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B9BAA" w14:textId="77777777" w:rsidR="00913594" w:rsidRPr="003C6780" w:rsidRDefault="00913594" w:rsidP="00377383">
      <w:pPr>
        <w:spacing w:after="0" w:line="360" w:lineRule="auto"/>
        <w:ind w:left="567"/>
        <w:jc w:val="center"/>
        <w:rPr>
          <w:rFonts w:ascii="Times New Roman" w:hAnsi="Times New Roman" w:cs="Times New Roman"/>
          <w:b/>
          <w:sz w:val="24"/>
          <w:szCs w:val="24"/>
        </w:rPr>
      </w:pPr>
      <w:r w:rsidRPr="003C6780">
        <w:rPr>
          <w:rFonts w:ascii="Times New Roman" w:hAnsi="Times New Roman" w:cs="Times New Roman"/>
          <w:b/>
          <w:sz w:val="24"/>
          <w:szCs w:val="24"/>
        </w:rPr>
        <w:t>REPUBLIQUE DEMOCRATIQUE DU CONGO</w:t>
      </w:r>
    </w:p>
    <w:p w14:paraId="292FC152" w14:textId="375C3B7D" w:rsidR="00377383" w:rsidRPr="003C6780" w:rsidRDefault="00377383" w:rsidP="00377383">
      <w:pPr>
        <w:spacing w:after="0" w:line="360" w:lineRule="auto"/>
        <w:ind w:left="567"/>
        <w:jc w:val="center"/>
        <w:rPr>
          <w:rFonts w:ascii="Times New Roman" w:hAnsi="Times New Roman" w:cs="Times New Roman"/>
          <w:b/>
          <w:sz w:val="24"/>
          <w:szCs w:val="24"/>
        </w:rPr>
      </w:pPr>
      <w:r w:rsidRPr="003C6780">
        <w:rPr>
          <w:rFonts w:ascii="Times New Roman" w:hAnsi="Times New Roman" w:cs="Times New Roman"/>
          <w:b/>
          <w:sz w:val="24"/>
          <w:szCs w:val="24"/>
        </w:rPr>
        <w:t>UNIVERSITE CATHOLIQUE DE BUKAVU</w:t>
      </w:r>
    </w:p>
    <w:p w14:paraId="4132C32D" w14:textId="6862EF44" w:rsidR="00377383" w:rsidRPr="003C6780" w:rsidRDefault="006F1CDD" w:rsidP="006F1CDD">
      <w:pPr>
        <w:spacing w:after="0" w:line="360" w:lineRule="auto"/>
        <w:rPr>
          <w:rFonts w:ascii="Times New Roman" w:hAnsi="Times New Roman" w:cs="Times New Roman"/>
          <w:b/>
          <w:sz w:val="24"/>
          <w:szCs w:val="24"/>
        </w:rPr>
      </w:pPr>
      <w:r w:rsidRPr="003C6780">
        <w:rPr>
          <w:rFonts w:ascii="Times New Roman" w:hAnsi="Times New Roman" w:cs="Times New Roman"/>
          <w:b/>
          <w:noProof/>
          <w:sz w:val="24"/>
          <w:szCs w:val="24"/>
          <w:lang w:val="en-GB" w:eastAsia="en-GB"/>
        </w:rPr>
        <w:drawing>
          <wp:anchor distT="0" distB="0" distL="114300" distR="114300" simplePos="0" relativeHeight="251660288" behindDoc="0" locked="0" layoutInCell="1" allowOverlap="1" wp14:anchorId="483621A1" wp14:editId="366EA84A">
            <wp:simplePos x="0" y="0"/>
            <wp:positionH relativeFrom="column">
              <wp:posOffset>2423795</wp:posOffset>
            </wp:positionH>
            <wp:positionV relativeFrom="paragraph">
              <wp:posOffset>123825</wp:posOffset>
            </wp:positionV>
            <wp:extent cx="1331955" cy="1161535"/>
            <wp:effectExtent l="0" t="0" r="1905" b="635"/>
            <wp:wrapSquare wrapText="bothSides"/>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b="49181"/>
                    <a:stretch>
                      <a:fillRect/>
                    </a:stretch>
                  </pic:blipFill>
                  <pic:spPr bwMode="auto">
                    <a:xfrm>
                      <a:off x="0" y="0"/>
                      <a:ext cx="1331955" cy="1161535"/>
                    </a:xfrm>
                    <a:prstGeom prst="rect">
                      <a:avLst/>
                    </a:prstGeom>
                    <a:noFill/>
                    <a:ln w="9525">
                      <a:noFill/>
                      <a:miter lim="800000"/>
                      <a:headEnd/>
                      <a:tailEnd/>
                    </a:ln>
                  </pic:spPr>
                </pic:pic>
              </a:graphicData>
            </a:graphic>
          </wp:anchor>
        </w:drawing>
      </w:r>
      <w:r w:rsidR="003D124A">
        <w:rPr>
          <w:rFonts w:ascii="Times New Roman" w:hAnsi="Times New Roman" w:cs="Times New Roman"/>
          <w:b/>
          <w:sz w:val="24"/>
          <w:szCs w:val="24"/>
        </w:rPr>
        <w:br w:type="textWrapping" w:clear="all"/>
      </w:r>
    </w:p>
    <w:p w14:paraId="537663B9" w14:textId="77777777" w:rsidR="00377383" w:rsidRPr="003C6780" w:rsidRDefault="00377383" w:rsidP="00377383">
      <w:pPr>
        <w:spacing w:after="0" w:line="360" w:lineRule="auto"/>
        <w:ind w:left="567"/>
        <w:jc w:val="center"/>
        <w:rPr>
          <w:rFonts w:ascii="Times New Roman" w:hAnsi="Times New Roman" w:cs="Times New Roman"/>
          <w:sz w:val="24"/>
          <w:szCs w:val="24"/>
        </w:rPr>
      </w:pPr>
      <w:r w:rsidRPr="003C6780">
        <w:rPr>
          <w:rFonts w:ascii="Times New Roman" w:hAnsi="Times New Roman" w:cs="Times New Roman"/>
          <w:sz w:val="24"/>
          <w:szCs w:val="24"/>
        </w:rPr>
        <w:t>BP 285 BUKAVU</w:t>
      </w:r>
    </w:p>
    <w:p w14:paraId="7FDC89E5" w14:textId="77777777" w:rsidR="00377383" w:rsidRPr="003C6780" w:rsidRDefault="00377383" w:rsidP="00377383">
      <w:pPr>
        <w:spacing w:after="0" w:line="360" w:lineRule="auto"/>
        <w:ind w:left="567"/>
        <w:jc w:val="center"/>
        <w:rPr>
          <w:rFonts w:ascii="Times New Roman" w:hAnsi="Times New Roman" w:cs="Times New Roman"/>
          <w:b/>
          <w:sz w:val="24"/>
          <w:szCs w:val="24"/>
        </w:rPr>
      </w:pPr>
      <w:r w:rsidRPr="003C6780">
        <w:rPr>
          <w:rFonts w:ascii="Times New Roman" w:hAnsi="Times New Roman" w:cs="Times New Roman"/>
          <w:b/>
          <w:sz w:val="24"/>
          <w:szCs w:val="24"/>
        </w:rPr>
        <w:t>FACULTE DE MEDECINE</w:t>
      </w:r>
    </w:p>
    <w:p w14:paraId="4AA3004A" w14:textId="77777777" w:rsidR="00377383" w:rsidRPr="003C6780" w:rsidRDefault="00377383" w:rsidP="00377383">
      <w:pPr>
        <w:spacing w:after="0" w:line="360" w:lineRule="auto"/>
        <w:ind w:left="567"/>
        <w:jc w:val="center"/>
        <w:rPr>
          <w:rFonts w:ascii="Times New Roman" w:hAnsi="Times New Roman" w:cs="Times New Roman"/>
          <w:b/>
          <w:sz w:val="24"/>
          <w:szCs w:val="24"/>
        </w:rPr>
      </w:pPr>
    </w:p>
    <w:p w14:paraId="6A4EF883" w14:textId="77777777" w:rsidR="00377383" w:rsidRPr="003C6780" w:rsidRDefault="00377383" w:rsidP="00377383">
      <w:pPr>
        <w:spacing w:after="0" w:line="360" w:lineRule="auto"/>
        <w:ind w:left="567"/>
        <w:rPr>
          <w:rFonts w:ascii="Times New Roman" w:hAnsi="Times New Roman" w:cs="Times New Roman"/>
          <w:b/>
          <w:sz w:val="24"/>
          <w:szCs w:val="24"/>
        </w:rPr>
      </w:pPr>
      <w:r w:rsidRPr="003C6780">
        <w:rPr>
          <w:rFonts w:ascii="Times New Roman" w:hAnsi="Times New Roman" w:cs="Times New Roman"/>
          <w:b/>
          <w:noProof/>
          <w:sz w:val="24"/>
          <w:szCs w:val="24"/>
          <w:lang w:val="en-GB" w:eastAsia="en-GB"/>
        </w:rPr>
        <mc:AlternateContent>
          <mc:Choice Requires="wps">
            <w:drawing>
              <wp:anchor distT="0" distB="0" distL="114300" distR="114300" simplePos="0" relativeHeight="251659264" behindDoc="1" locked="0" layoutInCell="1" allowOverlap="1" wp14:anchorId="0D15A496" wp14:editId="5C5D707C">
                <wp:simplePos x="0" y="0"/>
                <wp:positionH relativeFrom="column">
                  <wp:posOffset>-342900</wp:posOffset>
                </wp:positionH>
                <wp:positionV relativeFrom="paragraph">
                  <wp:posOffset>28575</wp:posOffset>
                </wp:positionV>
                <wp:extent cx="6353175" cy="2457450"/>
                <wp:effectExtent l="9525" t="9525" r="19050" b="28575"/>
                <wp:wrapNone/>
                <wp:docPr id="1" name="Parchemin horizont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2457450"/>
                        </a:xfrm>
                        <a:prstGeom prst="horizontalScroll">
                          <a:avLst>
                            <a:gd name="adj" fmla="val 12500"/>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2614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 o:spid="_x0000_s1026" type="#_x0000_t98" style="position:absolute;margin-left:-27pt;margin-top:2.25pt;width:500.25pt;height:1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" fillcolor="white [3201]" strokecolor="#f4b083 [1941]" strokeweight="1pt">
                <v:fill color2="#f7caac [1301]" focus="100%" type="gradient"/>
                <v:shadow on="t" color="#823b0b [1605]" opacity=".5" offset="1pt"/>
              </v:shape>
            </w:pict>
          </mc:Fallback>
        </mc:AlternateContent>
      </w:r>
    </w:p>
    <w:p w14:paraId="72A0AD6D" w14:textId="77777777" w:rsidR="00377383" w:rsidRPr="003C6780" w:rsidRDefault="00377383" w:rsidP="00377383">
      <w:pPr>
        <w:spacing w:after="0" w:line="360" w:lineRule="auto"/>
        <w:ind w:left="567"/>
        <w:jc w:val="center"/>
        <w:rPr>
          <w:rFonts w:ascii="Times New Roman" w:hAnsi="Times New Roman" w:cs="Times New Roman"/>
          <w:b/>
          <w:sz w:val="24"/>
          <w:szCs w:val="24"/>
        </w:rPr>
      </w:pPr>
    </w:p>
    <w:p w14:paraId="192A27C2" w14:textId="77777777" w:rsidR="00C030B8" w:rsidRPr="003C6780" w:rsidRDefault="00C030B8" w:rsidP="00790D80">
      <w:pPr>
        <w:spacing w:line="360" w:lineRule="auto"/>
        <w:jc w:val="center"/>
        <w:rPr>
          <w:rFonts w:ascii="Times New Roman" w:hAnsi="Times New Roman" w:cs="Times New Roman"/>
          <w:b/>
          <w:sz w:val="24"/>
          <w:szCs w:val="24"/>
        </w:rPr>
      </w:pPr>
      <w:r w:rsidRPr="003C6780">
        <w:rPr>
          <w:rFonts w:ascii="Times New Roman" w:hAnsi="Times New Roman" w:cs="Times New Roman"/>
          <w:b/>
          <w:sz w:val="24"/>
          <w:szCs w:val="24"/>
        </w:rPr>
        <w:t>DEPISTAGE NEONATAL DE LA DREPANOCYTOSE ET DU</w:t>
      </w:r>
      <w:r w:rsidRPr="003C6780">
        <w:rPr>
          <w:rFonts w:ascii="Times New Roman" w:hAnsi="Times New Roman" w:cs="Times New Roman"/>
          <w:sz w:val="24"/>
          <w:szCs w:val="24"/>
        </w:rPr>
        <w:t xml:space="preserve"> </w:t>
      </w:r>
      <w:r w:rsidR="00741044">
        <w:rPr>
          <w:rFonts w:ascii="Times New Roman" w:hAnsi="Times New Roman" w:cs="Times New Roman"/>
          <w:b/>
          <w:sz w:val="24"/>
          <w:szCs w:val="24"/>
        </w:rPr>
        <w:t xml:space="preserve">DEFICIT </w:t>
      </w:r>
      <w:r w:rsidR="00790D80" w:rsidRPr="003C6780">
        <w:rPr>
          <w:rFonts w:ascii="Times New Roman" w:hAnsi="Times New Roman" w:cs="Times New Roman"/>
          <w:b/>
          <w:sz w:val="24"/>
          <w:szCs w:val="24"/>
        </w:rPr>
        <w:t xml:space="preserve">             </w:t>
      </w:r>
      <w:r w:rsidRPr="003C6780">
        <w:rPr>
          <w:rFonts w:ascii="Times New Roman" w:hAnsi="Times New Roman" w:cs="Times New Roman"/>
          <w:b/>
          <w:sz w:val="24"/>
          <w:szCs w:val="24"/>
        </w:rPr>
        <w:t xml:space="preserve"> </w:t>
      </w:r>
      <w:r w:rsidR="00790D80" w:rsidRPr="003C6780">
        <w:rPr>
          <w:rFonts w:ascii="Times New Roman" w:hAnsi="Times New Roman" w:cs="Times New Roman"/>
          <w:b/>
          <w:sz w:val="24"/>
          <w:szCs w:val="24"/>
        </w:rPr>
        <w:t xml:space="preserve">          </w:t>
      </w:r>
      <w:r w:rsidR="00444004" w:rsidRPr="003C6780">
        <w:rPr>
          <w:rFonts w:ascii="Times New Roman" w:hAnsi="Times New Roman" w:cs="Times New Roman"/>
          <w:b/>
          <w:sz w:val="24"/>
          <w:szCs w:val="24"/>
        </w:rPr>
        <w:t>EN GLUCOSE-6-PHOSPHATE DESHYDROGENASE AU SEIN DE TROIS MATERNITE</w:t>
      </w:r>
      <w:r w:rsidR="0011754C" w:rsidRPr="003C6780">
        <w:rPr>
          <w:rFonts w:ascii="Times New Roman" w:hAnsi="Times New Roman" w:cs="Times New Roman"/>
          <w:b/>
          <w:sz w:val="24"/>
          <w:szCs w:val="24"/>
        </w:rPr>
        <w:t>S</w:t>
      </w:r>
      <w:r w:rsidR="00444004" w:rsidRPr="003C6780">
        <w:rPr>
          <w:rFonts w:ascii="Times New Roman" w:hAnsi="Times New Roman" w:cs="Times New Roman"/>
          <w:b/>
          <w:sz w:val="24"/>
          <w:szCs w:val="24"/>
        </w:rPr>
        <w:t xml:space="preserve"> D</w:t>
      </w:r>
      <w:r w:rsidR="00E03F7B" w:rsidRPr="003C6780">
        <w:rPr>
          <w:rFonts w:ascii="Times New Roman" w:hAnsi="Times New Roman" w:cs="Times New Roman"/>
          <w:b/>
          <w:sz w:val="24"/>
          <w:szCs w:val="24"/>
        </w:rPr>
        <w:t>U SUD KIVU</w:t>
      </w:r>
      <w:r w:rsidRPr="003C6780">
        <w:rPr>
          <w:rFonts w:ascii="Times New Roman" w:hAnsi="Times New Roman" w:cs="Times New Roman"/>
          <w:b/>
          <w:sz w:val="24"/>
          <w:szCs w:val="24"/>
        </w:rPr>
        <w:t>.</w:t>
      </w:r>
    </w:p>
    <w:p w14:paraId="01440C61" w14:textId="77777777" w:rsidR="00377383" w:rsidRPr="003C6780" w:rsidRDefault="00377383" w:rsidP="00377383">
      <w:pPr>
        <w:spacing w:after="0" w:line="360" w:lineRule="auto"/>
        <w:ind w:left="567"/>
        <w:rPr>
          <w:rFonts w:ascii="Times New Roman" w:hAnsi="Times New Roman" w:cs="Times New Roman"/>
          <w:sz w:val="24"/>
          <w:szCs w:val="24"/>
        </w:rPr>
      </w:pPr>
    </w:p>
    <w:p w14:paraId="2A9BA2FB" w14:textId="77777777" w:rsidR="00C030B8" w:rsidRPr="003C6780" w:rsidRDefault="00C030B8" w:rsidP="00377383">
      <w:pPr>
        <w:spacing w:after="0" w:line="360" w:lineRule="auto"/>
        <w:ind w:left="567"/>
        <w:rPr>
          <w:rFonts w:ascii="Times New Roman" w:hAnsi="Times New Roman" w:cs="Times New Roman"/>
          <w:sz w:val="24"/>
          <w:szCs w:val="24"/>
        </w:rPr>
      </w:pPr>
    </w:p>
    <w:p w14:paraId="2FC84470" w14:textId="77777777" w:rsidR="00C030B8" w:rsidRPr="003C6780" w:rsidRDefault="00C030B8" w:rsidP="00377383">
      <w:pPr>
        <w:spacing w:after="0" w:line="360" w:lineRule="auto"/>
        <w:ind w:left="567"/>
        <w:rPr>
          <w:rFonts w:ascii="Times New Roman" w:hAnsi="Times New Roman" w:cs="Times New Roman"/>
          <w:sz w:val="24"/>
          <w:szCs w:val="24"/>
        </w:rPr>
      </w:pPr>
    </w:p>
    <w:p w14:paraId="30F64615" w14:textId="77777777" w:rsidR="00C030B8" w:rsidRPr="003C6780" w:rsidRDefault="00C030B8" w:rsidP="00377383">
      <w:pPr>
        <w:spacing w:after="0" w:line="360" w:lineRule="auto"/>
        <w:ind w:left="567"/>
        <w:rPr>
          <w:rFonts w:ascii="Times New Roman" w:hAnsi="Times New Roman" w:cs="Times New Roman"/>
          <w:sz w:val="24"/>
          <w:szCs w:val="24"/>
        </w:rPr>
      </w:pPr>
    </w:p>
    <w:p w14:paraId="72EB5719" w14:textId="77777777" w:rsidR="00377383" w:rsidRPr="003C6780" w:rsidRDefault="00377383" w:rsidP="00377383">
      <w:pPr>
        <w:spacing w:after="0" w:line="360" w:lineRule="auto"/>
        <w:ind w:left="567"/>
        <w:jc w:val="center"/>
        <w:rPr>
          <w:rFonts w:ascii="Times New Roman" w:hAnsi="Times New Roman" w:cs="Times New Roman"/>
          <w:sz w:val="24"/>
          <w:szCs w:val="24"/>
        </w:rPr>
      </w:pPr>
    </w:p>
    <w:p w14:paraId="49795CDE" w14:textId="77777777" w:rsidR="00377383" w:rsidRPr="003C6780" w:rsidRDefault="00953CE6" w:rsidP="00953CE6">
      <w:pPr>
        <w:spacing w:before="100" w:beforeAutospacing="1" w:after="100" w:afterAutospacing="1" w:line="360" w:lineRule="auto"/>
        <w:ind w:left="851"/>
        <w:rPr>
          <w:rFonts w:ascii="Times New Roman" w:hAnsi="Times New Roman" w:cs="Times New Roman"/>
          <w:b/>
          <w:sz w:val="24"/>
          <w:szCs w:val="24"/>
        </w:rPr>
      </w:pPr>
      <w:r w:rsidRPr="003C6780">
        <w:rPr>
          <w:rFonts w:ascii="Times New Roman" w:hAnsi="Times New Roman" w:cs="Times New Roman"/>
          <w:sz w:val="24"/>
          <w:szCs w:val="24"/>
        </w:rPr>
        <w:t xml:space="preserve">                                    </w:t>
      </w:r>
      <w:r w:rsidR="00790D80" w:rsidRPr="003C6780">
        <w:rPr>
          <w:rFonts w:ascii="Times New Roman" w:hAnsi="Times New Roman" w:cs="Times New Roman"/>
          <w:sz w:val="24"/>
          <w:szCs w:val="24"/>
        </w:rPr>
        <w:t xml:space="preserve">Présenté par : </w:t>
      </w:r>
      <w:r w:rsidR="00377383" w:rsidRPr="003C6780">
        <w:rPr>
          <w:rFonts w:ascii="Times New Roman" w:hAnsi="Times New Roman" w:cs="Times New Roman"/>
          <w:b/>
          <w:sz w:val="24"/>
          <w:szCs w:val="24"/>
        </w:rPr>
        <w:t xml:space="preserve">ISIA NANCI </w:t>
      </w:r>
      <w:proofErr w:type="spellStart"/>
      <w:r w:rsidR="00377383" w:rsidRPr="003C6780">
        <w:rPr>
          <w:rFonts w:ascii="Times New Roman" w:hAnsi="Times New Roman" w:cs="Times New Roman"/>
          <w:b/>
          <w:sz w:val="24"/>
          <w:szCs w:val="24"/>
        </w:rPr>
        <w:t>Francisca</w:t>
      </w:r>
      <w:proofErr w:type="spellEnd"/>
    </w:p>
    <w:p w14:paraId="4FEC9FC4" w14:textId="77777777" w:rsidR="00790D80" w:rsidRPr="003C6780" w:rsidRDefault="00790D80" w:rsidP="00953CE6">
      <w:pPr>
        <w:spacing w:before="100" w:beforeAutospacing="1" w:after="100" w:afterAutospacing="1" w:line="360" w:lineRule="auto"/>
        <w:ind w:left="851"/>
        <w:jc w:val="center"/>
        <w:rPr>
          <w:rFonts w:ascii="Times New Roman" w:hAnsi="Times New Roman" w:cs="Times New Roman"/>
          <w:sz w:val="24"/>
          <w:szCs w:val="24"/>
        </w:rPr>
      </w:pPr>
      <w:r w:rsidRPr="003C6780">
        <w:rPr>
          <w:rFonts w:ascii="Times New Roman" w:hAnsi="Times New Roman" w:cs="Times New Roman"/>
          <w:b/>
          <w:sz w:val="24"/>
          <w:szCs w:val="24"/>
        </w:rPr>
        <w:t>Docteur en Médecine</w:t>
      </w:r>
    </w:p>
    <w:p w14:paraId="43BA0A5B" w14:textId="77777777" w:rsidR="00790D80" w:rsidRPr="003C6780" w:rsidRDefault="00953CE6" w:rsidP="00953CE6">
      <w:pPr>
        <w:spacing w:before="100" w:beforeAutospacing="1" w:after="100" w:afterAutospacing="1" w:line="360" w:lineRule="auto"/>
        <w:ind w:left="851"/>
        <w:jc w:val="center"/>
        <w:rPr>
          <w:rFonts w:ascii="Times New Roman" w:hAnsi="Times New Roman" w:cs="Times New Roman"/>
          <w:b/>
          <w:sz w:val="24"/>
          <w:szCs w:val="24"/>
        </w:rPr>
      </w:pPr>
      <w:r w:rsidRPr="003C6780">
        <w:rPr>
          <w:rFonts w:ascii="Times New Roman" w:hAnsi="Times New Roman" w:cs="Times New Roman"/>
          <w:sz w:val="24"/>
          <w:szCs w:val="24"/>
        </w:rPr>
        <w:t xml:space="preserve">                                    </w:t>
      </w:r>
      <w:r w:rsidR="00790D80" w:rsidRPr="003C6780">
        <w:rPr>
          <w:rFonts w:ascii="Times New Roman" w:hAnsi="Times New Roman" w:cs="Times New Roman"/>
          <w:sz w:val="24"/>
          <w:szCs w:val="24"/>
        </w:rPr>
        <w:t>En vue de l’obtention du titre de </w:t>
      </w:r>
      <w:r w:rsidR="00790D80" w:rsidRPr="003C6780">
        <w:rPr>
          <w:rFonts w:ascii="Times New Roman" w:hAnsi="Times New Roman" w:cs="Times New Roman"/>
          <w:b/>
          <w:sz w:val="24"/>
          <w:szCs w:val="24"/>
        </w:rPr>
        <w:t>Médecin Spécialiste en Pédiatrie</w:t>
      </w:r>
    </w:p>
    <w:p w14:paraId="532C0AF7" w14:textId="77777777" w:rsidR="00377383" w:rsidRPr="003C6780" w:rsidRDefault="00790D80" w:rsidP="00953CE6">
      <w:pPr>
        <w:spacing w:before="100" w:beforeAutospacing="1" w:after="100" w:afterAutospacing="1" w:line="360" w:lineRule="auto"/>
        <w:ind w:left="851"/>
        <w:jc w:val="center"/>
        <w:rPr>
          <w:rFonts w:ascii="Times New Roman" w:hAnsi="Times New Roman" w:cs="Times New Roman"/>
          <w:b/>
          <w:sz w:val="24"/>
          <w:szCs w:val="24"/>
        </w:rPr>
      </w:pPr>
      <w:r w:rsidRPr="003C6780">
        <w:rPr>
          <w:rFonts w:ascii="Times New Roman" w:hAnsi="Times New Roman" w:cs="Times New Roman"/>
          <w:sz w:val="24"/>
          <w:szCs w:val="24"/>
        </w:rPr>
        <w:t xml:space="preserve">Promoteur : </w:t>
      </w:r>
      <w:r w:rsidRPr="003C6780">
        <w:rPr>
          <w:rFonts w:ascii="Times New Roman" w:hAnsi="Times New Roman" w:cs="Times New Roman"/>
          <w:b/>
          <w:sz w:val="24"/>
          <w:szCs w:val="24"/>
        </w:rPr>
        <w:t>Professeur Dr Oreste BATTISTI</w:t>
      </w:r>
    </w:p>
    <w:p w14:paraId="5BAD91A0" w14:textId="5B8AC997" w:rsidR="00953CE6" w:rsidRPr="003C6780" w:rsidRDefault="00744E7C" w:rsidP="00744E7C">
      <w:pPr>
        <w:tabs>
          <w:tab w:val="left" w:pos="1860"/>
          <w:tab w:val="center" w:pos="5033"/>
        </w:tabs>
        <w:spacing w:before="100" w:beforeAutospacing="1" w:after="100" w:afterAutospacing="1" w:line="360" w:lineRule="auto"/>
        <w:ind w:left="851"/>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00953CE6" w:rsidRPr="003C6780">
        <w:rPr>
          <w:rFonts w:ascii="Times New Roman" w:hAnsi="Times New Roman" w:cs="Times New Roman"/>
          <w:sz w:val="24"/>
          <w:szCs w:val="24"/>
        </w:rPr>
        <w:t xml:space="preserve">             </w:t>
      </w:r>
      <w:r w:rsidR="00790D80" w:rsidRPr="003C6780">
        <w:rPr>
          <w:rFonts w:ascii="Times New Roman" w:hAnsi="Times New Roman" w:cs="Times New Roman"/>
          <w:sz w:val="24"/>
          <w:szCs w:val="24"/>
        </w:rPr>
        <w:t>Co promoteur :</w:t>
      </w:r>
      <w:r w:rsidR="00953CE6" w:rsidRPr="003C6780">
        <w:rPr>
          <w:rFonts w:ascii="Times New Roman" w:hAnsi="Times New Roman" w:cs="Times New Roman"/>
          <w:sz w:val="24"/>
          <w:szCs w:val="24"/>
        </w:rPr>
        <w:t xml:space="preserve"> </w:t>
      </w:r>
      <w:r w:rsidR="00953CE6" w:rsidRPr="003C6780">
        <w:rPr>
          <w:rFonts w:ascii="Times New Roman" w:hAnsi="Times New Roman" w:cs="Times New Roman"/>
          <w:b/>
          <w:sz w:val="24"/>
          <w:szCs w:val="24"/>
        </w:rPr>
        <w:t>CT Dr KAMBALE MBUSA Richard</w:t>
      </w:r>
    </w:p>
    <w:p w14:paraId="2CB8968B" w14:textId="042E6B14" w:rsidR="003C6F56" w:rsidRDefault="00744E7C" w:rsidP="001E61CD">
      <w:pPr>
        <w:spacing w:line="360" w:lineRule="auto"/>
        <w:jc w:val="center"/>
        <w:rPr>
          <w:rFonts w:ascii="Times New Roman" w:hAnsi="Times New Roman" w:cs="Times New Roman"/>
          <w:b/>
          <w:sz w:val="24"/>
          <w:szCs w:val="24"/>
        </w:rPr>
        <w:sectPr w:rsidR="003C6F56" w:rsidSect="0064653C">
          <w:headerReference w:type="default" r:id="rId9"/>
          <w:footerReference w:type="default" r:id="rId10"/>
          <w:headerReference w:type="first" r:id="rId11"/>
          <w:footerReference w:type="first" r:id="rId12"/>
          <w:pgSz w:w="11906" w:h="16838"/>
          <w:pgMar w:top="1417" w:right="1274" w:bottom="1417" w:left="1417" w:header="708" w:footer="0" w:gutter="0"/>
          <w:pgNumType w:fmt="upperRoman" w:start="1"/>
          <w:cols w:space="708"/>
          <w:docGrid w:linePitch="360"/>
        </w:sectPr>
      </w:pPr>
      <w:r>
        <w:rPr>
          <w:rFonts w:ascii="Times New Roman" w:hAnsi="Times New Roman" w:cs="Times New Roman"/>
          <w:b/>
          <w:sz w:val="24"/>
          <w:szCs w:val="24"/>
        </w:rPr>
        <w:t>Juin 2023</w:t>
      </w:r>
    </w:p>
    <w:p w14:paraId="44684A52" w14:textId="753C584B" w:rsidR="001E61CD" w:rsidRDefault="0064653C" w:rsidP="0064653C">
      <w:pPr>
        <w:pStyle w:val="Titre1"/>
        <w:rPr>
          <w:rFonts w:ascii="Times New Roman" w:hAnsi="Times New Roman" w:cs="Times New Roman"/>
          <w:sz w:val="24"/>
          <w:szCs w:val="24"/>
        </w:rPr>
      </w:pPr>
      <w:r w:rsidRPr="0064653C">
        <w:rPr>
          <w:rFonts w:ascii="Times New Roman" w:hAnsi="Times New Roman" w:cs="Times New Roman"/>
          <w:sz w:val="24"/>
          <w:szCs w:val="24"/>
        </w:rPr>
        <w:lastRenderedPageBreak/>
        <w:t>DEDICACES</w:t>
      </w:r>
    </w:p>
    <w:p w14:paraId="27141C0D" w14:textId="77777777" w:rsidR="0064653C" w:rsidRPr="0064653C" w:rsidRDefault="0064653C" w:rsidP="0064653C"/>
    <w:p w14:paraId="6FF7F2D2" w14:textId="77777777" w:rsidR="001E61CD" w:rsidRPr="003C6780" w:rsidRDefault="001E61CD" w:rsidP="001E61CD">
      <w:pPr>
        <w:spacing w:after="0" w:line="360" w:lineRule="auto"/>
        <w:jc w:val="both"/>
        <w:rPr>
          <w:rFonts w:ascii="Times New Roman" w:hAnsi="Times New Roman" w:cs="Times New Roman"/>
          <w:b/>
          <w:sz w:val="24"/>
          <w:szCs w:val="24"/>
        </w:rPr>
      </w:pPr>
      <w:r w:rsidRPr="003C6780">
        <w:rPr>
          <w:rFonts w:ascii="Times New Roman" w:hAnsi="Times New Roman" w:cs="Times New Roman"/>
          <w:b/>
          <w:i/>
          <w:sz w:val="24"/>
          <w:szCs w:val="24"/>
        </w:rPr>
        <w:t>Bénis soit Dieu qui n’a pas écarté ma prière ni son amour loin de moi </w:t>
      </w:r>
      <w:r w:rsidRPr="003C6780">
        <w:rPr>
          <w:rFonts w:ascii="Times New Roman" w:hAnsi="Times New Roman" w:cs="Times New Roman"/>
          <w:b/>
          <w:sz w:val="24"/>
          <w:szCs w:val="24"/>
        </w:rPr>
        <w:t>!</w:t>
      </w:r>
    </w:p>
    <w:p w14:paraId="162B43A0" w14:textId="77777777" w:rsidR="00913594" w:rsidRPr="003C6780" w:rsidRDefault="00913594" w:rsidP="001E61CD">
      <w:pPr>
        <w:spacing w:after="0" w:line="360" w:lineRule="auto"/>
        <w:jc w:val="both"/>
        <w:rPr>
          <w:rFonts w:ascii="Times New Roman" w:hAnsi="Times New Roman" w:cs="Times New Roman"/>
          <w:sz w:val="24"/>
          <w:szCs w:val="24"/>
        </w:rPr>
      </w:pPr>
    </w:p>
    <w:p w14:paraId="3E4E5CB9" w14:textId="08B7323C" w:rsidR="00B068C4" w:rsidRPr="003C6780" w:rsidRDefault="00913594" w:rsidP="0064653C">
      <w:p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A mes chers parents </w:t>
      </w:r>
      <w:r w:rsidRPr="003C6780">
        <w:rPr>
          <w:rFonts w:ascii="Times New Roman" w:hAnsi="Times New Roman" w:cs="Times New Roman"/>
          <w:b/>
          <w:sz w:val="24"/>
          <w:szCs w:val="24"/>
        </w:rPr>
        <w:t>ISIA AMUNDALA Jean Francis</w:t>
      </w:r>
      <w:r w:rsidRPr="003C6780">
        <w:rPr>
          <w:rFonts w:ascii="Times New Roman" w:hAnsi="Times New Roman" w:cs="Times New Roman"/>
          <w:sz w:val="24"/>
          <w:szCs w:val="24"/>
        </w:rPr>
        <w:t xml:space="preserve"> et </w:t>
      </w:r>
      <w:r w:rsidRPr="003C6780">
        <w:rPr>
          <w:rFonts w:ascii="Times New Roman" w:hAnsi="Times New Roman" w:cs="Times New Roman"/>
          <w:b/>
          <w:sz w:val="24"/>
          <w:szCs w:val="24"/>
        </w:rPr>
        <w:t>BUSINGIZI KATEREKW</w:t>
      </w:r>
      <w:r w:rsidRPr="003C6780">
        <w:rPr>
          <w:rFonts w:ascii="Times New Roman" w:hAnsi="Times New Roman" w:cs="Times New Roman"/>
          <w:sz w:val="24"/>
          <w:szCs w:val="24"/>
        </w:rPr>
        <w:t xml:space="preserve">A </w:t>
      </w:r>
      <w:r w:rsidRPr="003C6780">
        <w:rPr>
          <w:rFonts w:ascii="Times New Roman" w:hAnsi="Times New Roman" w:cs="Times New Roman"/>
          <w:b/>
          <w:sz w:val="24"/>
          <w:szCs w:val="24"/>
        </w:rPr>
        <w:t>Marie Jeanne</w:t>
      </w:r>
      <w:r w:rsidRPr="003C6780">
        <w:rPr>
          <w:rFonts w:ascii="Times New Roman" w:hAnsi="Times New Roman" w:cs="Times New Roman"/>
          <w:sz w:val="24"/>
          <w:szCs w:val="24"/>
        </w:rPr>
        <w:t xml:space="preserve"> qui m’ont donné la vie et ont accepté toute privation pour que </w:t>
      </w:r>
      <w:r w:rsidR="0064653C">
        <w:rPr>
          <w:rFonts w:ascii="Times New Roman" w:hAnsi="Times New Roman" w:cs="Times New Roman"/>
          <w:sz w:val="24"/>
          <w:szCs w:val="24"/>
        </w:rPr>
        <w:t>nous soyons ce que nous sommes.</w:t>
      </w:r>
    </w:p>
    <w:p w14:paraId="5F47EE69" w14:textId="77777777" w:rsidR="00913594" w:rsidRPr="003C6780" w:rsidRDefault="008A5BAB" w:rsidP="00DC558F">
      <w:pPr>
        <w:spacing w:after="0" w:line="360" w:lineRule="auto"/>
        <w:rPr>
          <w:rFonts w:ascii="Times New Roman" w:hAnsi="Times New Roman" w:cs="Times New Roman"/>
          <w:sz w:val="24"/>
          <w:szCs w:val="24"/>
        </w:rPr>
      </w:pPr>
      <w:r w:rsidRPr="003C6780">
        <w:rPr>
          <w:rFonts w:ascii="Times New Roman" w:hAnsi="Times New Roman" w:cs="Times New Roman"/>
          <w:sz w:val="24"/>
          <w:szCs w:val="24"/>
        </w:rPr>
        <w:t>A mon cher époux</w:t>
      </w:r>
      <w:r w:rsidR="00913594" w:rsidRPr="003C6780">
        <w:rPr>
          <w:rFonts w:ascii="Times New Roman" w:hAnsi="Times New Roman" w:cs="Times New Roman"/>
          <w:b/>
          <w:sz w:val="24"/>
          <w:szCs w:val="24"/>
        </w:rPr>
        <w:t xml:space="preserve"> AGANZE CIMUSA </w:t>
      </w:r>
      <w:proofErr w:type="spellStart"/>
      <w:r w:rsidR="00913594" w:rsidRPr="003C6780">
        <w:rPr>
          <w:rFonts w:ascii="Times New Roman" w:hAnsi="Times New Roman" w:cs="Times New Roman"/>
          <w:b/>
          <w:sz w:val="24"/>
          <w:szCs w:val="24"/>
        </w:rPr>
        <w:t>Akeem</w:t>
      </w:r>
      <w:proofErr w:type="spellEnd"/>
      <w:r w:rsidR="00913594" w:rsidRPr="003C6780">
        <w:rPr>
          <w:rFonts w:ascii="Times New Roman" w:hAnsi="Times New Roman" w:cs="Times New Roman"/>
          <w:sz w:val="24"/>
          <w:szCs w:val="24"/>
        </w:rPr>
        <w:t xml:space="preserve"> </w:t>
      </w:r>
      <w:r w:rsidR="00B068C4" w:rsidRPr="003C6780">
        <w:rPr>
          <w:rFonts w:ascii="Times New Roman" w:hAnsi="Times New Roman" w:cs="Times New Roman"/>
          <w:sz w:val="24"/>
          <w:szCs w:val="24"/>
        </w:rPr>
        <w:t>pour tous sacrifices consentis et po</w:t>
      </w:r>
      <w:r w:rsidR="001E61CD" w:rsidRPr="003C6780">
        <w:rPr>
          <w:rFonts w:ascii="Times New Roman" w:hAnsi="Times New Roman" w:cs="Times New Roman"/>
          <w:sz w:val="24"/>
          <w:szCs w:val="24"/>
        </w:rPr>
        <w:t>ur n’avoir jamais cessé de nous</w:t>
      </w:r>
      <w:r w:rsidR="00E03F7B" w:rsidRPr="003C6780">
        <w:rPr>
          <w:rFonts w:ascii="Times New Roman" w:hAnsi="Times New Roman" w:cs="Times New Roman"/>
          <w:sz w:val="24"/>
          <w:szCs w:val="24"/>
        </w:rPr>
        <w:t xml:space="preserve"> </w:t>
      </w:r>
      <w:r w:rsidR="00B068C4" w:rsidRPr="003C6780">
        <w:rPr>
          <w:rFonts w:ascii="Times New Roman" w:hAnsi="Times New Roman" w:cs="Times New Roman"/>
          <w:sz w:val="24"/>
          <w:szCs w:val="24"/>
        </w:rPr>
        <w:t>encourager dans</w:t>
      </w:r>
      <w:r w:rsidR="001E61CD" w:rsidRPr="003C6780">
        <w:rPr>
          <w:rFonts w:ascii="Times New Roman" w:hAnsi="Times New Roman" w:cs="Times New Roman"/>
          <w:sz w:val="24"/>
          <w:szCs w:val="24"/>
        </w:rPr>
        <w:t xml:space="preserve"> les moments difficiles de notre</w:t>
      </w:r>
      <w:r w:rsidR="00B068C4" w:rsidRPr="003C6780">
        <w:rPr>
          <w:rFonts w:ascii="Times New Roman" w:hAnsi="Times New Roman" w:cs="Times New Roman"/>
          <w:sz w:val="24"/>
          <w:szCs w:val="24"/>
        </w:rPr>
        <w:t xml:space="preserve"> </w:t>
      </w:r>
      <w:r w:rsidR="001E61CD" w:rsidRPr="003C6780">
        <w:rPr>
          <w:rFonts w:ascii="Times New Roman" w:hAnsi="Times New Roman" w:cs="Times New Roman"/>
          <w:sz w:val="24"/>
          <w:szCs w:val="24"/>
        </w:rPr>
        <w:t>parcours.</w:t>
      </w:r>
    </w:p>
    <w:p w14:paraId="65921DBD" w14:textId="77777777" w:rsidR="00B068C4" w:rsidRPr="003C6780" w:rsidRDefault="00B068C4" w:rsidP="00DC558F">
      <w:pPr>
        <w:spacing w:after="0" w:line="360" w:lineRule="auto"/>
        <w:rPr>
          <w:rFonts w:ascii="Times New Roman" w:hAnsi="Times New Roman" w:cs="Times New Roman"/>
          <w:sz w:val="24"/>
          <w:szCs w:val="24"/>
        </w:rPr>
      </w:pPr>
    </w:p>
    <w:p w14:paraId="318BD592" w14:textId="77777777" w:rsidR="008A5BAB" w:rsidRPr="003C6780" w:rsidRDefault="008A5BAB" w:rsidP="00DC558F">
      <w:pPr>
        <w:spacing w:after="0" w:line="360" w:lineRule="auto"/>
        <w:rPr>
          <w:rFonts w:ascii="Times New Roman" w:hAnsi="Times New Roman" w:cs="Times New Roman"/>
          <w:sz w:val="24"/>
          <w:szCs w:val="24"/>
        </w:rPr>
      </w:pPr>
      <w:r w:rsidRPr="003C6780">
        <w:rPr>
          <w:rFonts w:ascii="Times New Roman" w:hAnsi="Times New Roman" w:cs="Times New Roman"/>
          <w:sz w:val="24"/>
          <w:szCs w:val="24"/>
        </w:rPr>
        <w:t xml:space="preserve">A mes enfants </w:t>
      </w:r>
      <w:r w:rsidRPr="003C6780">
        <w:rPr>
          <w:rFonts w:ascii="Times New Roman" w:hAnsi="Times New Roman" w:cs="Times New Roman"/>
          <w:b/>
          <w:sz w:val="24"/>
          <w:szCs w:val="24"/>
        </w:rPr>
        <w:t>AGANZE AMPIRE Bernice</w:t>
      </w:r>
      <w:r w:rsidRPr="003C6780">
        <w:rPr>
          <w:rFonts w:ascii="Times New Roman" w:hAnsi="Times New Roman" w:cs="Times New Roman"/>
          <w:sz w:val="24"/>
          <w:szCs w:val="24"/>
        </w:rPr>
        <w:t xml:space="preserve"> et </w:t>
      </w:r>
      <w:r w:rsidRPr="003C6780">
        <w:rPr>
          <w:rFonts w:ascii="Times New Roman" w:hAnsi="Times New Roman" w:cs="Times New Roman"/>
          <w:b/>
          <w:sz w:val="24"/>
          <w:szCs w:val="24"/>
        </w:rPr>
        <w:t xml:space="preserve">AGANZE MUGALE </w:t>
      </w:r>
      <w:proofErr w:type="spellStart"/>
      <w:r w:rsidRPr="003C6780">
        <w:rPr>
          <w:rFonts w:ascii="Times New Roman" w:hAnsi="Times New Roman" w:cs="Times New Roman"/>
          <w:b/>
          <w:sz w:val="24"/>
          <w:szCs w:val="24"/>
        </w:rPr>
        <w:t>Berekyah</w:t>
      </w:r>
      <w:proofErr w:type="spellEnd"/>
      <w:r w:rsidRPr="003C6780">
        <w:rPr>
          <w:rFonts w:ascii="Times New Roman" w:hAnsi="Times New Roman" w:cs="Times New Roman"/>
          <w:sz w:val="24"/>
          <w:szCs w:val="24"/>
        </w:rPr>
        <w:t xml:space="preserve"> pour votre amour et votre endurance durant les moments d’absence.</w:t>
      </w:r>
    </w:p>
    <w:p w14:paraId="29BE9794" w14:textId="77777777" w:rsidR="008A5BAB" w:rsidRPr="003C6780" w:rsidRDefault="008A5BAB" w:rsidP="00DC558F">
      <w:pPr>
        <w:spacing w:after="0" w:line="360" w:lineRule="auto"/>
        <w:rPr>
          <w:rFonts w:ascii="Times New Roman" w:hAnsi="Times New Roman" w:cs="Times New Roman"/>
          <w:sz w:val="24"/>
          <w:szCs w:val="24"/>
        </w:rPr>
      </w:pPr>
    </w:p>
    <w:p w14:paraId="0FC9DDE3" w14:textId="77777777" w:rsidR="00913594" w:rsidRPr="003C6780" w:rsidRDefault="00913594" w:rsidP="00DC558F">
      <w:pPr>
        <w:spacing w:after="0" w:line="360" w:lineRule="auto"/>
        <w:rPr>
          <w:rFonts w:ascii="Times New Roman" w:hAnsi="Times New Roman" w:cs="Times New Roman"/>
          <w:sz w:val="24"/>
          <w:szCs w:val="24"/>
        </w:rPr>
      </w:pPr>
      <w:r w:rsidRPr="003C6780">
        <w:rPr>
          <w:rFonts w:ascii="Times New Roman" w:hAnsi="Times New Roman" w:cs="Times New Roman"/>
          <w:sz w:val="24"/>
          <w:szCs w:val="24"/>
        </w:rPr>
        <w:t xml:space="preserve">Nous </w:t>
      </w:r>
      <w:r w:rsidR="00E03F7B" w:rsidRPr="003C6780">
        <w:rPr>
          <w:rFonts w:ascii="Times New Roman" w:hAnsi="Times New Roman" w:cs="Times New Roman"/>
          <w:sz w:val="24"/>
          <w:szCs w:val="24"/>
        </w:rPr>
        <w:t xml:space="preserve">vous </w:t>
      </w:r>
      <w:r w:rsidRPr="003C6780">
        <w:rPr>
          <w:rFonts w:ascii="Times New Roman" w:hAnsi="Times New Roman" w:cs="Times New Roman"/>
          <w:sz w:val="24"/>
          <w:szCs w:val="24"/>
        </w:rPr>
        <w:t>dédions ce travail, espéra</w:t>
      </w:r>
      <w:r w:rsidR="001E61CD" w:rsidRPr="003C6780">
        <w:rPr>
          <w:rFonts w:ascii="Times New Roman" w:hAnsi="Times New Roman" w:cs="Times New Roman"/>
          <w:sz w:val="24"/>
          <w:szCs w:val="24"/>
        </w:rPr>
        <w:t>nt qu’il vous rendra fier de nous</w:t>
      </w:r>
      <w:r w:rsidRPr="003C6780">
        <w:rPr>
          <w:rFonts w:ascii="Times New Roman" w:hAnsi="Times New Roman" w:cs="Times New Roman"/>
          <w:sz w:val="24"/>
          <w:szCs w:val="24"/>
        </w:rPr>
        <w:t>.</w:t>
      </w:r>
    </w:p>
    <w:p w14:paraId="4E520E21" w14:textId="77777777" w:rsidR="00913594" w:rsidRPr="003C6780" w:rsidRDefault="00913594" w:rsidP="00913594">
      <w:pPr>
        <w:spacing w:line="360" w:lineRule="auto"/>
        <w:rPr>
          <w:rFonts w:ascii="Times New Roman" w:hAnsi="Times New Roman" w:cs="Times New Roman"/>
          <w:b/>
          <w:sz w:val="24"/>
          <w:szCs w:val="24"/>
        </w:rPr>
      </w:pPr>
    </w:p>
    <w:p w14:paraId="3CF4D876" w14:textId="77777777" w:rsidR="00913594" w:rsidRPr="003C6780" w:rsidRDefault="00913594" w:rsidP="00913594">
      <w:pPr>
        <w:spacing w:line="360" w:lineRule="auto"/>
        <w:rPr>
          <w:rFonts w:ascii="Times New Roman" w:hAnsi="Times New Roman" w:cs="Times New Roman"/>
          <w:b/>
          <w:sz w:val="24"/>
          <w:szCs w:val="24"/>
        </w:rPr>
      </w:pPr>
    </w:p>
    <w:p w14:paraId="182103DB" w14:textId="77777777" w:rsidR="00913594" w:rsidRPr="003C6780" w:rsidRDefault="00913594" w:rsidP="00D60700">
      <w:pPr>
        <w:spacing w:line="360" w:lineRule="auto"/>
        <w:jc w:val="both"/>
        <w:rPr>
          <w:rFonts w:ascii="Times New Roman" w:hAnsi="Times New Roman" w:cs="Times New Roman"/>
          <w:b/>
          <w:sz w:val="24"/>
          <w:szCs w:val="24"/>
        </w:rPr>
      </w:pPr>
    </w:p>
    <w:p w14:paraId="459DABFE" w14:textId="77777777" w:rsidR="008A5BAB" w:rsidRPr="003C6780" w:rsidRDefault="008A5BAB" w:rsidP="00D60700">
      <w:pPr>
        <w:spacing w:line="360" w:lineRule="auto"/>
        <w:jc w:val="both"/>
        <w:rPr>
          <w:rFonts w:ascii="Times New Roman" w:hAnsi="Times New Roman" w:cs="Times New Roman"/>
          <w:b/>
          <w:sz w:val="24"/>
          <w:szCs w:val="24"/>
        </w:rPr>
      </w:pPr>
    </w:p>
    <w:p w14:paraId="4CDC1B65" w14:textId="77777777" w:rsidR="008A5BAB" w:rsidRPr="003C6780" w:rsidRDefault="008A5BAB" w:rsidP="00D60700">
      <w:pPr>
        <w:spacing w:line="360" w:lineRule="auto"/>
        <w:jc w:val="both"/>
        <w:rPr>
          <w:rFonts w:ascii="Times New Roman" w:hAnsi="Times New Roman" w:cs="Times New Roman"/>
          <w:b/>
          <w:sz w:val="24"/>
          <w:szCs w:val="24"/>
        </w:rPr>
      </w:pPr>
    </w:p>
    <w:p w14:paraId="3313CFA7" w14:textId="77777777" w:rsidR="008A5BAB" w:rsidRPr="003C6780" w:rsidRDefault="008A5BAB" w:rsidP="00D60700">
      <w:pPr>
        <w:spacing w:line="360" w:lineRule="auto"/>
        <w:jc w:val="both"/>
        <w:rPr>
          <w:rFonts w:ascii="Times New Roman" w:hAnsi="Times New Roman" w:cs="Times New Roman"/>
          <w:b/>
          <w:sz w:val="24"/>
          <w:szCs w:val="24"/>
        </w:rPr>
      </w:pPr>
    </w:p>
    <w:p w14:paraId="1A120AF8" w14:textId="77777777" w:rsidR="008A5BAB" w:rsidRPr="003C6780" w:rsidRDefault="008A5BAB" w:rsidP="00D60700">
      <w:pPr>
        <w:spacing w:line="360" w:lineRule="auto"/>
        <w:jc w:val="both"/>
        <w:rPr>
          <w:rFonts w:ascii="Times New Roman" w:hAnsi="Times New Roman" w:cs="Times New Roman"/>
          <w:b/>
          <w:sz w:val="24"/>
          <w:szCs w:val="24"/>
        </w:rPr>
      </w:pPr>
    </w:p>
    <w:p w14:paraId="413B82A4" w14:textId="77777777" w:rsidR="008A5BAB" w:rsidRDefault="008A5BAB" w:rsidP="00D60700">
      <w:pPr>
        <w:spacing w:line="360" w:lineRule="auto"/>
        <w:jc w:val="both"/>
        <w:rPr>
          <w:rFonts w:ascii="Times New Roman" w:hAnsi="Times New Roman" w:cs="Times New Roman"/>
          <w:b/>
          <w:sz w:val="24"/>
          <w:szCs w:val="24"/>
        </w:rPr>
      </w:pPr>
    </w:p>
    <w:p w14:paraId="230FB069" w14:textId="1F4175EA" w:rsidR="00245F3F" w:rsidRDefault="00064DC5" w:rsidP="00064DC5">
      <w:pPr>
        <w:tabs>
          <w:tab w:val="left" w:pos="7290"/>
        </w:tabs>
        <w:spacing w:line="360" w:lineRule="auto"/>
        <w:jc w:val="both"/>
        <w:rPr>
          <w:rFonts w:ascii="Times New Roman" w:hAnsi="Times New Roman" w:cs="Times New Roman"/>
          <w:b/>
          <w:sz w:val="24"/>
          <w:szCs w:val="24"/>
        </w:rPr>
      </w:pPr>
      <w:r>
        <w:rPr>
          <w:rFonts w:ascii="Times New Roman" w:hAnsi="Times New Roman" w:cs="Times New Roman"/>
          <w:b/>
          <w:sz w:val="24"/>
          <w:szCs w:val="24"/>
        </w:rPr>
        <w:tab/>
      </w:r>
    </w:p>
    <w:p w14:paraId="2BEF7606" w14:textId="756E3057" w:rsidR="00245F3F" w:rsidRDefault="00064DC5" w:rsidP="00064DC5">
      <w:pPr>
        <w:tabs>
          <w:tab w:val="left" w:pos="7290"/>
        </w:tabs>
        <w:spacing w:line="360" w:lineRule="auto"/>
        <w:jc w:val="both"/>
        <w:rPr>
          <w:rFonts w:ascii="Times New Roman" w:hAnsi="Times New Roman" w:cs="Times New Roman"/>
          <w:b/>
          <w:sz w:val="24"/>
          <w:szCs w:val="24"/>
        </w:rPr>
        <w:sectPr w:rsidR="00245F3F" w:rsidSect="003D124A">
          <w:footerReference w:type="default" r:id="rId13"/>
          <w:pgSz w:w="11906" w:h="16838"/>
          <w:pgMar w:top="1417" w:right="1274" w:bottom="1417" w:left="1417" w:header="708" w:footer="794" w:gutter="0"/>
          <w:pgNumType w:fmt="upperRoman" w:start="1"/>
          <w:cols w:space="708"/>
          <w:titlePg/>
          <w:docGrid w:linePitch="360"/>
        </w:sectPr>
      </w:pPr>
      <w:r>
        <w:rPr>
          <w:rFonts w:ascii="Times New Roman" w:hAnsi="Times New Roman" w:cs="Times New Roman"/>
          <w:b/>
          <w:sz w:val="24"/>
          <w:szCs w:val="24"/>
        </w:rPr>
        <w:tab/>
      </w:r>
    </w:p>
    <w:p w14:paraId="1C8FA1C5" w14:textId="77777777" w:rsidR="00444004" w:rsidRPr="00BC4321" w:rsidRDefault="00444004" w:rsidP="009F7F62">
      <w:pPr>
        <w:pStyle w:val="Titre1"/>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129293180"/>
      <w:r w:rsidRPr="00BC4321">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REMERCIEMENTS</w:t>
      </w:r>
      <w:bookmarkEnd w:id="0"/>
    </w:p>
    <w:p w14:paraId="4D3DB105" w14:textId="77777777" w:rsidR="00B068C4" w:rsidRPr="003C6780" w:rsidRDefault="00B068C4" w:rsidP="00DC558F">
      <w:p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Au terme de notre spécialisation en Pédiatrie, nous adressons nos remerciements :</w:t>
      </w:r>
    </w:p>
    <w:p w14:paraId="52BCFE55" w14:textId="77777777" w:rsidR="008A5BAB" w:rsidRPr="003C6780" w:rsidRDefault="00B068C4" w:rsidP="00DC558F">
      <w:p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A</w:t>
      </w:r>
      <w:r w:rsidR="008A5BAB" w:rsidRPr="003C6780">
        <w:rPr>
          <w:rFonts w:ascii="Times New Roman" w:hAnsi="Times New Roman" w:cs="Times New Roman"/>
          <w:sz w:val="24"/>
          <w:szCs w:val="24"/>
        </w:rPr>
        <w:t xml:space="preserve"> </w:t>
      </w:r>
      <w:r w:rsidRPr="003C6780">
        <w:rPr>
          <w:rFonts w:ascii="Times New Roman" w:hAnsi="Times New Roman" w:cs="Times New Roman"/>
          <w:sz w:val="24"/>
          <w:szCs w:val="24"/>
        </w:rPr>
        <w:t xml:space="preserve">l’Eternel </w:t>
      </w:r>
      <w:r w:rsidR="008A5BAB" w:rsidRPr="003C6780">
        <w:rPr>
          <w:rFonts w:ascii="Times New Roman" w:hAnsi="Times New Roman" w:cs="Times New Roman"/>
          <w:sz w:val="24"/>
          <w:szCs w:val="24"/>
        </w:rPr>
        <w:t>Dieu qui</w:t>
      </w:r>
      <w:r w:rsidR="001E61CD" w:rsidRPr="003C6780">
        <w:rPr>
          <w:rFonts w:ascii="Times New Roman" w:hAnsi="Times New Roman" w:cs="Times New Roman"/>
          <w:sz w:val="24"/>
          <w:szCs w:val="24"/>
        </w:rPr>
        <w:t xml:space="preserve"> n’a cessé d’être </w:t>
      </w:r>
      <w:r w:rsidRPr="003C6780">
        <w:rPr>
          <w:rFonts w:ascii="Times New Roman" w:hAnsi="Times New Roman" w:cs="Times New Roman"/>
          <w:sz w:val="24"/>
          <w:szCs w:val="24"/>
        </w:rPr>
        <w:t>à notre côté et qui nous</w:t>
      </w:r>
      <w:r w:rsidR="008A5BAB" w:rsidRPr="003C6780">
        <w:rPr>
          <w:rFonts w:ascii="Times New Roman" w:hAnsi="Times New Roman" w:cs="Times New Roman"/>
          <w:sz w:val="24"/>
          <w:szCs w:val="24"/>
        </w:rPr>
        <w:t xml:space="preserve"> </w:t>
      </w:r>
      <w:r w:rsidRPr="003C6780">
        <w:rPr>
          <w:rFonts w:ascii="Times New Roman" w:hAnsi="Times New Roman" w:cs="Times New Roman"/>
          <w:sz w:val="24"/>
          <w:szCs w:val="24"/>
        </w:rPr>
        <w:t xml:space="preserve">a </w:t>
      </w:r>
      <w:r w:rsidR="001E61CD" w:rsidRPr="003C6780">
        <w:rPr>
          <w:rFonts w:ascii="Times New Roman" w:hAnsi="Times New Roman" w:cs="Times New Roman"/>
          <w:sz w:val="24"/>
          <w:szCs w:val="24"/>
        </w:rPr>
        <w:t>protégé</w:t>
      </w:r>
      <w:r w:rsidRPr="003C6780">
        <w:rPr>
          <w:rFonts w:ascii="Times New Roman" w:hAnsi="Times New Roman" w:cs="Times New Roman"/>
          <w:sz w:val="24"/>
          <w:szCs w:val="24"/>
        </w:rPr>
        <w:t xml:space="preserve"> durant toute la formation</w:t>
      </w:r>
      <w:r w:rsidR="008A5BAB" w:rsidRPr="003C6780">
        <w:rPr>
          <w:rFonts w:ascii="Times New Roman" w:hAnsi="Times New Roman" w:cs="Times New Roman"/>
          <w:sz w:val="24"/>
          <w:szCs w:val="24"/>
        </w:rPr>
        <w:t>.</w:t>
      </w:r>
    </w:p>
    <w:p w14:paraId="3775E3D6" w14:textId="77777777" w:rsidR="008A5BAB" w:rsidRPr="003C6780" w:rsidRDefault="00B068C4" w:rsidP="00DC558F">
      <w:p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Au </w:t>
      </w:r>
      <w:r w:rsidR="008A5BAB" w:rsidRPr="003C6780">
        <w:rPr>
          <w:rFonts w:ascii="Times New Roman" w:hAnsi="Times New Roman" w:cs="Times New Roman"/>
          <w:b/>
          <w:sz w:val="24"/>
          <w:szCs w:val="24"/>
        </w:rPr>
        <w:t xml:space="preserve">Pr Dr Oreste BATTISTI </w:t>
      </w:r>
      <w:r w:rsidR="008A5BAB" w:rsidRPr="003C6780">
        <w:rPr>
          <w:rFonts w:ascii="Times New Roman" w:hAnsi="Times New Roman" w:cs="Times New Roman"/>
          <w:sz w:val="24"/>
          <w:szCs w:val="24"/>
        </w:rPr>
        <w:t>sans qui ce travail n’aurait pas vu l</w:t>
      </w:r>
      <w:r w:rsidR="001E61CD" w:rsidRPr="003C6780">
        <w:rPr>
          <w:rFonts w:ascii="Times New Roman" w:hAnsi="Times New Roman" w:cs="Times New Roman"/>
          <w:sz w:val="24"/>
          <w:szCs w:val="24"/>
        </w:rPr>
        <w:t>e jour</w:t>
      </w:r>
      <w:r w:rsidR="008A5BAB" w:rsidRPr="003C6780">
        <w:rPr>
          <w:rFonts w:ascii="Times New Roman" w:hAnsi="Times New Roman" w:cs="Times New Roman"/>
          <w:sz w:val="24"/>
          <w:szCs w:val="24"/>
        </w:rPr>
        <w:t xml:space="preserve">. </w:t>
      </w:r>
      <w:r w:rsidR="00255A8D" w:rsidRPr="003C6780">
        <w:rPr>
          <w:rFonts w:ascii="Times New Roman" w:hAnsi="Times New Roman" w:cs="Times New Roman"/>
          <w:sz w:val="24"/>
          <w:szCs w:val="24"/>
        </w:rPr>
        <w:t>V</w:t>
      </w:r>
      <w:r w:rsidR="008A5BAB" w:rsidRPr="003C6780">
        <w:rPr>
          <w:rFonts w:ascii="Times New Roman" w:hAnsi="Times New Roman" w:cs="Times New Roman"/>
          <w:sz w:val="24"/>
          <w:szCs w:val="24"/>
        </w:rPr>
        <w:t>otre</w:t>
      </w:r>
      <w:r w:rsidR="001E61CD" w:rsidRPr="003C6780">
        <w:rPr>
          <w:rFonts w:ascii="Times New Roman" w:hAnsi="Times New Roman" w:cs="Times New Roman"/>
          <w:sz w:val="24"/>
          <w:szCs w:val="24"/>
        </w:rPr>
        <w:t xml:space="preserve"> accompagnement et compétence</w:t>
      </w:r>
      <w:r w:rsidR="008A5BAB" w:rsidRPr="003C6780">
        <w:rPr>
          <w:rFonts w:ascii="Times New Roman" w:hAnsi="Times New Roman" w:cs="Times New Roman"/>
          <w:sz w:val="24"/>
          <w:szCs w:val="24"/>
        </w:rPr>
        <w:t xml:space="preserve"> professionnel</w:t>
      </w:r>
      <w:r w:rsidR="001E61CD" w:rsidRPr="003C6780">
        <w:rPr>
          <w:rFonts w:ascii="Times New Roman" w:hAnsi="Times New Roman" w:cs="Times New Roman"/>
          <w:sz w:val="24"/>
          <w:szCs w:val="24"/>
        </w:rPr>
        <w:t>le</w:t>
      </w:r>
      <w:r w:rsidR="008A5BAB" w:rsidRPr="003C6780">
        <w:rPr>
          <w:rFonts w:ascii="Times New Roman" w:hAnsi="Times New Roman" w:cs="Times New Roman"/>
          <w:sz w:val="24"/>
          <w:szCs w:val="24"/>
        </w:rPr>
        <w:t xml:space="preserve"> m’ont toujours remplie d’admiration.</w:t>
      </w:r>
    </w:p>
    <w:p w14:paraId="40B2643B" w14:textId="77777777" w:rsidR="00B068C4" w:rsidRPr="003C6780" w:rsidRDefault="00B068C4" w:rsidP="00DC558F">
      <w:p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Au chef de travaux </w:t>
      </w:r>
      <w:r w:rsidRPr="003C6780">
        <w:rPr>
          <w:rFonts w:ascii="Times New Roman" w:hAnsi="Times New Roman" w:cs="Times New Roman"/>
          <w:b/>
          <w:sz w:val="24"/>
          <w:szCs w:val="24"/>
        </w:rPr>
        <w:t>Dr KAMBALE MBUSA Richard</w:t>
      </w:r>
      <w:r w:rsidR="00255A8D" w:rsidRPr="003C6780">
        <w:rPr>
          <w:rFonts w:ascii="Times New Roman" w:hAnsi="Times New Roman" w:cs="Times New Roman"/>
          <w:sz w:val="24"/>
          <w:szCs w:val="24"/>
        </w:rPr>
        <w:t xml:space="preserve"> </w:t>
      </w:r>
      <w:r w:rsidR="001E61CD" w:rsidRPr="003C6780">
        <w:rPr>
          <w:rFonts w:ascii="Times New Roman" w:hAnsi="Times New Roman" w:cs="Times New Roman"/>
          <w:sz w:val="24"/>
          <w:szCs w:val="24"/>
        </w:rPr>
        <w:t xml:space="preserve">pour avoir accepté de nous guider dans la réalisation de ce travail </w:t>
      </w:r>
      <w:r w:rsidR="00255A8D" w:rsidRPr="003C6780">
        <w:rPr>
          <w:rFonts w:ascii="Times New Roman" w:hAnsi="Times New Roman" w:cs="Times New Roman"/>
          <w:sz w:val="24"/>
          <w:szCs w:val="24"/>
        </w:rPr>
        <w:t xml:space="preserve">malgré vos multiples occupations. Trouvez dans ces quelques mots l’expression de notre gratitude. </w:t>
      </w:r>
    </w:p>
    <w:p w14:paraId="16BBFCF5" w14:textId="77777777" w:rsidR="00255A8D" w:rsidRPr="003C6780" w:rsidRDefault="00255A8D" w:rsidP="00DC558F">
      <w:p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Au </w:t>
      </w:r>
      <w:r w:rsidRPr="003C6780">
        <w:rPr>
          <w:rFonts w:ascii="Times New Roman" w:hAnsi="Times New Roman" w:cs="Times New Roman"/>
          <w:b/>
          <w:sz w:val="24"/>
          <w:szCs w:val="24"/>
        </w:rPr>
        <w:t>servi</w:t>
      </w:r>
      <w:r w:rsidR="00476F33" w:rsidRPr="003C6780">
        <w:rPr>
          <w:rFonts w:ascii="Times New Roman" w:hAnsi="Times New Roman" w:cs="Times New Roman"/>
          <w:b/>
          <w:sz w:val="24"/>
          <w:szCs w:val="24"/>
        </w:rPr>
        <w:t>c</w:t>
      </w:r>
      <w:r w:rsidRPr="003C6780">
        <w:rPr>
          <w:rFonts w:ascii="Times New Roman" w:hAnsi="Times New Roman" w:cs="Times New Roman"/>
          <w:b/>
          <w:sz w:val="24"/>
          <w:szCs w:val="24"/>
        </w:rPr>
        <w:t xml:space="preserve">e de laboratoire de </w:t>
      </w:r>
      <w:r w:rsidR="00476F33" w:rsidRPr="003C6780">
        <w:rPr>
          <w:rFonts w:ascii="Times New Roman" w:hAnsi="Times New Roman" w:cs="Times New Roman"/>
          <w:b/>
          <w:sz w:val="24"/>
          <w:szCs w:val="24"/>
        </w:rPr>
        <w:t>génétique</w:t>
      </w:r>
      <w:r w:rsidR="001E61CD" w:rsidRPr="003C6780">
        <w:rPr>
          <w:rFonts w:ascii="Times New Roman" w:hAnsi="Times New Roman" w:cs="Times New Roman"/>
          <w:b/>
          <w:sz w:val="24"/>
          <w:szCs w:val="24"/>
        </w:rPr>
        <w:t xml:space="preserve"> de Clinique Universitaire</w:t>
      </w:r>
      <w:r w:rsidRPr="003C6780">
        <w:rPr>
          <w:rFonts w:ascii="Times New Roman" w:hAnsi="Times New Roman" w:cs="Times New Roman"/>
          <w:b/>
          <w:sz w:val="24"/>
          <w:szCs w:val="24"/>
        </w:rPr>
        <w:t xml:space="preserve"> de Liège en Belgique</w:t>
      </w:r>
      <w:r w:rsidRPr="003C6780">
        <w:rPr>
          <w:rFonts w:ascii="Times New Roman" w:hAnsi="Times New Roman" w:cs="Times New Roman"/>
          <w:sz w:val="24"/>
          <w:szCs w:val="24"/>
        </w:rPr>
        <w:t xml:space="preserve"> particulièrement aux </w:t>
      </w:r>
      <w:r w:rsidRPr="003C6780">
        <w:rPr>
          <w:rFonts w:ascii="Times New Roman" w:hAnsi="Times New Roman" w:cs="Times New Roman"/>
          <w:b/>
          <w:sz w:val="24"/>
          <w:szCs w:val="24"/>
        </w:rPr>
        <w:t>Professeurs François BOEMER</w:t>
      </w:r>
      <w:r w:rsidRPr="003C6780">
        <w:rPr>
          <w:rFonts w:ascii="Times New Roman" w:hAnsi="Times New Roman" w:cs="Times New Roman"/>
          <w:sz w:val="24"/>
          <w:szCs w:val="24"/>
        </w:rPr>
        <w:t xml:space="preserve"> et </w:t>
      </w:r>
      <w:r w:rsidRPr="003C6780">
        <w:rPr>
          <w:rFonts w:ascii="Times New Roman" w:hAnsi="Times New Roman" w:cs="Times New Roman"/>
          <w:b/>
          <w:sz w:val="24"/>
          <w:szCs w:val="24"/>
        </w:rPr>
        <w:t xml:space="preserve">Vincent </w:t>
      </w:r>
      <w:proofErr w:type="spellStart"/>
      <w:r w:rsidRPr="003C6780">
        <w:rPr>
          <w:rFonts w:ascii="Times New Roman" w:hAnsi="Times New Roman" w:cs="Times New Roman"/>
          <w:b/>
          <w:sz w:val="24"/>
          <w:szCs w:val="24"/>
        </w:rPr>
        <w:t>Bours</w:t>
      </w:r>
      <w:proofErr w:type="spellEnd"/>
      <w:r w:rsidRPr="003C6780">
        <w:rPr>
          <w:rFonts w:ascii="Times New Roman" w:hAnsi="Times New Roman" w:cs="Times New Roman"/>
          <w:sz w:val="24"/>
          <w:szCs w:val="24"/>
        </w:rPr>
        <w:t xml:space="preserve"> qui nous ont </w:t>
      </w:r>
      <w:r w:rsidR="00476F33" w:rsidRPr="003C6780">
        <w:rPr>
          <w:rFonts w:ascii="Times New Roman" w:hAnsi="Times New Roman" w:cs="Times New Roman"/>
          <w:sz w:val="24"/>
          <w:szCs w:val="24"/>
        </w:rPr>
        <w:t>énormément</w:t>
      </w:r>
      <w:r w:rsidRPr="003C6780">
        <w:rPr>
          <w:rFonts w:ascii="Times New Roman" w:hAnsi="Times New Roman" w:cs="Times New Roman"/>
          <w:sz w:val="24"/>
          <w:szCs w:val="24"/>
        </w:rPr>
        <w:t xml:space="preserve"> aidé dans la réalisation de ce travail</w:t>
      </w:r>
      <w:r w:rsidR="00476F33" w:rsidRPr="003C6780">
        <w:rPr>
          <w:rFonts w:ascii="Times New Roman" w:hAnsi="Times New Roman" w:cs="Times New Roman"/>
          <w:sz w:val="24"/>
          <w:szCs w:val="24"/>
        </w:rPr>
        <w:t xml:space="preserve"> par le don ainsi que l’analyse des Buvards. Trouvez ici l’expression de notre gratitude</w:t>
      </w:r>
      <w:r w:rsidR="004B67B4" w:rsidRPr="003C6780">
        <w:rPr>
          <w:rFonts w:ascii="Times New Roman" w:hAnsi="Times New Roman" w:cs="Times New Roman"/>
          <w:sz w:val="24"/>
          <w:szCs w:val="24"/>
        </w:rPr>
        <w:t>.</w:t>
      </w:r>
    </w:p>
    <w:p w14:paraId="44E40E75" w14:textId="77777777" w:rsidR="004B67B4" w:rsidRPr="003C6780" w:rsidRDefault="00B563C1" w:rsidP="00DC558F">
      <w:p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A</w:t>
      </w:r>
      <w:r w:rsidR="00B54B8D" w:rsidRPr="003C6780">
        <w:rPr>
          <w:rFonts w:ascii="Times New Roman" w:hAnsi="Times New Roman" w:cs="Times New Roman"/>
          <w:sz w:val="24"/>
          <w:szCs w:val="24"/>
        </w:rPr>
        <w:t xml:space="preserve"> la direction de </w:t>
      </w:r>
      <w:r w:rsidR="00B54B8D" w:rsidRPr="003C6780">
        <w:rPr>
          <w:rFonts w:ascii="Times New Roman" w:hAnsi="Times New Roman" w:cs="Times New Roman"/>
          <w:b/>
          <w:sz w:val="24"/>
          <w:szCs w:val="24"/>
        </w:rPr>
        <w:t>l’Hôpital Provincial General de Reference de Bukavu</w:t>
      </w:r>
      <w:r w:rsidR="00B54B8D" w:rsidRPr="003C6780">
        <w:rPr>
          <w:rFonts w:ascii="Times New Roman" w:hAnsi="Times New Roman" w:cs="Times New Roman"/>
          <w:sz w:val="24"/>
          <w:szCs w:val="24"/>
        </w:rPr>
        <w:t xml:space="preserve"> (H¨PGRB</w:t>
      </w:r>
      <w:r w:rsidR="00E03F7B" w:rsidRPr="003C6780">
        <w:rPr>
          <w:rFonts w:ascii="Times New Roman" w:hAnsi="Times New Roman" w:cs="Times New Roman"/>
          <w:sz w:val="24"/>
          <w:szCs w:val="24"/>
        </w:rPr>
        <w:t>),</w:t>
      </w:r>
      <w:r w:rsidR="00B54B8D" w:rsidRPr="003C6780">
        <w:rPr>
          <w:rFonts w:ascii="Times New Roman" w:hAnsi="Times New Roman" w:cs="Times New Roman"/>
          <w:sz w:val="24"/>
          <w:szCs w:val="24"/>
        </w:rPr>
        <w:t xml:space="preserve"> à</w:t>
      </w:r>
      <w:r w:rsidRPr="003C6780">
        <w:rPr>
          <w:rFonts w:ascii="Times New Roman" w:hAnsi="Times New Roman" w:cs="Times New Roman"/>
          <w:sz w:val="24"/>
          <w:szCs w:val="24"/>
        </w:rPr>
        <w:t xml:space="preserve"> mes formateurs</w:t>
      </w:r>
      <w:r w:rsidR="00476F33" w:rsidRPr="003C6780">
        <w:rPr>
          <w:rFonts w:ascii="Times New Roman" w:hAnsi="Times New Roman" w:cs="Times New Roman"/>
          <w:sz w:val="24"/>
          <w:szCs w:val="24"/>
        </w:rPr>
        <w:t xml:space="preserve"> du </w:t>
      </w:r>
      <w:r w:rsidR="00B54B8D" w:rsidRPr="003C6780">
        <w:rPr>
          <w:rFonts w:ascii="Times New Roman" w:hAnsi="Times New Roman" w:cs="Times New Roman"/>
          <w:b/>
          <w:sz w:val="24"/>
          <w:szCs w:val="24"/>
        </w:rPr>
        <w:t>département de Pédiatrie de l’HPGRB</w:t>
      </w:r>
      <w:r w:rsidR="00476F33" w:rsidRPr="003C6780">
        <w:rPr>
          <w:rFonts w:ascii="Times New Roman" w:hAnsi="Times New Roman" w:cs="Times New Roman"/>
          <w:b/>
          <w:sz w:val="24"/>
          <w:szCs w:val="24"/>
        </w:rPr>
        <w:t xml:space="preserve"> </w:t>
      </w:r>
      <w:r w:rsidR="004B67B4" w:rsidRPr="003C6780">
        <w:rPr>
          <w:rFonts w:ascii="Times New Roman" w:hAnsi="Times New Roman" w:cs="Times New Roman"/>
          <w:sz w:val="24"/>
          <w:szCs w:val="24"/>
        </w:rPr>
        <w:t>et du</w:t>
      </w:r>
      <w:r w:rsidR="00476F33" w:rsidRPr="003C6780">
        <w:rPr>
          <w:rFonts w:ascii="Times New Roman" w:hAnsi="Times New Roman" w:cs="Times New Roman"/>
          <w:sz w:val="24"/>
          <w:szCs w:val="24"/>
        </w:rPr>
        <w:t xml:space="preserve"> </w:t>
      </w:r>
      <w:r w:rsidR="00476F33" w:rsidRPr="003C6780">
        <w:rPr>
          <w:rFonts w:ascii="Times New Roman" w:hAnsi="Times New Roman" w:cs="Times New Roman"/>
          <w:b/>
          <w:sz w:val="24"/>
          <w:szCs w:val="24"/>
        </w:rPr>
        <w:t>service d’</w:t>
      </w:r>
      <w:r w:rsidR="004B67B4" w:rsidRPr="003C6780">
        <w:rPr>
          <w:rFonts w:ascii="Times New Roman" w:hAnsi="Times New Roman" w:cs="Times New Roman"/>
          <w:b/>
          <w:sz w:val="24"/>
          <w:szCs w:val="24"/>
        </w:rPr>
        <w:t>Hémato-</w:t>
      </w:r>
      <w:r w:rsidR="00476F33" w:rsidRPr="003C6780">
        <w:rPr>
          <w:rFonts w:ascii="Times New Roman" w:hAnsi="Times New Roman" w:cs="Times New Roman"/>
          <w:b/>
          <w:sz w:val="24"/>
          <w:szCs w:val="24"/>
        </w:rPr>
        <w:t>oncologie pédiatrique des Cliniques Universitaires Saint Luc UCL/Bruxelles</w:t>
      </w:r>
      <w:r w:rsidRPr="003C6780">
        <w:rPr>
          <w:rFonts w:ascii="Times New Roman" w:hAnsi="Times New Roman" w:cs="Times New Roman"/>
          <w:b/>
          <w:sz w:val="24"/>
          <w:szCs w:val="24"/>
        </w:rPr>
        <w:t xml:space="preserve"> </w:t>
      </w:r>
      <w:r w:rsidRPr="003C6780">
        <w:rPr>
          <w:rFonts w:ascii="Times New Roman" w:hAnsi="Times New Roman" w:cs="Times New Roman"/>
          <w:sz w:val="24"/>
          <w:szCs w:val="24"/>
        </w:rPr>
        <w:t>dont le savoir-faire nous a permis d’arriver à terme de notre formation.</w:t>
      </w:r>
    </w:p>
    <w:p w14:paraId="7C0B74F8" w14:textId="77777777" w:rsidR="008A5BAB" w:rsidRPr="003C6780" w:rsidRDefault="00B563C1" w:rsidP="00DC558F">
      <w:p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A mes </w:t>
      </w:r>
      <w:r w:rsidR="004B67B4" w:rsidRPr="003C6780">
        <w:rPr>
          <w:rFonts w:ascii="Times New Roman" w:hAnsi="Times New Roman" w:cs="Times New Roman"/>
          <w:sz w:val="24"/>
          <w:szCs w:val="24"/>
        </w:rPr>
        <w:t>collègues</w:t>
      </w:r>
      <w:r w:rsidRPr="003C6780">
        <w:rPr>
          <w:rFonts w:ascii="Times New Roman" w:hAnsi="Times New Roman" w:cs="Times New Roman"/>
          <w:sz w:val="24"/>
          <w:szCs w:val="24"/>
        </w:rPr>
        <w:t xml:space="preserve"> du </w:t>
      </w:r>
      <w:r w:rsidR="004B67B4" w:rsidRPr="003C6780">
        <w:rPr>
          <w:rFonts w:ascii="Times New Roman" w:hAnsi="Times New Roman" w:cs="Times New Roman"/>
          <w:sz w:val="24"/>
          <w:szCs w:val="24"/>
        </w:rPr>
        <w:t>département</w:t>
      </w:r>
      <w:r w:rsidRPr="003C6780">
        <w:rPr>
          <w:rFonts w:ascii="Times New Roman" w:hAnsi="Times New Roman" w:cs="Times New Roman"/>
          <w:sz w:val="24"/>
          <w:szCs w:val="24"/>
        </w:rPr>
        <w:t xml:space="preserve"> de </w:t>
      </w:r>
      <w:r w:rsidR="004B67B4" w:rsidRPr="003C6780">
        <w:rPr>
          <w:rFonts w:ascii="Times New Roman" w:hAnsi="Times New Roman" w:cs="Times New Roman"/>
          <w:sz w:val="24"/>
          <w:szCs w:val="24"/>
        </w:rPr>
        <w:t>pédiatrie,</w:t>
      </w:r>
      <w:r w:rsidRPr="003C6780">
        <w:rPr>
          <w:rFonts w:ascii="Times New Roman" w:hAnsi="Times New Roman" w:cs="Times New Roman"/>
          <w:sz w:val="24"/>
          <w:szCs w:val="24"/>
        </w:rPr>
        <w:t xml:space="preserve"> aux </w:t>
      </w:r>
      <w:r w:rsidR="004B67B4" w:rsidRPr="003C6780">
        <w:rPr>
          <w:rFonts w:ascii="Times New Roman" w:hAnsi="Times New Roman" w:cs="Times New Roman"/>
          <w:sz w:val="24"/>
          <w:szCs w:val="24"/>
        </w:rPr>
        <w:t>équipes</w:t>
      </w:r>
      <w:r w:rsidRPr="003C6780">
        <w:rPr>
          <w:rFonts w:ascii="Times New Roman" w:hAnsi="Times New Roman" w:cs="Times New Roman"/>
          <w:sz w:val="24"/>
          <w:szCs w:val="24"/>
        </w:rPr>
        <w:t xml:space="preserve"> médicales et infirmières </w:t>
      </w:r>
      <w:r w:rsidR="00B54B8D" w:rsidRPr="003C6780">
        <w:rPr>
          <w:rFonts w:ascii="Times New Roman" w:hAnsi="Times New Roman" w:cs="Times New Roman"/>
          <w:b/>
          <w:sz w:val="24"/>
          <w:szCs w:val="24"/>
        </w:rPr>
        <w:t>de l’HPGRB</w:t>
      </w:r>
      <w:r w:rsidR="004B67B4" w:rsidRPr="003C6780">
        <w:rPr>
          <w:rFonts w:ascii="Times New Roman" w:hAnsi="Times New Roman" w:cs="Times New Roman"/>
          <w:b/>
          <w:sz w:val="24"/>
          <w:szCs w:val="24"/>
        </w:rPr>
        <w:t>,</w:t>
      </w:r>
      <w:r w:rsidR="004B67B4" w:rsidRPr="003C6780">
        <w:rPr>
          <w:rFonts w:ascii="Times New Roman" w:hAnsi="Times New Roman" w:cs="Times New Roman"/>
          <w:sz w:val="24"/>
          <w:szCs w:val="24"/>
        </w:rPr>
        <w:t xml:space="preserve"> de</w:t>
      </w:r>
      <w:r w:rsidRPr="003C6780">
        <w:rPr>
          <w:rFonts w:ascii="Times New Roman" w:hAnsi="Times New Roman" w:cs="Times New Roman"/>
          <w:sz w:val="24"/>
          <w:szCs w:val="24"/>
        </w:rPr>
        <w:t xml:space="preserve"> </w:t>
      </w:r>
      <w:r w:rsidRPr="003C6780">
        <w:rPr>
          <w:rFonts w:ascii="Times New Roman" w:hAnsi="Times New Roman" w:cs="Times New Roman"/>
          <w:b/>
          <w:sz w:val="24"/>
          <w:szCs w:val="24"/>
        </w:rPr>
        <w:t>l’</w:t>
      </w:r>
      <w:r w:rsidR="00B54B8D" w:rsidRPr="003C6780">
        <w:rPr>
          <w:rFonts w:ascii="Times New Roman" w:hAnsi="Times New Roman" w:cs="Times New Roman"/>
          <w:b/>
          <w:sz w:val="24"/>
          <w:szCs w:val="24"/>
        </w:rPr>
        <w:t>H</w:t>
      </w:r>
      <w:r w:rsidR="004B67B4" w:rsidRPr="003C6780">
        <w:rPr>
          <w:rFonts w:ascii="Times New Roman" w:hAnsi="Times New Roman" w:cs="Times New Roman"/>
          <w:b/>
          <w:sz w:val="24"/>
          <w:szCs w:val="24"/>
        </w:rPr>
        <w:t>ôpital</w:t>
      </w:r>
      <w:r w:rsidRPr="003C6780">
        <w:rPr>
          <w:rFonts w:ascii="Times New Roman" w:hAnsi="Times New Roman" w:cs="Times New Roman"/>
          <w:b/>
          <w:sz w:val="24"/>
          <w:szCs w:val="24"/>
        </w:rPr>
        <w:t xml:space="preserve"> </w:t>
      </w:r>
      <w:r w:rsidR="00B54B8D" w:rsidRPr="003C6780">
        <w:rPr>
          <w:rFonts w:ascii="Times New Roman" w:hAnsi="Times New Roman" w:cs="Times New Roman"/>
          <w:b/>
          <w:sz w:val="24"/>
          <w:szCs w:val="24"/>
        </w:rPr>
        <w:t>G</w:t>
      </w:r>
      <w:r w:rsidR="004B67B4" w:rsidRPr="003C6780">
        <w:rPr>
          <w:rFonts w:ascii="Times New Roman" w:hAnsi="Times New Roman" w:cs="Times New Roman"/>
          <w:b/>
          <w:sz w:val="24"/>
          <w:szCs w:val="24"/>
        </w:rPr>
        <w:t>énéral</w:t>
      </w:r>
      <w:r w:rsidR="00B54B8D" w:rsidRPr="003C6780">
        <w:rPr>
          <w:rFonts w:ascii="Times New Roman" w:hAnsi="Times New Roman" w:cs="Times New Roman"/>
          <w:b/>
          <w:sz w:val="24"/>
          <w:szCs w:val="24"/>
        </w:rPr>
        <w:t xml:space="preserve"> de référence</w:t>
      </w:r>
      <w:r w:rsidR="004B67B4" w:rsidRPr="003C6780">
        <w:rPr>
          <w:rFonts w:ascii="Times New Roman" w:hAnsi="Times New Roman" w:cs="Times New Roman"/>
          <w:b/>
          <w:sz w:val="24"/>
          <w:szCs w:val="24"/>
        </w:rPr>
        <w:t xml:space="preserve"> de </w:t>
      </w:r>
      <w:proofErr w:type="spellStart"/>
      <w:r w:rsidR="004B67B4" w:rsidRPr="003C6780">
        <w:rPr>
          <w:rFonts w:ascii="Times New Roman" w:hAnsi="Times New Roman" w:cs="Times New Roman"/>
          <w:b/>
          <w:sz w:val="24"/>
          <w:szCs w:val="24"/>
        </w:rPr>
        <w:t>Nyatende</w:t>
      </w:r>
      <w:proofErr w:type="spellEnd"/>
      <w:r w:rsidR="00B54B8D" w:rsidRPr="003C6780">
        <w:rPr>
          <w:rFonts w:ascii="Times New Roman" w:hAnsi="Times New Roman" w:cs="Times New Roman"/>
          <w:b/>
          <w:sz w:val="24"/>
          <w:szCs w:val="24"/>
        </w:rPr>
        <w:t xml:space="preserve"> (HGRN)</w:t>
      </w:r>
      <w:r w:rsidR="004B67B4" w:rsidRPr="003C6780">
        <w:rPr>
          <w:rFonts w:ascii="Times New Roman" w:hAnsi="Times New Roman" w:cs="Times New Roman"/>
          <w:sz w:val="24"/>
          <w:szCs w:val="24"/>
        </w:rPr>
        <w:t xml:space="preserve"> et de</w:t>
      </w:r>
      <w:r w:rsidR="00B54B8D" w:rsidRPr="003C6780">
        <w:rPr>
          <w:rFonts w:ascii="Times New Roman" w:hAnsi="Times New Roman" w:cs="Times New Roman"/>
          <w:sz w:val="24"/>
          <w:szCs w:val="24"/>
        </w:rPr>
        <w:t xml:space="preserve"> l’Hôpital de Référence</w:t>
      </w:r>
      <w:r w:rsidR="004B67B4" w:rsidRPr="003C6780">
        <w:rPr>
          <w:rFonts w:ascii="Times New Roman" w:hAnsi="Times New Roman" w:cs="Times New Roman"/>
          <w:sz w:val="24"/>
          <w:szCs w:val="24"/>
        </w:rPr>
        <w:t xml:space="preserve"> </w:t>
      </w:r>
      <w:r w:rsidR="004B67B4" w:rsidRPr="003C6780">
        <w:rPr>
          <w:rFonts w:ascii="Times New Roman" w:hAnsi="Times New Roman" w:cs="Times New Roman"/>
          <w:b/>
          <w:sz w:val="24"/>
          <w:szCs w:val="24"/>
        </w:rPr>
        <w:t>M</w:t>
      </w:r>
      <w:r w:rsidRPr="003C6780">
        <w:rPr>
          <w:rFonts w:ascii="Times New Roman" w:hAnsi="Times New Roman" w:cs="Times New Roman"/>
          <w:b/>
          <w:sz w:val="24"/>
          <w:szCs w:val="24"/>
        </w:rPr>
        <w:t xml:space="preserve">iti </w:t>
      </w:r>
      <w:proofErr w:type="spellStart"/>
      <w:r w:rsidR="004B67B4" w:rsidRPr="003C6780">
        <w:rPr>
          <w:rFonts w:ascii="Times New Roman" w:hAnsi="Times New Roman" w:cs="Times New Roman"/>
          <w:b/>
          <w:sz w:val="24"/>
          <w:szCs w:val="24"/>
        </w:rPr>
        <w:t>Murhesa</w:t>
      </w:r>
      <w:proofErr w:type="spellEnd"/>
      <w:r w:rsidR="00B54B8D" w:rsidRPr="003C6780">
        <w:rPr>
          <w:rFonts w:ascii="Times New Roman" w:hAnsi="Times New Roman" w:cs="Times New Roman"/>
          <w:b/>
          <w:sz w:val="24"/>
          <w:szCs w:val="24"/>
        </w:rPr>
        <w:t xml:space="preserve"> (HGM)</w:t>
      </w:r>
      <w:r w:rsidR="004B67B4" w:rsidRPr="003C6780">
        <w:rPr>
          <w:rFonts w:ascii="Times New Roman" w:hAnsi="Times New Roman" w:cs="Times New Roman"/>
          <w:sz w:val="24"/>
          <w:szCs w:val="24"/>
        </w:rPr>
        <w:t>,</w:t>
      </w:r>
      <w:r w:rsidR="00476F33" w:rsidRPr="003C6780">
        <w:rPr>
          <w:rFonts w:ascii="Times New Roman" w:hAnsi="Times New Roman" w:cs="Times New Roman"/>
          <w:sz w:val="24"/>
          <w:szCs w:val="24"/>
        </w:rPr>
        <w:t xml:space="preserve"> grandement merci pou</w:t>
      </w:r>
      <w:r w:rsidR="00E03F7B" w:rsidRPr="003C6780">
        <w:rPr>
          <w:rFonts w:ascii="Times New Roman" w:hAnsi="Times New Roman" w:cs="Times New Roman"/>
          <w:sz w:val="24"/>
          <w:szCs w:val="24"/>
        </w:rPr>
        <w:t>r votre collaboration</w:t>
      </w:r>
      <w:r w:rsidR="00476F33" w:rsidRPr="003C6780">
        <w:rPr>
          <w:rFonts w:ascii="Times New Roman" w:hAnsi="Times New Roman" w:cs="Times New Roman"/>
          <w:sz w:val="24"/>
          <w:szCs w:val="24"/>
        </w:rPr>
        <w:t>.</w:t>
      </w:r>
    </w:p>
    <w:p w14:paraId="5E933F75" w14:textId="77777777" w:rsidR="008A5BAB" w:rsidRPr="003C6780" w:rsidRDefault="00B563C1" w:rsidP="00DC558F">
      <w:p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A </w:t>
      </w:r>
      <w:r w:rsidR="00B068C4" w:rsidRPr="003C6780">
        <w:rPr>
          <w:rFonts w:ascii="Times New Roman" w:hAnsi="Times New Roman" w:cs="Times New Roman"/>
          <w:sz w:val="24"/>
          <w:szCs w:val="24"/>
        </w:rPr>
        <w:t>mes parents</w:t>
      </w:r>
      <w:r w:rsidR="00645DB6" w:rsidRPr="003C6780">
        <w:rPr>
          <w:rFonts w:ascii="Times New Roman" w:hAnsi="Times New Roman" w:cs="Times New Roman"/>
          <w:b/>
          <w:sz w:val="24"/>
          <w:szCs w:val="24"/>
        </w:rPr>
        <w:t xml:space="preserve"> ISIA AMUNDALA Jean Francis</w:t>
      </w:r>
      <w:r w:rsidR="00645DB6" w:rsidRPr="003C6780">
        <w:rPr>
          <w:rFonts w:ascii="Times New Roman" w:hAnsi="Times New Roman" w:cs="Times New Roman"/>
          <w:sz w:val="24"/>
          <w:szCs w:val="24"/>
        </w:rPr>
        <w:t xml:space="preserve"> et </w:t>
      </w:r>
      <w:r w:rsidR="00645DB6" w:rsidRPr="003C6780">
        <w:rPr>
          <w:rFonts w:ascii="Times New Roman" w:hAnsi="Times New Roman" w:cs="Times New Roman"/>
          <w:b/>
          <w:sz w:val="24"/>
          <w:szCs w:val="24"/>
        </w:rPr>
        <w:t>BUSINGIZI KATEREKW</w:t>
      </w:r>
      <w:r w:rsidR="00645DB6" w:rsidRPr="003C6780">
        <w:rPr>
          <w:rFonts w:ascii="Times New Roman" w:hAnsi="Times New Roman" w:cs="Times New Roman"/>
          <w:sz w:val="24"/>
          <w:szCs w:val="24"/>
        </w:rPr>
        <w:t xml:space="preserve">A </w:t>
      </w:r>
      <w:r w:rsidR="00645DB6" w:rsidRPr="003C6780">
        <w:rPr>
          <w:rFonts w:ascii="Times New Roman" w:hAnsi="Times New Roman" w:cs="Times New Roman"/>
          <w:b/>
          <w:sz w:val="24"/>
          <w:szCs w:val="24"/>
        </w:rPr>
        <w:t>Marie Jeanne</w:t>
      </w:r>
      <w:r w:rsidR="004B67B4" w:rsidRPr="003C6780">
        <w:rPr>
          <w:rFonts w:ascii="Times New Roman" w:hAnsi="Times New Roman" w:cs="Times New Roman"/>
          <w:sz w:val="24"/>
          <w:szCs w:val="24"/>
        </w:rPr>
        <w:t> ;</w:t>
      </w:r>
      <w:r w:rsidRPr="003C6780">
        <w:rPr>
          <w:rFonts w:ascii="Times New Roman" w:hAnsi="Times New Roman" w:cs="Times New Roman"/>
          <w:sz w:val="24"/>
          <w:szCs w:val="24"/>
        </w:rPr>
        <w:t xml:space="preserve"> </w:t>
      </w:r>
      <w:r w:rsidR="00645DB6" w:rsidRPr="003C6780">
        <w:rPr>
          <w:rFonts w:ascii="Times New Roman" w:hAnsi="Times New Roman" w:cs="Times New Roman"/>
          <w:sz w:val="24"/>
          <w:szCs w:val="24"/>
        </w:rPr>
        <w:t>m</w:t>
      </w:r>
      <w:r w:rsidR="00E03F7B" w:rsidRPr="003C6780">
        <w:rPr>
          <w:rFonts w:ascii="Times New Roman" w:hAnsi="Times New Roman" w:cs="Times New Roman"/>
          <w:sz w:val="24"/>
          <w:szCs w:val="24"/>
        </w:rPr>
        <w:t>a sœur</w:t>
      </w:r>
      <w:r w:rsidR="004B67B4" w:rsidRPr="003C6780">
        <w:rPr>
          <w:rFonts w:ascii="Times New Roman" w:hAnsi="Times New Roman" w:cs="Times New Roman"/>
          <w:sz w:val="24"/>
          <w:szCs w:val="24"/>
        </w:rPr>
        <w:t xml:space="preserve"> </w:t>
      </w:r>
      <w:r w:rsidR="004B67B4" w:rsidRPr="003C6780">
        <w:rPr>
          <w:rFonts w:ascii="Times New Roman" w:hAnsi="Times New Roman" w:cs="Times New Roman"/>
          <w:b/>
          <w:sz w:val="24"/>
          <w:szCs w:val="24"/>
        </w:rPr>
        <w:t>ISIA</w:t>
      </w:r>
      <w:r w:rsidR="00645DB6" w:rsidRPr="003C6780">
        <w:rPr>
          <w:rFonts w:ascii="Times New Roman" w:hAnsi="Times New Roman" w:cs="Times New Roman"/>
          <w:sz w:val="24"/>
          <w:szCs w:val="24"/>
        </w:rPr>
        <w:t xml:space="preserve"> </w:t>
      </w:r>
      <w:r w:rsidR="00645DB6" w:rsidRPr="003C6780">
        <w:rPr>
          <w:rFonts w:ascii="Times New Roman" w:hAnsi="Times New Roman" w:cs="Times New Roman"/>
          <w:b/>
          <w:sz w:val="24"/>
          <w:szCs w:val="24"/>
        </w:rPr>
        <w:t>FABIOLA</w:t>
      </w:r>
      <w:r w:rsidR="004B67B4" w:rsidRPr="003C6780">
        <w:rPr>
          <w:rFonts w:ascii="Times New Roman" w:hAnsi="Times New Roman" w:cs="Times New Roman"/>
          <w:b/>
          <w:sz w:val="24"/>
          <w:szCs w:val="24"/>
        </w:rPr>
        <w:t xml:space="preserve"> et mes frères ISIA </w:t>
      </w:r>
      <w:r w:rsidR="00645DB6" w:rsidRPr="003C6780">
        <w:rPr>
          <w:rFonts w:ascii="Times New Roman" w:hAnsi="Times New Roman" w:cs="Times New Roman"/>
          <w:b/>
          <w:sz w:val="24"/>
          <w:szCs w:val="24"/>
        </w:rPr>
        <w:t xml:space="preserve">FRANCESCO, </w:t>
      </w:r>
      <w:r w:rsidR="004B67B4" w:rsidRPr="003C6780">
        <w:rPr>
          <w:rFonts w:ascii="Times New Roman" w:hAnsi="Times New Roman" w:cs="Times New Roman"/>
          <w:b/>
          <w:sz w:val="24"/>
          <w:szCs w:val="24"/>
        </w:rPr>
        <w:t xml:space="preserve">ISIA </w:t>
      </w:r>
      <w:r w:rsidR="00645DB6" w:rsidRPr="003C6780">
        <w:rPr>
          <w:rFonts w:ascii="Times New Roman" w:hAnsi="Times New Roman" w:cs="Times New Roman"/>
          <w:b/>
          <w:sz w:val="24"/>
          <w:szCs w:val="24"/>
        </w:rPr>
        <w:t>JEAN PAUL</w:t>
      </w:r>
      <w:r w:rsidR="004B67B4" w:rsidRPr="003C6780">
        <w:rPr>
          <w:rFonts w:ascii="Times New Roman" w:hAnsi="Times New Roman" w:cs="Times New Roman"/>
          <w:b/>
          <w:sz w:val="24"/>
          <w:szCs w:val="24"/>
        </w:rPr>
        <w:t xml:space="preserve"> </w:t>
      </w:r>
      <w:r w:rsidR="00645DB6" w:rsidRPr="003C6780">
        <w:rPr>
          <w:rFonts w:ascii="Times New Roman" w:hAnsi="Times New Roman" w:cs="Times New Roman"/>
          <w:b/>
          <w:sz w:val="24"/>
          <w:szCs w:val="24"/>
        </w:rPr>
        <w:t xml:space="preserve">et </w:t>
      </w:r>
      <w:r w:rsidR="004B67B4" w:rsidRPr="003C6780">
        <w:rPr>
          <w:rFonts w:ascii="Times New Roman" w:hAnsi="Times New Roman" w:cs="Times New Roman"/>
          <w:b/>
          <w:sz w:val="24"/>
          <w:szCs w:val="24"/>
        </w:rPr>
        <w:t>ISIA BENOIT L’AFRICAIN </w:t>
      </w:r>
      <w:r w:rsidR="004B67B4" w:rsidRPr="003C6780">
        <w:rPr>
          <w:rFonts w:ascii="Times New Roman" w:hAnsi="Times New Roman" w:cs="Times New Roman"/>
          <w:sz w:val="24"/>
          <w:szCs w:val="24"/>
        </w:rPr>
        <w:t>;</w:t>
      </w:r>
      <w:r w:rsidR="00645DB6" w:rsidRPr="003C6780">
        <w:rPr>
          <w:rFonts w:ascii="Times New Roman" w:hAnsi="Times New Roman" w:cs="Times New Roman"/>
          <w:sz w:val="24"/>
          <w:szCs w:val="24"/>
        </w:rPr>
        <w:t xml:space="preserve"> ma tante </w:t>
      </w:r>
      <w:r w:rsidR="00645DB6" w:rsidRPr="003C6780">
        <w:rPr>
          <w:rFonts w:ascii="Times New Roman" w:hAnsi="Times New Roman" w:cs="Times New Roman"/>
          <w:b/>
          <w:sz w:val="24"/>
          <w:szCs w:val="24"/>
        </w:rPr>
        <w:t>MUGOLI</w:t>
      </w:r>
      <w:r w:rsidR="00B068C4" w:rsidRPr="003C6780">
        <w:rPr>
          <w:rFonts w:ascii="Times New Roman" w:hAnsi="Times New Roman" w:cs="Times New Roman"/>
          <w:b/>
          <w:sz w:val="24"/>
          <w:szCs w:val="24"/>
        </w:rPr>
        <w:t xml:space="preserve"> </w:t>
      </w:r>
      <w:r w:rsidR="00B068C4" w:rsidRPr="003C6780">
        <w:rPr>
          <w:rFonts w:ascii="Times New Roman" w:hAnsi="Times New Roman" w:cs="Times New Roman"/>
          <w:sz w:val="24"/>
          <w:szCs w:val="24"/>
        </w:rPr>
        <w:t xml:space="preserve">pour votre grand </w:t>
      </w:r>
      <w:r w:rsidR="004B67B4" w:rsidRPr="003C6780">
        <w:rPr>
          <w:rFonts w:ascii="Times New Roman" w:hAnsi="Times New Roman" w:cs="Times New Roman"/>
          <w:sz w:val="24"/>
          <w:szCs w:val="24"/>
        </w:rPr>
        <w:t>soutien</w:t>
      </w:r>
      <w:r w:rsidR="00B068C4" w:rsidRPr="003C6780">
        <w:rPr>
          <w:rFonts w:ascii="Times New Roman" w:hAnsi="Times New Roman" w:cs="Times New Roman"/>
          <w:sz w:val="24"/>
          <w:szCs w:val="24"/>
        </w:rPr>
        <w:t xml:space="preserve"> </w:t>
      </w:r>
      <w:r w:rsidR="00645DB6" w:rsidRPr="003C6780">
        <w:rPr>
          <w:rFonts w:ascii="Times New Roman" w:hAnsi="Times New Roman" w:cs="Times New Roman"/>
          <w:sz w:val="24"/>
          <w:szCs w:val="24"/>
        </w:rPr>
        <w:t>moral.</w:t>
      </w:r>
    </w:p>
    <w:p w14:paraId="51F664F6" w14:textId="77777777" w:rsidR="008A5BAB" w:rsidRPr="003C6780" w:rsidRDefault="00B563C1" w:rsidP="00DC558F">
      <w:p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A mon Tendre </w:t>
      </w:r>
      <w:r w:rsidR="00645DB6" w:rsidRPr="003C6780">
        <w:rPr>
          <w:rFonts w:ascii="Times New Roman" w:hAnsi="Times New Roman" w:cs="Times New Roman"/>
          <w:sz w:val="24"/>
          <w:szCs w:val="24"/>
        </w:rPr>
        <w:t xml:space="preserve">Epoux </w:t>
      </w:r>
      <w:r w:rsidR="00645DB6" w:rsidRPr="003C6780">
        <w:rPr>
          <w:rFonts w:ascii="Times New Roman" w:hAnsi="Times New Roman" w:cs="Times New Roman"/>
          <w:b/>
          <w:sz w:val="24"/>
          <w:szCs w:val="24"/>
        </w:rPr>
        <w:t xml:space="preserve">AGANZE CIMUSA </w:t>
      </w:r>
      <w:proofErr w:type="spellStart"/>
      <w:r w:rsidR="00645DB6" w:rsidRPr="003C6780">
        <w:rPr>
          <w:rFonts w:ascii="Times New Roman" w:hAnsi="Times New Roman" w:cs="Times New Roman"/>
          <w:b/>
          <w:sz w:val="24"/>
          <w:szCs w:val="24"/>
        </w:rPr>
        <w:t>Akeem</w:t>
      </w:r>
      <w:proofErr w:type="spellEnd"/>
      <w:r w:rsidR="00645DB6" w:rsidRPr="003C6780">
        <w:rPr>
          <w:rFonts w:ascii="Times New Roman" w:hAnsi="Times New Roman" w:cs="Times New Roman"/>
          <w:sz w:val="24"/>
          <w:szCs w:val="24"/>
        </w:rPr>
        <w:t xml:space="preserve"> et à no</w:t>
      </w:r>
      <w:r w:rsidRPr="003C6780">
        <w:rPr>
          <w:rFonts w:ascii="Times New Roman" w:hAnsi="Times New Roman" w:cs="Times New Roman"/>
          <w:sz w:val="24"/>
          <w:szCs w:val="24"/>
        </w:rPr>
        <w:t xml:space="preserve">s enfants qui </w:t>
      </w:r>
      <w:r w:rsidR="008A5BAB" w:rsidRPr="003C6780">
        <w:rPr>
          <w:rFonts w:ascii="Times New Roman" w:hAnsi="Times New Roman" w:cs="Times New Roman"/>
          <w:sz w:val="24"/>
          <w:szCs w:val="24"/>
        </w:rPr>
        <w:t>nous ont permis de croire que ce jour arriverait.</w:t>
      </w:r>
    </w:p>
    <w:p w14:paraId="748C1C10" w14:textId="77777777" w:rsidR="008A5BAB" w:rsidRPr="003C6780" w:rsidRDefault="008A5BAB" w:rsidP="00DC558F">
      <w:pPr>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Enf</w:t>
      </w:r>
      <w:r w:rsidR="00645DB6" w:rsidRPr="003C6780">
        <w:rPr>
          <w:rFonts w:ascii="Times New Roman" w:hAnsi="Times New Roman" w:cs="Times New Roman"/>
          <w:sz w:val="24"/>
          <w:szCs w:val="24"/>
        </w:rPr>
        <w:t>in nous remercions mes nombreux autres amis</w:t>
      </w:r>
      <w:r w:rsidRPr="003C6780">
        <w:rPr>
          <w:rFonts w:ascii="Times New Roman" w:hAnsi="Times New Roman" w:cs="Times New Roman"/>
          <w:sz w:val="24"/>
          <w:szCs w:val="24"/>
        </w:rPr>
        <w:t xml:space="preserve">, </w:t>
      </w:r>
      <w:r w:rsidR="004B67B4" w:rsidRPr="003C6780">
        <w:rPr>
          <w:rFonts w:ascii="Times New Roman" w:hAnsi="Times New Roman" w:cs="Times New Roman"/>
          <w:sz w:val="24"/>
          <w:szCs w:val="24"/>
        </w:rPr>
        <w:t xml:space="preserve">qui </w:t>
      </w:r>
      <w:r w:rsidRPr="003C6780">
        <w:rPr>
          <w:rFonts w:ascii="Times New Roman" w:hAnsi="Times New Roman" w:cs="Times New Roman"/>
          <w:sz w:val="24"/>
          <w:szCs w:val="24"/>
        </w:rPr>
        <w:t>de près ou de l</w:t>
      </w:r>
      <w:r w:rsidR="00645DB6" w:rsidRPr="003C6780">
        <w:rPr>
          <w:rFonts w:ascii="Times New Roman" w:hAnsi="Times New Roman" w:cs="Times New Roman"/>
          <w:sz w:val="24"/>
          <w:szCs w:val="24"/>
        </w:rPr>
        <w:t>oin nous ont redonné confiance durant ce cursus</w:t>
      </w:r>
      <w:r w:rsidRPr="003C6780">
        <w:rPr>
          <w:rFonts w:ascii="Times New Roman" w:hAnsi="Times New Roman" w:cs="Times New Roman"/>
          <w:sz w:val="24"/>
          <w:szCs w:val="24"/>
        </w:rPr>
        <w:t>.</w:t>
      </w:r>
    </w:p>
    <w:p w14:paraId="3E1D84D4" w14:textId="77777777" w:rsidR="008A5BAB" w:rsidRDefault="008A5BAB" w:rsidP="00D60700">
      <w:pPr>
        <w:spacing w:line="360" w:lineRule="auto"/>
        <w:jc w:val="both"/>
        <w:rPr>
          <w:rFonts w:ascii="Times New Roman" w:hAnsi="Times New Roman" w:cs="Times New Roman"/>
          <w:b/>
          <w:sz w:val="24"/>
          <w:szCs w:val="24"/>
        </w:rPr>
      </w:pPr>
    </w:p>
    <w:p w14:paraId="0D7D8BF7" w14:textId="77777777" w:rsidR="00245F3F" w:rsidRDefault="00245F3F" w:rsidP="00D60700">
      <w:pPr>
        <w:spacing w:line="360" w:lineRule="auto"/>
        <w:jc w:val="both"/>
        <w:rPr>
          <w:rFonts w:ascii="Times New Roman" w:hAnsi="Times New Roman" w:cs="Times New Roman"/>
          <w:b/>
          <w:sz w:val="24"/>
          <w:szCs w:val="24"/>
        </w:rPr>
      </w:pPr>
    </w:p>
    <w:p w14:paraId="53705F39" w14:textId="77777777" w:rsidR="00831497" w:rsidRDefault="00831497" w:rsidP="00D60700">
      <w:pPr>
        <w:spacing w:line="360" w:lineRule="auto"/>
        <w:jc w:val="both"/>
        <w:rPr>
          <w:rFonts w:ascii="Times New Roman" w:hAnsi="Times New Roman" w:cs="Times New Roman"/>
          <w:b/>
          <w:sz w:val="24"/>
          <w:szCs w:val="24"/>
        </w:rPr>
      </w:pPr>
    </w:p>
    <w:sdt>
      <w:sdtPr>
        <w:rPr>
          <w:rFonts w:asciiTheme="minorHAnsi" w:eastAsiaTheme="minorHAnsi" w:hAnsiTheme="minorHAnsi" w:cstheme="minorBidi"/>
          <w:color w:val="auto"/>
          <w:sz w:val="22"/>
          <w:szCs w:val="22"/>
          <w:lang w:val="fr-FR" w:eastAsia="en-US"/>
        </w:rPr>
        <w:id w:val="-406535390"/>
        <w:docPartObj>
          <w:docPartGallery w:val="Table of Contents"/>
          <w:docPartUnique/>
        </w:docPartObj>
      </w:sdtPr>
      <w:sdtEndPr>
        <w:rPr>
          <w:b/>
          <w:bCs/>
        </w:rPr>
      </w:sdtEndPr>
      <w:sdtContent>
        <w:p w14:paraId="6D90F98B" w14:textId="66793A22" w:rsidR="008A75FA" w:rsidRDefault="008A75FA">
          <w:pPr>
            <w:pStyle w:val="En-ttedetabledesmatires"/>
          </w:pPr>
          <w:r>
            <w:rPr>
              <w:lang w:val="fr-FR"/>
            </w:rPr>
            <w:t>Table des matières</w:t>
          </w:r>
        </w:p>
        <w:p w14:paraId="5A6D32E9" w14:textId="77777777" w:rsidR="008A75FA" w:rsidRDefault="008A75FA">
          <w:pPr>
            <w:pStyle w:val="TM1"/>
            <w:tabs>
              <w:tab w:val="right" w:leader="dot" w:pos="9205"/>
            </w:tabs>
            <w:rPr>
              <w:noProof/>
            </w:rPr>
          </w:pPr>
          <w:r>
            <w:rPr>
              <w:b/>
              <w:bCs/>
              <w:lang w:val="fr-FR"/>
            </w:rPr>
            <w:fldChar w:fldCharType="begin"/>
          </w:r>
          <w:r>
            <w:rPr>
              <w:b/>
              <w:bCs/>
              <w:lang w:val="fr-FR"/>
            </w:rPr>
            <w:instrText xml:space="preserve"> TOC \o "1-3" \h \z \u </w:instrText>
          </w:r>
          <w:r>
            <w:rPr>
              <w:b/>
              <w:bCs/>
              <w:lang w:val="fr-FR"/>
            </w:rPr>
            <w:fldChar w:fldCharType="separate"/>
          </w:r>
          <w:hyperlink w:anchor="_Toc129293179" w:history="1">
            <w:r w:rsidRPr="00445429">
              <w:rPr>
                <w:rStyle w:val="Lienhypertexte"/>
                <w:rFonts w:ascii="Times New Roman" w:hAnsi="Times New Roman"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DEDICACES</w:t>
            </w:r>
            <w:r>
              <w:rPr>
                <w:noProof/>
                <w:webHidden/>
              </w:rPr>
              <w:tab/>
            </w:r>
            <w:r>
              <w:rPr>
                <w:noProof/>
                <w:webHidden/>
              </w:rPr>
              <w:fldChar w:fldCharType="begin"/>
            </w:r>
            <w:r>
              <w:rPr>
                <w:noProof/>
                <w:webHidden/>
              </w:rPr>
              <w:instrText xml:space="preserve"> PAGEREF _Toc129293179 \h </w:instrText>
            </w:r>
            <w:r>
              <w:rPr>
                <w:noProof/>
                <w:webHidden/>
              </w:rPr>
            </w:r>
            <w:r>
              <w:rPr>
                <w:noProof/>
                <w:webHidden/>
              </w:rPr>
              <w:fldChar w:fldCharType="separate"/>
            </w:r>
            <w:r>
              <w:rPr>
                <w:noProof/>
                <w:webHidden/>
              </w:rPr>
              <w:t>I</w:t>
            </w:r>
            <w:r>
              <w:rPr>
                <w:noProof/>
                <w:webHidden/>
              </w:rPr>
              <w:fldChar w:fldCharType="end"/>
            </w:r>
          </w:hyperlink>
        </w:p>
        <w:p w14:paraId="2A470C62" w14:textId="77777777" w:rsidR="008A75FA" w:rsidRDefault="008A75FA">
          <w:pPr>
            <w:pStyle w:val="TM1"/>
            <w:tabs>
              <w:tab w:val="right" w:leader="dot" w:pos="9205"/>
            </w:tabs>
            <w:rPr>
              <w:noProof/>
            </w:rPr>
          </w:pPr>
          <w:hyperlink w:anchor="_Toc129293180" w:history="1">
            <w:r w:rsidRPr="00445429">
              <w:rPr>
                <w:rStyle w:val="Lienhypertexte"/>
                <w:rFonts w:ascii="Times New Roman" w:hAnsi="Times New Roman" w:cs="Times New Roman"/>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REMERCIEMENTS</w:t>
            </w:r>
            <w:r>
              <w:rPr>
                <w:noProof/>
                <w:webHidden/>
              </w:rPr>
              <w:tab/>
            </w:r>
            <w:r>
              <w:rPr>
                <w:noProof/>
                <w:webHidden/>
              </w:rPr>
              <w:fldChar w:fldCharType="begin"/>
            </w:r>
            <w:r>
              <w:rPr>
                <w:noProof/>
                <w:webHidden/>
              </w:rPr>
              <w:instrText xml:space="preserve"> PAGEREF _Toc129293180 \h </w:instrText>
            </w:r>
            <w:r>
              <w:rPr>
                <w:noProof/>
                <w:webHidden/>
              </w:rPr>
            </w:r>
            <w:r>
              <w:rPr>
                <w:noProof/>
                <w:webHidden/>
              </w:rPr>
              <w:fldChar w:fldCharType="separate"/>
            </w:r>
            <w:r>
              <w:rPr>
                <w:noProof/>
                <w:webHidden/>
              </w:rPr>
              <w:t>II</w:t>
            </w:r>
            <w:r>
              <w:rPr>
                <w:noProof/>
                <w:webHidden/>
              </w:rPr>
              <w:fldChar w:fldCharType="end"/>
            </w:r>
          </w:hyperlink>
        </w:p>
        <w:p w14:paraId="02B2C91F" w14:textId="77777777" w:rsidR="008A75FA" w:rsidRDefault="008A75FA">
          <w:pPr>
            <w:pStyle w:val="TM1"/>
            <w:tabs>
              <w:tab w:val="right" w:leader="dot" w:pos="9205"/>
            </w:tabs>
            <w:rPr>
              <w:noProof/>
            </w:rPr>
          </w:pPr>
          <w:hyperlink w:anchor="_Toc129293181" w:history="1">
            <w:r w:rsidRPr="00445429">
              <w:rPr>
                <w:rStyle w:val="Lienhypertexte"/>
                <w:noProof/>
              </w:rPr>
              <w:t>TABLE DE MATIERES</w:t>
            </w:r>
            <w:r>
              <w:rPr>
                <w:noProof/>
                <w:webHidden/>
              </w:rPr>
              <w:tab/>
            </w:r>
            <w:r>
              <w:rPr>
                <w:noProof/>
                <w:webHidden/>
              </w:rPr>
              <w:fldChar w:fldCharType="begin"/>
            </w:r>
            <w:r>
              <w:rPr>
                <w:noProof/>
                <w:webHidden/>
              </w:rPr>
              <w:instrText xml:space="preserve"> PAGEREF _Toc129293181 \h </w:instrText>
            </w:r>
            <w:r>
              <w:rPr>
                <w:noProof/>
                <w:webHidden/>
              </w:rPr>
            </w:r>
            <w:r>
              <w:rPr>
                <w:noProof/>
                <w:webHidden/>
              </w:rPr>
              <w:fldChar w:fldCharType="separate"/>
            </w:r>
            <w:r>
              <w:rPr>
                <w:noProof/>
                <w:webHidden/>
              </w:rPr>
              <w:t>III</w:t>
            </w:r>
            <w:r>
              <w:rPr>
                <w:noProof/>
                <w:webHidden/>
              </w:rPr>
              <w:fldChar w:fldCharType="end"/>
            </w:r>
          </w:hyperlink>
        </w:p>
        <w:p w14:paraId="1FDA629C" w14:textId="77777777" w:rsidR="008A75FA" w:rsidRDefault="008A75FA">
          <w:pPr>
            <w:pStyle w:val="TM1"/>
            <w:tabs>
              <w:tab w:val="right" w:leader="dot" w:pos="9205"/>
            </w:tabs>
            <w:rPr>
              <w:noProof/>
            </w:rPr>
          </w:pPr>
          <w:hyperlink w:anchor="_Toc129293182" w:history="1">
            <w:r w:rsidRPr="00445429">
              <w:rPr>
                <w:rStyle w:val="Lienhypertexte"/>
                <w:rFonts w:ascii="Times New Roman" w:hAnsi="Times New Roman"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SIGLES ET ABREVIATIONS</w:t>
            </w:r>
            <w:r>
              <w:rPr>
                <w:noProof/>
                <w:webHidden/>
              </w:rPr>
              <w:tab/>
            </w:r>
            <w:r>
              <w:rPr>
                <w:noProof/>
                <w:webHidden/>
              </w:rPr>
              <w:fldChar w:fldCharType="begin"/>
            </w:r>
            <w:r>
              <w:rPr>
                <w:noProof/>
                <w:webHidden/>
              </w:rPr>
              <w:instrText xml:space="preserve"> PAGEREF _Toc129293182 \h </w:instrText>
            </w:r>
            <w:r>
              <w:rPr>
                <w:noProof/>
                <w:webHidden/>
              </w:rPr>
            </w:r>
            <w:r>
              <w:rPr>
                <w:noProof/>
                <w:webHidden/>
              </w:rPr>
              <w:fldChar w:fldCharType="separate"/>
            </w:r>
            <w:r>
              <w:rPr>
                <w:noProof/>
                <w:webHidden/>
              </w:rPr>
              <w:t>IV</w:t>
            </w:r>
            <w:r>
              <w:rPr>
                <w:noProof/>
                <w:webHidden/>
              </w:rPr>
              <w:fldChar w:fldCharType="end"/>
            </w:r>
          </w:hyperlink>
        </w:p>
        <w:p w14:paraId="1805C4EE" w14:textId="77777777" w:rsidR="008A75FA" w:rsidRDefault="008A75FA">
          <w:pPr>
            <w:pStyle w:val="TM1"/>
            <w:tabs>
              <w:tab w:val="right" w:leader="dot" w:pos="9205"/>
            </w:tabs>
            <w:rPr>
              <w:noProof/>
            </w:rPr>
          </w:pPr>
          <w:hyperlink w:anchor="_Toc129293183" w:history="1">
            <w:r w:rsidRPr="00445429">
              <w:rPr>
                <w:rStyle w:val="Lienhypertexte"/>
                <w:rFonts w:ascii="Times New Roman" w:hAnsi="Times New Roman"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RESUME</w:t>
            </w:r>
            <w:r>
              <w:rPr>
                <w:noProof/>
                <w:webHidden/>
              </w:rPr>
              <w:tab/>
            </w:r>
            <w:r>
              <w:rPr>
                <w:noProof/>
                <w:webHidden/>
              </w:rPr>
              <w:fldChar w:fldCharType="begin"/>
            </w:r>
            <w:r>
              <w:rPr>
                <w:noProof/>
                <w:webHidden/>
              </w:rPr>
              <w:instrText xml:space="preserve"> PAGEREF _Toc129293183 \h </w:instrText>
            </w:r>
            <w:r>
              <w:rPr>
                <w:noProof/>
                <w:webHidden/>
              </w:rPr>
            </w:r>
            <w:r>
              <w:rPr>
                <w:noProof/>
                <w:webHidden/>
              </w:rPr>
              <w:fldChar w:fldCharType="separate"/>
            </w:r>
            <w:r>
              <w:rPr>
                <w:noProof/>
                <w:webHidden/>
              </w:rPr>
              <w:t>V</w:t>
            </w:r>
            <w:r>
              <w:rPr>
                <w:noProof/>
                <w:webHidden/>
              </w:rPr>
              <w:fldChar w:fldCharType="end"/>
            </w:r>
          </w:hyperlink>
        </w:p>
        <w:p w14:paraId="3060A92A" w14:textId="77777777" w:rsidR="008A75FA" w:rsidRDefault="008A75FA">
          <w:pPr>
            <w:pStyle w:val="TM1"/>
            <w:tabs>
              <w:tab w:val="right" w:leader="dot" w:pos="9205"/>
            </w:tabs>
            <w:rPr>
              <w:noProof/>
            </w:rPr>
          </w:pPr>
          <w:hyperlink w:anchor="_Toc129293184" w:history="1">
            <w:r w:rsidRPr="00445429">
              <w:rPr>
                <w:rStyle w:val="Lienhypertexte"/>
                <w:rFonts w:ascii="Times New Roman" w:hAnsi="Times New Roman" w:cs="Times New Roman"/>
                <w:noProof/>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ABSTRACT</w:t>
            </w:r>
            <w:r>
              <w:rPr>
                <w:noProof/>
                <w:webHidden/>
              </w:rPr>
              <w:tab/>
            </w:r>
            <w:r>
              <w:rPr>
                <w:noProof/>
                <w:webHidden/>
              </w:rPr>
              <w:fldChar w:fldCharType="begin"/>
            </w:r>
            <w:r>
              <w:rPr>
                <w:noProof/>
                <w:webHidden/>
              </w:rPr>
              <w:instrText xml:space="preserve"> PAGEREF _Toc129293184 \h </w:instrText>
            </w:r>
            <w:r>
              <w:rPr>
                <w:noProof/>
                <w:webHidden/>
              </w:rPr>
            </w:r>
            <w:r>
              <w:rPr>
                <w:noProof/>
                <w:webHidden/>
              </w:rPr>
              <w:fldChar w:fldCharType="separate"/>
            </w:r>
            <w:r>
              <w:rPr>
                <w:noProof/>
                <w:webHidden/>
              </w:rPr>
              <w:t>VI</w:t>
            </w:r>
            <w:r>
              <w:rPr>
                <w:noProof/>
                <w:webHidden/>
              </w:rPr>
              <w:fldChar w:fldCharType="end"/>
            </w:r>
          </w:hyperlink>
        </w:p>
        <w:p w14:paraId="07468DC6" w14:textId="77777777" w:rsidR="008A75FA" w:rsidRDefault="008A75FA">
          <w:pPr>
            <w:pStyle w:val="TM1"/>
            <w:tabs>
              <w:tab w:val="right" w:leader="dot" w:pos="9205"/>
            </w:tabs>
            <w:rPr>
              <w:noProof/>
            </w:rPr>
          </w:pPr>
          <w:hyperlink w:anchor="_Toc129293185" w:history="1">
            <w:r w:rsidRPr="00445429">
              <w:rPr>
                <w:rStyle w:val="Lienhypertexte"/>
                <w:rFonts w:ascii="Times New Roman" w:hAnsi="Times New Roman"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 DES TABLEAUX ET FIGURES</w:t>
            </w:r>
            <w:r>
              <w:rPr>
                <w:noProof/>
                <w:webHidden/>
              </w:rPr>
              <w:tab/>
            </w:r>
            <w:r>
              <w:rPr>
                <w:noProof/>
                <w:webHidden/>
              </w:rPr>
              <w:fldChar w:fldCharType="begin"/>
            </w:r>
            <w:r>
              <w:rPr>
                <w:noProof/>
                <w:webHidden/>
              </w:rPr>
              <w:instrText xml:space="preserve"> PAGEREF _Toc129293185 \h </w:instrText>
            </w:r>
            <w:r>
              <w:rPr>
                <w:noProof/>
                <w:webHidden/>
              </w:rPr>
            </w:r>
            <w:r>
              <w:rPr>
                <w:noProof/>
                <w:webHidden/>
              </w:rPr>
              <w:fldChar w:fldCharType="separate"/>
            </w:r>
            <w:r>
              <w:rPr>
                <w:noProof/>
                <w:webHidden/>
              </w:rPr>
              <w:t>VII</w:t>
            </w:r>
            <w:r>
              <w:rPr>
                <w:noProof/>
                <w:webHidden/>
              </w:rPr>
              <w:fldChar w:fldCharType="end"/>
            </w:r>
          </w:hyperlink>
        </w:p>
        <w:p w14:paraId="38B98C6B" w14:textId="77777777" w:rsidR="008A75FA" w:rsidRDefault="008A75FA">
          <w:pPr>
            <w:pStyle w:val="TM1"/>
            <w:tabs>
              <w:tab w:val="right" w:leader="dot" w:pos="9205"/>
            </w:tabs>
            <w:rPr>
              <w:noProof/>
            </w:rPr>
          </w:pPr>
          <w:hyperlink w:anchor="_Toc129293186" w:history="1">
            <w:r w:rsidRPr="00445429">
              <w:rPr>
                <w:rStyle w:val="Lienhypertexte"/>
                <w:rFonts w:ascii="Times New Roman" w:hAnsi="Times New Roman"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Chapitre I : INTRODUCTION</w:t>
            </w:r>
            <w:r>
              <w:rPr>
                <w:noProof/>
                <w:webHidden/>
              </w:rPr>
              <w:tab/>
            </w:r>
            <w:r>
              <w:rPr>
                <w:noProof/>
                <w:webHidden/>
              </w:rPr>
              <w:fldChar w:fldCharType="begin"/>
            </w:r>
            <w:r>
              <w:rPr>
                <w:noProof/>
                <w:webHidden/>
              </w:rPr>
              <w:instrText xml:space="preserve"> PAGEREF _Toc129293186 \h </w:instrText>
            </w:r>
            <w:r>
              <w:rPr>
                <w:noProof/>
                <w:webHidden/>
              </w:rPr>
            </w:r>
            <w:r>
              <w:rPr>
                <w:noProof/>
                <w:webHidden/>
              </w:rPr>
              <w:fldChar w:fldCharType="separate"/>
            </w:r>
            <w:r>
              <w:rPr>
                <w:noProof/>
                <w:webHidden/>
              </w:rPr>
              <w:t>1</w:t>
            </w:r>
            <w:r>
              <w:rPr>
                <w:noProof/>
                <w:webHidden/>
              </w:rPr>
              <w:fldChar w:fldCharType="end"/>
            </w:r>
          </w:hyperlink>
        </w:p>
        <w:p w14:paraId="414CB425" w14:textId="77777777" w:rsidR="008A75FA" w:rsidRDefault="008A75FA">
          <w:pPr>
            <w:pStyle w:val="TM2"/>
            <w:tabs>
              <w:tab w:val="left" w:pos="660"/>
              <w:tab w:val="right" w:leader="dot" w:pos="9205"/>
            </w:tabs>
            <w:rPr>
              <w:noProof/>
            </w:rPr>
          </w:pPr>
          <w:hyperlink w:anchor="_Toc129293187" w:history="1">
            <w:r w:rsidRPr="00445429">
              <w:rPr>
                <w:rStyle w:val="Lienhypertexte"/>
                <w:rFonts w:ascii="Times New Roman" w:hAnsi="Times New Roman" w:cs="Times New Roman"/>
                <w:b/>
                <w:noProof/>
              </w:rPr>
              <w:t>1.</w:t>
            </w:r>
            <w:r>
              <w:rPr>
                <w:noProof/>
              </w:rPr>
              <w:tab/>
            </w:r>
            <w:r w:rsidRPr="00445429">
              <w:rPr>
                <w:rStyle w:val="Lienhypertexte"/>
                <w:rFonts w:ascii="Times New Roman" w:hAnsi="Times New Roman" w:cs="Times New Roman"/>
                <w:b/>
                <w:noProof/>
              </w:rPr>
              <w:t>Problématique</w:t>
            </w:r>
            <w:r>
              <w:rPr>
                <w:noProof/>
                <w:webHidden/>
              </w:rPr>
              <w:tab/>
            </w:r>
            <w:r>
              <w:rPr>
                <w:noProof/>
                <w:webHidden/>
              </w:rPr>
              <w:fldChar w:fldCharType="begin"/>
            </w:r>
            <w:r>
              <w:rPr>
                <w:noProof/>
                <w:webHidden/>
              </w:rPr>
              <w:instrText xml:space="preserve"> PAGEREF _Toc129293187 \h </w:instrText>
            </w:r>
            <w:r>
              <w:rPr>
                <w:noProof/>
                <w:webHidden/>
              </w:rPr>
            </w:r>
            <w:r>
              <w:rPr>
                <w:noProof/>
                <w:webHidden/>
              </w:rPr>
              <w:fldChar w:fldCharType="separate"/>
            </w:r>
            <w:r>
              <w:rPr>
                <w:noProof/>
                <w:webHidden/>
              </w:rPr>
              <w:t>1</w:t>
            </w:r>
            <w:r>
              <w:rPr>
                <w:noProof/>
                <w:webHidden/>
              </w:rPr>
              <w:fldChar w:fldCharType="end"/>
            </w:r>
          </w:hyperlink>
        </w:p>
        <w:p w14:paraId="36A7D006" w14:textId="77777777" w:rsidR="008A75FA" w:rsidRDefault="008A75FA">
          <w:pPr>
            <w:pStyle w:val="TM2"/>
            <w:tabs>
              <w:tab w:val="left" w:pos="660"/>
              <w:tab w:val="right" w:leader="dot" w:pos="9205"/>
            </w:tabs>
            <w:rPr>
              <w:noProof/>
            </w:rPr>
          </w:pPr>
          <w:hyperlink w:anchor="_Toc129293188" w:history="1">
            <w:r w:rsidRPr="00445429">
              <w:rPr>
                <w:rStyle w:val="Lienhypertexte"/>
                <w:rFonts w:ascii="Times New Roman" w:hAnsi="Times New Roman" w:cs="Times New Roman"/>
                <w:b/>
                <w:noProof/>
              </w:rPr>
              <w:t>2.</w:t>
            </w:r>
            <w:r>
              <w:rPr>
                <w:noProof/>
              </w:rPr>
              <w:tab/>
            </w:r>
            <w:r w:rsidRPr="00445429">
              <w:rPr>
                <w:rStyle w:val="Lienhypertexte"/>
                <w:rFonts w:ascii="Times New Roman" w:hAnsi="Times New Roman" w:cs="Times New Roman"/>
                <w:b/>
                <w:noProof/>
              </w:rPr>
              <w:t>Objectifs</w:t>
            </w:r>
            <w:r>
              <w:rPr>
                <w:noProof/>
                <w:webHidden/>
              </w:rPr>
              <w:tab/>
            </w:r>
            <w:r>
              <w:rPr>
                <w:noProof/>
                <w:webHidden/>
              </w:rPr>
              <w:fldChar w:fldCharType="begin"/>
            </w:r>
            <w:r>
              <w:rPr>
                <w:noProof/>
                <w:webHidden/>
              </w:rPr>
              <w:instrText xml:space="preserve"> PAGEREF _Toc129293188 \h </w:instrText>
            </w:r>
            <w:r>
              <w:rPr>
                <w:noProof/>
                <w:webHidden/>
              </w:rPr>
            </w:r>
            <w:r>
              <w:rPr>
                <w:noProof/>
                <w:webHidden/>
              </w:rPr>
              <w:fldChar w:fldCharType="separate"/>
            </w:r>
            <w:r>
              <w:rPr>
                <w:noProof/>
                <w:webHidden/>
              </w:rPr>
              <w:t>3</w:t>
            </w:r>
            <w:r>
              <w:rPr>
                <w:noProof/>
                <w:webHidden/>
              </w:rPr>
              <w:fldChar w:fldCharType="end"/>
            </w:r>
          </w:hyperlink>
        </w:p>
        <w:p w14:paraId="5EE45530" w14:textId="77777777" w:rsidR="008A75FA" w:rsidRDefault="008A75FA">
          <w:pPr>
            <w:pStyle w:val="TM2"/>
            <w:tabs>
              <w:tab w:val="left" w:pos="660"/>
              <w:tab w:val="right" w:leader="dot" w:pos="9205"/>
            </w:tabs>
            <w:rPr>
              <w:noProof/>
            </w:rPr>
          </w:pPr>
          <w:hyperlink w:anchor="_Toc129293189" w:history="1">
            <w:r w:rsidRPr="00445429">
              <w:rPr>
                <w:rStyle w:val="Lienhypertexte"/>
                <w:rFonts w:ascii="Times New Roman" w:hAnsi="Times New Roman" w:cs="Times New Roman"/>
                <w:b/>
                <w:noProof/>
              </w:rPr>
              <w:t>3.</w:t>
            </w:r>
            <w:r>
              <w:rPr>
                <w:noProof/>
              </w:rPr>
              <w:tab/>
            </w:r>
            <w:r w:rsidRPr="00445429">
              <w:rPr>
                <w:rStyle w:val="Lienhypertexte"/>
                <w:rFonts w:ascii="Times New Roman" w:hAnsi="Times New Roman" w:cs="Times New Roman"/>
                <w:b/>
                <w:noProof/>
              </w:rPr>
              <w:t>Hypothèses</w:t>
            </w:r>
            <w:r>
              <w:rPr>
                <w:noProof/>
                <w:webHidden/>
              </w:rPr>
              <w:tab/>
            </w:r>
            <w:r>
              <w:rPr>
                <w:noProof/>
                <w:webHidden/>
              </w:rPr>
              <w:fldChar w:fldCharType="begin"/>
            </w:r>
            <w:r>
              <w:rPr>
                <w:noProof/>
                <w:webHidden/>
              </w:rPr>
              <w:instrText xml:space="preserve"> PAGEREF _Toc129293189 \h </w:instrText>
            </w:r>
            <w:r>
              <w:rPr>
                <w:noProof/>
                <w:webHidden/>
              </w:rPr>
            </w:r>
            <w:r>
              <w:rPr>
                <w:noProof/>
                <w:webHidden/>
              </w:rPr>
              <w:fldChar w:fldCharType="separate"/>
            </w:r>
            <w:r>
              <w:rPr>
                <w:noProof/>
                <w:webHidden/>
              </w:rPr>
              <w:t>3</w:t>
            </w:r>
            <w:r>
              <w:rPr>
                <w:noProof/>
                <w:webHidden/>
              </w:rPr>
              <w:fldChar w:fldCharType="end"/>
            </w:r>
          </w:hyperlink>
        </w:p>
        <w:p w14:paraId="78A4F890" w14:textId="77777777" w:rsidR="008A75FA" w:rsidRDefault="008A75FA">
          <w:pPr>
            <w:pStyle w:val="TM1"/>
            <w:tabs>
              <w:tab w:val="right" w:leader="dot" w:pos="9205"/>
            </w:tabs>
            <w:rPr>
              <w:noProof/>
            </w:rPr>
          </w:pPr>
          <w:hyperlink w:anchor="_Toc129293190" w:history="1">
            <w:r w:rsidRPr="00445429">
              <w:rPr>
                <w:rStyle w:val="Lienhypertexte"/>
                <w:rFonts w:ascii="Times New Roman" w:hAnsi="Times New Roman"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Chapitre II : GENERALITES</w:t>
            </w:r>
            <w:r>
              <w:rPr>
                <w:noProof/>
                <w:webHidden/>
              </w:rPr>
              <w:tab/>
            </w:r>
            <w:r>
              <w:rPr>
                <w:noProof/>
                <w:webHidden/>
              </w:rPr>
              <w:fldChar w:fldCharType="begin"/>
            </w:r>
            <w:r>
              <w:rPr>
                <w:noProof/>
                <w:webHidden/>
              </w:rPr>
              <w:instrText xml:space="preserve"> PAGEREF _Toc129293190 \h </w:instrText>
            </w:r>
            <w:r>
              <w:rPr>
                <w:noProof/>
                <w:webHidden/>
              </w:rPr>
            </w:r>
            <w:r>
              <w:rPr>
                <w:noProof/>
                <w:webHidden/>
              </w:rPr>
              <w:fldChar w:fldCharType="separate"/>
            </w:r>
            <w:r>
              <w:rPr>
                <w:noProof/>
                <w:webHidden/>
              </w:rPr>
              <w:t>4</w:t>
            </w:r>
            <w:r>
              <w:rPr>
                <w:noProof/>
                <w:webHidden/>
              </w:rPr>
              <w:fldChar w:fldCharType="end"/>
            </w:r>
          </w:hyperlink>
        </w:p>
        <w:p w14:paraId="6BE09C41" w14:textId="77777777" w:rsidR="008A75FA" w:rsidRDefault="008A75FA">
          <w:pPr>
            <w:pStyle w:val="TM2"/>
            <w:tabs>
              <w:tab w:val="left" w:pos="880"/>
              <w:tab w:val="right" w:leader="dot" w:pos="9205"/>
            </w:tabs>
            <w:rPr>
              <w:noProof/>
            </w:rPr>
          </w:pPr>
          <w:hyperlink w:anchor="_Toc129293191" w:history="1">
            <w:r w:rsidRPr="00445429">
              <w:rPr>
                <w:rStyle w:val="Lienhypertexte"/>
                <w:rFonts w:ascii="Times New Roman" w:hAnsi="Times New Roman" w:cs="Times New Roman"/>
                <w:b/>
                <w:noProof/>
                <w:lang w:val="fr-FR" w:eastAsia="fr-BE"/>
              </w:rPr>
              <w:t>2.1</w:t>
            </w:r>
            <w:r>
              <w:rPr>
                <w:noProof/>
              </w:rPr>
              <w:tab/>
            </w:r>
            <w:r w:rsidRPr="00445429">
              <w:rPr>
                <w:rStyle w:val="Lienhypertexte"/>
                <w:rFonts w:ascii="Times New Roman" w:hAnsi="Times New Roman" w:cs="Times New Roman"/>
                <w:b/>
                <w:noProof/>
                <w:lang w:val="fr-FR" w:eastAsia="fr-BE"/>
              </w:rPr>
              <w:t>DREPANOCYTOSE</w:t>
            </w:r>
            <w:r>
              <w:rPr>
                <w:noProof/>
                <w:webHidden/>
              </w:rPr>
              <w:tab/>
            </w:r>
            <w:r>
              <w:rPr>
                <w:noProof/>
                <w:webHidden/>
              </w:rPr>
              <w:fldChar w:fldCharType="begin"/>
            </w:r>
            <w:r>
              <w:rPr>
                <w:noProof/>
                <w:webHidden/>
              </w:rPr>
              <w:instrText xml:space="preserve"> PAGEREF _Toc129293191 \h </w:instrText>
            </w:r>
            <w:r>
              <w:rPr>
                <w:noProof/>
                <w:webHidden/>
              </w:rPr>
            </w:r>
            <w:r>
              <w:rPr>
                <w:noProof/>
                <w:webHidden/>
              </w:rPr>
              <w:fldChar w:fldCharType="separate"/>
            </w:r>
            <w:r>
              <w:rPr>
                <w:noProof/>
                <w:webHidden/>
              </w:rPr>
              <w:t>4</w:t>
            </w:r>
            <w:r>
              <w:rPr>
                <w:noProof/>
                <w:webHidden/>
              </w:rPr>
              <w:fldChar w:fldCharType="end"/>
            </w:r>
          </w:hyperlink>
        </w:p>
        <w:p w14:paraId="22D751D7" w14:textId="77777777" w:rsidR="008A75FA" w:rsidRDefault="008A75FA">
          <w:pPr>
            <w:pStyle w:val="TM3"/>
            <w:tabs>
              <w:tab w:val="left" w:pos="1320"/>
              <w:tab w:val="right" w:leader="dot" w:pos="9205"/>
            </w:tabs>
            <w:rPr>
              <w:noProof/>
            </w:rPr>
          </w:pPr>
          <w:hyperlink w:anchor="_Toc129293192" w:history="1">
            <w:r w:rsidRPr="00445429">
              <w:rPr>
                <w:rStyle w:val="Lienhypertexte"/>
                <w:rFonts w:ascii="Times New Roman" w:hAnsi="Times New Roman" w:cs="Times New Roman"/>
                <w:b/>
                <w:noProof/>
                <w:lang w:val="fr-FR" w:eastAsia="fr-BE"/>
              </w:rPr>
              <w:t>2.1.1.</w:t>
            </w:r>
            <w:r>
              <w:rPr>
                <w:noProof/>
              </w:rPr>
              <w:tab/>
            </w:r>
            <w:r w:rsidRPr="00445429">
              <w:rPr>
                <w:rStyle w:val="Lienhypertexte"/>
                <w:rFonts w:ascii="Times New Roman" w:hAnsi="Times New Roman" w:cs="Times New Roman"/>
                <w:b/>
                <w:noProof/>
              </w:rPr>
              <w:t>Définition</w:t>
            </w:r>
            <w:r>
              <w:rPr>
                <w:noProof/>
                <w:webHidden/>
              </w:rPr>
              <w:tab/>
            </w:r>
            <w:r>
              <w:rPr>
                <w:noProof/>
                <w:webHidden/>
              </w:rPr>
              <w:fldChar w:fldCharType="begin"/>
            </w:r>
            <w:r>
              <w:rPr>
                <w:noProof/>
                <w:webHidden/>
              </w:rPr>
              <w:instrText xml:space="preserve"> PAGEREF _Toc129293192 \h </w:instrText>
            </w:r>
            <w:r>
              <w:rPr>
                <w:noProof/>
                <w:webHidden/>
              </w:rPr>
            </w:r>
            <w:r>
              <w:rPr>
                <w:noProof/>
                <w:webHidden/>
              </w:rPr>
              <w:fldChar w:fldCharType="separate"/>
            </w:r>
            <w:r>
              <w:rPr>
                <w:noProof/>
                <w:webHidden/>
              </w:rPr>
              <w:t>4</w:t>
            </w:r>
            <w:r>
              <w:rPr>
                <w:noProof/>
                <w:webHidden/>
              </w:rPr>
              <w:fldChar w:fldCharType="end"/>
            </w:r>
          </w:hyperlink>
        </w:p>
        <w:p w14:paraId="396B720F" w14:textId="77777777" w:rsidR="008A75FA" w:rsidRDefault="008A75FA">
          <w:pPr>
            <w:pStyle w:val="TM3"/>
            <w:tabs>
              <w:tab w:val="left" w:pos="1320"/>
              <w:tab w:val="right" w:leader="dot" w:pos="9205"/>
            </w:tabs>
            <w:rPr>
              <w:noProof/>
            </w:rPr>
          </w:pPr>
          <w:hyperlink w:anchor="_Toc129293193" w:history="1">
            <w:r w:rsidRPr="00445429">
              <w:rPr>
                <w:rStyle w:val="Lienhypertexte"/>
                <w:rFonts w:ascii="Times New Roman" w:hAnsi="Times New Roman" w:cs="Times New Roman"/>
                <w:b/>
                <w:noProof/>
                <w:lang w:val="fr-FR" w:eastAsia="fr-BE"/>
              </w:rPr>
              <w:t>2.1.2.</w:t>
            </w:r>
            <w:r>
              <w:rPr>
                <w:noProof/>
              </w:rPr>
              <w:tab/>
            </w:r>
            <w:r w:rsidRPr="00445429">
              <w:rPr>
                <w:rStyle w:val="Lienhypertexte"/>
                <w:rFonts w:ascii="Times New Roman" w:hAnsi="Times New Roman" w:cs="Times New Roman"/>
                <w:b/>
                <w:noProof/>
                <w:lang w:val="fr-FR" w:eastAsia="fr-BE"/>
              </w:rPr>
              <w:t>Type d’hémoglobine</w:t>
            </w:r>
            <w:r>
              <w:rPr>
                <w:noProof/>
                <w:webHidden/>
              </w:rPr>
              <w:tab/>
            </w:r>
            <w:r>
              <w:rPr>
                <w:noProof/>
                <w:webHidden/>
              </w:rPr>
              <w:fldChar w:fldCharType="begin"/>
            </w:r>
            <w:r>
              <w:rPr>
                <w:noProof/>
                <w:webHidden/>
              </w:rPr>
              <w:instrText xml:space="preserve"> PAGEREF _Toc129293193 \h </w:instrText>
            </w:r>
            <w:r>
              <w:rPr>
                <w:noProof/>
                <w:webHidden/>
              </w:rPr>
            </w:r>
            <w:r>
              <w:rPr>
                <w:noProof/>
                <w:webHidden/>
              </w:rPr>
              <w:fldChar w:fldCharType="separate"/>
            </w:r>
            <w:r>
              <w:rPr>
                <w:noProof/>
                <w:webHidden/>
              </w:rPr>
              <w:t>5</w:t>
            </w:r>
            <w:r>
              <w:rPr>
                <w:noProof/>
                <w:webHidden/>
              </w:rPr>
              <w:fldChar w:fldCharType="end"/>
            </w:r>
          </w:hyperlink>
        </w:p>
        <w:p w14:paraId="6A0371D4" w14:textId="77777777" w:rsidR="008A75FA" w:rsidRDefault="008A75FA">
          <w:pPr>
            <w:pStyle w:val="TM3"/>
            <w:tabs>
              <w:tab w:val="left" w:pos="1320"/>
              <w:tab w:val="right" w:leader="dot" w:pos="9205"/>
            </w:tabs>
            <w:rPr>
              <w:noProof/>
            </w:rPr>
          </w:pPr>
          <w:hyperlink w:anchor="_Toc129293194" w:history="1">
            <w:r w:rsidRPr="00445429">
              <w:rPr>
                <w:rStyle w:val="Lienhypertexte"/>
                <w:rFonts w:ascii="Times New Roman" w:hAnsi="Times New Roman" w:cs="Times New Roman"/>
                <w:b/>
                <w:noProof/>
                <w:lang w:val="fr-FR" w:eastAsia="fr-BE"/>
              </w:rPr>
              <w:t>2.1.3.</w:t>
            </w:r>
            <w:r>
              <w:rPr>
                <w:noProof/>
              </w:rPr>
              <w:tab/>
            </w:r>
            <w:r w:rsidRPr="00445429">
              <w:rPr>
                <w:rStyle w:val="Lienhypertexte"/>
                <w:rFonts w:ascii="Times New Roman" w:hAnsi="Times New Roman" w:cs="Times New Roman"/>
                <w:b/>
                <w:noProof/>
                <w:lang w:val="fr-FR" w:eastAsia="fr-BE"/>
              </w:rPr>
              <w:t>Physiopathologie</w:t>
            </w:r>
            <w:r>
              <w:rPr>
                <w:noProof/>
                <w:webHidden/>
              </w:rPr>
              <w:tab/>
            </w:r>
            <w:r>
              <w:rPr>
                <w:noProof/>
                <w:webHidden/>
              </w:rPr>
              <w:fldChar w:fldCharType="begin"/>
            </w:r>
            <w:r>
              <w:rPr>
                <w:noProof/>
                <w:webHidden/>
              </w:rPr>
              <w:instrText xml:space="preserve"> PAGEREF _Toc129293194 \h </w:instrText>
            </w:r>
            <w:r>
              <w:rPr>
                <w:noProof/>
                <w:webHidden/>
              </w:rPr>
            </w:r>
            <w:r>
              <w:rPr>
                <w:noProof/>
                <w:webHidden/>
              </w:rPr>
              <w:fldChar w:fldCharType="separate"/>
            </w:r>
            <w:r>
              <w:rPr>
                <w:noProof/>
                <w:webHidden/>
              </w:rPr>
              <w:t>5</w:t>
            </w:r>
            <w:r>
              <w:rPr>
                <w:noProof/>
                <w:webHidden/>
              </w:rPr>
              <w:fldChar w:fldCharType="end"/>
            </w:r>
          </w:hyperlink>
        </w:p>
        <w:p w14:paraId="2132BDB1" w14:textId="77777777" w:rsidR="008A75FA" w:rsidRDefault="008A75FA">
          <w:pPr>
            <w:pStyle w:val="TM3"/>
            <w:tabs>
              <w:tab w:val="left" w:pos="1320"/>
              <w:tab w:val="right" w:leader="dot" w:pos="9205"/>
            </w:tabs>
            <w:rPr>
              <w:noProof/>
            </w:rPr>
          </w:pPr>
          <w:hyperlink w:anchor="_Toc129293195" w:history="1">
            <w:r w:rsidRPr="00445429">
              <w:rPr>
                <w:rStyle w:val="Lienhypertexte"/>
                <w:rFonts w:ascii="Times New Roman" w:hAnsi="Times New Roman" w:cs="Times New Roman"/>
                <w:b/>
                <w:noProof/>
              </w:rPr>
              <w:t>2.1.4</w:t>
            </w:r>
            <w:r>
              <w:rPr>
                <w:noProof/>
              </w:rPr>
              <w:tab/>
            </w:r>
            <w:r w:rsidRPr="00445429">
              <w:rPr>
                <w:rStyle w:val="Lienhypertexte"/>
                <w:rFonts w:ascii="Times New Roman" w:hAnsi="Times New Roman" w:cs="Times New Roman"/>
                <w:b/>
                <w:noProof/>
              </w:rPr>
              <w:t>Manifestations cliniques</w:t>
            </w:r>
            <w:r>
              <w:rPr>
                <w:noProof/>
                <w:webHidden/>
              </w:rPr>
              <w:tab/>
            </w:r>
            <w:r>
              <w:rPr>
                <w:noProof/>
                <w:webHidden/>
              </w:rPr>
              <w:fldChar w:fldCharType="begin"/>
            </w:r>
            <w:r>
              <w:rPr>
                <w:noProof/>
                <w:webHidden/>
              </w:rPr>
              <w:instrText xml:space="preserve"> PAGEREF _Toc129293195 \h </w:instrText>
            </w:r>
            <w:r>
              <w:rPr>
                <w:noProof/>
                <w:webHidden/>
              </w:rPr>
            </w:r>
            <w:r>
              <w:rPr>
                <w:noProof/>
                <w:webHidden/>
              </w:rPr>
              <w:fldChar w:fldCharType="separate"/>
            </w:r>
            <w:r>
              <w:rPr>
                <w:noProof/>
                <w:webHidden/>
              </w:rPr>
              <w:t>13</w:t>
            </w:r>
            <w:r>
              <w:rPr>
                <w:noProof/>
                <w:webHidden/>
              </w:rPr>
              <w:fldChar w:fldCharType="end"/>
            </w:r>
          </w:hyperlink>
        </w:p>
        <w:p w14:paraId="32A3E374" w14:textId="77777777" w:rsidR="008A75FA" w:rsidRDefault="008A75FA">
          <w:pPr>
            <w:pStyle w:val="TM3"/>
            <w:tabs>
              <w:tab w:val="left" w:pos="1320"/>
              <w:tab w:val="right" w:leader="dot" w:pos="9205"/>
            </w:tabs>
            <w:rPr>
              <w:noProof/>
            </w:rPr>
          </w:pPr>
          <w:hyperlink w:anchor="_Toc129293196" w:history="1">
            <w:r w:rsidRPr="00445429">
              <w:rPr>
                <w:rStyle w:val="Lienhypertexte"/>
                <w:rFonts w:ascii="Times New Roman" w:hAnsi="Times New Roman" w:cs="Times New Roman"/>
                <w:b/>
                <w:noProof/>
              </w:rPr>
              <w:t>2.1.5</w:t>
            </w:r>
            <w:r>
              <w:rPr>
                <w:noProof/>
              </w:rPr>
              <w:tab/>
            </w:r>
            <w:r w:rsidRPr="00445429">
              <w:rPr>
                <w:rStyle w:val="Lienhypertexte"/>
                <w:rFonts w:ascii="Times New Roman" w:hAnsi="Times New Roman" w:cs="Times New Roman"/>
                <w:b/>
                <w:noProof/>
              </w:rPr>
              <w:t>Diagnostic</w:t>
            </w:r>
            <w:r>
              <w:rPr>
                <w:noProof/>
                <w:webHidden/>
              </w:rPr>
              <w:tab/>
            </w:r>
            <w:r>
              <w:rPr>
                <w:noProof/>
                <w:webHidden/>
              </w:rPr>
              <w:fldChar w:fldCharType="begin"/>
            </w:r>
            <w:r>
              <w:rPr>
                <w:noProof/>
                <w:webHidden/>
              </w:rPr>
              <w:instrText xml:space="preserve"> PAGEREF _Toc129293196 \h </w:instrText>
            </w:r>
            <w:r>
              <w:rPr>
                <w:noProof/>
                <w:webHidden/>
              </w:rPr>
            </w:r>
            <w:r>
              <w:rPr>
                <w:noProof/>
                <w:webHidden/>
              </w:rPr>
              <w:fldChar w:fldCharType="separate"/>
            </w:r>
            <w:r>
              <w:rPr>
                <w:noProof/>
                <w:webHidden/>
              </w:rPr>
              <w:t>18</w:t>
            </w:r>
            <w:r>
              <w:rPr>
                <w:noProof/>
                <w:webHidden/>
              </w:rPr>
              <w:fldChar w:fldCharType="end"/>
            </w:r>
          </w:hyperlink>
        </w:p>
        <w:p w14:paraId="54599CCD" w14:textId="77777777" w:rsidR="008A75FA" w:rsidRDefault="008A75FA">
          <w:pPr>
            <w:pStyle w:val="TM3"/>
            <w:tabs>
              <w:tab w:val="left" w:pos="1320"/>
              <w:tab w:val="right" w:leader="dot" w:pos="9205"/>
            </w:tabs>
            <w:rPr>
              <w:noProof/>
            </w:rPr>
          </w:pPr>
          <w:hyperlink w:anchor="_Toc129293197" w:history="1">
            <w:r w:rsidRPr="00445429">
              <w:rPr>
                <w:rStyle w:val="Lienhypertexte"/>
                <w:rFonts w:ascii="Times New Roman" w:hAnsi="Times New Roman" w:cs="Times New Roman"/>
                <w:b/>
                <w:noProof/>
              </w:rPr>
              <w:t>2.1.6</w:t>
            </w:r>
            <w:r>
              <w:rPr>
                <w:noProof/>
              </w:rPr>
              <w:tab/>
            </w:r>
            <w:r w:rsidRPr="00445429">
              <w:rPr>
                <w:rStyle w:val="Lienhypertexte"/>
                <w:rFonts w:ascii="Times New Roman" w:hAnsi="Times New Roman" w:cs="Times New Roman"/>
                <w:b/>
                <w:noProof/>
              </w:rPr>
              <w:t>Traitement</w:t>
            </w:r>
            <w:r>
              <w:rPr>
                <w:noProof/>
                <w:webHidden/>
              </w:rPr>
              <w:tab/>
            </w:r>
            <w:r>
              <w:rPr>
                <w:noProof/>
                <w:webHidden/>
              </w:rPr>
              <w:fldChar w:fldCharType="begin"/>
            </w:r>
            <w:r>
              <w:rPr>
                <w:noProof/>
                <w:webHidden/>
              </w:rPr>
              <w:instrText xml:space="preserve"> PAGEREF _Toc129293197 \h </w:instrText>
            </w:r>
            <w:r>
              <w:rPr>
                <w:noProof/>
                <w:webHidden/>
              </w:rPr>
            </w:r>
            <w:r>
              <w:rPr>
                <w:noProof/>
                <w:webHidden/>
              </w:rPr>
              <w:fldChar w:fldCharType="separate"/>
            </w:r>
            <w:r>
              <w:rPr>
                <w:noProof/>
                <w:webHidden/>
              </w:rPr>
              <w:t>19</w:t>
            </w:r>
            <w:r>
              <w:rPr>
                <w:noProof/>
                <w:webHidden/>
              </w:rPr>
              <w:fldChar w:fldCharType="end"/>
            </w:r>
          </w:hyperlink>
        </w:p>
        <w:p w14:paraId="0CE13F24" w14:textId="77777777" w:rsidR="008A75FA" w:rsidRDefault="008A75FA">
          <w:pPr>
            <w:pStyle w:val="TM3"/>
            <w:tabs>
              <w:tab w:val="left" w:pos="1320"/>
              <w:tab w:val="right" w:leader="dot" w:pos="9205"/>
            </w:tabs>
            <w:rPr>
              <w:noProof/>
            </w:rPr>
          </w:pPr>
          <w:hyperlink w:anchor="_Toc129293198" w:history="1">
            <w:r w:rsidRPr="00445429">
              <w:rPr>
                <w:rStyle w:val="Lienhypertexte"/>
                <w:rFonts w:ascii="Times New Roman" w:eastAsia="Times New Roman" w:hAnsi="Times New Roman" w:cs="Times New Roman"/>
                <w:b/>
                <w:noProof/>
                <w:lang w:val="fr-FR" w:eastAsia="fr-FR"/>
              </w:rPr>
              <w:t>2.1.7</w:t>
            </w:r>
            <w:r>
              <w:rPr>
                <w:noProof/>
              </w:rPr>
              <w:tab/>
            </w:r>
            <w:r w:rsidRPr="00445429">
              <w:rPr>
                <w:rStyle w:val="Lienhypertexte"/>
                <w:rFonts w:ascii="Times New Roman" w:eastAsia="Times New Roman" w:hAnsi="Times New Roman" w:cs="Times New Roman"/>
                <w:b/>
                <w:noProof/>
                <w:lang w:val="fr-FR" w:eastAsia="fr-FR"/>
              </w:rPr>
              <w:t>Nutrition</w:t>
            </w:r>
            <w:r>
              <w:rPr>
                <w:noProof/>
                <w:webHidden/>
              </w:rPr>
              <w:tab/>
            </w:r>
            <w:r>
              <w:rPr>
                <w:noProof/>
                <w:webHidden/>
              </w:rPr>
              <w:fldChar w:fldCharType="begin"/>
            </w:r>
            <w:r>
              <w:rPr>
                <w:noProof/>
                <w:webHidden/>
              </w:rPr>
              <w:instrText xml:space="preserve"> PAGEREF _Toc129293198 \h </w:instrText>
            </w:r>
            <w:r>
              <w:rPr>
                <w:noProof/>
                <w:webHidden/>
              </w:rPr>
            </w:r>
            <w:r>
              <w:rPr>
                <w:noProof/>
                <w:webHidden/>
              </w:rPr>
              <w:fldChar w:fldCharType="separate"/>
            </w:r>
            <w:r>
              <w:rPr>
                <w:noProof/>
                <w:webHidden/>
              </w:rPr>
              <w:t>21</w:t>
            </w:r>
            <w:r>
              <w:rPr>
                <w:noProof/>
                <w:webHidden/>
              </w:rPr>
              <w:fldChar w:fldCharType="end"/>
            </w:r>
          </w:hyperlink>
        </w:p>
        <w:p w14:paraId="383FF350" w14:textId="77777777" w:rsidR="008A75FA" w:rsidRDefault="008A75FA">
          <w:pPr>
            <w:pStyle w:val="TM2"/>
            <w:tabs>
              <w:tab w:val="left" w:pos="880"/>
              <w:tab w:val="right" w:leader="dot" w:pos="9205"/>
            </w:tabs>
            <w:rPr>
              <w:noProof/>
            </w:rPr>
          </w:pPr>
          <w:hyperlink w:anchor="_Toc129293199" w:history="1">
            <w:r w:rsidRPr="00445429">
              <w:rPr>
                <w:rStyle w:val="Lienhypertexte"/>
                <w:rFonts w:ascii="Times New Roman" w:hAnsi="Times New Roman" w:cs="Times New Roman"/>
                <w:b/>
                <w:bCs/>
                <w:noProof/>
              </w:rPr>
              <w:t>2.2</w:t>
            </w:r>
            <w:r>
              <w:rPr>
                <w:noProof/>
              </w:rPr>
              <w:tab/>
            </w:r>
            <w:r w:rsidRPr="00445429">
              <w:rPr>
                <w:rStyle w:val="Lienhypertexte"/>
                <w:rFonts w:ascii="Times New Roman" w:hAnsi="Times New Roman" w:cs="Times New Roman"/>
                <w:b/>
                <w:bCs/>
                <w:noProof/>
              </w:rPr>
              <w:t>DEFICIT EN G6PD</w:t>
            </w:r>
            <w:r>
              <w:rPr>
                <w:noProof/>
                <w:webHidden/>
              </w:rPr>
              <w:tab/>
            </w:r>
            <w:r>
              <w:rPr>
                <w:noProof/>
                <w:webHidden/>
              </w:rPr>
              <w:fldChar w:fldCharType="begin"/>
            </w:r>
            <w:r>
              <w:rPr>
                <w:noProof/>
                <w:webHidden/>
              </w:rPr>
              <w:instrText xml:space="preserve"> PAGEREF _Toc129293199 \h </w:instrText>
            </w:r>
            <w:r>
              <w:rPr>
                <w:noProof/>
                <w:webHidden/>
              </w:rPr>
            </w:r>
            <w:r>
              <w:rPr>
                <w:noProof/>
                <w:webHidden/>
              </w:rPr>
              <w:fldChar w:fldCharType="separate"/>
            </w:r>
            <w:r>
              <w:rPr>
                <w:noProof/>
                <w:webHidden/>
              </w:rPr>
              <w:t>22</w:t>
            </w:r>
            <w:r>
              <w:rPr>
                <w:noProof/>
                <w:webHidden/>
              </w:rPr>
              <w:fldChar w:fldCharType="end"/>
            </w:r>
          </w:hyperlink>
        </w:p>
        <w:p w14:paraId="0866167D" w14:textId="77777777" w:rsidR="008A75FA" w:rsidRDefault="008A75FA">
          <w:pPr>
            <w:pStyle w:val="TM3"/>
            <w:tabs>
              <w:tab w:val="left" w:pos="1320"/>
              <w:tab w:val="right" w:leader="dot" w:pos="9205"/>
            </w:tabs>
            <w:rPr>
              <w:noProof/>
            </w:rPr>
          </w:pPr>
          <w:hyperlink w:anchor="_Toc129293200" w:history="1">
            <w:r w:rsidRPr="00445429">
              <w:rPr>
                <w:rStyle w:val="Lienhypertexte"/>
                <w:rFonts w:ascii="Times New Roman" w:hAnsi="Times New Roman" w:cs="Times New Roman"/>
                <w:b/>
                <w:noProof/>
              </w:rPr>
              <w:t>2.2.1</w:t>
            </w:r>
            <w:r>
              <w:rPr>
                <w:noProof/>
              </w:rPr>
              <w:tab/>
            </w:r>
            <w:r w:rsidRPr="00445429">
              <w:rPr>
                <w:rStyle w:val="Lienhypertexte"/>
                <w:rFonts w:ascii="Times New Roman" w:hAnsi="Times New Roman" w:cs="Times New Roman"/>
                <w:b/>
                <w:noProof/>
              </w:rPr>
              <w:t>Définition</w:t>
            </w:r>
            <w:r>
              <w:rPr>
                <w:noProof/>
                <w:webHidden/>
              </w:rPr>
              <w:tab/>
            </w:r>
            <w:r>
              <w:rPr>
                <w:noProof/>
                <w:webHidden/>
              </w:rPr>
              <w:fldChar w:fldCharType="begin"/>
            </w:r>
            <w:r>
              <w:rPr>
                <w:noProof/>
                <w:webHidden/>
              </w:rPr>
              <w:instrText xml:space="preserve"> PAGEREF _Toc129293200 \h </w:instrText>
            </w:r>
            <w:r>
              <w:rPr>
                <w:noProof/>
                <w:webHidden/>
              </w:rPr>
            </w:r>
            <w:r>
              <w:rPr>
                <w:noProof/>
                <w:webHidden/>
              </w:rPr>
              <w:fldChar w:fldCharType="separate"/>
            </w:r>
            <w:r>
              <w:rPr>
                <w:noProof/>
                <w:webHidden/>
              </w:rPr>
              <w:t>22</w:t>
            </w:r>
            <w:r>
              <w:rPr>
                <w:noProof/>
                <w:webHidden/>
              </w:rPr>
              <w:fldChar w:fldCharType="end"/>
            </w:r>
          </w:hyperlink>
        </w:p>
        <w:p w14:paraId="4F796564" w14:textId="77777777" w:rsidR="008A75FA" w:rsidRDefault="008A75FA">
          <w:pPr>
            <w:pStyle w:val="TM3"/>
            <w:tabs>
              <w:tab w:val="left" w:pos="1320"/>
              <w:tab w:val="right" w:leader="dot" w:pos="9205"/>
            </w:tabs>
            <w:rPr>
              <w:noProof/>
            </w:rPr>
          </w:pPr>
          <w:hyperlink w:anchor="_Toc129293201" w:history="1">
            <w:r w:rsidRPr="00445429">
              <w:rPr>
                <w:rStyle w:val="Lienhypertexte"/>
                <w:rFonts w:ascii="Times New Roman" w:hAnsi="Times New Roman" w:cs="Times New Roman"/>
                <w:b/>
                <w:noProof/>
              </w:rPr>
              <w:t>2.2.2</w:t>
            </w:r>
            <w:r>
              <w:rPr>
                <w:noProof/>
              </w:rPr>
              <w:tab/>
            </w:r>
            <w:r w:rsidRPr="00445429">
              <w:rPr>
                <w:rStyle w:val="Lienhypertexte"/>
                <w:rFonts w:ascii="Times New Roman" w:hAnsi="Times New Roman" w:cs="Times New Roman"/>
                <w:b/>
                <w:noProof/>
              </w:rPr>
              <w:t>Génétique et variant du G6PD</w:t>
            </w:r>
            <w:r>
              <w:rPr>
                <w:noProof/>
                <w:webHidden/>
              </w:rPr>
              <w:tab/>
            </w:r>
            <w:r>
              <w:rPr>
                <w:noProof/>
                <w:webHidden/>
              </w:rPr>
              <w:fldChar w:fldCharType="begin"/>
            </w:r>
            <w:r>
              <w:rPr>
                <w:noProof/>
                <w:webHidden/>
              </w:rPr>
              <w:instrText xml:space="preserve"> PAGEREF _Toc129293201 \h </w:instrText>
            </w:r>
            <w:r>
              <w:rPr>
                <w:noProof/>
                <w:webHidden/>
              </w:rPr>
            </w:r>
            <w:r>
              <w:rPr>
                <w:noProof/>
                <w:webHidden/>
              </w:rPr>
              <w:fldChar w:fldCharType="separate"/>
            </w:r>
            <w:r>
              <w:rPr>
                <w:noProof/>
                <w:webHidden/>
              </w:rPr>
              <w:t>22</w:t>
            </w:r>
            <w:r>
              <w:rPr>
                <w:noProof/>
                <w:webHidden/>
              </w:rPr>
              <w:fldChar w:fldCharType="end"/>
            </w:r>
          </w:hyperlink>
        </w:p>
        <w:p w14:paraId="7F339F11" w14:textId="77777777" w:rsidR="008A75FA" w:rsidRDefault="008A75FA">
          <w:pPr>
            <w:pStyle w:val="TM3"/>
            <w:tabs>
              <w:tab w:val="left" w:pos="1320"/>
              <w:tab w:val="right" w:leader="dot" w:pos="9205"/>
            </w:tabs>
            <w:rPr>
              <w:noProof/>
            </w:rPr>
          </w:pPr>
          <w:hyperlink w:anchor="_Toc129293202" w:history="1">
            <w:r w:rsidRPr="00445429">
              <w:rPr>
                <w:rStyle w:val="Lienhypertexte"/>
                <w:rFonts w:ascii="Times New Roman" w:hAnsi="Times New Roman" w:cs="Times New Roman"/>
                <w:b/>
                <w:noProof/>
              </w:rPr>
              <w:t>2.2.3</w:t>
            </w:r>
            <w:r>
              <w:rPr>
                <w:noProof/>
              </w:rPr>
              <w:tab/>
            </w:r>
            <w:r w:rsidRPr="00445429">
              <w:rPr>
                <w:rStyle w:val="Lienhypertexte"/>
                <w:rFonts w:ascii="Times New Roman" w:hAnsi="Times New Roman" w:cs="Times New Roman"/>
                <w:b/>
                <w:noProof/>
              </w:rPr>
              <w:t>Physiopathologie</w:t>
            </w:r>
            <w:r>
              <w:rPr>
                <w:noProof/>
                <w:webHidden/>
              </w:rPr>
              <w:tab/>
            </w:r>
            <w:r>
              <w:rPr>
                <w:noProof/>
                <w:webHidden/>
              </w:rPr>
              <w:fldChar w:fldCharType="begin"/>
            </w:r>
            <w:r>
              <w:rPr>
                <w:noProof/>
                <w:webHidden/>
              </w:rPr>
              <w:instrText xml:space="preserve"> PAGEREF _Toc129293202 \h </w:instrText>
            </w:r>
            <w:r>
              <w:rPr>
                <w:noProof/>
                <w:webHidden/>
              </w:rPr>
            </w:r>
            <w:r>
              <w:rPr>
                <w:noProof/>
                <w:webHidden/>
              </w:rPr>
              <w:fldChar w:fldCharType="separate"/>
            </w:r>
            <w:r>
              <w:rPr>
                <w:noProof/>
                <w:webHidden/>
              </w:rPr>
              <w:t>24</w:t>
            </w:r>
            <w:r>
              <w:rPr>
                <w:noProof/>
                <w:webHidden/>
              </w:rPr>
              <w:fldChar w:fldCharType="end"/>
            </w:r>
          </w:hyperlink>
        </w:p>
        <w:p w14:paraId="7A6A4509" w14:textId="77777777" w:rsidR="008A75FA" w:rsidRDefault="008A75FA">
          <w:pPr>
            <w:pStyle w:val="TM3"/>
            <w:tabs>
              <w:tab w:val="left" w:pos="1320"/>
              <w:tab w:val="right" w:leader="dot" w:pos="9205"/>
            </w:tabs>
            <w:rPr>
              <w:noProof/>
            </w:rPr>
          </w:pPr>
          <w:hyperlink w:anchor="_Toc129293203" w:history="1">
            <w:r w:rsidRPr="00445429">
              <w:rPr>
                <w:rStyle w:val="Lienhypertexte"/>
                <w:rFonts w:ascii="Times New Roman" w:hAnsi="Times New Roman" w:cs="Times New Roman"/>
                <w:b/>
                <w:noProof/>
              </w:rPr>
              <w:t>2.2.4</w:t>
            </w:r>
            <w:r>
              <w:rPr>
                <w:noProof/>
              </w:rPr>
              <w:tab/>
            </w:r>
            <w:r w:rsidRPr="00445429">
              <w:rPr>
                <w:rStyle w:val="Lienhypertexte"/>
                <w:rFonts w:ascii="Times New Roman" w:hAnsi="Times New Roman" w:cs="Times New Roman"/>
                <w:b/>
                <w:noProof/>
              </w:rPr>
              <w:t>Clinique</w:t>
            </w:r>
            <w:r>
              <w:rPr>
                <w:noProof/>
                <w:webHidden/>
              </w:rPr>
              <w:tab/>
            </w:r>
            <w:r>
              <w:rPr>
                <w:noProof/>
                <w:webHidden/>
              </w:rPr>
              <w:fldChar w:fldCharType="begin"/>
            </w:r>
            <w:r>
              <w:rPr>
                <w:noProof/>
                <w:webHidden/>
              </w:rPr>
              <w:instrText xml:space="preserve"> PAGEREF _Toc129293203 \h </w:instrText>
            </w:r>
            <w:r>
              <w:rPr>
                <w:noProof/>
                <w:webHidden/>
              </w:rPr>
            </w:r>
            <w:r>
              <w:rPr>
                <w:noProof/>
                <w:webHidden/>
              </w:rPr>
              <w:fldChar w:fldCharType="separate"/>
            </w:r>
            <w:r>
              <w:rPr>
                <w:noProof/>
                <w:webHidden/>
              </w:rPr>
              <w:t>27</w:t>
            </w:r>
            <w:r>
              <w:rPr>
                <w:noProof/>
                <w:webHidden/>
              </w:rPr>
              <w:fldChar w:fldCharType="end"/>
            </w:r>
          </w:hyperlink>
        </w:p>
        <w:p w14:paraId="59E75FD5" w14:textId="77777777" w:rsidR="008A75FA" w:rsidRDefault="008A75FA">
          <w:pPr>
            <w:pStyle w:val="TM3"/>
            <w:tabs>
              <w:tab w:val="left" w:pos="1320"/>
              <w:tab w:val="right" w:leader="dot" w:pos="9205"/>
            </w:tabs>
            <w:rPr>
              <w:noProof/>
            </w:rPr>
          </w:pPr>
          <w:hyperlink w:anchor="_Toc129293204" w:history="1">
            <w:r w:rsidRPr="00445429">
              <w:rPr>
                <w:rStyle w:val="Lienhypertexte"/>
                <w:rFonts w:ascii="Times New Roman" w:hAnsi="Times New Roman" w:cs="Times New Roman"/>
                <w:b/>
                <w:noProof/>
              </w:rPr>
              <w:t>2.2.5</w:t>
            </w:r>
            <w:r>
              <w:rPr>
                <w:noProof/>
              </w:rPr>
              <w:tab/>
            </w:r>
            <w:r w:rsidRPr="00445429">
              <w:rPr>
                <w:rStyle w:val="Lienhypertexte"/>
                <w:rFonts w:ascii="Times New Roman" w:hAnsi="Times New Roman" w:cs="Times New Roman"/>
                <w:b/>
                <w:noProof/>
              </w:rPr>
              <w:t>Diagnostique</w:t>
            </w:r>
            <w:r>
              <w:rPr>
                <w:noProof/>
                <w:webHidden/>
              </w:rPr>
              <w:tab/>
            </w:r>
            <w:r>
              <w:rPr>
                <w:noProof/>
                <w:webHidden/>
              </w:rPr>
              <w:fldChar w:fldCharType="begin"/>
            </w:r>
            <w:r>
              <w:rPr>
                <w:noProof/>
                <w:webHidden/>
              </w:rPr>
              <w:instrText xml:space="preserve"> PAGEREF _Toc129293204 \h </w:instrText>
            </w:r>
            <w:r>
              <w:rPr>
                <w:noProof/>
                <w:webHidden/>
              </w:rPr>
            </w:r>
            <w:r>
              <w:rPr>
                <w:noProof/>
                <w:webHidden/>
              </w:rPr>
              <w:fldChar w:fldCharType="separate"/>
            </w:r>
            <w:r>
              <w:rPr>
                <w:noProof/>
                <w:webHidden/>
              </w:rPr>
              <w:t>29</w:t>
            </w:r>
            <w:r>
              <w:rPr>
                <w:noProof/>
                <w:webHidden/>
              </w:rPr>
              <w:fldChar w:fldCharType="end"/>
            </w:r>
          </w:hyperlink>
        </w:p>
        <w:p w14:paraId="1C544812" w14:textId="77777777" w:rsidR="008A75FA" w:rsidRDefault="008A75FA">
          <w:pPr>
            <w:pStyle w:val="TM3"/>
            <w:tabs>
              <w:tab w:val="left" w:pos="1320"/>
              <w:tab w:val="right" w:leader="dot" w:pos="9205"/>
            </w:tabs>
            <w:rPr>
              <w:noProof/>
            </w:rPr>
          </w:pPr>
          <w:hyperlink w:anchor="_Toc129293205" w:history="1">
            <w:r w:rsidRPr="00445429">
              <w:rPr>
                <w:rStyle w:val="Lienhypertexte"/>
                <w:rFonts w:ascii="Times New Roman" w:hAnsi="Times New Roman" w:cs="Times New Roman"/>
                <w:bCs/>
                <w:noProof/>
              </w:rPr>
              <w:t>2.2.6</w:t>
            </w:r>
            <w:r>
              <w:rPr>
                <w:noProof/>
              </w:rPr>
              <w:tab/>
            </w:r>
            <w:r w:rsidRPr="00445429">
              <w:rPr>
                <w:rStyle w:val="Lienhypertexte"/>
                <w:rFonts w:ascii="Times New Roman" w:hAnsi="Times New Roman" w:cs="Times New Roman"/>
                <w:b/>
                <w:noProof/>
              </w:rPr>
              <w:t>Prise en charge</w:t>
            </w:r>
            <w:r>
              <w:rPr>
                <w:noProof/>
                <w:webHidden/>
              </w:rPr>
              <w:tab/>
            </w:r>
            <w:r>
              <w:rPr>
                <w:noProof/>
                <w:webHidden/>
              </w:rPr>
              <w:fldChar w:fldCharType="begin"/>
            </w:r>
            <w:r>
              <w:rPr>
                <w:noProof/>
                <w:webHidden/>
              </w:rPr>
              <w:instrText xml:space="preserve"> PAGEREF _Toc129293205 \h </w:instrText>
            </w:r>
            <w:r>
              <w:rPr>
                <w:noProof/>
                <w:webHidden/>
              </w:rPr>
            </w:r>
            <w:r>
              <w:rPr>
                <w:noProof/>
                <w:webHidden/>
              </w:rPr>
              <w:fldChar w:fldCharType="separate"/>
            </w:r>
            <w:r>
              <w:rPr>
                <w:noProof/>
                <w:webHidden/>
              </w:rPr>
              <w:t>30</w:t>
            </w:r>
            <w:r>
              <w:rPr>
                <w:noProof/>
                <w:webHidden/>
              </w:rPr>
              <w:fldChar w:fldCharType="end"/>
            </w:r>
          </w:hyperlink>
        </w:p>
        <w:p w14:paraId="685D9E46" w14:textId="77777777" w:rsidR="008A75FA" w:rsidRDefault="008A75FA">
          <w:pPr>
            <w:pStyle w:val="TM1"/>
            <w:tabs>
              <w:tab w:val="right" w:leader="dot" w:pos="9205"/>
            </w:tabs>
            <w:rPr>
              <w:noProof/>
            </w:rPr>
          </w:pPr>
          <w:hyperlink w:anchor="_Toc129293206" w:history="1">
            <w:r w:rsidRPr="00445429">
              <w:rPr>
                <w:rStyle w:val="Lienhypertexte"/>
                <w:rFonts w:ascii="Times New Roman" w:hAnsi="Times New Roman"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Chapitre III : MATERIEL ET METHODE</w:t>
            </w:r>
            <w:r>
              <w:rPr>
                <w:noProof/>
                <w:webHidden/>
              </w:rPr>
              <w:tab/>
            </w:r>
            <w:r>
              <w:rPr>
                <w:noProof/>
                <w:webHidden/>
              </w:rPr>
              <w:fldChar w:fldCharType="begin"/>
            </w:r>
            <w:r>
              <w:rPr>
                <w:noProof/>
                <w:webHidden/>
              </w:rPr>
              <w:instrText xml:space="preserve"> PAGEREF _Toc129293206 \h </w:instrText>
            </w:r>
            <w:r>
              <w:rPr>
                <w:noProof/>
                <w:webHidden/>
              </w:rPr>
            </w:r>
            <w:r>
              <w:rPr>
                <w:noProof/>
                <w:webHidden/>
              </w:rPr>
              <w:fldChar w:fldCharType="separate"/>
            </w:r>
            <w:r>
              <w:rPr>
                <w:noProof/>
                <w:webHidden/>
              </w:rPr>
              <w:t>31</w:t>
            </w:r>
            <w:r>
              <w:rPr>
                <w:noProof/>
                <w:webHidden/>
              </w:rPr>
              <w:fldChar w:fldCharType="end"/>
            </w:r>
          </w:hyperlink>
        </w:p>
        <w:p w14:paraId="6A8DC50F" w14:textId="77777777" w:rsidR="008A75FA" w:rsidRDefault="008A75FA">
          <w:pPr>
            <w:pStyle w:val="TM2"/>
            <w:tabs>
              <w:tab w:val="left" w:pos="880"/>
              <w:tab w:val="right" w:leader="dot" w:pos="9205"/>
            </w:tabs>
            <w:rPr>
              <w:noProof/>
            </w:rPr>
          </w:pPr>
          <w:hyperlink w:anchor="_Toc129293207" w:history="1">
            <w:r w:rsidRPr="00445429">
              <w:rPr>
                <w:rStyle w:val="Lienhypertexte"/>
                <w:rFonts w:ascii="Times New Roman" w:hAnsi="Times New Roman" w:cs="Times New Roman"/>
                <w:b/>
                <w:noProof/>
              </w:rPr>
              <w:t>3.1</w:t>
            </w:r>
            <w:r>
              <w:rPr>
                <w:noProof/>
              </w:rPr>
              <w:tab/>
            </w:r>
            <w:r w:rsidRPr="00445429">
              <w:rPr>
                <w:rStyle w:val="Lienhypertexte"/>
                <w:rFonts w:ascii="Times New Roman" w:hAnsi="Times New Roman" w:cs="Times New Roman"/>
                <w:b/>
                <w:noProof/>
              </w:rPr>
              <w:t>MATERIEL</w:t>
            </w:r>
            <w:r>
              <w:rPr>
                <w:noProof/>
                <w:webHidden/>
              </w:rPr>
              <w:tab/>
            </w:r>
            <w:r>
              <w:rPr>
                <w:noProof/>
                <w:webHidden/>
              </w:rPr>
              <w:fldChar w:fldCharType="begin"/>
            </w:r>
            <w:r>
              <w:rPr>
                <w:noProof/>
                <w:webHidden/>
              </w:rPr>
              <w:instrText xml:space="preserve"> PAGEREF _Toc129293207 \h </w:instrText>
            </w:r>
            <w:r>
              <w:rPr>
                <w:noProof/>
                <w:webHidden/>
              </w:rPr>
            </w:r>
            <w:r>
              <w:rPr>
                <w:noProof/>
                <w:webHidden/>
              </w:rPr>
              <w:fldChar w:fldCharType="separate"/>
            </w:r>
            <w:r>
              <w:rPr>
                <w:noProof/>
                <w:webHidden/>
              </w:rPr>
              <w:t>31</w:t>
            </w:r>
            <w:r>
              <w:rPr>
                <w:noProof/>
                <w:webHidden/>
              </w:rPr>
              <w:fldChar w:fldCharType="end"/>
            </w:r>
          </w:hyperlink>
        </w:p>
        <w:p w14:paraId="5BCDC449" w14:textId="77777777" w:rsidR="008A75FA" w:rsidRDefault="008A75FA">
          <w:pPr>
            <w:pStyle w:val="TM3"/>
            <w:tabs>
              <w:tab w:val="left" w:pos="1320"/>
              <w:tab w:val="right" w:leader="dot" w:pos="9205"/>
            </w:tabs>
            <w:rPr>
              <w:noProof/>
            </w:rPr>
          </w:pPr>
          <w:hyperlink w:anchor="_Toc129293208" w:history="1">
            <w:r w:rsidRPr="00445429">
              <w:rPr>
                <w:rStyle w:val="Lienhypertexte"/>
                <w:rFonts w:ascii="Times New Roman" w:hAnsi="Times New Roman" w:cs="Times New Roman"/>
                <w:b/>
                <w:noProof/>
              </w:rPr>
              <w:t>3.1.1</w:t>
            </w:r>
            <w:r>
              <w:rPr>
                <w:noProof/>
              </w:rPr>
              <w:tab/>
            </w:r>
            <w:r w:rsidRPr="00445429">
              <w:rPr>
                <w:rStyle w:val="Lienhypertexte"/>
                <w:rFonts w:ascii="Times New Roman" w:hAnsi="Times New Roman" w:cs="Times New Roman"/>
                <w:b/>
                <w:noProof/>
              </w:rPr>
              <w:t>Milieu d’étude</w:t>
            </w:r>
            <w:r>
              <w:rPr>
                <w:noProof/>
                <w:webHidden/>
              </w:rPr>
              <w:tab/>
            </w:r>
            <w:r>
              <w:rPr>
                <w:noProof/>
                <w:webHidden/>
              </w:rPr>
              <w:fldChar w:fldCharType="begin"/>
            </w:r>
            <w:r>
              <w:rPr>
                <w:noProof/>
                <w:webHidden/>
              </w:rPr>
              <w:instrText xml:space="preserve"> PAGEREF _Toc129293208 \h </w:instrText>
            </w:r>
            <w:r>
              <w:rPr>
                <w:noProof/>
                <w:webHidden/>
              </w:rPr>
            </w:r>
            <w:r>
              <w:rPr>
                <w:noProof/>
                <w:webHidden/>
              </w:rPr>
              <w:fldChar w:fldCharType="separate"/>
            </w:r>
            <w:r>
              <w:rPr>
                <w:noProof/>
                <w:webHidden/>
              </w:rPr>
              <w:t>31</w:t>
            </w:r>
            <w:r>
              <w:rPr>
                <w:noProof/>
                <w:webHidden/>
              </w:rPr>
              <w:fldChar w:fldCharType="end"/>
            </w:r>
          </w:hyperlink>
        </w:p>
        <w:p w14:paraId="7FF01DAD" w14:textId="77777777" w:rsidR="008A75FA" w:rsidRDefault="008A75FA">
          <w:pPr>
            <w:pStyle w:val="TM3"/>
            <w:tabs>
              <w:tab w:val="left" w:pos="1320"/>
              <w:tab w:val="right" w:leader="dot" w:pos="9205"/>
            </w:tabs>
            <w:rPr>
              <w:noProof/>
            </w:rPr>
          </w:pPr>
          <w:hyperlink w:anchor="_Toc129293209" w:history="1">
            <w:r w:rsidRPr="00445429">
              <w:rPr>
                <w:rStyle w:val="Lienhypertexte"/>
                <w:rFonts w:ascii="Times New Roman" w:hAnsi="Times New Roman" w:cs="Times New Roman"/>
                <w:b/>
                <w:noProof/>
              </w:rPr>
              <w:t>3.1.2</w:t>
            </w:r>
            <w:r>
              <w:rPr>
                <w:noProof/>
              </w:rPr>
              <w:tab/>
            </w:r>
            <w:r w:rsidRPr="00445429">
              <w:rPr>
                <w:rStyle w:val="Lienhypertexte"/>
                <w:rFonts w:ascii="Times New Roman" w:hAnsi="Times New Roman" w:cs="Times New Roman"/>
                <w:b/>
                <w:noProof/>
              </w:rPr>
              <w:t>Outils de récolte des données</w:t>
            </w:r>
            <w:r>
              <w:rPr>
                <w:noProof/>
                <w:webHidden/>
              </w:rPr>
              <w:tab/>
            </w:r>
            <w:r>
              <w:rPr>
                <w:noProof/>
                <w:webHidden/>
              </w:rPr>
              <w:fldChar w:fldCharType="begin"/>
            </w:r>
            <w:r>
              <w:rPr>
                <w:noProof/>
                <w:webHidden/>
              </w:rPr>
              <w:instrText xml:space="preserve"> PAGEREF _Toc129293209 \h </w:instrText>
            </w:r>
            <w:r>
              <w:rPr>
                <w:noProof/>
                <w:webHidden/>
              </w:rPr>
            </w:r>
            <w:r>
              <w:rPr>
                <w:noProof/>
                <w:webHidden/>
              </w:rPr>
              <w:fldChar w:fldCharType="separate"/>
            </w:r>
            <w:r>
              <w:rPr>
                <w:noProof/>
                <w:webHidden/>
              </w:rPr>
              <w:t>32</w:t>
            </w:r>
            <w:r>
              <w:rPr>
                <w:noProof/>
                <w:webHidden/>
              </w:rPr>
              <w:fldChar w:fldCharType="end"/>
            </w:r>
          </w:hyperlink>
        </w:p>
        <w:p w14:paraId="39AF6B09" w14:textId="77777777" w:rsidR="008A75FA" w:rsidRDefault="008A75FA">
          <w:pPr>
            <w:pStyle w:val="TM3"/>
            <w:tabs>
              <w:tab w:val="left" w:pos="1320"/>
              <w:tab w:val="right" w:leader="dot" w:pos="9205"/>
            </w:tabs>
            <w:rPr>
              <w:noProof/>
            </w:rPr>
          </w:pPr>
          <w:hyperlink w:anchor="_Toc129293210" w:history="1">
            <w:r w:rsidRPr="00445429">
              <w:rPr>
                <w:rStyle w:val="Lienhypertexte"/>
                <w:rFonts w:ascii="Times New Roman" w:hAnsi="Times New Roman" w:cs="Times New Roman"/>
                <w:b/>
                <w:noProof/>
              </w:rPr>
              <w:t>3.1.3</w:t>
            </w:r>
            <w:r>
              <w:rPr>
                <w:noProof/>
              </w:rPr>
              <w:tab/>
            </w:r>
            <w:r w:rsidRPr="00445429">
              <w:rPr>
                <w:rStyle w:val="Lienhypertexte"/>
                <w:rFonts w:ascii="Times New Roman" w:hAnsi="Times New Roman" w:cs="Times New Roman"/>
                <w:b/>
                <w:noProof/>
              </w:rPr>
              <w:t>Population et échantillonnage d’étude</w:t>
            </w:r>
            <w:r>
              <w:rPr>
                <w:noProof/>
                <w:webHidden/>
              </w:rPr>
              <w:tab/>
            </w:r>
            <w:r>
              <w:rPr>
                <w:noProof/>
                <w:webHidden/>
              </w:rPr>
              <w:fldChar w:fldCharType="begin"/>
            </w:r>
            <w:r>
              <w:rPr>
                <w:noProof/>
                <w:webHidden/>
              </w:rPr>
              <w:instrText xml:space="preserve"> PAGEREF _Toc129293210 \h </w:instrText>
            </w:r>
            <w:r>
              <w:rPr>
                <w:noProof/>
                <w:webHidden/>
              </w:rPr>
            </w:r>
            <w:r>
              <w:rPr>
                <w:noProof/>
                <w:webHidden/>
              </w:rPr>
              <w:fldChar w:fldCharType="separate"/>
            </w:r>
            <w:r>
              <w:rPr>
                <w:noProof/>
                <w:webHidden/>
              </w:rPr>
              <w:t>32</w:t>
            </w:r>
            <w:r>
              <w:rPr>
                <w:noProof/>
                <w:webHidden/>
              </w:rPr>
              <w:fldChar w:fldCharType="end"/>
            </w:r>
          </w:hyperlink>
        </w:p>
        <w:p w14:paraId="19AA1568" w14:textId="77777777" w:rsidR="008A75FA" w:rsidRDefault="008A75FA">
          <w:pPr>
            <w:pStyle w:val="TM3"/>
            <w:tabs>
              <w:tab w:val="left" w:pos="1320"/>
              <w:tab w:val="right" w:leader="dot" w:pos="9205"/>
            </w:tabs>
            <w:rPr>
              <w:noProof/>
            </w:rPr>
          </w:pPr>
          <w:hyperlink w:anchor="_Toc129293211" w:history="1">
            <w:r w:rsidRPr="00445429">
              <w:rPr>
                <w:rStyle w:val="Lienhypertexte"/>
                <w:rFonts w:ascii="Times New Roman" w:hAnsi="Times New Roman" w:cs="Times New Roman"/>
                <w:b/>
                <w:noProof/>
              </w:rPr>
              <w:t>3.1.4</w:t>
            </w:r>
            <w:r>
              <w:rPr>
                <w:noProof/>
              </w:rPr>
              <w:tab/>
            </w:r>
            <w:r w:rsidRPr="00445429">
              <w:rPr>
                <w:rStyle w:val="Lienhypertexte"/>
                <w:rFonts w:ascii="Times New Roman" w:hAnsi="Times New Roman" w:cs="Times New Roman"/>
                <w:b/>
                <w:noProof/>
              </w:rPr>
              <w:t>Critère d’inclusion</w:t>
            </w:r>
            <w:r>
              <w:rPr>
                <w:noProof/>
                <w:webHidden/>
              </w:rPr>
              <w:tab/>
            </w:r>
            <w:r>
              <w:rPr>
                <w:noProof/>
                <w:webHidden/>
              </w:rPr>
              <w:fldChar w:fldCharType="begin"/>
            </w:r>
            <w:r>
              <w:rPr>
                <w:noProof/>
                <w:webHidden/>
              </w:rPr>
              <w:instrText xml:space="preserve"> PAGEREF _Toc129293211 \h </w:instrText>
            </w:r>
            <w:r>
              <w:rPr>
                <w:noProof/>
                <w:webHidden/>
              </w:rPr>
            </w:r>
            <w:r>
              <w:rPr>
                <w:noProof/>
                <w:webHidden/>
              </w:rPr>
              <w:fldChar w:fldCharType="separate"/>
            </w:r>
            <w:r>
              <w:rPr>
                <w:noProof/>
                <w:webHidden/>
              </w:rPr>
              <w:t>33</w:t>
            </w:r>
            <w:r>
              <w:rPr>
                <w:noProof/>
                <w:webHidden/>
              </w:rPr>
              <w:fldChar w:fldCharType="end"/>
            </w:r>
          </w:hyperlink>
        </w:p>
        <w:p w14:paraId="2D040828" w14:textId="77777777" w:rsidR="008A75FA" w:rsidRDefault="008A75FA">
          <w:pPr>
            <w:pStyle w:val="TM3"/>
            <w:tabs>
              <w:tab w:val="left" w:pos="1320"/>
              <w:tab w:val="right" w:leader="dot" w:pos="9205"/>
            </w:tabs>
            <w:rPr>
              <w:noProof/>
            </w:rPr>
          </w:pPr>
          <w:hyperlink w:anchor="_Toc129293212" w:history="1">
            <w:r w:rsidRPr="00445429">
              <w:rPr>
                <w:rStyle w:val="Lienhypertexte"/>
                <w:rFonts w:ascii="Times New Roman" w:hAnsi="Times New Roman" w:cs="Times New Roman"/>
                <w:b/>
                <w:noProof/>
              </w:rPr>
              <w:t>3.1.5</w:t>
            </w:r>
            <w:r>
              <w:rPr>
                <w:noProof/>
              </w:rPr>
              <w:tab/>
            </w:r>
            <w:r w:rsidRPr="00445429">
              <w:rPr>
                <w:rStyle w:val="Lienhypertexte"/>
                <w:rFonts w:ascii="Times New Roman" w:hAnsi="Times New Roman" w:cs="Times New Roman"/>
                <w:b/>
                <w:noProof/>
              </w:rPr>
              <w:t>Critère d’exclusion :</w:t>
            </w:r>
            <w:r>
              <w:rPr>
                <w:noProof/>
                <w:webHidden/>
              </w:rPr>
              <w:tab/>
            </w:r>
            <w:r>
              <w:rPr>
                <w:noProof/>
                <w:webHidden/>
              </w:rPr>
              <w:fldChar w:fldCharType="begin"/>
            </w:r>
            <w:r>
              <w:rPr>
                <w:noProof/>
                <w:webHidden/>
              </w:rPr>
              <w:instrText xml:space="preserve"> PAGEREF _Toc129293212 \h </w:instrText>
            </w:r>
            <w:r>
              <w:rPr>
                <w:noProof/>
                <w:webHidden/>
              </w:rPr>
            </w:r>
            <w:r>
              <w:rPr>
                <w:noProof/>
                <w:webHidden/>
              </w:rPr>
              <w:fldChar w:fldCharType="separate"/>
            </w:r>
            <w:r>
              <w:rPr>
                <w:noProof/>
                <w:webHidden/>
              </w:rPr>
              <w:t>33</w:t>
            </w:r>
            <w:r>
              <w:rPr>
                <w:noProof/>
                <w:webHidden/>
              </w:rPr>
              <w:fldChar w:fldCharType="end"/>
            </w:r>
          </w:hyperlink>
        </w:p>
        <w:p w14:paraId="0EB9A40D" w14:textId="77777777" w:rsidR="008A75FA" w:rsidRDefault="008A75FA">
          <w:pPr>
            <w:pStyle w:val="TM2"/>
            <w:tabs>
              <w:tab w:val="left" w:pos="880"/>
              <w:tab w:val="right" w:leader="dot" w:pos="9205"/>
            </w:tabs>
            <w:rPr>
              <w:noProof/>
            </w:rPr>
          </w:pPr>
          <w:hyperlink w:anchor="_Toc129293213" w:history="1">
            <w:r w:rsidRPr="00445429">
              <w:rPr>
                <w:rStyle w:val="Lienhypertexte"/>
                <w:rFonts w:ascii="Times New Roman" w:hAnsi="Times New Roman" w:cs="Times New Roman"/>
                <w:b/>
                <w:bCs/>
                <w:noProof/>
              </w:rPr>
              <w:t>3.2</w:t>
            </w:r>
            <w:r>
              <w:rPr>
                <w:noProof/>
              </w:rPr>
              <w:tab/>
            </w:r>
            <w:r w:rsidRPr="00445429">
              <w:rPr>
                <w:rStyle w:val="Lienhypertexte"/>
                <w:rFonts w:ascii="Times New Roman" w:hAnsi="Times New Roman" w:cs="Times New Roman"/>
                <w:b/>
                <w:bCs/>
                <w:noProof/>
              </w:rPr>
              <w:t>METHODES</w:t>
            </w:r>
            <w:r>
              <w:rPr>
                <w:noProof/>
                <w:webHidden/>
              </w:rPr>
              <w:tab/>
            </w:r>
            <w:r>
              <w:rPr>
                <w:noProof/>
                <w:webHidden/>
              </w:rPr>
              <w:fldChar w:fldCharType="begin"/>
            </w:r>
            <w:r>
              <w:rPr>
                <w:noProof/>
                <w:webHidden/>
              </w:rPr>
              <w:instrText xml:space="preserve"> PAGEREF _Toc129293213 \h </w:instrText>
            </w:r>
            <w:r>
              <w:rPr>
                <w:noProof/>
                <w:webHidden/>
              </w:rPr>
            </w:r>
            <w:r>
              <w:rPr>
                <w:noProof/>
                <w:webHidden/>
              </w:rPr>
              <w:fldChar w:fldCharType="separate"/>
            </w:r>
            <w:r>
              <w:rPr>
                <w:noProof/>
                <w:webHidden/>
              </w:rPr>
              <w:t>33</w:t>
            </w:r>
            <w:r>
              <w:rPr>
                <w:noProof/>
                <w:webHidden/>
              </w:rPr>
              <w:fldChar w:fldCharType="end"/>
            </w:r>
          </w:hyperlink>
        </w:p>
        <w:p w14:paraId="02D73F13" w14:textId="77777777" w:rsidR="008A75FA" w:rsidRDefault="008A75FA">
          <w:pPr>
            <w:pStyle w:val="TM3"/>
            <w:tabs>
              <w:tab w:val="left" w:pos="1320"/>
              <w:tab w:val="right" w:leader="dot" w:pos="9205"/>
            </w:tabs>
            <w:rPr>
              <w:noProof/>
            </w:rPr>
          </w:pPr>
          <w:hyperlink w:anchor="_Toc129293214" w:history="1">
            <w:r w:rsidRPr="00445429">
              <w:rPr>
                <w:rStyle w:val="Lienhypertexte"/>
                <w:rFonts w:ascii="Times New Roman" w:hAnsi="Times New Roman" w:cs="Times New Roman"/>
                <w:b/>
                <w:bCs/>
                <w:noProof/>
              </w:rPr>
              <w:t>3.2.1</w:t>
            </w:r>
            <w:r>
              <w:rPr>
                <w:noProof/>
              </w:rPr>
              <w:tab/>
            </w:r>
            <w:r w:rsidRPr="00445429">
              <w:rPr>
                <w:rStyle w:val="Lienhypertexte"/>
                <w:rFonts w:ascii="Times New Roman" w:hAnsi="Times New Roman" w:cs="Times New Roman"/>
                <w:b/>
                <w:bCs/>
                <w:noProof/>
              </w:rPr>
              <w:t>Type et période d’étude</w:t>
            </w:r>
            <w:r>
              <w:rPr>
                <w:noProof/>
                <w:webHidden/>
              </w:rPr>
              <w:tab/>
            </w:r>
            <w:r>
              <w:rPr>
                <w:noProof/>
                <w:webHidden/>
              </w:rPr>
              <w:fldChar w:fldCharType="begin"/>
            </w:r>
            <w:r>
              <w:rPr>
                <w:noProof/>
                <w:webHidden/>
              </w:rPr>
              <w:instrText xml:space="preserve"> PAGEREF _Toc129293214 \h </w:instrText>
            </w:r>
            <w:r>
              <w:rPr>
                <w:noProof/>
                <w:webHidden/>
              </w:rPr>
            </w:r>
            <w:r>
              <w:rPr>
                <w:noProof/>
                <w:webHidden/>
              </w:rPr>
              <w:fldChar w:fldCharType="separate"/>
            </w:r>
            <w:r>
              <w:rPr>
                <w:noProof/>
                <w:webHidden/>
              </w:rPr>
              <w:t>33</w:t>
            </w:r>
            <w:r>
              <w:rPr>
                <w:noProof/>
                <w:webHidden/>
              </w:rPr>
              <w:fldChar w:fldCharType="end"/>
            </w:r>
          </w:hyperlink>
        </w:p>
        <w:p w14:paraId="169B5FCC" w14:textId="77777777" w:rsidR="008A75FA" w:rsidRDefault="008A75FA">
          <w:pPr>
            <w:pStyle w:val="TM3"/>
            <w:tabs>
              <w:tab w:val="left" w:pos="1320"/>
              <w:tab w:val="right" w:leader="dot" w:pos="9205"/>
            </w:tabs>
            <w:rPr>
              <w:noProof/>
            </w:rPr>
          </w:pPr>
          <w:hyperlink w:anchor="_Toc129293215" w:history="1">
            <w:r w:rsidRPr="00445429">
              <w:rPr>
                <w:rStyle w:val="Lienhypertexte"/>
                <w:rFonts w:ascii="Times New Roman" w:hAnsi="Times New Roman" w:cs="Times New Roman"/>
                <w:b/>
                <w:bCs/>
                <w:noProof/>
              </w:rPr>
              <w:t>3.2.2</w:t>
            </w:r>
            <w:r>
              <w:rPr>
                <w:noProof/>
              </w:rPr>
              <w:tab/>
            </w:r>
            <w:r w:rsidRPr="00445429">
              <w:rPr>
                <w:rStyle w:val="Lienhypertexte"/>
                <w:rFonts w:ascii="Times New Roman" w:hAnsi="Times New Roman" w:cs="Times New Roman"/>
                <w:b/>
                <w:bCs/>
                <w:noProof/>
              </w:rPr>
              <w:t>Procédures de la collecte des échantillons</w:t>
            </w:r>
            <w:r>
              <w:rPr>
                <w:noProof/>
                <w:webHidden/>
              </w:rPr>
              <w:tab/>
            </w:r>
            <w:r>
              <w:rPr>
                <w:noProof/>
                <w:webHidden/>
              </w:rPr>
              <w:fldChar w:fldCharType="begin"/>
            </w:r>
            <w:r>
              <w:rPr>
                <w:noProof/>
                <w:webHidden/>
              </w:rPr>
              <w:instrText xml:space="preserve"> PAGEREF _Toc129293215 \h </w:instrText>
            </w:r>
            <w:r>
              <w:rPr>
                <w:noProof/>
                <w:webHidden/>
              </w:rPr>
            </w:r>
            <w:r>
              <w:rPr>
                <w:noProof/>
                <w:webHidden/>
              </w:rPr>
              <w:fldChar w:fldCharType="separate"/>
            </w:r>
            <w:r>
              <w:rPr>
                <w:noProof/>
                <w:webHidden/>
              </w:rPr>
              <w:t>33</w:t>
            </w:r>
            <w:r>
              <w:rPr>
                <w:noProof/>
                <w:webHidden/>
              </w:rPr>
              <w:fldChar w:fldCharType="end"/>
            </w:r>
          </w:hyperlink>
        </w:p>
        <w:p w14:paraId="61B6C8CF" w14:textId="77777777" w:rsidR="008A75FA" w:rsidRDefault="008A75FA">
          <w:pPr>
            <w:pStyle w:val="TM3"/>
            <w:tabs>
              <w:tab w:val="left" w:pos="1320"/>
              <w:tab w:val="right" w:leader="dot" w:pos="9205"/>
            </w:tabs>
            <w:rPr>
              <w:noProof/>
            </w:rPr>
          </w:pPr>
          <w:hyperlink w:anchor="_Toc129293216" w:history="1">
            <w:r w:rsidRPr="00445429">
              <w:rPr>
                <w:rStyle w:val="Lienhypertexte"/>
                <w:rFonts w:ascii="Times New Roman" w:hAnsi="Times New Roman" w:cs="Times New Roman"/>
                <w:b/>
                <w:noProof/>
              </w:rPr>
              <w:t>3.2.3</w:t>
            </w:r>
            <w:r>
              <w:rPr>
                <w:noProof/>
              </w:rPr>
              <w:tab/>
            </w:r>
            <w:r w:rsidRPr="00445429">
              <w:rPr>
                <w:rStyle w:val="Lienhypertexte"/>
                <w:rFonts w:ascii="Times New Roman" w:hAnsi="Times New Roman" w:cs="Times New Roman"/>
                <w:b/>
                <w:noProof/>
              </w:rPr>
              <w:t>Méthodes de dépistage et rendu des résultats</w:t>
            </w:r>
            <w:r>
              <w:rPr>
                <w:noProof/>
                <w:webHidden/>
              </w:rPr>
              <w:tab/>
            </w:r>
            <w:r>
              <w:rPr>
                <w:noProof/>
                <w:webHidden/>
              </w:rPr>
              <w:fldChar w:fldCharType="begin"/>
            </w:r>
            <w:r>
              <w:rPr>
                <w:noProof/>
                <w:webHidden/>
              </w:rPr>
              <w:instrText xml:space="preserve"> PAGEREF _Toc129293216 \h </w:instrText>
            </w:r>
            <w:r>
              <w:rPr>
                <w:noProof/>
                <w:webHidden/>
              </w:rPr>
            </w:r>
            <w:r>
              <w:rPr>
                <w:noProof/>
                <w:webHidden/>
              </w:rPr>
              <w:fldChar w:fldCharType="separate"/>
            </w:r>
            <w:r>
              <w:rPr>
                <w:noProof/>
                <w:webHidden/>
              </w:rPr>
              <w:t>34</w:t>
            </w:r>
            <w:r>
              <w:rPr>
                <w:noProof/>
                <w:webHidden/>
              </w:rPr>
              <w:fldChar w:fldCharType="end"/>
            </w:r>
          </w:hyperlink>
        </w:p>
        <w:p w14:paraId="3C42AAC8" w14:textId="77777777" w:rsidR="008A75FA" w:rsidRDefault="008A75FA">
          <w:pPr>
            <w:pStyle w:val="TM3"/>
            <w:tabs>
              <w:tab w:val="left" w:pos="1320"/>
              <w:tab w:val="right" w:leader="dot" w:pos="9205"/>
            </w:tabs>
            <w:rPr>
              <w:noProof/>
            </w:rPr>
          </w:pPr>
          <w:hyperlink w:anchor="_Toc129293217" w:history="1">
            <w:r w:rsidRPr="00445429">
              <w:rPr>
                <w:rStyle w:val="Lienhypertexte"/>
                <w:rFonts w:ascii="Times New Roman" w:hAnsi="Times New Roman" w:cs="Times New Roman"/>
                <w:b/>
                <w:noProof/>
              </w:rPr>
              <w:t>3.2.3</w:t>
            </w:r>
            <w:r>
              <w:rPr>
                <w:noProof/>
              </w:rPr>
              <w:tab/>
            </w:r>
            <w:r w:rsidRPr="00445429">
              <w:rPr>
                <w:rStyle w:val="Lienhypertexte"/>
                <w:rFonts w:ascii="Times New Roman" w:hAnsi="Times New Roman" w:cs="Times New Roman"/>
                <w:b/>
                <w:noProof/>
              </w:rPr>
              <w:t>Variables de l’étude et leurs mesures</w:t>
            </w:r>
            <w:r>
              <w:rPr>
                <w:noProof/>
                <w:webHidden/>
              </w:rPr>
              <w:tab/>
            </w:r>
            <w:r>
              <w:rPr>
                <w:noProof/>
                <w:webHidden/>
              </w:rPr>
              <w:fldChar w:fldCharType="begin"/>
            </w:r>
            <w:r>
              <w:rPr>
                <w:noProof/>
                <w:webHidden/>
              </w:rPr>
              <w:instrText xml:space="preserve"> PAGEREF _Toc129293217 \h </w:instrText>
            </w:r>
            <w:r>
              <w:rPr>
                <w:noProof/>
                <w:webHidden/>
              </w:rPr>
            </w:r>
            <w:r>
              <w:rPr>
                <w:noProof/>
                <w:webHidden/>
              </w:rPr>
              <w:fldChar w:fldCharType="separate"/>
            </w:r>
            <w:r>
              <w:rPr>
                <w:noProof/>
                <w:webHidden/>
              </w:rPr>
              <w:t>34</w:t>
            </w:r>
            <w:r>
              <w:rPr>
                <w:noProof/>
                <w:webHidden/>
              </w:rPr>
              <w:fldChar w:fldCharType="end"/>
            </w:r>
          </w:hyperlink>
        </w:p>
        <w:p w14:paraId="649E7E9D" w14:textId="77777777" w:rsidR="008A75FA" w:rsidRDefault="008A75FA">
          <w:pPr>
            <w:pStyle w:val="TM3"/>
            <w:tabs>
              <w:tab w:val="left" w:pos="1320"/>
              <w:tab w:val="right" w:leader="dot" w:pos="9205"/>
            </w:tabs>
            <w:rPr>
              <w:noProof/>
            </w:rPr>
          </w:pPr>
          <w:hyperlink w:anchor="_Toc129293218" w:history="1">
            <w:r w:rsidRPr="00445429">
              <w:rPr>
                <w:rStyle w:val="Lienhypertexte"/>
                <w:rFonts w:ascii="Times New Roman" w:hAnsi="Times New Roman" w:cs="Times New Roman"/>
                <w:b/>
                <w:noProof/>
              </w:rPr>
              <w:t>3.2.4</w:t>
            </w:r>
            <w:r>
              <w:rPr>
                <w:noProof/>
              </w:rPr>
              <w:tab/>
            </w:r>
            <w:r w:rsidRPr="00445429">
              <w:rPr>
                <w:rStyle w:val="Lienhypertexte"/>
                <w:rFonts w:ascii="Times New Roman" w:hAnsi="Times New Roman" w:cs="Times New Roman"/>
                <w:b/>
                <w:noProof/>
              </w:rPr>
              <w:t>Gestion et analyse de données</w:t>
            </w:r>
            <w:r>
              <w:rPr>
                <w:noProof/>
                <w:webHidden/>
              </w:rPr>
              <w:tab/>
            </w:r>
            <w:r>
              <w:rPr>
                <w:noProof/>
                <w:webHidden/>
              </w:rPr>
              <w:fldChar w:fldCharType="begin"/>
            </w:r>
            <w:r>
              <w:rPr>
                <w:noProof/>
                <w:webHidden/>
              </w:rPr>
              <w:instrText xml:space="preserve"> PAGEREF _Toc129293218 \h </w:instrText>
            </w:r>
            <w:r>
              <w:rPr>
                <w:noProof/>
                <w:webHidden/>
              </w:rPr>
            </w:r>
            <w:r>
              <w:rPr>
                <w:noProof/>
                <w:webHidden/>
              </w:rPr>
              <w:fldChar w:fldCharType="separate"/>
            </w:r>
            <w:r>
              <w:rPr>
                <w:noProof/>
                <w:webHidden/>
              </w:rPr>
              <w:t>36</w:t>
            </w:r>
            <w:r>
              <w:rPr>
                <w:noProof/>
                <w:webHidden/>
              </w:rPr>
              <w:fldChar w:fldCharType="end"/>
            </w:r>
          </w:hyperlink>
        </w:p>
        <w:p w14:paraId="2F6C4393" w14:textId="77777777" w:rsidR="008A75FA" w:rsidRDefault="008A75FA">
          <w:pPr>
            <w:pStyle w:val="TM3"/>
            <w:tabs>
              <w:tab w:val="left" w:pos="1320"/>
              <w:tab w:val="right" w:leader="dot" w:pos="9205"/>
            </w:tabs>
            <w:rPr>
              <w:noProof/>
            </w:rPr>
          </w:pPr>
          <w:hyperlink w:anchor="_Toc129293219" w:history="1">
            <w:r w:rsidRPr="00445429">
              <w:rPr>
                <w:rStyle w:val="Lienhypertexte"/>
                <w:rFonts w:ascii="Times New Roman" w:hAnsi="Times New Roman" w:cs="Times New Roman"/>
                <w:b/>
                <w:noProof/>
              </w:rPr>
              <w:t>3.2.5</w:t>
            </w:r>
            <w:r>
              <w:rPr>
                <w:noProof/>
              </w:rPr>
              <w:tab/>
            </w:r>
            <w:r w:rsidRPr="00445429">
              <w:rPr>
                <w:rStyle w:val="Lienhypertexte"/>
                <w:rFonts w:ascii="Times New Roman" w:hAnsi="Times New Roman" w:cs="Times New Roman"/>
                <w:b/>
                <w:noProof/>
              </w:rPr>
              <w:t>Considération éthique</w:t>
            </w:r>
            <w:r>
              <w:rPr>
                <w:noProof/>
                <w:webHidden/>
              </w:rPr>
              <w:tab/>
            </w:r>
            <w:r>
              <w:rPr>
                <w:noProof/>
                <w:webHidden/>
              </w:rPr>
              <w:fldChar w:fldCharType="begin"/>
            </w:r>
            <w:r>
              <w:rPr>
                <w:noProof/>
                <w:webHidden/>
              </w:rPr>
              <w:instrText xml:space="preserve"> PAGEREF _Toc129293219 \h </w:instrText>
            </w:r>
            <w:r>
              <w:rPr>
                <w:noProof/>
                <w:webHidden/>
              </w:rPr>
            </w:r>
            <w:r>
              <w:rPr>
                <w:noProof/>
                <w:webHidden/>
              </w:rPr>
              <w:fldChar w:fldCharType="separate"/>
            </w:r>
            <w:r>
              <w:rPr>
                <w:noProof/>
                <w:webHidden/>
              </w:rPr>
              <w:t>37</w:t>
            </w:r>
            <w:r>
              <w:rPr>
                <w:noProof/>
                <w:webHidden/>
              </w:rPr>
              <w:fldChar w:fldCharType="end"/>
            </w:r>
          </w:hyperlink>
        </w:p>
        <w:p w14:paraId="67691F83" w14:textId="77777777" w:rsidR="008A75FA" w:rsidRDefault="008A75FA">
          <w:pPr>
            <w:pStyle w:val="TM1"/>
            <w:tabs>
              <w:tab w:val="right" w:leader="dot" w:pos="9205"/>
            </w:tabs>
            <w:rPr>
              <w:noProof/>
            </w:rPr>
          </w:pPr>
          <w:hyperlink w:anchor="_Toc129293220" w:history="1">
            <w:r w:rsidRPr="00445429">
              <w:rPr>
                <w:rStyle w:val="Lienhypertexte"/>
                <w:rFonts w:ascii="Times New Roman" w:hAnsi="Times New Roman"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Chapitre IV : RESULTATS</w:t>
            </w:r>
            <w:r>
              <w:rPr>
                <w:noProof/>
                <w:webHidden/>
              </w:rPr>
              <w:tab/>
            </w:r>
            <w:r>
              <w:rPr>
                <w:noProof/>
                <w:webHidden/>
              </w:rPr>
              <w:fldChar w:fldCharType="begin"/>
            </w:r>
            <w:r>
              <w:rPr>
                <w:noProof/>
                <w:webHidden/>
              </w:rPr>
              <w:instrText xml:space="preserve"> PAGEREF _Toc129293220 \h </w:instrText>
            </w:r>
            <w:r>
              <w:rPr>
                <w:noProof/>
                <w:webHidden/>
              </w:rPr>
            </w:r>
            <w:r>
              <w:rPr>
                <w:noProof/>
                <w:webHidden/>
              </w:rPr>
              <w:fldChar w:fldCharType="separate"/>
            </w:r>
            <w:r>
              <w:rPr>
                <w:noProof/>
                <w:webHidden/>
              </w:rPr>
              <w:t>37</w:t>
            </w:r>
            <w:r>
              <w:rPr>
                <w:noProof/>
                <w:webHidden/>
              </w:rPr>
              <w:fldChar w:fldCharType="end"/>
            </w:r>
          </w:hyperlink>
        </w:p>
        <w:p w14:paraId="46EADEDF" w14:textId="77777777" w:rsidR="008A75FA" w:rsidRDefault="008A75FA">
          <w:pPr>
            <w:pStyle w:val="TM1"/>
            <w:tabs>
              <w:tab w:val="right" w:leader="dot" w:pos="9205"/>
            </w:tabs>
            <w:rPr>
              <w:noProof/>
            </w:rPr>
          </w:pPr>
          <w:hyperlink w:anchor="_Toc129293221" w:history="1">
            <w:r w:rsidRPr="00445429">
              <w:rPr>
                <w:rStyle w:val="Lienhypertexte"/>
                <w:rFonts w:ascii="Times New Roman" w:hAnsi="Times New Roman" w:cs="Times New Roman"/>
                <w:b/>
                <w:noProof/>
              </w:rPr>
              <w:t>CHAPITRE V : DISCUSSIONS</w:t>
            </w:r>
            <w:r>
              <w:rPr>
                <w:noProof/>
                <w:webHidden/>
              </w:rPr>
              <w:tab/>
            </w:r>
            <w:r>
              <w:rPr>
                <w:noProof/>
                <w:webHidden/>
              </w:rPr>
              <w:fldChar w:fldCharType="begin"/>
            </w:r>
            <w:r>
              <w:rPr>
                <w:noProof/>
                <w:webHidden/>
              </w:rPr>
              <w:instrText xml:space="preserve"> PAGEREF _Toc129293221 \h </w:instrText>
            </w:r>
            <w:r>
              <w:rPr>
                <w:noProof/>
                <w:webHidden/>
              </w:rPr>
            </w:r>
            <w:r>
              <w:rPr>
                <w:noProof/>
                <w:webHidden/>
              </w:rPr>
              <w:fldChar w:fldCharType="separate"/>
            </w:r>
            <w:r>
              <w:rPr>
                <w:noProof/>
                <w:webHidden/>
              </w:rPr>
              <w:t>42</w:t>
            </w:r>
            <w:r>
              <w:rPr>
                <w:noProof/>
                <w:webHidden/>
              </w:rPr>
              <w:fldChar w:fldCharType="end"/>
            </w:r>
          </w:hyperlink>
        </w:p>
        <w:p w14:paraId="3B74FBA3" w14:textId="77777777" w:rsidR="008A75FA" w:rsidRDefault="008A75FA">
          <w:pPr>
            <w:pStyle w:val="TM2"/>
            <w:tabs>
              <w:tab w:val="left" w:pos="880"/>
              <w:tab w:val="right" w:leader="dot" w:pos="9205"/>
            </w:tabs>
            <w:rPr>
              <w:noProof/>
            </w:rPr>
          </w:pPr>
          <w:hyperlink w:anchor="_Toc129293222" w:history="1">
            <w:r w:rsidRPr="00445429">
              <w:rPr>
                <w:rStyle w:val="Lienhypertexte"/>
                <w:rFonts w:ascii="Times New Roman" w:hAnsi="Times New Roman" w:cs="Times New Roman"/>
                <w:b/>
                <w:noProof/>
              </w:rPr>
              <w:t>5.1</w:t>
            </w:r>
            <w:r>
              <w:rPr>
                <w:noProof/>
              </w:rPr>
              <w:tab/>
            </w:r>
            <w:r w:rsidRPr="00445429">
              <w:rPr>
                <w:rStyle w:val="Lienhypertexte"/>
                <w:rFonts w:ascii="Times New Roman" w:hAnsi="Times New Roman" w:cs="Times New Roman"/>
                <w:b/>
                <w:noProof/>
              </w:rPr>
              <w:t>Caractéristiques de la population d’étude</w:t>
            </w:r>
            <w:r>
              <w:rPr>
                <w:noProof/>
                <w:webHidden/>
              </w:rPr>
              <w:tab/>
            </w:r>
            <w:r>
              <w:rPr>
                <w:noProof/>
                <w:webHidden/>
              </w:rPr>
              <w:fldChar w:fldCharType="begin"/>
            </w:r>
            <w:r>
              <w:rPr>
                <w:noProof/>
                <w:webHidden/>
              </w:rPr>
              <w:instrText xml:space="preserve"> PAGEREF _Toc129293222 \h </w:instrText>
            </w:r>
            <w:r>
              <w:rPr>
                <w:noProof/>
                <w:webHidden/>
              </w:rPr>
            </w:r>
            <w:r>
              <w:rPr>
                <w:noProof/>
                <w:webHidden/>
              </w:rPr>
              <w:fldChar w:fldCharType="separate"/>
            </w:r>
            <w:r>
              <w:rPr>
                <w:noProof/>
                <w:webHidden/>
              </w:rPr>
              <w:t>42</w:t>
            </w:r>
            <w:r>
              <w:rPr>
                <w:noProof/>
                <w:webHidden/>
              </w:rPr>
              <w:fldChar w:fldCharType="end"/>
            </w:r>
          </w:hyperlink>
        </w:p>
        <w:p w14:paraId="11E661E7" w14:textId="77777777" w:rsidR="008A75FA" w:rsidRDefault="008A75FA">
          <w:pPr>
            <w:pStyle w:val="TM2"/>
            <w:tabs>
              <w:tab w:val="left" w:pos="880"/>
              <w:tab w:val="right" w:leader="dot" w:pos="9205"/>
            </w:tabs>
            <w:rPr>
              <w:noProof/>
            </w:rPr>
          </w:pPr>
          <w:hyperlink w:anchor="_Toc129293223" w:history="1">
            <w:r w:rsidRPr="00445429">
              <w:rPr>
                <w:rStyle w:val="Lienhypertexte"/>
                <w:rFonts w:ascii="Times New Roman" w:hAnsi="Times New Roman" w:cs="Times New Roman"/>
                <w:b/>
                <w:noProof/>
              </w:rPr>
              <w:t>5.2</w:t>
            </w:r>
            <w:r>
              <w:rPr>
                <w:noProof/>
              </w:rPr>
              <w:tab/>
            </w:r>
            <w:r w:rsidRPr="00445429">
              <w:rPr>
                <w:rStyle w:val="Lienhypertexte"/>
                <w:rFonts w:ascii="Times New Roman" w:hAnsi="Times New Roman" w:cs="Times New Roman"/>
                <w:b/>
                <w:noProof/>
              </w:rPr>
              <w:t>Prévalence néonatale du déficit en G6PD et de la drépanocytose</w:t>
            </w:r>
            <w:r>
              <w:rPr>
                <w:noProof/>
                <w:webHidden/>
              </w:rPr>
              <w:tab/>
            </w:r>
            <w:r>
              <w:rPr>
                <w:noProof/>
                <w:webHidden/>
              </w:rPr>
              <w:fldChar w:fldCharType="begin"/>
            </w:r>
            <w:r>
              <w:rPr>
                <w:noProof/>
                <w:webHidden/>
              </w:rPr>
              <w:instrText xml:space="preserve"> PAGEREF _Toc129293223 \h </w:instrText>
            </w:r>
            <w:r>
              <w:rPr>
                <w:noProof/>
                <w:webHidden/>
              </w:rPr>
            </w:r>
            <w:r>
              <w:rPr>
                <w:noProof/>
                <w:webHidden/>
              </w:rPr>
              <w:fldChar w:fldCharType="separate"/>
            </w:r>
            <w:r>
              <w:rPr>
                <w:noProof/>
                <w:webHidden/>
              </w:rPr>
              <w:t>42</w:t>
            </w:r>
            <w:r>
              <w:rPr>
                <w:noProof/>
                <w:webHidden/>
              </w:rPr>
              <w:fldChar w:fldCharType="end"/>
            </w:r>
          </w:hyperlink>
        </w:p>
        <w:p w14:paraId="4E468B8C" w14:textId="77777777" w:rsidR="008A75FA" w:rsidRDefault="008A75FA">
          <w:pPr>
            <w:pStyle w:val="TM1"/>
            <w:tabs>
              <w:tab w:val="right" w:leader="dot" w:pos="9205"/>
            </w:tabs>
            <w:rPr>
              <w:noProof/>
            </w:rPr>
          </w:pPr>
          <w:hyperlink w:anchor="_Toc129293224" w:history="1">
            <w:r w:rsidRPr="00445429">
              <w:rPr>
                <w:rStyle w:val="Lienhypertexte"/>
                <w:rFonts w:ascii="Times New Roman" w:hAnsi="Times New Roman"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CHAPITRE VI : CONCLUSIONS ET RECOMMENDATION</w:t>
            </w:r>
            <w:r>
              <w:rPr>
                <w:noProof/>
                <w:webHidden/>
              </w:rPr>
              <w:tab/>
            </w:r>
            <w:r>
              <w:rPr>
                <w:noProof/>
                <w:webHidden/>
              </w:rPr>
              <w:fldChar w:fldCharType="begin"/>
            </w:r>
            <w:r>
              <w:rPr>
                <w:noProof/>
                <w:webHidden/>
              </w:rPr>
              <w:instrText xml:space="preserve"> PAGEREF _Toc129293224 \h </w:instrText>
            </w:r>
            <w:r>
              <w:rPr>
                <w:noProof/>
                <w:webHidden/>
              </w:rPr>
            </w:r>
            <w:r>
              <w:rPr>
                <w:noProof/>
                <w:webHidden/>
              </w:rPr>
              <w:fldChar w:fldCharType="separate"/>
            </w:r>
            <w:r>
              <w:rPr>
                <w:noProof/>
                <w:webHidden/>
              </w:rPr>
              <w:t>45</w:t>
            </w:r>
            <w:r>
              <w:rPr>
                <w:noProof/>
                <w:webHidden/>
              </w:rPr>
              <w:fldChar w:fldCharType="end"/>
            </w:r>
          </w:hyperlink>
        </w:p>
        <w:p w14:paraId="03644F48" w14:textId="77777777" w:rsidR="008A75FA" w:rsidRDefault="008A75FA">
          <w:pPr>
            <w:pStyle w:val="TM1"/>
            <w:tabs>
              <w:tab w:val="right" w:leader="dot" w:pos="9205"/>
            </w:tabs>
            <w:rPr>
              <w:noProof/>
            </w:rPr>
          </w:pPr>
          <w:hyperlink w:anchor="_Toc129293225" w:history="1">
            <w:r w:rsidRPr="00445429">
              <w:rPr>
                <w:rStyle w:val="Lienhypertexte"/>
                <w:rFonts w:ascii="Times New Roman" w:hAnsi="Times New Roman" w:cs="Times New Roman"/>
                <w:b/>
                <w:noProof/>
              </w:rPr>
              <w:t>BIBLIOGRAPHIE</w:t>
            </w:r>
            <w:r>
              <w:rPr>
                <w:noProof/>
                <w:webHidden/>
              </w:rPr>
              <w:tab/>
            </w:r>
            <w:r>
              <w:rPr>
                <w:noProof/>
                <w:webHidden/>
              </w:rPr>
              <w:fldChar w:fldCharType="begin"/>
            </w:r>
            <w:r>
              <w:rPr>
                <w:noProof/>
                <w:webHidden/>
              </w:rPr>
              <w:instrText xml:space="preserve"> PAGEREF _Toc129293225 \h </w:instrText>
            </w:r>
            <w:r>
              <w:rPr>
                <w:noProof/>
                <w:webHidden/>
              </w:rPr>
            </w:r>
            <w:r>
              <w:rPr>
                <w:noProof/>
                <w:webHidden/>
              </w:rPr>
              <w:fldChar w:fldCharType="separate"/>
            </w:r>
            <w:r>
              <w:rPr>
                <w:noProof/>
                <w:webHidden/>
              </w:rPr>
              <w:t>47</w:t>
            </w:r>
            <w:r>
              <w:rPr>
                <w:noProof/>
                <w:webHidden/>
              </w:rPr>
              <w:fldChar w:fldCharType="end"/>
            </w:r>
          </w:hyperlink>
        </w:p>
        <w:p w14:paraId="3A423355" w14:textId="77777777" w:rsidR="008A75FA" w:rsidRDefault="008A75FA">
          <w:pPr>
            <w:pStyle w:val="TM1"/>
            <w:tabs>
              <w:tab w:val="right" w:leader="dot" w:pos="9205"/>
            </w:tabs>
            <w:rPr>
              <w:noProof/>
            </w:rPr>
          </w:pPr>
          <w:hyperlink w:anchor="_Toc129293226" w:history="1">
            <w:r w:rsidRPr="00445429">
              <w:rPr>
                <w:rStyle w:val="Lienhypertexte"/>
                <w:rFonts w:ascii="Times New Roman" w:hAnsi="Times New Roman" w:cs="Times New Roman"/>
                <w:noProof/>
              </w:rPr>
              <w:t>ANNEXES</w:t>
            </w:r>
            <w:r>
              <w:rPr>
                <w:noProof/>
                <w:webHidden/>
              </w:rPr>
              <w:tab/>
            </w:r>
            <w:r>
              <w:rPr>
                <w:noProof/>
                <w:webHidden/>
              </w:rPr>
              <w:fldChar w:fldCharType="begin"/>
            </w:r>
            <w:r>
              <w:rPr>
                <w:noProof/>
                <w:webHidden/>
              </w:rPr>
              <w:instrText xml:space="preserve"> PAGEREF _Toc129293226 \h </w:instrText>
            </w:r>
            <w:r>
              <w:rPr>
                <w:noProof/>
                <w:webHidden/>
              </w:rPr>
            </w:r>
            <w:r>
              <w:rPr>
                <w:noProof/>
                <w:webHidden/>
              </w:rPr>
              <w:fldChar w:fldCharType="separate"/>
            </w:r>
            <w:r>
              <w:rPr>
                <w:noProof/>
                <w:webHidden/>
              </w:rPr>
              <w:t>52</w:t>
            </w:r>
            <w:r>
              <w:rPr>
                <w:noProof/>
                <w:webHidden/>
              </w:rPr>
              <w:fldChar w:fldCharType="end"/>
            </w:r>
          </w:hyperlink>
        </w:p>
        <w:p w14:paraId="6DC23D08" w14:textId="18B803DF" w:rsidR="008A75FA" w:rsidRDefault="008A75FA">
          <w:r>
            <w:rPr>
              <w:b/>
              <w:bCs/>
              <w:lang w:val="fr-FR"/>
            </w:rPr>
            <w:fldChar w:fldCharType="end"/>
          </w:r>
        </w:p>
      </w:sdtContent>
    </w:sdt>
    <w:p w14:paraId="1901EA8C" w14:textId="77777777" w:rsidR="00831497" w:rsidRDefault="00831497" w:rsidP="00D60700">
      <w:pPr>
        <w:spacing w:line="360" w:lineRule="auto"/>
        <w:jc w:val="both"/>
        <w:rPr>
          <w:rFonts w:ascii="Times New Roman" w:hAnsi="Times New Roman" w:cs="Times New Roman"/>
          <w:b/>
          <w:sz w:val="24"/>
          <w:szCs w:val="24"/>
        </w:rPr>
      </w:pPr>
    </w:p>
    <w:p w14:paraId="798FB25B" w14:textId="77777777" w:rsidR="00831497" w:rsidRDefault="00831497" w:rsidP="00D60700">
      <w:pPr>
        <w:spacing w:line="360" w:lineRule="auto"/>
        <w:jc w:val="both"/>
        <w:rPr>
          <w:rFonts w:ascii="Times New Roman" w:hAnsi="Times New Roman" w:cs="Times New Roman"/>
          <w:b/>
          <w:sz w:val="24"/>
          <w:szCs w:val="24"/>
        </w:rPr>
      </w:pPr>
    </w:p>
    <w:p w14:paraId="18BA416D" w14:textId="77777777" w:rsidR="00831497" w:rsidRDefault="00831497" w:rsidP="00D60700">
      <w:pPr>
        <w:spacing w:line="360" w:lineRule="auto"/>
        <w:jc w:val="both"/>
        <w:rPr>
          <w:rFonts w:ascii="Times New Roman" w:hAnsi="Times New Roman" w:cs="Times New Roman"/>
          <w:b/>
          <w:sz w:val="24"/>
          <w:szCs w:val="24"/>
        </w:rPr>
      </w:pPr>
    </w:p>
    <w:p w14:paraId="3C6CA985" w14:textId="77777777" w:rsidR="00831497" w:rsidRDefault="00831497" w:rsidP="00D60700">
      <w:pPr>
        <w:spacing w:line="360" w:lineRule="auto"/>
        <w:jc w:val="both"/>
        <w:rPr>
          <w:rFonts w:ascii="Times New Roman" w:hAnsi="Times New Roman" w:cs="Times New Roman"/>
          <w:b/>
          <w:sz w:val="24"/>
          <w:szCs w:val="24"/>
        </w:rPr>
      </w:pPr>
    </w:p>
    <w:p w14:paraId="2FB032A0" w14:textId="77777777" w:rsidR="00831497" w:rsidRDefault="00831497" w:rsidP="00D60700">
      <w:pPr>
        <w:spacing w:line="360" w:lineRule="auto"/>
        <w:jc w:val="both"/>
        <w:rPr>
          <w:rFonts w:ascii="Times New Roman" w:hAnsi="Times New Roman" w:cs="Times New Roman"/>
          <w:b/>
          <w:sz w:val="24"/>
          <w:szCs w:val="24"/>
        </w:rPr>
      </w:pPr>
    </w:p>
    <w:p w14:paraId="1592FFC4" w14:textId="77777777" w:rsidR="00831497" w:rsidRDefault="00831497" w:rsidP="00D60700">
      <w:pPr>
        <w:spacing w:line="360" w:lineRule="auto"/>
        <w:jc w:val="both"/>
        <w:rPr>
          <w:rFonts w:ascii="Times New Roman" w:hAnsi="Times New Roman" w:cs="Times New Roman"/>
          <w:b/>
          <w:sz w:val="24"/>
          <w:szCs w:val="24"/>
        </w:rPr>
      </w:pPr>
    </w:p>
    <w:p w14:paraId="436ABB4C" w14:textId="77777777" w:rsidR="00831497" w:rsidRDefault="00831497" w:rsidP="00D60700">
      <w:pPr>
        <w:spacing w:line="360" w:lineRule="auto"/>
        <w:jc w:val="both"/>
        <w:rPr>
          <w:rFonts w:ascii="Times New Roman" w:hAnsi="Times New Roman" w:cs="Times New Roman"/>
          <w:b/>
          <w:sz w:val="24"/>
          <w:szCs w:val="24"/>
        </w:rPr>
      </w:pPr>
    </w:p>
    <w:p w14:paraId="70A03C2E" w14:textId="77777777" w:rsidR="00831497" w:rsidRDefault="00831497" w:rsidP="00D60700">
      <w:pPr>
        <w:spacing w:line="360" w:lineRule="auto"/>
        <w:jc w:val="both"/>
        <w:rPr>
          <w:rFonts w:ascii="Times New Roman" w:hAnsi="Times New Roman" w:cs="Times New Roman"/>
          <w:b/>
          <w:sz w:val="24"/>
          <w:szCs w:val="24"/>
        </w:rPr>
      </w:pPr>
    </w:p>
    <w:p w14:paraId="4E31AE4A" w14:textId="77777777" w:rsidR="00831497" w:rsidRDefault="00831497" w:rsidP="00D60700">
      <w:pPr>
        <w:spacing w:line="360" w:lineRule="auto"/>
        <w:jc w:val="both"/>
        <w:rPr>
          <w:rFonts w:ascii="Times New Roman" w:hAnsi="Times New Roman" w:cs="Times New Roman"/>
          <w:b/>
          <w:sz w:val="24"/>
          <w:szCs w:val="24"/>
        </w:rPr>
      </w:pPr>
    </w:p>
    <w:p w14:paraId="62F83734" w14:textId="77777777" w:rsidR="00831497" w:rsidRDefault="00831497" w:rsidP="00D60700">
      <w:pPr>
        <w:spacing w:line="360" w:lineRule="auto"/>
        <w:jc w:val="both"/>
        <w:rPr>
          <w:rFonts w:ascii="Times New Roman" w:hAnsi="Times New Roman" w:cs="Times New Roman"/>
          <w:b/>
          <w:sz w:val="24"/>
          <w:szCs w:val="24"/>
        </w:rPr>
      </w:pPr>
    </w:p>
    <w:p w14:paraId="676ABC6D" w14:textId="77777777" w:rsidR="003F6294" w:rsidRDefault="003F6294" w:rsidP="00D60700">
      <w:pPr>
        <w:spacing w:line="360" w:lineRule="auto"/>
        <w:jc w:val="both"/>
        <w:rPr>
          <w:rFonts w:ascii="Times New Roman" w:hAnsi="Times New Roman" w:cs="Times New Roman"/>
          <w:b/>
          <w:sz w:val="24"/>
          <w:szCs w:val="24"/>
        </w:rPr>
        <w:sectPr w:rsidR="003F6294" w:rsidSect="00606065">
          <w:footerReference w:type="default" r:id="rId14"/>
          <w:footerReference w:type="first" r:id="rId15"/>
          <w:pgSz w:w="11906" w:h="16838"/>
          <w:pgMar w:top="1417" w:right="1274" w:bottom="1417" w:left="1417" w:header="708" w:footer="794" w:gutter="0"/>
          <w:pgNumType w:fmt="upperRoman"/>
          <w:cols w:space="708"/>
          <w:titlePg/>
          <w:docGrid w:linePitch="360"/>
        </w:sectPr>
      </w:pPr>
    </w:p>
    <w:p w14:paraId="04CB8914" w14:textId="77777777" w:rsidR="004B67B4" w:rsidRPr="00BC4321" w:rsidRDefault="004B67B4" w:rsidP="009F7F62">
      <w:pPr>
        <w:pStyle w:val="Titre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Toc129293182"/>
      <w:r w:rsidRPr="00BC43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SIGLES ET ABREVIATIONS</w:t>
      </w:r>
      <w:bookmarkEnd w:id="1"/>
    </w:p>
    <w:p w14:paraId="0F5671D3" w14:textId="77777777" w:rsidR="00483A36" w:rsidRPr="003C6780" w:rsidRDefault="00483A36" w:rsidP="00483A36">
      <w:pPr>
        <w:spacing w:line="240" w:lineRule="auto"/>
        <w:rPr>
          <w:rFonts w:ascii="Times New Roman" w:hAnsi="Times New Roman" w:cs="Times New Roman"/>
          <w:sz w:val="24"/>
          <w:szCs w:val="24"/>
        </w:rPr>
      </w:pPr>
      <w:r w:rsidRPr="003C6780">
        <w:rPr>
          <w:rFonts w:ascii="Times New Roman" w:hAnsi="Times New Roman" w:cs="Times New Roman"/>
          <w:b/>
          <w:sz w:val="24"/>
          <w:szCs w:val="24"/>
        </w:rPr>
        <w:t>HPGRB</w:t>
      </w:r>
      <w:r w:rsidRPr="003C6780">
        <w:rPr>
          <w:rFonts w:ascii="Times New Roman" w:hAnsi="Times New Roman" w:cs="Times New Roman"/>
          <w:sz w:val="24"/>
          <w:szCs w:val="24"/>
        </w:rPr>
        <w:t> : Hôpital Provincial General de Référence de Bukavu</w:t>
      </w:r>
    </w:p>
    <w:p w14:paraId="02596FEB" w14:textId="77777777" w:rsidR="00483A36" w:rsidRPr="003C6780" w:rsidRDefault="00483A36" w:rsidP="00483A36">
      <w:pPr>
        <w:spacing w:line="240" w:lineRule="auto"/>
        <w:rPr>
          <w:rFonts w:ascii="Times New Roman" w:hAnsi="Times New Roman" w:cs="Times New Roman"/>
          <w:sz w:val="24"/>
          <w:szCs w:val="24"/>
        </w:rPr>
      </w:pPr>
      <w:r w:rsidRPr="003C6780">
        <w:rPr>
          <w:rFonts w:ascii="Times New Roman" w:hAnsi="Times New Roman" w:cs="Times New Roman"/>
          <w:b/>
          <w:sz w:val="24"/>
          <w:szCs w:val="24"/>
        </w:rPr>
        <w:t>HGRN</w:t>
      </w:r>
      <w:r w:rsidRPr="003C6780">
        <w:rPr>
          <w:rFonts w:ascii="Times New Roman" w:hAnsi="Times New Roman" w:cs="Times New Roman"/>
          <w:sz w:val="24"/>
          <w:szCs w:val="24"/>
        </w:rPr>
        <w:t xml:space="preserve"> : Hôpital General de Reference de </w:t>
      </w:r>
      <w:proofErr w:type="spellStart"/>
      <w:r w:rsidRPr="003C6780">
        <w:rPr>
          <w:rFonts w:ascii="Times New Roman" w:hAnsi="Times New Roman" w:cs="Times New Roman"/>
          <w:sz w:val="24"/>
          <w:szCs w:val="24"/>
        </w:rPr>
        <w:t>Nyatende</w:t>
      </w:r>
      <w:proofErr w:type="spellEnd"/>
    </w:p>
    <w:p w14:paraId="3C2729B1" w14:textId="77777777" w:rsidR="00483A36" w:rsidRPr="003C6780" w:rsidRDefault="00483A36" w:rsidP="00483A36">
      <w:pPr>
        <w:spacing w:line="240" w:lineRule="auto"/>
        <w:rPr>
          <w:rFonts w:ascii="Times New Roman" w:hAnsi="Times New Roman" w:cs="Times New Roman"/>
          <w:sz w:val="24"/>
          <w:szCs w:val="24"/>
        </w:rPr>
      </w:pPr>
      <w:r w:rsidRPr="003C6780">
        <w:rPr>
          <w:rFonts w:ascii="Times New Roman" w:hAnsi="Times New Roman" w:cs="Times New Roman"/>
          <w:b/>
          <w:sz w:val="24"/>
          <w:szCs w:val="24"/>
        </w:rPr>
        <w:t>HGRM </w:t>
      </w:r>
      <w:r w:rsidRPr="003C6780">
        <w:rPr>
          <w:rFonts w:ascii="Times New Roman" w:hAnsi="Times New Roman" w:cs="Times New Roman"/>
          <w:sz w:val="24"/>
          <w:szCs w:val="24"/>
        </w:rPr>
        <w:t>: Hôpital Général de Reference de Miti</w:t>
      </w:r>
    </w:p>
    <w:p w14:paraId="4577424B" w14:textId="77777777" w:rsidR="00483A36" w:rsidRPr="003C6780" w:rsidRDefault="00483A36" w:rsidP="00483A36">
      <w:pPr>
        <w:spacing w:line="240" w:lineRule="auto"/>
        <w:rPr>
          <w:rFonts w:ascii="Times New Roman" w:hAnsi="Times New Roman" w:cs="Times New Roman"/>
          <w:sz w:val="24"/>
          <w:szCs w:val="24"/>
        </w:rPr>
      </w:pPr>
      <w:r w:rsidRPr="003C6780">
        <w:rPr>
          <w:rFonts w:ascii="Times New Roman" w:hAnsi="Times New Roman" w:cs="Times New Roman"/>
          <w:b/>
          <w:sz w:val="24"/>
          <w:szCs w:val="24"/>
        </w:rPr>
        <w:t>G6PD</w:t>
      </w:r>
      <w:r w:rsidRPr="003C6780">
        <w:rPr>
          <w:rFonts w:ascii="Times New Roman" w:hAnsi="Times New Roman" w:cs="Times New Roman"/>
          <w:sz w:val="24"/>
          <w:szCs w:val="24"/>
        </w:rPr>
        <w:t> : Glucose-6-Phosphate Déshydrogénase</w:t>
      </w:r>
    </w:p>
    <w:p w14:paraId="0B3723AC" w14:textId="77777777" w:rsidR="00483A36" w:rsidRPr="003C6780" w:rsidRDefault="00483A36" w:rsidP="00483A36">
      <w:pPr>
        <w:spacing w:line="240" w:lineRule="auto"/>
        <w:rPr>
          <w:rFonts w:ascii="Times New Roman" w:hAnsi="Times New Roman" w:cs="Times New Roman"/>
          <w:sz w:val="24"/>
          <w:szCs w:val="24"/>
        </w:rPr>
      </w:pPr>
      <w:r w:rsidRPr="003C6780">
        <w:rPr>
          <w:rFonts w:ascii="Times New Roman" w:hAnsi="Times New Roman" w:cs="Times New Roman"/>
          <w:b/>
          <w:sz w:val="24"/>
          <w:szCs w:val="24"/>
        </w:rPr>
        <w:t>% :</w:t>
      </w:r>
      <w:r w:rsidRPr="003C6780">
        <w:rPr>
          <w:rFonts w:ascii="Times New Roman" w:hAnsi="Times New Roman" w:cs="Times New Roman"/>
          <w:sz w:val="24"/>
          <w:szCs w:val="24"/>
        </w:rPr>
        <w:t xml:space="preserve"> Pourcentage</w:t>
      </w:r>
    </w:p>
    <w:p w14:paraId="5D602A97" w14:textId="77777777" w:rsidR="00483A36" w:rsidRPr="003C6780" w:rsidRDefault="00483A36" w:rsidP="00483A36">
      <w:pPr>
        <w:spacing w:line="240" w:lineRule="auto"/>
        <w:rPr>
          <w:rFonts w:ascii="Times New Roman" w:hAnsi="Times New Roman" w:cs="Times New Roman"/>
          <w:sz w:val="24"/>
          <w:szCs w:val="24"/>
        </w:rPr>
      </w:pPr>
      <w:r w:rsidRPr="003C6780">
        <w:rPr>
          <w:rFonts w:ascii="Times New Roman" w:hAnsi="Times New Roman" w:cs="Times New Roman"/>
          <w:b/>
          <w:sz w:val="24"/>
          <w:szCs w:val="24"/>
        </w:rPr>
        <w:t>RDC </w:t>
      </w:r>
      <w:r w:rsidRPr="003C6780">
        <w:rPr>
          <w:rFonts w:ascii="Times New Roman" w:hAnsi="Times New Roman" w:cs="Times New Roman"/>
          <w:sz w:val="24"/>
          <w:szCs w:val="24"/>
        </w:rPr>
        <w:t>: République Démocratique du Congo</w:t>
      </w:r>
    </w:p>
    <w:p w14:paraId="4D4ECA08" w14:textId="77777777" w:rsidR="00483A36" w:rsidRPr="003C6780" w:rsidRDefault="00483A36" w:rsidP="00483A36">
      <w:pPr>
        <w:spacing w:line="240" w:lineRule="auto"/>
        <w:rPr>
          <w:rFonts w:ascii="Times New Roman" w:hAnsi="Times New Roman" w:cs="Times New Roman"/>
          <w:sz w:val="24"/>
          <w:szCs w:val="24"/>
        </w:rPr>
      </w:pPr>
      <w:r w:rsidRPr="003C6780">
        <w:rPr>
          <w:rFonts w:ascii="Times New Roman" w:hAnsi="Times New Roman" w:cs="Times New Roman"/>
          <w:b/>
          <w:sz w:val="24"/>
          <w:szCs w:val="24"/>
        </w:rPr>
        <w:t>&lt; :</w:t>
      </w:r>
      <w:r w:rsidRPr="003C6780">
        <w:rPr>
          <w:rFonts w:ascii="Times New Roman" w:hAnsi="Times New Roman" w:cs="Times New Roman"/>
          <w:sz w:val="24"/>
          <w:szCs w:val="24"/>
        </w:rPr>
        <w:t xml:space="preserve"> Inferieure</w:t>
      </w:r>
    </w:p>
    <w:p w14:paraId="62A97350" w14:textId="77777777" w:rsidR="00483A36" w:rsidRPr="003C6780" w:rsidRDefault="00483A36" w:rsidP="00483A36">
      <w:pPr>
        <w:spacing w:line="240" w:lineRule="auto"/>
        <w:rPr>
          <w:rFonts w:ascii="Times New Roman" w:hAnsi="Times New Roman" w:cs="Times New Roman"/>
          <w:sz w:val="24"/>
          <w:szCs w:val="24"/>
        </w:rPr>
      </w:pPr>
      <w:r w:rsidRPr="003C6780">
        <w:rPr>
          <w:rFonts w:ascii="Times New Roman" w:hAnsi="Times New Roman" w:cs="Times New Roman"/>
          <w:b/>
          <w:sz w:val="24"/>
          <w:szCs w:val="24"/>
        </w:rPr>
        <w:t>OMS</w:t>
      </w:r>
      <w:r w:rsidRPr="003C6780">
        <w:rPr>
          <w:rFonts w:ascii="Times New Roman" w:hAnsi="Times New Roman" w:cs="Times New Roman"/>
          <w:sz w:val="24"/>
          <w:szCs w:val="24"/>
        </w:rPr>
        <w:t> : Organisation Mondiale de la Santé</w:t>
      </w:r>
    </w:p>
    <w:p w14:paraId="19B9BF2C" w14:textId="77777777" w:rsidR="00483A36" w:rsidRPr="003C6780" w:rsidRDefault="00E03F7B" w:rsidP="00483A36">
      <w:pPr>
        <w:spacing w:line="240" w:lineRule="auto"/>
        <w:rPr>
          <w:rFonts w:ascii="Times New Roman" w:hAnsi="Times New Roman" w:cs="Times New Roman"/>
          <w:sz w:val="24"/>
          <w:szCs w:val="24"/>
          <w:lang w:val="en-GB"/>
        </w:rPr>
      </w:pPr>
      <w:r w:rsidRPr="003C6780">
        <w:rPr>
          <w:rFonts w:ascii="Times New Roman" w:hAnsi="Times New Roman" w:cs="Times New Roman"/>
          <w:b/>
          <w:sz w:val="24"/>
          <w:szCs w:val="24"/>
          <w:lang w:val="en-GB"/>
        </w:rPr>
        <w:t>Hb:</w:t>
      </w:r>
      <w:r w:rsidR="00483A36" w:rsidRPr="003C6780">
        <w:rPr>
          <w:rFonts w:ascii="Times New Roman" w:hAnsi="Times New Roman" w:cs="Times New Roman"/>
          <w:sz w:val="24"/>
          <w:szCs w:val="24"/>
          <w:lang w:val="en-GB"/>
        </w:rPr>
        <w:t xml:space="preserve"> </w:t>
      </w:r>
      <w:proofErr w:type="spellStart"/>
      <w:r w:rsidR="00483A36" w:rsidRPr="003C6780">
        <w:rPr>
          <w:rFonts w:ascii="Times New Roman" w:hAnsi="Times New Roman" w:cs="Times New Roman"/>
          <w:sz w:val="24"/>
          <w:szCs w:val="24"/>
          <w:lang w:val="en-GB"/>
        </w:rPr>
        <w:t>hémoglobine</w:t>
      </w:r>
      <w:proofErr w:type="spellEnd"/>
    </w:p>
    <w:p w14:paraId="05E7BF2C" w14:textId="77777777" w:rsidR="00483A36" w:rsidRPr="003C6780" w:rsidRDefault="00483A36" w:rsidP="00483A36">
      <w:pPr>
        <w:spacing w:line="240" w:lineRule="auto"/>
        <w:rPr>
          <w:rFonts w:ascii="Times New Roman" w:hAnsi="Times New Roman" w:cs="Times New Roman"/>
          <w:sz w:val="24"/>
          <w:szCs w:val="24"/>
          <w:lang w:val="en-GB"/>
        </w:rPr>
      </w:pPr>
      <w:proofErr w:type="gramStart"/>
      <w:r w:rsidRPr="003C6780">
        <w:rPr>
          <w:rFonts w:ascii="Times New Roman" w:hAnsi="Times New Roman" w:cs="Times New Roman"/>
          <w:sz w:val="24"/>
          <w:szCs w:val="24"/>
        </w:rPr>
        <w:t>β</w:t>
      </w:r>
      <w:r w:rsidRPr="003C6780">
        <w:rPr>
          <w:rFonts w:ascii="Times New Roman" w:hAnsi="Times New Roman" w:cs="Times New Roman"/>
          <w:sz w:val="24"/>
          <w:szCs w:val="24"/>
          <w:lang w:val="en-GB"/>
        </w:rPr>
        <w:t>:</w:t>
      </w:r>
      <w:proofErr w:type="gramEnd"/>
      <w:r w:rsidRPr="003C6780">
        <w:rPr>
          <w:rFonts w:ascii="Times New Roman" w:hAnsi="Times New Roman" w:cs="Times New Roman"/>
          <w:sz w:val="24"/>
          <w:szCs w:val="24"/>
          <w:lang w:val="en-GB"/>
        </w:rPr>
        <w:t xml:space="preserve"> beta</w:t>
      </w:r>
    </w:p>
    <w:p w14:paraId="269DB9B4" w14:textId="77777777" w:rsidR="00863109" w:rsidRDefault="00483A36" w:rsidP="00483A36">
      <w:pPr>
        <w:spacing w:line="240" w:lineRule="auto"/>
        <w:rPr>
          <w:rFonts w:ascii="Times New Roman" w:hAnsi="Times New Roman" w:cs="Times New Roman"/>
          <w:sz w:val="24"/>
          <w:szCs w:val="24"/>
          <w:lang w:val="en-GB"/>
        </w:rPr>
      </w:pPr>
      <w:r w:rsidRPr="003C6780">
        <w:rPr>
          <w:rFonts w:ascii="Times New Roman" w:hAnsi="Times New Roman" w:cs="Times New Roman"/>
          <w:b/>
          <w:sz w:val="24"/>
          <w:szCs w:val="24"/>
          <w:lang w:val="en-GB"/>
        </w:rPr>
        <w:t>Hb S</w:t>
      </w:r>
      <w:r w:rsidR="00E65ACA" w:rsidRPr="003C6780">
        <w:rPr>
          <w:rFonts w:ascii="Times New Roman" w:hAnsi="Times New Roman" w:cs="Times New Roman"/>
          <w:sz w:val="24"/>
          <w:szCs w:val="24"/>
          <w:lang w:val="en-GB"/>
        </w:rPr>
        <w:t xml:space="preserve">: Sickle </w:t>
      </w:r>
      <w:proofErr w:type="gramStart"/>
      <w:r w:rsidR="00E65ACA" w:rsidRPr="003C6780">
        <w:rPr>
          <w:rFonts w:ascii="Times New Roman" w:hAnsi="Times New Roman" w:cs="Times New Roman"/>
          <w:sz w:val="24"/>
          <w:szCs w:val="24"/>
          <w:lang w:val="en-GB"/>
        </w:rPr>
        <w:t>haemoglobin ,</w:t>
      </w:r>
      <w:proofErr w:type="gramEnd"/>
      <w:r w:rsidR="00E65ACA" w:rsidRPr="003C6780">
        <w:rPr>
          <w:rFonts w:ascii="Times New Roman" w:hAnsi="Times New Roman" w:cs="Times New Roman"/>
          <w:sz w:val="24"/>
          <w:szCs w:val="24"/>
          <w:lang w:val="en-GB"/>
        </w:rPr>
        <w:t xml:space="preserve"> </w:t>
      </w:r>
    </w:p>
    <w:p w14:paraId="0BE9E325" w14:textId="77777777" w:rsidR="00483A36" w:rsidRPr="003C6780" w:rsidRDefault="00483A36" w:rsidP="00483A36">
      <w:pPr>
        <w:spacing w:line="240" w:lineRule="auto"/>
        <w:rPr>
          <w:rFonts w:ascii="Times New Roman" w:hAnsi="Times New Roman" w:cs="Times New Roman"/>
          <w:sz w:val="24"/>
          <w:szCs w:val="24"/>
          <w:lang w:val="en-GB"/>
        </w:rPr>
      </w:pPr>
      <w:r w:rsidRPr="003C6780">
        <w:rPr>
          <w:rFonts w:ascii="Times New Roman" w:hAnsi="Times New Roman" w:cs="Times New Roman"/>
          <w:b/>
          <w:sz w:val="24"/>
          <w:szCs w:val="24"/>
          <w:lang w:val="en-GB"/>
        </w:rPr>
        <w:t>Hb SS:</w:t>
      </w:r>
      <w:r w:rsidRPr="003C6780">
        <w:rPr>
          <w:rFonts w:ascii="Times New Roman" w:hAnsi="Times New Roman" w:cs="Times New Roman"/>
          <w:sz w:val="24"/>
          <w:szCs w:val="24"/>
          <w:lang w:val="en-GB"/>
        </w:rPr>
        <w:t xml:space="preserve"> homozygote</w:t>
      </w:r>
    </w:p>
    <w:p w14:paraId="26BBB120" w14:textId="77777777" w:rsidR="00863109" w:rsidRPr="00587EAC" w:rsidRDefault="00483A36" w:rsidP="00483A36">
      <w:pPr>
        <w:spacing w:line="240" w:lineRule="auto"/>
        <w:rPr>
          <w:rFonts w:ascii="Times New Roman" w:hAnsi="Times New Roman" w:cs="Times New Roman"/>
          <w:sz w:val="24"/>
          <w:szCs w:val="24"/>
          <w:lang w:val="en-GB"/>
        </w:rPr>
      </w:pPr>
      <w:r w:rsidRPr="003C6780">
        <w:rPr>
          <w:rFonts w:ascii="Times New Roman" w:hAnsi="Times New Roman" w:cs="Times New Roman"/>
          <w:b/>
          <w:sz w:val="24"/>
          <w:szCs w:val="24"/>
          <w:lang w:val="en-GB"/>
        </w:rPr>
        <w:t>Hb AS:</w:t>
      </w:r>
      <w:r w:rsidR="00E65ACA" w:rsidRPr="003C6780">
        <w:rPr>
          <w:rFonts w:ascii="Times New Roman" w:hAnsi="Times New Roman" w:cs="Times New Roman"/>
          <w:sz w:val="24"/>
          <w:szCs w:val="24"/>
          <w:lang w:val="en-GB"/>
        </w:rPr>
        <w:t xml:space="preserve"> </w:t>
      </w:r>
      <w:r w:rsidR="00863109">
        <w:rPr>
          <w:rFonts w:ascii="Times New Roman" w:hAnsi="Times New Roman" w:cs="Times New Roman"/>
          <w:sz w:val="24"/>
          <w:szCs w:val="24"/>
          <w:lang w:val="en-GB"/>
        </w:rPr>
        <w:t>heterozygote</w:t>
      </w:r>
    </w:p>
    <w:p w14:paraId="0986D253" w14:textId="77777777" w:rsidR="00483A36" w:rsidRPr="00863109" w:rsidRDefault="00483A36" w:rsidP="00483A36">
      <w:pPr>
        <w:spacing w:line="240" w:lineRule="auto"/>
        <w:rPr>
          <w:rFonts w:ascii="Times New Roman" w:hAnsi="Times New Roman" w:cs="Times New Roman"/>
          <w:sz w:val="24"/>
          <w:szCs w:val="24"/>
        </w:rPr>
      </w:pPr>
      <w:r w:rsidRPr="00863109">
        <w:rPr>
          <w:rFonts w:ascii="Times New Roman" w:hAnsi="Times New Roman" w:cs="Times New Roman"/>
          <w:b/>
          <w:sz w:val="24"/>
          <w:szCs w:val="24"/>
        </w:rPr>
        <w:t>HbA</w:t>
      </w:r>
      <w:r w:rsidR="00863109">
        <w:rPr>
          <w:rFonts w:ascii="Times New Roman" w:hAnsi="Times New Roman" w:cs="Times New Roman"/>
          <w:sz w:val="24"/>
          <w:szCs w:val="24"/>
        </w:rPr>
        <w:t xml:space="preserve"> : hémoglobine adulte</w:t>
      </w:r>
      <w:r w:rsidRPr="00863109">
        <w:rPr>
          <w:rFonts w:ascii="Times New Roman" w:hAnsi="Times New Roman" w:cs="Times New Roman"/>
          <w:sz w:val="24"/>
          <w:szCs w:val="24"/>
        </w:rPr>
        <w:t xml:space="preserve"> </w:t>
      </w:r>
    </w:p>
    <w:p w14:paraId="143F6863" w14:textId="77777777" w:rsidR="00483A36" w:rsidRPr="00863109" w:rsidRDefault="00483A36" w:rsidP="00483A36">
      <w:pPr>
        <w:spacing w:line="240" w:lineRule="auto"/>
        <w:rPr>
          <w:rFonts w:ascii="Times New Roman" w:hAnsi="Times New Roman" w:cs="Times New Roman"/>
          <w:sz w:val="24"/>
          <w:szCs w:val="24"/>
        </w:rPr>
      </w:pPr>
      <w:proofErr w:type="spellStart"/>
      <w:r w:rsidRPr="00863109">
        <w:rPr>
          <w:rFonts w:ascii="Times New Roman" w:hAnsi="Times New Roman" w:cs="Times New Roman"/>
          <w:b/>
          <w:sz w:val="24"/>
          <w:szCs w:val="24"/>
        </w:rPr>
        <w:t>Hb</w:t>
      </w:r>
      <w:proofErr w:type="spellEnd"/>
      <w:r w:rsidRPr="00863109">
        <w:rPr>
          <w:rFonts w:ascii="Times New Roman" w:hAnsi="Times New Roman" w:cs="Times New Roman"/>
          <w:b/>
          <w:sz w:val="24"/>
          <w:szCs w:val="24"/>
        </w:rPr>
        <w:t xml:space="preserve"> </w:t>
      </w:r>
      <w:r w:rsidR="008117A0" w:rsidRPr="00863109">
        <w:rPr>
          <w:rFonts w:ascii="Times New Roman" w:hAnsi="Times New Roman" w:cs="Times New Roman"/>
          <w:b/>
          <w:sz w:val="24"/>
          <w:szCs w:val="24"/>
        </w:rPr>
        <w:t>F</w:t>
      </w:r>
      <w:r w:rsidR="008117A0" w:rsidRPr="00863109">
        <w:rPr>
          <w:rFonts w:ascii="Times New Roman" w:hAnsi="Times New Roman" w:cs="Times New Roman"/>
          <w:sz w:val="24"/>
          <w:szCs w:val="24"/>
        </w:rPr>
        <w:t>:</w:t>
      </w:r>
      <w:r w:rsidRPr="00863109">
        <w:rPr>
          <w:rFonts w:ascii="Times New Roman" w:hAnsi="Times New Roman" w:cs="Times New Roman"/>
          <w:sz w:val="24"/>
          <w:szCs w:val="24"/>
        </w:rPr>
        <w:t xml:space="preserve"> hémoglobine fœtale</w:t>
      </w:r>
    </w:p>
    <w:p w14:paraId="5F945436" w14:textId="77777777" w:rsidR="00483A36" w:rsidRPr="00863109" w:rsidRDefault="008117A0" w:rsidP="00483A36">
      <w:pPr>
        <w:spacing w:line="240" w:lineRule="auto"/>
        <w:rPr>
          <w:rFonts w:ascii="Times New Roman" w:hAnsi="Times New Roman" w:cs="Times New Roman"/>
          <w:sz w:val="24"/>
          <w:szCs w:val="24"/>
        </w:rPr>
      </w:pPr>
      <w:r w:rsidRPr="00863109">
        <w:rPr>
          <w:rFonts w:ascii="Times New Roman" w:hAnsi="Times New Roman" w:cs="Times New Roman"/>
          <w:b/>
          <w:sz w:val="24"/>
          <w:szCs w:val="24"/>
        </w:rPr>
        <w:t>CVO:</w:t>
      </w:r>
      <w:r w:rsidR="00483A36" w:rsidRPr="00863109">
        <w:rPr>
          <w:rFonts w:ascii="Times New Roman" w:hAnsi="Times New Roman" w:cs="Times New Roman"/>
          <w:sz w:val="24"/>
          <w:szCs w:val="24"/>
        </w:rPr>
        <w:t xml:space="preserve"> Crises </w:t>
      </w:r>
      <w:proofErr w:type="spellStart"/>
      <w:r w:rsidR="00483A36" w:rsidRPr="00863109">
        <w:rPr>
          <w:rFonts w:ascii="Times New Roman" w:hAnsi="Times New Roman" w:cs="Times New Roman"/>
          <w:sz w:val="24"/>
          <w:szCs w:val="24"/>
        </w:rPr>
        <w:t>vaso</w:t>
      </w:r>
      <w:proofErr w:type="spellEnd"/>
      <w:r w:rsidR="00483A36" w:rsidRPr="00863109">
        <w:rPr>
          <w:rFonts w:ascii="Times New Roman" w:hAnsi="Times New Roman" w:cs="Times New Roman"/>
          <w:sz w:val="24"/>
          <w:szCs w:val="24"/>
        </w:rPr>
        <w:t xml:space="preserve"> occlusive</w:t>
      </w:r>
    </w:p>
    <w:p w14:paraId="586F88F0" w14:textId="77777777" w:rsidR="00483A36" w:rsidRPr="00863109" w:rsidRDefault="00483A36" w:rsidP="00483A36">
      <w:pPr>
        <w:spacing w:line="240" w:lineRule="auto"/>
        <w:rPr>
          <w:rFonts w:ascii="Times New Roman" w:hAnsi="Times New Roman" w:cs="Times New Roman"/>
          <w:sz w:val="24"/>
          <w:szCs w:val="24"/>
        </w:rPr>
      </w:pPr>
      <w:r w:rsidRPr="00863109">
        <w:rPr>
          <w:rFonts w:ascii="Times New Roman" w:hAnsi="Times New Roman" w:cs="Times New Roman"/>
          <w:b/>
          <w:sz w:val="24"/>
          <w:szCs w:val="24"/>
        </w:rPr>
        <w:t>ICAM-1</w:t>
      </w:r>
      <w:r w:rsidRPr="00863109">
        <w:rPr>
          <w:rFonts w:ascii="Times New Roman" w:hAnsi="Times New Roman" w:cs="Times New Roman"/>
          <w:sz w:val="24"/>
          <w:szCs w:val="24"/>
        </w:rPr>
        <w:t xml:space="preserve">: </w:t>
      </w:r>
      <w:proofErr w:type="spellStart"/>
      <w:r w:rsidRPr="00863109">
        <w:rPr>
          <w:rFonts w:ascii="Times New Roman" w:hAnsi="Times New Roman" w:cs="Times New Roman"/>
          <w:sz w:val="24"/>
          <w:szCs w:val="24"/>
        </w:rPr>
        <w:t>Intercellular</w:t>
      </w:r>
      <w:proofErr w:type="spellEnd"/>
      <w:r w:rsidRPr="00863109">
        <w:rPr>
          <w:rFonts w:ascii="Times New Roman" w:hAnsi="Times New Roman" w:cs="Times New Roman"/>
          <w:sz w:val="24"/>
          <w:szCs w:val="24"/>
        </w:rPr>
        <w:t xml:space="preserve"> </w:t>
      </w:r>
      <w:proofErr w:type="spellStart"/>
      <w:r w:rsidRPr="00863109">
        <w:rPr>
          <w:rFonts w:ascii="Times New Roman" w:hAnsi="Times New Roman" w:cs="Times New Roman"/>
          <w:sz w:val="24"/>
          <w:szCs w:val="24"/>
        </w:rPr>
        <w:t>cell</w:t>
      </w:r>
      <w:proofErr w:type="spellEnd"/>
      <w:r w:rsidRPr="00863109">
        <w:rPr>
          <w:rFonts w:ascii="Times New Roman" w:hAnsi="Times New Roman" w:cs="Times New Roman"/>
          <w:sz w:val="24"/>
          <w:szCs w:val="24"/>
        </w:rPr>
        <w:t xml:space="preserve"> </w:t>
      </w:r>
      <w:proofErr w:type="spellStart"/>
      <w:r w:rsidRPr="00863109">
        <w:rPr>
          <w:rFonts w:ascii="Times New Roman" w:hAnsi="Times New Roman" w:cs="Times New Roman"/>
          <w:sz w:val="24"/>
          <w:szCs w:val="24"/>
        </w:rPr>
        <w:t>adhesion</w:t>
      </w:r>
      <w:proofErr w:type="spellEnd"/>
      <w:r w:rsidRPr="00863109">
        <w:rPr>
          <w:rFonts w:ascii="Times New Roman" w:hAnsi="Times New Roman" w:cs="Times New Roman"/>
          <w:sz w:val="24"/>
          <w:szCs w:val="24"/>
        </w:rPr>
        <w:t xml:space="preserve"> molecule-1</w:t>
      </w:r>
    </w:p>
    <w:p w14:paraId="49E5398D" w14:textId="77777777" w:rsidR="00483A36" w:rsidRPr="00863109" w:rsidRDefault="00483A36" w:rsidP="00483A36">
      <w:pPr>
        <w:spacing w:line="240" w:lineRule="auto"/>
        <w:rPr>
          <w:rFonts w:ascii="Times New Roman" w:hAnsi="Times New Roman" w:cs="Times New Roman"/>
          <w:sz w:val="24"/>
          <w:szCs w:val="24"/>
        </w:rPr>
      </w:pPr>
      <w:r w:rsidRPr="00863109">
        <w:rPr>
          <w:rFonts w:ascii="Times New Roman" w:hAnsi="Times New Roman" w:cs="Times New Roman"/>
          <w:b/>
          <w:sz w:val="24"/>
          <w:szCs w:val="24"/>
        </w:rPr>
        <w:t>VCAM-1:</w:t>
      </w:r>
      <w:r w:rsidRPr="00863109">
        <w:rPr>
          <w:rFonts w:ascii="Times New Roman" w:hAnsi="Times New Roman" w:cs="Times New Roman"/>
          <w:sz w:val="24"/>
          <w:szCs w:val="24"/>
        </w:rPr>
        <w:t xml:space="preserve"> </w:t>
      </w:r>
      <w:proofErr w:type="spellStart"/>
      <w:r w:rsidRPr="00863109">
        <w:rPr>
          <w:rFonts w:ascii="Times New Roman" w:hAnsi="Times New Roman" w:cs="Times New Roman"/>
          <w:sz w:val="24"/>
          <w:szCs w:val="24"/>
        </w:rPr>
        <w:t>Vascular</w:t>
      </w:r>
      <w:proofErr w:type="spellEnd"/>
      <w:r w:rsidRPr="00863109">
        <w:rPr>
          <w:rFonts w:ascii="Times New Roman" w:hAnsi="Times New Roman" w:cs="Times New Roman"/>
          <w:sz w:val="24"/>
          <w:szCs w:val="24"/>
        </w:rPr>
        <w:t xml:space="preserve"> </w:t>
      </w:r>
      <w:proofErr w:type="spellStart"/>
      <w:r w:rsidRPr="00863109">
        <w:rPr>
          <w:rFonts w:ascii="Times New Roman" w:hAnsi="Times New Roman" w:cs="Times New Roman"/>
          <w:sz w:val="24"/>
          <w:szCs w:val="24"/>
        </w:rPr>
        <w:t>cell</w:t>
      </w:r>
      <w:proofErr w:type="spellEnd"/>
      <w:r w:rsidRPr="00863109">
        <w:rPr>
          <w:rFonts w:ascii="Times New Roman" w:hAnsi="Times New Roman" w:cs="Times New Roman"/>
          <w:sz w:val="24"/>
          <w:szCs w:val="24"/>
        </w:rPr>
        <w:t xml:space="preserve"> </w:t>
      </w:r>
      <w:proofErr w:type="spellStart"/>
      <w:r w:rsidRPr="00863109">
        <w:rPr>
          <w:rFonts w:ascii="Times New Roman" w:hAnsi="Times New Roman" w:cs="Times New Roman"/>
          <w:sz w:val="24"/>
          <w:szCs w:val="24"/>
        </w:rPr>
        <w:t>adhesion</w:t>
      </w:r>
      <w:proofErr w:type="spellEnd"/>
      <w:r w:rsidRPr="00863109">
        <w:rPr>
          <w:rFonts w:ascii="Times New Roman" w:hAnsi="Times New Roman" w:cs="Times New Roman"/>
          <w:sz w:val="24"/>
          <w:szCs w:val="24"/>
        </w:rPr>
        <w:t xml:space="preserve"> </w:t>
      </w:r>
      <w:proofErr w:type="spellStart"/>
      <w:r w:rsidRPr="00863109">
        <w:rPr>
          <w:rFonts w:ascii="Times New Roman" w:hAnsi="Times New Roman" w:cs="Times New Roman"/>
          <w:sz w:val="24"/>
          <w:szCs w:val="24"/>
        </w:rPr>
        <w:t>molecule</w:t>
      </w:r>
      <w:proofErr w:type="spellEnd"/>
      <w:r w:rsidRPr="00863109">
        <w:rPr>
          <w:rFonts w:ascii="Times New Roman" w:hAnsi="Times New Roman" w:cs="Times New Roman"/>
          <w:sz w:val="24"/>
          <w:szCs w:val="24"/>
        </w:rPr>
        <w:t xml:space="preserve"> -1 </w:t>
      </w:r>
    </w:p>
    <w:p w14:paraId="79DDB24E" w14:textId="77777777" w:rsidR="00483A36" w:rsidRPr="00863109" w:rsidRDefault="008117A0" w:rsidP="00483A36">
      <w:pPr>
        <w:spacing w:line="240" w:lineRule="auto"/>
        <w:rPr>
          <w:rFonts w:ascii="Times New Roman" w:hAnsi="Times New Roman" w:cs="Times New Roman"/>
          <w:sz w:val="24"/>
          <w:szCs w:val="24"/>
        </w:rPr>
      </w:pPr>
      <w:r w:rsidRPr="00863109">
        <w:rPr>
          <w:rFonts w:ascii="Times New Roman" w:hAnsi="Times New Roman" w:cs="Times New Roman"/>
          <w:b/>
          <w:sz w:val="24"/>
          <w:szCs w:val="24"/>
        </w:rPr>
        <w:t>NO</w:t>
      </w:r>
      <w:r w:rsidRPr="00863109">
        <w:rPr>
          <w:rFonts w:ascii="Times New Roman" w:hAnsi="Times New Roman" w:cs="Times New Roman"/>
          <w:sz w:val="24"/>
          <w:szCs w:val="24"/>
        </w:rPr>
        <w:t>:</w:t>
      </w:r>
      <w:r w:rsidR="00483A36" w:rsidRPr="00863109">
        <w:rPr>
          <w:rFonts w:ascii="Times New Roman" w:hAnsi="Times New Roman" w:cs="Times New Roman"/>
          <w:sz w:val="24"/>
          <w:szCs w:val="24"/>
        </w:rPr>
        <w:t xml:space="preserve"> </w:t>
      </w:r>
      <w:r w:rsidR="00E03F7B" w:rsidRPr="00863109">
        <w:rPr>
          <w:rFonts w:ascii="Times New Roman" w:hAnsi="Times New Roman" w:cs="Times New Roman"/>
          <w:sz w:val="24"/>
          <w:szCs w:val="24"/>
        </w:rPr>
        <w:t>monoxyde</w:t>
      </w:r>
      <w:r w:rsidR="00483A36" w:rsidRPr="00863109">
        <w:rPr>
          <w:rFonts w:ascii="Times New Roman" w:hAnsi="Times New Roman" w:cs="Times New Roman"/>
          <w:sz w:val="24"/>
          <w:szCs w:val="24"/>
        </w:rPr>
        <w:t xml:space="preserve"> d’azote</w:t>
      </w:r>
    </w:p>
    <w:p w14:paraId="490E639B" w14:textId="77777777" w:rsidR="00483A36" w:rsidRPr="00863109" w:rsidRDefault="008117A0" w:rsidP="00483A36">
      <w:pPr>
        <w:spacing w:line="240" w:lineRule="auto"/>
        <w:rPr>
          <w:rFonts w:ascii="Times New Roman" w:hAnsi="Times New Roman" w:cs="Times New Roman"/>
          <w:sz w:val="24"/>
          <w:szCs w:val="24"/>
        </w:rPr>
      </w:pPr>
      <w:r w:rsidRPr="00863109">
        <w:rPr>
          <w:rFonts w:ascii="Times New Roman" w:hAnsi="Times New Roman" w:cs="Times New Roman"/>
          <w:b/>
          <w:sz w:val="24"/>
          <w:szCs w:val="24"/>
        </w:rPr>
        <w:t>LDH:</w:t>
      </w:r>
      <w:r w:rsidR="00483A36" w:rsidRPr="00863109">
        <w:rPr>
          <w:rFonts w:ascii="Times New Roman" w:hAnsi="Times New Roman" w:cs="Times New Roman"/>
          <w:sz w:val="24"/>
          <w:szCs w:val="24"/>
        </w:rPr>
        <w:t xml:space="preserve"> Lactate </w:t>
      </w:r>
      <w:r w:rsidR="00E03F7B" w:rsidRPr="00863109">
        <w:rPr>
          <w:rFonts w:ascii="Times New Roman" w:hAnsi="Times New Roman" w:cs="Times New Roman"/>
          <w:sz w:val="24"/>
          <w:szCs w:val="24"/>
        </w:rPr>
        <w:t>déshydrogénase</w:t>
      </w:r>
    </w:p>
    <w:p w14:paraId="48100228" w14:textId="77777777" w:rsidR="00483A36" w:rsidRPr="003C6780" w:rsidRDefault="00E03F7B" w:rsidP="00483A36">
      <w:pPr>
        <w:spacing w:line="240" w:lineRule="auto"/>
        <w:rPr>
          <w:rStyle w:val="y2iqfc"/>
          <w:rFonts w:ascii="Times New Roman" w:hAnsi="Times New Roman" w:cs="Times New Roman"/>
          <w:sz w:val="24"/>
          <w:szCs w:val="24"/>
        </w:rPr>
      </w:pPr>
      <w:r w:rsidRPr="003C6780">
        <w:rPr>
          <w:rFonts w:ascii="Times New Roman" w:hAnsi="Times New Roman" w:cs="Times New Roman"/>
          <w:b/>
          <w:sz w:val="24"/>
          <w:szCs w:val="24"/>
        </w:rPr>
        <w:t>ARN :</w:t>
      </w:r>
      <w:r w:rsidR="00483A36" w:rsidRPr="003C6780">
        <w:rPr>
          <w:rFonts w:ascii="Times New Roman" w:hAnsi="Times New Roman" w:cs="Times New Roman"/>
          <w:sz w:val="24"/>
          <w:szCs w:val="24"/>
        </w:rPr>
        <w:t xml:space="preserve"> </w:t>
      </w:r>
      <w:r w:rsidR="00483A36" w:rsidRPr="003C6780">
        <w:rPr>
          <w:rStyle w:val="y2iqfc"/>
          <w:rFonts w:ascii="Times New Roman" w:hAnsi="Times New Roman" w:cs="Times New Roman"/>
          <w:sz w:val="24"/>
          <w:szCs w:val="24"/>
        </w:rPr>
        <w:t>l’acide ribonucléique</w:t>
      </w:r>
    </w:p>
    <w:p w14:paraId="292F91FF" w14:textId="77777777" w:rsidR="00483A36" w:rsidRPr="003C6780" w:rsidRDefault="00483A36" w:rsidP="00483A36">
      <w:pPr>
        <w:spacing w:line="240" w:lineRule="auto"/>
        <w:rPr>
          <w:rStyle w:val="y2iqfc"/>
          <w:rFonts w:ascii="Times New Roman" w:hAnsi="Times New Roman" w:cs="Times New Roman"/>
          <w:sz w:val="24"/>
          <w:szCs w:val="24"/>
          <w:lang w:val="fr-FR"/>
        </w:rPr>
      </w:pPr>
      <w:r w:rsidRPr="003C6780">
        <w:rPr>
          <w:rStyle w:val="y2iqfc"/>
          <w:rFonts w:ascii="Times New Roman" w:hAnsi="Times New Roman" w:cs="Times New Roman"/>
          <w:b/>
          <w:sz w:val="24"/>
          <w:szCs w:val="24"/>
          <w:lang w:val="fr-FR"/>
        </w:rPr>
        <w:t>STA</w:t>
      </w:r>
      <w:r w:rsidR="00E42607" w:rsidRPr="003C6780">
        <w:rPr>
          <w:rStyle w:val="y2iqfc"/>
          <w:rFonts w:ascii="Times New Roman" w:hAnsi="Times New Roman" w:cs="Times New Roman"/>
          <w:sz w:val="24"/>
          <w:szCs w:val="24"/>
          <w:lang w:val="fr-FR"/>
        </w:rPr>
        <w:t> : syndrome thoracique aigu</w:t>
      </w:r>
    </w:p>
    <w:p w14:paraId="2100B8D5" w14:textId="77777777" w:rsidR="00483A36" w:rsidRPr="003C6780" w:rsidRDefault="00483A36" w:rsidP="00483A36">
      <w:pPr>
        <w:spacing w:line="240" w:lineRule="auto"/>
        <w:rPr>
          <w:rStyle w:val="y2iqfc"/>
          <w:rFonts w:ascii="Times New Roman" w:hAnsi="Times New Roman" w:cs="Times New Roman"/>
          <w:sz w:val="24"/>
          <w:szCs w:val="24"/>
          <w:lang w:val="fr-FR"/>
        </w:rPr>
      </w:pPr>
      <w:r w:rsidRPr="003C6780">
        <w:rPr>
          <w:rStyle w:val="y2iqfc"/>
          <w:rFonts w:ascii="Times New Roman" w:hAnsi="Times New Roman" w:cs="Times New Roman"/>
          <w:b/>
          <w:sz w:val="24"/>
          <w:szCs w:val="24"/>
          <w:lang w:val="fr-FR"/>
        </w:rPr>
        <w:t>AVC</w:t>
      </w:r>
      <w:r w:rsidRPr="003C6780">
        <w:rPr>
          <w:rStyle w:val="y2iqfc"/>
          <w:rFonts w:ascii="Times New Roman" w:hAnsi="Times New Roman" w:cs="Times New Roman"/>
          <w:sz w:val="24"/>
          <w:szCs w:val="24"/>
          <w:lang w:val="fr-FR"/>
        </w:rPr>
        <w:t> : accident vasculaire cérébraux</w:t>
      </w:r>
    </w:p>
    <w:p w14:paraId="33BF8B03" w14:textId="77777777" w:rsidR="00483A36" w:rsidRPr="003C6780" w:rsidRDefault="00483A36" w:rsidP="00483A36">
      <w:pPr>
        <w:spacing w:line="240" w:lineRule="auto"/>
        <w:rPr>
          <w:rFonts w:ascii="Times New Roman" w:hAnsi="Times New Roman" w:cs="Times New Roman"/>
          <w:sz w:val="24"/>
          <w:szCs w:val="24"/>
        </w:rPr>
      </w:pPr>
      <w:r w:rsidRPr="003C6780">
        <w:rPr>
          <w:rStyle w:val="y2iqfc"/>
          <w:rFonts w:ascii="Times New Roman" w:hAnsi="Times New Roman" w:cs="Times New Roman"/>
          <w:b/>
          <w:sz w:val="24"/>
          <w:szCs w:val="24"/>
          <w:lang w:val="fr-FR"/>
        </w:rPr>
        <w:t>HTAP</w:t>
      </w:r>
      <w:r w:rsidRPr="003C6780">
        <w:rPr>
          <w:rStyle w:val="y2iqfc"/>
          <w:rFonts w:ascii="Times New Roman" w:hAnsi="Times New Roman" w:cs="Times New Roman"/>
          <w:sz w:val="24"/>
          <w:szCs w:val="24"/>
          <w:lang w:val="fr-FR"/>
        </w:rPr>
        <w:t> :</w:t>
      </w:r>
      <w:r w:rsidRPr="003C6780">
        <w:rPr>
          <w:rFonts w:ascii="Times New Roman" w:hAnsi="Times New Roman" w:cs="Times New Roman"/>
          <w:sz w:val="24"/>
          <w:szCs w:val="24"/>
        </w:rPr>
        <w:t xml:space="preserve"> Hypertension Artérielle Pulmonaire </w:t>
      </w:r>
    </w:p>
    <w:p w14:paraId="5644BE71" w14:textId="77777777" w:rsidR="00483A36" w:rsidRPr="003C6780" w:rsidRDefault="00483A36" w:rsidP="00483A36">
      <w:pPr>
        <w:spacing w:line="240" w:lineRule="auto"/>
        <w:rPr>
          <w:rFonts w:ascii="Times New Roman" w:hAnsi="Times New Roman" w:cs="Times New Roman"/>
          <w:sz w:val="24"/>
          <w:szCs w:val="24"/>
        </w:rPr>
      </w:pPr>
      <w:r w:rsidRPr="003C6780">
        <w:rPr>
          <w:rFonts w:ascii="Times New Roman" w:hAnsi="Times New Roman" w:cs="Times New Roman"/>
          <w:b/>
          <w:sz w:val="24"/>
          <w:szCs w:val="24"/>
        </w:rPr>
        <w:t>ADN :</w:t>
      </w:r>
      <w:r w:rsidRPr="003C6780">
        <w:rPr>
          <w:rFonts w:ascii="Times New Roman" w:hAnsi="Times New Roman" w:cs="Times New Roman"/>
          <w:sz w:val="24"/>
          <w:szCs w:val="24"/>
        </w:rPr>
        <w:t xml:space="preserve"> Acide </w:t>
      </w:r>
      <w:proofErr w:type="spellStart"/>
      <w:r w:rsidRPr="003C6780">
        <w:rPr>
          <w:rFonts w:ascii="Times New Roman" w:hAnsi="Times New Roman" w:cs="Times New Roman"/>
          <w:sz w:val="24"/>
          <w:szCs w:val="24"/>
        </w:rPr>
        <w:t>Désoxyrubo</w:t>
      </w:r>
      <w:proofErr w:type="spellEnd"/>
      <w:r w:rsidRPr="003C6780">
        <w:rPr>
          <w:rFonts w:ascii="Times New Roman" w:hAnsi="Times New Roman" w:cs="Times New Roman"/>
          <w:sz w:val="24"/>
          <w:szCs w:val="24"/>
        </w:rPr>
        <w:t xml:space="preserve"> Nucléique</w:t>
      </w:r>
    </w:p>
    <w:p w14:paraId="264AD26A" w14:textId="77777777" w:rsidR="00483A36" w:rsidRPr="003C6780" w:rsidRDefault="00483A36" w:rsidP="00483A36">
      <w:pPr>
        <w:spacing w:line="240" w:lineRule="auto"/>
        <w:rPr>
          <w:rFonts w:ascii="Times New Roman" w:hAnsi="Times New Roman" w:cs="Times New Roman"/>
          <w:sz w:val="24"/>
          <w:szCs w:val="24"/>
        </w:rPr>
      </w:pPr>
      <w:r w:rsidRPr="003C6780">
        <w:rPr>
          <w:rFonts w:ascii="Times New Roman" w:hAnsi="Times New Roman" w:cs="Times New Roman"/>
          <w:b/>
          <w:sz w:val="24"/>
          <w:szCs w:val="24"/>
        </w:rPr>
        <w:t>NADP</w:t>
      </w:r>
      <w:r w:rsidRPr="003C6780">
        <w:rPr>
          <w:rFonts w:ascii="Times New Roman" w:hAnsi="Times New Roman" w:cs="Times New Roman"/>
          <w:b/>
          <w:sz w:val="24"/>
          <w:szCs w:val="24"/>
          <w:vertAlign w:val="superscript"/>
        </w:rPr>
        <w:t>+</w:t>
      </w:r>
      <w:r w:rsidRPr="003C6780">
        <w:rPr>
          <w:rFonts w:ascii="Times New Roman" w:hAnsi="Times New Roman" w:cs="Times New Roman"/>
          <w:sz w:val="24"/>
          <w:szCs w:val="24"/>
          <w:vertAlign w:val="superscript"/>
        </w:rPr>
        <w:t> </w:t>
      </w:r>
      <w:r w:rsidRPr="003C6780">
        <w:rPr>
          <w:rFonts w:ascii="Times New Roman" w:hAnsi="Times New Roman" w:cs="Times New Roman"/>
          <w:sz w:val="24"/>
          <w:szCs w:val="24"/>
        </w:rPr>
        <w:t xml:space="preserve">: Nicotinamide Adénine </w:t>
      </w:r>
      <w:r w:rsidR="00E03F7B" w:rsidRPr="003C6780">
        <w:rPr>
          <w:rFonts w:ascii="Times New Roman" w:hAnsi="Times New Roman" w:cs="Times New Roman"/>
          <w:sz w:val="24"/>
          <w:szCs w:val="24"/>
        </w:rPr>
        <w:t>Di nucléotide</w:t>
      </w:r>
      <w:r w:rsidRPr="003C6780">
        <w:rPr>
          <w:rFonts w:ascii="Times New Roman" w:hAnsi="Times New Roman" w:cs="Times New Roman"/>
          <w:sz w:val="24"/>
          <w:szCs w:val="24"/>
        </w:rPr>
        <w:t xml:space="preserve"> Phosphate</w:t>
      </w:r>
    </w:p>
    <w:p w14:paraId="1F76EC6D" w14:textId="77777777" w:rsidR="00483A36" w:rsidRPr="003C6780" w:rsidRDefault="00483A36" w:rsidP="00483A36">
      <w:pPr>
        <w:spacing w:line="240" w:lineRule="auto"/>
        <w:rPr>
          <w:rFonts w:ascii="Times New Roman" w:hAnsi="Times New Roman" w:cs="Times New Roman"/>
          <w:sz w:val="24"/>
          <w:szCs w:val="24"/>
        </w:rPr>
      </w:pPr>
      <w:r w:rsidRPr="003C6780">
        <w:rPr>
          <w:rFonts w:ascii="Times New Roman" w:hAnsi="Times New Roman" w:cs="Times New Roman"/>
          <w:b/>
          <w:sz w:val="24"/>
          <w:szCs w:val="24"/>
        </w:rPr>
        <w:t>NADPH</w:t>
      </w:r>
      <w:r w:rsidRPr="003C6780">
        <w:rPr>
          <w:rFonts w:ascii="Times New Roman" w:hAnsi="Times New Roman" w:cs="Times New Roman"/>
          <w:sz w:val="24"/>
          <w:szCs w:val="24"/>
        </w:rPr>
        <w:t xml:space="preserve"> : Nicotinamide Adénine </w:t>
      </w:r>
      <w:r w:rsidR="00E03F7B" w:rsidRPr="003C6780">
        <w:rPr>
          <w:rFonts w:ascii="Times New Roman" w:hAnsi="Times New Roman" w:cs="Times New Roman"/>
          <w:sz w:val="24"/>
          <w:szCs w:val="24"/>
        </w:rPr>
        <w:t>Nucléotide</w:t>
      </w:r>
      <w:r w:rsidRPr="003C6780">
        <w:rPr>
          <w:rFonts w:ascii="Times New Roman" w:hAnsi="Times New Roman" w:cs="Times New Roman"/>
          <w:sz w:val="24"/>
          <w:szCs w:val="24"/>
        </w:rPr>
        <w:t xml:space="preserve"> Phosphate Hydrogène</w:t>
      </w:r>
    </w:p>
    <w:p w14:paraId="3058C2C0" w14:textId="77777777" w:rsidR="00483A36" w:rsidRPr="003C6780" w:rsidRDefault="00483A36" w:rsidP="00483A36">
      <w:pPr>
        <w:spacing w:line="240" w:lineRule="auto"/>
        <w:rPr>
          <w:rFonts w:ascii="Times New Roman" w:hAnsi="Times New Roman" w:cs="Times New Roman"/>
          <w:sz w:val="24"/>
          <w:szCs w:val="24"/>
        </w:rPr>
      </w:pPr>
      <w:r w:rsidRPr="003C6780">
        <w:rPr>
          <w:rFonts w:ascii="Times New Roman" w:hAnsi="Times New Roman" w:cs="Times New Roman"/>
          <w:b/>
          <w:sz w:val="24"/>
          <w:szCs w:val="24"/>
        </w:rPr>
        <w:t>EDTA</w:t>
      </w:r>
      <w:r w:rsidRPr="003C6780">
        <w:rPr>
          <w:rFonts w:ascii="Times New Roman" w:hAnsi="Times New Roman" w:cs="Times New Roman"/>
          <w:sz w:val="24"/>
          <w:szCs w:val="24"/>
        </w:rPr>
        <w:t> : Ethylène Diamine Tétra-Acétique</w:t>
      </w:r>
    </w:p>
    <w:p w14:paraId="58341F95" w14:textId="77777777" w:rsidR="00483A36" w:rsidRPr="003C6780" w:rsidRDefault="00483A36" w:rsidP="00483A36">
      <w:pPr>
        <w:spacing w:line="240" w:lineRule="auto"/>
        <w:rPr>
          <w:rFonts w:ascii="Times New Roman" w:hAnsi="Times New Roman" w:cs="Times New Roman"/>
          <w:sz w:val="24"/>
          <w:szCs w:val="24"/>
        </w:rPr>
      </w:pPr>
      <w:r w:rsidRPr="003C6780">
        <w:rPr>
          <w:rFonts w:ascii="Times New Roman" w:hAnsi="Times New Roman" w:cs="Times New Roman"/>
          <w:b/>
          <w:sz w:val="24"/>
          <w:szCs w:val="24"/>
        </w:rPr>
        <w:t>CHU </w:t>
      </w:r>
      <w:r w:rsidRPr="003C6780">
        <w:rPr>
          <w:rFonts w:ascii="Times New Roman" w:hAnsi="Times New Roman" w:cs="Times New Roman"/>
          <w:sz w:val="24"/>
          <w:szCs w:val="24"/>
        </w:rPr>
        <w:t>: Centre Hospitalier Universitaire</w:t>
      </w:r>
    </w:p>
    <w:p w14:paraId="0E4B36B0" w14:textId="7516DE44" w:rsidR="0064031A" w:rsidRPr="002422A5" w:rsidRDefault="00483A36" w:rsidP="002422A5">
      <w:pPr>
        <w:spacing w:line="240" w:lineRule="auto"/>
        <w:rPr>
          <w:rFonts w:ascii="Times New Roman" w:hAnsi="Times New Roman" w:cs="Times New Roman"/>
          <w:sz w:val="24"/>
          <w:szCs w:val="24"/>
        </w:rPr>
      </w:pPr>
      <w:r w:rsidRPr="003C6780">
        <w:rPr>
          <w:rFonts w:ascii="Times New Roman" w:hAnsi="Times New Roman" w:cs="Times New Roman"/>
          <w:b/>
          <w:sz w:val="24"/>
          <w:szCs w:val="24"/>
        </w:rPr>
        <w:t>AG</w:t>
      </w:r>
      <w:r w:rsidRPr="003C6780">
        <w:rPr>
          <w:rFonts w:ascii="Times New Roman" w:hAnsi="Times New Roman" w:cs="Times New Roman"/>
          <w:sz w:val="24"/>
          <w:szCs w:val="24"/>
        </w:rPr>
        <w:t> : Age Gestationnelle</w:t>
      </w:r>
    </w:p>
    <w:p w14:paraId="767DC3C5" w14:textId="77777777" w:rsidR="004B67B4" w:rsidRPr="00BC4321" w:rsidRDefault="004B67B4" w:rsidP="009F7F62">
      <w:pPr>
        <w:pStyle w:val="Titre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Toc129293183"/>
      <w:r w:rsidRPr="00BC43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RESUME</w:t>
      </w:r>
      <w:bookmarkEnd w:id="2"/>
    </w:p>
    <w:p w14:paraId="36FFAA8E" w14:textId="3B3303ED" w:rsidR="007E001A" w:rsidRPr="00555770" w:rsidRDefault="007E001A" w:rsidP="007E001A">
      <w:pPr>
        <w:spacing w:after="0" w:line="360" w:lineRule="auto"/>
        <w:jc w:val="both"/>
        <w:rPr>
          <w:rFonts w:ascii="Times New Roman" w:hAnsi="Times New Roman" w:cs="Times New Roman"/>
          <w:sz w:val="24"/>
          <w:szCs w:val="24"/>
        </w:rPr>
      </w:pPr>
      <w:r w:rsidRPr="00555770">
        <w:rPr>
          <w:rFonts w:ascii="Times New Roman" w:hAnsi="Times New Roman" w:cs="Times New Roman"/>
          <w:b/>
          <w:sz w:val="24"/>
          <w:szCs w:val="24"/>
        </w:rPr>
        <w:t>Introduction </w:t>
      </w:r>
      <w:r>
        <w:rPr>
          <w:rFonts w:ascii="Times New Roman" w:hAnsi="Times New Roman" w:cs="Times New Roman"/>
          <w:sz w:val="24"/>
          <w:szCs w:val="24"/>
        </w:rPr>
        <w:t xml:space="preserve">: </w:t>
      </w:r>
      <w:r w:rsidRPr="003C6780">
        <w:rPr>
          <w:rFonts w:ascii="Times New Roman" w:hAnsi="Times New Roman" w:cs="Times New Roman"/>
          <w:sz w:val="24"/>
          <w:szCs w:val="24"/>
        </w:rPr>
        <w:t>La drépanocytose et le déficit en Glucose-6-Phosphate Déshydrogénase (G6PD) sont deux anomalie</w:t>
      </w:r>
      <w:r>
        <w:rPr>
          <w:rFonts w:ascii="Times New Roman" w:hAnsi="Times New Roman" w:cs="Times New Roman"/>
          <w:sz w:val="24"/>
          <w:szCs w:val="24"/>
        </w:rPr>
        <w:t xml:space="preserve">s génétiques plus fréquentes des érythrocytes </w:t>
      </w:r>
      <w:r w:rsidRPr="003C6780">
        <w:rPr>
          <w:rFonts w:ascii="Times New Roman" w:hAnsi="Times New Roman" w:cs="Times New Roman"/>
          <w:sz w:val="24"/>
          <w:szCs w:val="24"/>
        </w:rPr>
        <w:t>avec de</w:t>
      </w:r>
      <w:r>
        <w:rPr>
          <w:rFonts w:ascii="Times New Roman" w:hAnsi="Times New Roman" w:cs="Times New Roman"/>
          <w:sz w:val="24"/>
          <w:szCs w:val="24"/>
        </w:rPr>
        <w:t>s</w:t>
      </w:r>
      <w:r w:rsidRPr="003C6780">
        <w:rPr>
          <w:rFonts w:ascii="Times New Roman" w:hAnsi="Times New Roman" w:cs="Times New Roman"/>
          <w:sz w:val="24"/>
          <w:szCs w:val="24"/>
        </w:rPr>
        <w:t xml:space="preserve"> fortes prévalences dans les zones où le paludisme est endémique</w:t>
      </w:r>
      <w:r w:rsidR="0064653C">
        <w:rPr>
          <w:rFonts w:ascii="Times New Roman" w:hAnsi="Times New Roman" w:cs="Times New Roman"/>
          <w:sz w:val="24"/>
          <w:szCs w:val="24"/>
        </w:rPr>
        <w:t xml:space="preserve"> dont en </w:t>
      </w:r>
      <w:r>
        <w:rPr>
          <w:rFonts w:ascii="Times New Roman" w:hAnsi="Times New Roman" w:cs="Times New Roman"/>
          <w:sz w:val="24"/>
          <w:szCs w:val="24"/>
        </w:rPr>
        <w:t>Afrique subsaharienne. Un</w:t>
      </w:r>
      <w:r w:rsidRPr="003C6780">
        <w:rPr>
          <w:rFonts w:ascii="Times New Roman" w:hAnsi="Times New Roman" w:cs="Times New Roman"/>
          <w:sz w:val="24"/>
          <w:szCs w:val="24"/>
        </w:rPr>
        <w:t xml:space="preserve"> dépistage néonatal </w:t>
      </w:r>
      <w:r>
        <w:rPr>
          <w:rFonts w:ascii="Times New Roman" w:hAnsi="Times New Roman" w:cs="Times New Roman"/>
          <w:sz w:val="24"/>
          <w:szCs w:val="24"/>
        </w:rPr>
        <w:t>est nécessaire pour réduire la morbi-mortalité liée à ces deux pathologies.</w:t>
      </w:r>
      <w:r w:rsidRPr="003C6780">
        <w:rPr>
          <w:rFonts w:ascii="Times New Roman" w:hAnsi="Times New Roman" w:cs="Times New Roman"/>
          <w:sz w:val="24"/>
          <w:szCs w:val="24"/>
        </w:rPr>
        <w:t xml:space="preserve"> Cependant suite aux contraintes éco</w:t>
      </w:r>
      <w:r>
        <w:rPr>
          <w:rFonts w:ascii="Times New Roman" w:hAnsi="Times New Roman" w:cs="Times New Roman"/>
          <w:sz w:val="24"/>
          <w:szCs w:val="24"/>
        </w:rPr>
        <w:t xml:space="preserve">nomiques le </w:t>
      </w:r>
      <w:r w:rsidRPr="003C6780">
        <w:rPr>
          <w:rFonts w:ascii="Times New Roman" w:hAnsi="Times New Roman" w:cs="Times New Roman"/>
          <w:sz w:val="24"/>
          <w:szCs w:val="24"/>
        </w:rPr>
        <w:t>dépistage néonatal est quasi inexistant</w:t>
      </w:r>
      <w:r>
        <w:rPr>
          <w:rFonts w:ascii="Times New Roman" w:hAnsi="Times New Roman" w:cs="Times New Roman"/>
          <w:sz w:val="24"/>
          <w:szCs w:val="24"/>
        </w:rPr>
        <w:t xml:space="preserve"> en</w:t>
      </w:r>
      <w:r w:rsidRPr="003C6780">
        <w:rPr>
          <w:rFonts w:ascii="Times New Roman" w:hAnsi="Times New Roman" w:cs="Times New Roman"/>
          <w:sz w:val="24"/>
          <w:szCs w:val="24"/>
        </w:rPr>
        <w:t xml:space="preserve"> </w:t>
      </w:r>
      <w:r>
        <w:rPr>
          <w:rFonts w:ascii="Times New Roman" w:hAnsi="Times New Roman" w:cs="Times New Roman"/>
          <w:sz w:val="24"/>
          <w:szCs w:val="24"/>
        </w:rPr>
        <w:t>Afrique.</w:t>
      </w:r>
      <w:r w:rsidR="0064653C">
        <w:rPr>
          <w:rFonts w:ascii="Times New Roman" w:hAnsi="Times New Roman" w:cs="Times New Roman"/>
          <w:sz w:val="24"/>
          <w:szCs w:val="24"/>
        </w:rPr>
        <w:t xml:space="preserve"> L’objectif</w:t>
      </w:r>
      <w:r>
        <w:rPr>
          <w:rFonts w:ascii="Times New Roman" w:hAnsi="Times New Roman" w:cs="Times New Roman"/>
          <w:sz w:val="24"/>
          <w:szCs w:val="24"/>
        </w:rPr>
        <w:t xml:space="preserve"> de </w:t>
      </w:r>
      <w:r w:rsidR="0064653C">
        <w:rPr>
          <w:rFonts w:ascii="Times New Roman" w:hAnsi="Times New Roman" w:cs="Times New Roman"/>
          <w:sz w:val="24"/>
          <w:szCs w:val="24"/>
        </w:rPr>
        <w:t xml:space="preserve">cette étude était de </w:t>
      </w:r>
      <w:r>
        <w:rPr>
          <w:rFonts w:ascii="Times New Roman" w:hAnsi="Times New Roman" w:cs="Times New Roman"/>
          <w:sz w:val="24"/>
          <w:szCs w:val="24"/>
        </w:rPr>
        <w:t>déterminer la prévalence néonatale de la drépanocytose et du déficit en G6PD au Sud-Kivu.</w:t>
      </w:r>
    </w:p>
    <w:p w14:paraId="093EEA8C" w14:textId="2A8DD6B8" w:rsidR="007E001A" w:rsidRPr="009309CB" w:rsidRDefault="007E001A" w:rsidP="007E001A">
      <w:pPr>
        <w:spacing w:after="0" w:line="360" w:lineRule="auto"/>
        <w:jc w:val="both"/>
        <w:rPr>
          <w:rFonts w:ascii="Times New Roman" w:hAnsi="Times New Roman" w:cs="Times New Roman"/>
          <w:b/>
          <w:sz w:val="24"/>
          <w:szCs w:val="24"/>
        </w:rPr>
      </w:pPr>
      <w:r w:rsidRPr="001066FB">
        <w:rPr>
          <w:rFonts w:ascii="Times New Roman" w:hAnsi="Times New Roman" w:cs="Times New Roman"/>
          <w:b/>
          <w:sz w:val="24"/>
          <w:szCs w:val="24"/>
        </w:rPr>
        <w:t>Matériel et méthodes</w:t>
      </w:r>
      <w:r>
        <w:rPr>
          <w:rFonts w:ascii="Times New Roman" w:hAnsi="Times New Roman" w:cs="Times New Roman"/>
          <w:b/>
          <w:sz w:val="24"/>
          <w:szCs w:val="24"/>
        </w:rPr>
        <w:t xml:space="preserve"> : </w:t>
      </w:r>
      <w:r w:rsidR="0064653C">
        <w:rPr>
          <w:rFonts w:ascii="Times New Roman" w:hAnsi="Times New Roman" w:cs="Times New Roman"/>
          <w:sz w:val="24"/>
          <w:szCs w:val="24"/>
        </w:rPr>
        <w:t xml:space="preserve">cette étude prospective transversale </w:t>
      </w:r>
      <w:r w:rsidRPr="00AA6855">
        <w:rPr>
          <w:rFonts w:ascii="Times New Roman" w:hAnsi="Times New Roman" w:cs="Times New Roman"/>
          <w:sz w:val="24"/>
          <w:szCs w:val="24"/>
        </w:rPr>
        <w:t>s’est déroulé</w:t>
      </w:r>
      <w:r>
        <w:rPr>
          <w:rFonts w:ascii="Times New Roman" w:hAnsi="Times New Roman" w:cs="Times New Roman"/>
          <w:sz w:val="24"/>
          <w:szCs w:val="24"/>
        </w:rPr>
        <w:t>e</w:t>
      </w:r>
      <w:r w:rsidRPr="00AA6855">
        <w:rPr>
          <w:rFonts w:ascii="Times New Roman" w:hAnsi="Times New Roman" w:cs="Times New Roman"/>
          <w:sz w:val="24"/>
          <w:szCs w:val="24"/>
        </w:rPr>
        <w:t xml:space="preserve"> dans 3 maternités du Sud Kivu </w:t>
      </w:r>
      <w:r w:rsidRPr="00AA6855">
        <w:rPr>
          <w:rFonts w:ascii="Times New Roman" w:eastAsia="Wingdings-Regular" w:hAnsi="Times New Roman" w:cs="Times New Roman"/>
          <w:sz w:val="24"/>
          <w:szCs w:val="24"/>
        </w:rPr>
        <w:t>sur la pér</w:t>
      </w:r>
      <w:r>
        <w:rPr>
          <w:rFonts w:ascii="Times New Roman" w:eastAsia="Wingdings-Regular" w:hAnsi="Times New Roman" w:cs="Times New Roman"/>
          <w:sz w:val="24"/>
          <w:szCs w:val="24"/>
        </w:rPr>
        <w:t>iode allant d’Avril à Aout 2022</w:t>
      </w:r>
      <w:r>
        <w:rPr>
          <w:rFonts w:ascii="Times New Roman" w:hAnsi="Times New Roman" w:cs="Times New Roman"/>
          <w:sz w:val="24"/>
          <w:szCs w:val="24"/>
        </w:rPr>
        <w:t>. L</w:t>
      </w:r>
      <w:r w:rsidRPr="003C6780">
        <w:rPr>
          <w:rFonts w:ascii="Times New Roman" w:hAnsi="Times New Roman" w:cs="Times New Roman"/>
          <w:sz w:val="24"/>
          <w:szCs w:val="24"/>
        </w:rPr>
        <w:t>e logiciel Stata version 16</w:t>
      </w:r>
      <w:r>
        <w:rPr>
          <w:rFonts w:ascii="Times New Roman" w:hAnsi="Times New Roman" w:cs="Times New Roman"/>
          <w:sz w:val="24"/>
          <w:szCs w:val="24"/>
        </w:rPr>
        <w:t xml:space="preserve"> a été utilisé pour les analyses</w:t>
      </w:r>
      <w:r w:rsidRPr="003C6780">
        <w:rPr>
          <w:rFonts w:ascii="Times New Roman" w:hAnsi="Times New Roman" w:cs="Times New Roman"/>
          <w:sz w:val="24"/>
          <w:szCs w:val="24"/>
        </w:rPr>
        <w:t xml:space="preserve">. </w:t>
      </w:r>
      <w:r w:rsidRPr="001066FB">
        <w:rPr>
          <w:rFonts w:ascii="Times New Roman" w:hAnsi="Times New Roman" w:cs="Times New Roman"/>
          <w:sz w:val="24"/>
          <w:szCs w:val="24"/>
        </w:rPr>
        <w:t>Les statistiques usuelles (prévalence, effectif, proportion, moyenne et médiane)</w:t>
      </w:r>
      <w:r w:rsidR="002422A5">
        <w:rPr>
          <w:rFonts w:ascii="Times New Roman" w:hAnsi="Times New Roman" w:cs="Times New Roman"/>
          <w:sz w:val="24"/>
          <w:szCs w:val="24"/>
        </w:rPr>
        <w:t xml:space="preserve"> ont été</w:t>
      </w:r>
      <w:r>
        <w:rPr>
          <w:rFonts w:ascii="Times New Roman" w:hAnsi="Times New Roman" w:cs="Times New Roman"/>
          <w:sz w:val="24"/>
          <w:szCs w:val="24"/>
        </w:rPr>
        <w:t xml:space="preserve"> utilisées. La compa</w:t>
      </w:r>
      <w:r w:rsidRPr="001066FB">
        <w:rPr>
          <w:rFonts w:ascii="Times New Roman" w:hAnsi="Times New Roman" w:cs="Times New Roman"/>
          <w:sz w:val="24"/>
          <w:szCs w:val="24"/>
        </w:rPr>
        <w:t xml:space="preserve">raison des proportions a été faite par le test de Chi2 ou de Fischer selon les conditions d’applicabilité. La comparaison des moyennes ou des médianes a été faite en utilisant le test paramétrique de </w:t>
      </w:r>
      <w:proofErr w:type="spellStart"/>
      <w:r w:rsidRPr="001066FB">
        <w:rPr>
          <w:rFonts w:ascii="Times New Roman" w:hAnsi="Times New Roman" w:cs="Times New Roman"/>
          <w:sz w:val="24"/>
          <w:szCs w:val="24"/>
        </w:rPr>
        <w:t>Student</w:t>
      </w:r>
      <w:proofErr w:type="spellEnd"/>
      <w:r w:rsidRPr="001066FB">
        <w:rPr>
          <w:rFonts w:ascii="Times New Roman" w:hAnsi="Times New Roman" w:cs="Times New Roman"/>
          <w:sz w:val="24"/>
          <w:szCs w:val="24"/>
        </w:rPr>
        <w:t xml:space="preserve"> ou le test non paramétrique de Wilcoxon-Mann-Whitney selon les conditions d’application.</w:t>
      </w:r>
      <w:r>
        <w:rPr>
          <w:rFonts w:ascii="Times New Roman" w:hAnsi="Times New Roman" w:cs="Times New Roman"/>
          <w:sz w:val="24"/>
          <w:szCs w:val="24"/>
        </w:rPr>
        <w:t xml:space="preserve"> </w:t>
      </w:r>
      <w:r w:rsidRPr="001066FB">
        <w:rPr>
          <w:rFonts w:ascii="Times New Roman" w:hAnsi="Times New Roman" w:cs="Times New Roman"/>
          <w:sz w:val="24"/>
          <w:szCs w:val="24"/>
        </w:rPr>
        <w:t xml:space="preserve">Pour la recherche de l’association entre la drépanocytose ou le déficit en G6PD avec la prématurité et le retard de croissance une régression logistique </w:t>
      </w:r>
      <w:r>
        <w:rPr>
          <w:rFonts w:ascii="Times New Roman" w:hAnsi="Times New Roman" w:cs="Times New Roman"/>
          <w:sz w:val="24"/>
          <w:szCs w:val="24"/>
        </w:rPr>
        <w:t>a été faite.</w:t>
      </w:r>
      <w:r>
        <w:rPr>
          <w:rFonts w:ascii="Times New Roman" w:hAnsi="Times New Roman" w:cs="Times New Roman"/>
          <w:b/>
          <w:sz w:val="24"/>
          <w:szCs w:val="24"/>
        </w:rPr>
        <w:t xml:space="preserve"> </w:t>
      </w:r>
      <w:r>
        <w:rPr>
          <w:rFonts w:ascii="Times New Roman" w:hAnsi="Times New Roman" w:cs="Times New Roman"/>
          <w:sz w:val="24"/>
          <w:szCs w:val="24"/>
        </w:rPr>
        <w:t>Pour toutes ces analyses,</w:t>
      </w:r>
      <w:r w:rsidRPr="001066FB">
        <w:rPr>
          <w:rFonts w:ascii="Times New Roman" w:hAnsi="Times New Roman" w:cs="Times New Roman"/>
          <w:sz w:val="24"/>
          <w:szCs w:val="24"/>
        </w:rPr>
        <w:t xml:space="preserve"> un seuil d’erreur de type I (alpha) de 5% a été fixé. </w:t>
      </w:r>
    </w:p>
    <w:p w14:paraId="4DB8B1FC" w14:textId="5722A0F8" w:rsidR="007E001A" w:rsidRDefault="007E001A" w:rsidP="007E001A">
      <w:pPr>
        <w:spacing w:after="0" w:line="360" w:lineRule="auto"/>
        <w:jc w:val="both"/>
        <w:rPr>
          <w:rFonts w:ascii="Times New Roman" w:hAnsi="Times New Roman" w:cs="Times New Roman"/>
          <w:b/>
          <w:sz w:val="24"/>
          <w:szCs w:val="24"/>
        </w:rPr>
      </w:pPr>
      <w:r w:rsidRPr="009309CB">
        <w:rPr>
          <w:rFonts w:ascii="Times New Roman" w:hAnsi="Times New Roman" w:cs="Times New Roman"/>
          <w:b/>
          <w:sz w:val="24"/>
          <w:szCs w:val="24"/>
        </w:rPr>
        <w:t>Résultats :</w:t>
      </w:r>
      <w:r w:rsidRPr="00AA6855">
        <w:rPr>
          <w:rFonts w:ascii="Times New Roman" w:eastAsia="Wingdings-Regular" w:hAnsi="Times New Roman" w:cs="Times New Roman"/>
          <w:sz w:val="24"/>
          <w:szCs w:val="24"/>
        </w:rPr>
        <w:t xml:space="preserve"> Au</w:t>
      </w:r>
      <w:r>
        <w:rPr>
          <w:rFonts w:ascii="Times New Roman" w:eastAsia="Wingdings-Regular" w:hAnsi="Times New Roman" w:cs="Times New Roman"/>
          <w:sz w:val="24"/>
          <w:szCs w:val="24"/>
        </w:rPr>
        <w:t xml:space="preserve"> total 1300 nouveau-nés ont été inclus dans l’étude</w:t>
      </w:r>
      <w:r>
        <w:rPr>
          <w:rFonts w:ascii="Times New Roman" w:hAnsi="Times New Roman" w:cs="Times New Roman"/>
          <w:sz w:val="24"/>
          <w:szCs w:val="24"/>
        </w:rPr>
        <w:t xml:space="preserve"> avec un</w:t>
      </w:r>
      <w:r w:rsidRPr="009A62AE">
        <w:rPr>
          <w:rFonts w:ascii="Times New Roman" w:hAnsi="Times New Roman" w:cs="Times New Roman"/>
          <w:sz w:val="24"/>
          <w:szCs w:val="24"/>
        </w:rPr>
        <w:t xml:space="preserve"> sexe </w:t>
      </w:r>
      <w:r>
        <w:rPr>
          <w:rFonts w:ascii="Times New Roman" w:hAnsi="Times New Roman" w:cs="Times New Roman"/>
          <w:sz w:val="24"/>
          <w:szCs w:val="24"/>
        </w:rPr>
        <w:t xml:space="preserve">ratio </w:t>
      </w:r>
      <w:r w:rsidRPr="009A62AE">
        <w:rPr>
          <w:rFonts w:ascii="Times New Roman" w:hAnsi="Times New Roman" w:cs="Times New Roman"/>
          <w:sz w:val="24"/>
          <w:szCs w:val="24"/>
        </w:rPr>
        <w:t>de 1.19 en faveur du sexe masc</w:t>
      </w:r>
      <w:r>
        <w:rPr>
          <w:rFonts w:ascii="Times New Roman" w:hAnsi="Times New Roman" w:cs="Times New Roman"/>
          <w:sz w:val="24"/>
          <w:szCs w:val="24"/>
        </w:rPr>
        <w:t>ulin</w:t>
      </w:r>
      <w:r w:rsidRPr="009A62AE">
        <w:rPr>
          <w:rFonts w:ascii="Times New Roman" w:hAnsi="Times New Roman" w:cs="Times New Roman"/>
          <w:sz w:val="24"/>
          <w:szCs w:val="24"/>
        </w:rPr>
        <w:t>. L’âge médian gestationnel était de 38 semaines, le poids moyen de naissance était de 3135 g</w:t>
      </w:r>
      <w:r>
        <w:rPr>
          <w:rFonts w:ascii="Times New Roman" w:hAnsi="Times New Roman" w:cs="Times New Roman"/>
          <w:sz w:val="24"/>
          <w:szCs w:val="24"/>
        </w:rPr>
        <w:t>ramme</w:t>
      </w:r>
      <w:r w:rsidR="002422A5">
        <w:rPr>
          <w:rFonts w:ascii="Times New Roman" w:hAnsi="Times New Roman" w:cs="Times New Roman"/>
          <w:sz w:val="24"/>
          <w:szCs w:val="24"/>
        </w:rPr>
        <w:t>s</w:t>
      </w:r>
      <w:r w:rsidRPr="009A62AE">
        <w:rPr>
          <w:rFonts w:ascii="Times New Roman" w:hAnsi="Times New Roman" w:cs="Times New Roman"/>
          <w:sz w:val="24"/>
          <w:szCs w:val="24"/>
        </w:rPr>
        <w:t xml:space="preserve">. </w:t>
      </w:r>
      <w:r>
        <w:rPr>
          <w:rFonts w:ascii="Times New Roman" w:hAnsi="Times New Roman" w:cs="Times New Roman"/>
          <w:sz w:val="24"/>
          <w:szCs w:val="24"/>
        </w:rPr>
        <w:t xml:space="preserve">La prévalence </w:t>
      </w:r>
      <w:r w:rsidRPr="009A62AE">
        <w:rPr>
          <w:rFonts w:ascii="Times New Roman" w:hAnsi="Times New Roman" w:cs="Times New Roman"/>
          <w:sz w:val="24"/>
          <w:szCs w:val="24"/>
        </w:rPr>
        <w:t>du défic</w:t>
      </w:r>
      <w:r>
        <w:rPr>
          <w:rFonts w:ascii="Times New Roman" w:hAnsi="Times New Roman" w:cs="Times New Roman"/>
          <w:sz w:val="24"/>
          <w:szCs w:val="24"/>
        </w:rPr>
        <w:t>it en G6PD, du trait drépanocytaire, de la drépanocytose était respectivement de</w:t>
      </w:r>
      <w:r w:rsidR="002422A5">
        <w:rPr>
          <w:rFonts w:ascii="Times New Roman" w:hAnsi="Times New Roman" w:cs="Times New Roman"/>
          <w:sz w:val="24"/>
          <w:szCs w:val="24"/>
        </w:rPr>
        <w:t xml:space="preserve"> 5.63%, 9.78% et 0%. Les</w:t>
      </w:r>
      <w:r>
        <w:rPr>
          <w:rFonts w:ascii="Times New Roman" w:hAnsi="Times New Roman" w:cs="Times New Roman"/>
          <w:sz w:val="24"/>
          <w:szCs w:val="24"/>
        </w:rPr>
        <w:t xml:space="preserve"> prévalence</w:t>
      </w:r>
      <w:r w:rsidR="002422A5">
        <w:rPr>
          <w:rFonts w:ascii="Times New Roman" w:hAnsi="Times New Roman" w:cs="Times New Roman"/>
          <w:sz w:val="24"/>
          <w:szCs w:val="24"/>
        </w:rPr>
        <w:t>s</w:t>
      </w:r>
      <w:r>
        <w:rPr>
          <w:rFonts w:ascii="Times New Roman" w:hAnsi="Times New Roman" w:cs="Times New Roman"/>
          <w:sz w:val="24"/>
          <w:szCs w:val="24"/>
        </w:rPr>
        <w:t xml:space="preserve"> de</w:t>
      </w:r>
      <w:r w:rsidR="002422A5">
        <w:rPr>
          <w:rFonts w:ascii="Times New Roman" w:hAnsi="Times New Roman" w:cs="Times New Roman"/>
          <w:sz w:val="24"/>
          <w:szCs w:val="24"/>
        </w:rPr>
        <w:t xml:space="preserve"> la</w:t>
      </w:r>
      <w:r>
        <w:rPr>
          <w:rFonts w:ascii="Times New Roman" w:hAnsi="Times New Roman" w:cs="Times New Roman"/>
          <w:sz w:val="24"/>
          <w:szCs w:val="24"/>
        </w:rPr>
        <w:t xml:space="preserve"> drépanocytose et du déficit en G6PD étai</w:t>
      </w:r>
      <w:r w:rsidR="002422A5">
        <w:rPr>
          <w:rFonts w:ascii="Times New Roman" w:hAnsi="Times New Roman" w:cs="Times New Roman"/>
          <w:sz w:val="24"/>
          <w:szCs w:val="24"/>
        </w:rPr>
        <w:t>en</w:t>
      </w:r>
      <w:r w:rsidRPr="009A62AE">
        <w:rPr>
          <w:rFonts w:ascii="Times New Roman" w:hAnsi="Times New Roman" w:cs="Times New Roman"/>
          <w:sz w:val="24"/>
          <w:szCs w:val="24"/>
        </w:rPr>
        <w:t>t c</w:t>
      </w:r>
      <w:r>
        <w:rPr>
          <w:rFonts w:ascii="Times New Roman" w:hAnsi="Times New Roman" w:cs="Times New Roman"/>
          <w:sz w:val="24"/>
          <w:szCs w:val="24"/>
        </w:rPr>
        <w:t xml:space="preserve">omparables dans les deux milieux </w:t>
      </w:r>
      <w:r w:rsidRPr="009A62AE">
        <w:rPr>
          <w:rFonts w:ascii="Times New Roman" w:hAnsi="Times New Roman" w:cs="Times New Roman"/>
          <w:sz w:val="24"/>
          <w:szCs w:val="24"/>
        </w:rPr>
        <w:t xml:space="preserve"> (p&gt;0.05).</w:t>
      </w:r>
      <w:r w:rsidRPr="00EA17B2">
        <w:rPr>
          <w:rFonts w:ascii="Times New Roman" w:hAnsi="Times New Roman" w:cs="Times New Roman"/>
          <w:sz w:val="24"/>
          <w:szCs w:val="24"/>
        </w:rPr>
        <w:t xml:space="preserve"> </w:t>
      </w:r>
      <w:r>
        <w:rPr>
          <w:rFonts w:ascii="Times New Roman" w:hAnsi="Times New Roman" w:cs="Times New Roman"/>
          <w:sz w:val="24"/>
          <w:szCs w:val="24"/>
        </w:rPr>
        <w:t>Aucun facteur n’était associé à la drépanocytose</w:t>
      </w:r>
      <w:r w:rsidRPr="009A62AE">
        <w:rPr>
          <w:rFonts w:ascii="Times New Roman" w:hAnsi="Times New Roman" w:cs="Times New Roman"/>
          <w:sz w:val="24"/>
          <w:szCs w:val="24"/>
        </w:rPr>
        <w:t xml:space="preserve"> </w:t>
      </w:r>
      <w:r>
        <w:rPr>
          <w:rFonts w:ascii="Times New Roman" w:hAnsi="Times New Roman" w:cs="Times New Roman"/>
          <w:sz w:val="24"/>
          <w:szCs w:val="24"/>
        </w:rPr>
        <w:t>.</w:t>
      </w:r>
      <w:r w:rsidRPr="009A62AE">
        <w:rPr>
          <w:rFonts w:ascii="Times New Roman" w:hAnsi="Times New Roman" w:cs="Times New Roman"/>
          <w:sz w:val="24"/>
          <w:szCs w:val="24"/>
        </w:rPr>
        <w:t>Une grande proportion des sujets ayant un déficit en G6PD était de sexe masculin</w:t>
      </w:r>
      <w:r>
        <w:rPr>
          <w:rFonts w:ascii="Times New Roman" w:hAnsi="Times New Roman" w:cs="Times New Roman"/>
          <w:sz w:val="24"/>
          <w:szCs w:val="24"/>
        </w:rPr>
        <w:t xml:space="preserve"> (89%) et</w:t>
      </w:r>
      <w:r w:rsidRPr="009A62AE">
        <w:rPr>
          <w:rFonts w:ascii="Times New Roman" w:hAnsi="Times New Roman" w:cs="Times New Roman"/>
          <w:sz w:val="24"/>
          <w:szCs w:val="24"/>
        </w:rPr>
        <w:t xml:space="preserve"> à terme</w:t>
      </w:r>
      <w:r w:rsidR="002422A5">
        <w:rPr>
          <w:rFonts w:ascii="Times New Roman" w:hAnsi="Times New Roman" w:cs="Times New Roman"/>
          <w:sz w:val="24"/>
          <w:szCs w:val="24"/>
        </w:rPr>
        <w:t xml:space="preserve"> 98%. </w:t>
      </w:r>
      <w:r>
        <w:rPr>
          <w:rFonts w:ascii="Times New Roman" w:hAnsi="Times New Roman" w:cs="Times New Roman"/>
          <w:sz w:val="24"/>
          <w:szCs w:val="24"/>
        </w:rPr>
        <w:t xml:space="preserve">Le sexe masculin était associé à une forte prévalence du </w:t>
      </w:r>
      <w:r w:rsidRPr="009A62AE">
        <w:rPr>
          <w:rFonts w:ascii="Times New Roman" w:hAnsi="Times New Roman" w:cs="Times New Roman"/>
          <w:sz w:val="24"/>
          <w:szCs w:val="24"/>
        </w:rPr>
        <w:t>déficit en G6PD</w:t>
      </w:r>
      <w:r>
        <w:rPr>
          <w:rFonts w:ascii="Times New Roman" w:hAnsi="Times New Roman" w:cs="Times New Roman"/>
          <w:sz w:val="24"/>
          <w:szCs w:val="24"/>
        </w:rPr>
        <w:t xml:space="preserve"> [</w:t>
      </w:r>
      <w:proofErr w:type="spellStart"/>
      <w:r>
        <w:rPr>
          <w:rFonts w:ascii="Times New Roman" w:hAnsi="Times New Roman" w:cs="Times New Roman"/>
          <w:sz w:val="24"/>
          <w:szCs w:val="24"/>
        </w:rPr>
        <w:t>ORaj</w:t>
      </w:r>
      <w:proofErr w:type="spellEnd"/>
      <w:r>
        <w:rPr>
          <w:rFonts w:ascii="Times New Roman" w:hAnsi="Times New Roman" w:cs="Times New Roman"/>
          <w:sz w:val="24"/>
          <w:szCs w:val="24"/>
        </w:rPr>
        <w:t xml:space="preserve"> </w:t>
      </w:r>
      <w:r w:rsidRPr="009A62AE">
        <w:rPr>
          <w:rFonts w:ascii="Times New Roman" w:hAnsi="Times New Roman" w:cs="Times New Roman"/>
          <w:b/>
          <w:sz w:val="24"/>
          <w:szCs w:val="24"/>
        </w:rPr>
        <w:t>(</w:t>
      </w:r>
      <w:r>
        <w:rPr>
          <w:rFonts w:ascii="Times New Roman" w:hAnsi="Times New Roman" w:cs="Times New Roman"/>
          <w:b/>
          <w:sz w:val="24"/>
          <w:szCs w:val="24"/>
        </w:rPr>
        <w:t>IC 95%</w:t>
      </w:r>
      <w:r w:rsidR="002422A5">
        <w:rPr>
          <w:rFonts w:ascii="Times New Roman" w:hAnsi="Times New Roman" w:cs="Times New Roman"/>
          <w:b/>
          <w:sz w:val="24"/>
          <w:szCs w:val="24"/>
        </w:rPr>
        <w:t>) 7,51</w:t>
      </w:r>
      <w:r>
        <w:rPr>
          <w:rFonts w:ascii="Times New Roman" w:hAnsi="Times New Roman" w:cs="Times New Roman"/>
          <w:b/>
          <w:sz w:val="24"/>
          <w:szCs w:val="24"/>
        </w:rPr>
        <w:t>(3,57 – 15 ,</w:t>
      </w:r>
      <w:r w:rsidRPr="009A62AE">
        <w:rPr>
          <w:rFonts w:ascii="Times New Roman" w:hAnsi="Times New Roman" w:cs="Times New Roman"/>
          <w:b/>
          <w:sz w:val="24"/>
          <w:szCs w:val="24"/>
        </w:rPr>
        <w:t>82)</w:t>
      </w:r>
      <w:r>
        <w:rPr>
          <w:rFonts w:ascii="Times New Roman" w:hAnsi="Times New Roman" w:cs="Times New Roman"/>
          <w:b/>
          <w:sz w:val="24"/>
          <w:szCs w:val="24"/>
        </w:rPr>
        <w:t xml:space="preserve"> ; </w:t>
      </w:r>
      <w:r>
        <w:rPr>
          <w:rFonts w:ascii="Times New Roman" w:hAnsi="Times New Roman" w:cs="Times New Roman"/>
          <w:sz w:val="24"/>
          <w:szCs w:val="24"/>
        </w:rPr>
        <w:t>p˂0,001)</w:t>
      </w:r>
      <w:r w:rsidRPr="009A62AE">
        <w:rPr>
          <w:rFonts w:ascii="Times New Roman" w:hAnsi="Times New Roman" w:cs="Times New Roman"/>
          <w:sz w:val="24"/>
          <w:szCs w:val="24"/>
        </w:rPr>
        <w:t>.</w:t>
      </w:r>
      <w:r>
        <w:rPr>
          <w:rFonts w:ascii="Times New Roman" w:hAnsi="Times New Roman" w:cs="Times New Roman"/>
          <w:sz w:val="24"/>
          <w:szCs w:val="24"/>
        </w:rPr>
        <w:t>]</w:t>
      </w:r>
      <w:r w:rsidRPr="00E93040">
        <w:rPr>
          <w:rFonts w:ascii="Times New Roman" w:hAnsi="Times New Roman" w:cs="Times New Roman"/>
          <w:b/>
          <w:sz w:val="24"/>
          <w:szCs w:val="24"/>
        </w:rPr>
        <w:t xml:space="preserve"> </w:t>
      </w:r>
    </w:p>
    <w:p w14:paraId="4190E212" w14:textId="19C35169" w:rsidR="007E001A" w:rsidRPr="00EA17B2" w:rsidRDefault="007E001A" w:rsidP="007E001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Conclusions : </w:t>
      </w:r>
      <w:r w:rsidRPr="00234E40">
        <w:rPr>
          <w:rFonts w:ascii="Times New Roman" w:eastAsia="Wingdings-Regular" w:hAnsi="Times New Roman" w:cs="Times New Roman"/>
          <w:sz w:val="24"/>
          <w:szCs w:val="24"/>
        </w:rPr>
        <w:t xml:space="preserve">La prévalence néonatale de la drépanocytose </w:t>
      </w:r>
      <w:r>
        <w:rPr>
          <w:rFonts w:ascii="Times New Roman" w:eastAsia="Wingdings-Regular" w:hAnsi="Times New Roman" w:cs="Times New Roman"/>
          <w:sz w:val="24"/>
          <w:szCs w:val="24"/>
        </w:rPr>
        <w:t xml:space="preserve">et du déficit en G6PD </w:t>
      </w:r>
      <w:r w:rsidRPr="00234E40">
        <w:rPr>
          <w:rFonts w:ascii="Times New Roman" w:eastAsia="Wingdings-Regular" w:hAnsi="Times New Roman" w:cs="Times New Roman"/>
          <w:sz w:val="24"/>
          <w:szCs w:val="24"/>
        </w:rPr>
        <w:t xml:space="preserve">est faible au Sud </w:t>
      </w:r>
      <w:r>
        <w:rPr>
          <w:rFonts w:ascii="Times New Roman" w:eastAsia="Wingdings-Regular" w:hAnsi="Times New Roman" w:cs="Times New Roman"/>
          <w:sz w:val="24"/>
          <w:szCs w:val="24"/>
        </w:rPr>
        <w:t>Kivu comparée aux autres régions de la</w:t>
      </w:r>
      <w:r w:rsidR="002422A5">
        <w:rPr>
          <w:rFonts w:ascii="Times New Roman" w:eastAsia="Wingdings-Regular" w:hAnsi="Times New Roman" w:cs="Times New Roman"/>
          <w:sz w:val="24"/>
          <w:szCs w:val="24"/>
        </w:rPr>
        <w:t xml:space="preserve"> RDC et de l’Afrique. N</w:t>
      </w:r>
      <w:r>
        <w:rPr>
          <w:rFonts w:ascii="Times New Roman" w:eastAsia="Wingdings-Regular" w:hAnsi="Times New Roman" w:cs="Times New Roman"/>
          <w:sz w:val="24"/>
          <w:szCs w:val="24"/>
        </w:rPr>
        <w:t>ous avons trouvé une proportion non négligeable du trait drépanocytaire qui pourrait constituer au long terme un problème de santé publique. Le déficit en G6PD n’est pas une maladie rare dans notre province mais est souvent méconnu dans la prise des patients déficients en G6PD qui sont sensible à certains produits.</w:t>
      </w:r>
      <w:r w:rsidRPr="00555770">
        <w:rPr>
          <w:rFonts w:ascii="Times New Roman" w:eastAsia="Wingdings-Regular" w:hAnsi="Times New Roman" w:cs="Times New Roman"/>
          <w:sz w:val="24"/>
          <w:szCs w:val="24"/>
        </w:rPr>
        <w:t xml:space="preserve"> </w:t>
      </w:r>
      <w:r>
        <w:rPr>
          <w:rFonts w:ascii="Times New Roman" w:eastAsia="Wingdings-Regular" w:hAnsi="Times New Roman" w:cs="Times New Roman"/>
          <w:sz w:val="24"/>
          <w:szCs w:val="24"/>
        </w:rPr>
        <w:t>. Du fait que nous vivons dans une zone endémique au paludisme un dépistage néonatal s’avère nécessaire pour mieux orienter la prise en charge.</w:t>
      </w:r>
    </w:p>
    <w:p w14:paraId="022B9B25" w14:textId="77777777" w:rsidR="003F6294" w:rsidRDefault="003F6294" w:rsidP="00D60700">
      <w:pPr>
        <w:spacing w:line="360" w:lineRule="auto"/>
        <w:jc w:val="both"/>
        <w:rPr>
          <w:rFonts w:ascii="Times New Roman" w:hAnsi="Times New Roman" w:cs="Times New Roman"/>
          <w:b/>
          <w:sz w:val="24"/>
          <w:szCs w:val="24"/>
        </w:rPr>
        <w:sectPr w:rsidR="003F6294" w:rsidSect="00245F3F">
          <w:footerReference w:type="first" r:id="rId16"/>
          <w:pgSz w:w="11906" w:h="16838"/>
          <w:pgMar w:top="1417" w:right="1274" w:bottom="1417" w:left="1417" w:header="708" w:footer="794" w:gutter="0"/>
          <w:pgNumType w:fmt="upperRoman" w:chapStyle="1"/>
          <w:cols w:space="708"/>
          <w:titlePg/>
          <w:docGrid w:linePitch="360"/>
        </w:sectPr>
      </w:pPr>
    </w:p>
    <w:p w14:paraId="5F18EC88" w14:textId="0A6BC1A5" w:rsidR="006F1CDD" w:rsidRPr="00BC4321" w:rsidRDefault="006F1CDD" w:rsidP="009F7F62">
      <w:pPr>
        <w:pStyle w:val="Titre1"/>
        <w:rPr>
          <w:rFonts w:ascii="Times New Roman" w:hAnsi="Times New Roman" w:cs="Times New Roman"/>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Toc129293184"/>
      <w:r w:rsidRPr="00BC4321">
        <w:rPr>
          <w:rFonts w:ascii="Times New Roman" w:hAnsi="Times New Roman" w:cs="Times New Roman"/>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ABSTRACT</w:t>
      </w:r>
      <w:bookmarkEnd w:id="3"/>
    </w:p>
    <w:p w14:paraId="62F07DD4" w14:textId="77777777" w:rsidR="006F1CDD" w:rsidRPr="006F1CDD" w:rsidRDefault="006F1CDD" w:rsidP="006F1CDD">
      <w:pPr>
        <w:pStyle w:val="PrformatHTML"/>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
        </w:rPr>
        <w:t>Background</w:t>
      </w:r>
      <w:r w:rsidRPr="000A7B78">
        <w:rPr>
          <w:rFonts w:ascii="Times New Roman" w:hAnsi="Times New Roman" w:cs="Times New Roman"/>
          <w:b/>
          <w:sz w:val="24"/>
          <w:szCs w:val="24"/>
          <w:lang w:val="en"/>
        </w:rPr>
        <w:t>:</w:t>
      </w:r>
      <w:r w:rsidRPr="000A7B78">
        <w:rPr>
          <w:rFonts w:ascii="Times New Roman" w:hAnsi="Times New Roman" w:cs="Times New Roman"/>
          <w:sz w:val="24"/>
          <w:szCs w:val="24"/>
          <w:lang w:val="en"/>
        </w:rPr>
        <w:t xml:space="preserve"> Sickle cell disease and Glucose-6-Phosphate Dehydrogenase (G6PD) deficiency are two more common genetic abnormalities of erythrocytes with high prevalence in areas where malaria is endemic, including sub-Saharan Africa. Neonatal screening is necessary to reduce the morbidity and mortality linked to these two pathologies. However, due to economic constraints, neonatal screening is almost non-existent in Africa.</w:t>
      </w:r>
      <w:r>
        <w:rPr>
          <w:rFonts w:ascii="Times New Roman" w:hAnsi="Times New Roman" w:cs="Times New Roman"/>
          <w:sz w:val="24"/>
          <w:szCs w:val="24"/>
          <w:lang w:val="en"/>
        </w:rPr>
        <w:t xml:space="preserve"> The aim of this </w:t>
      </w:r>
      <w:r w:rsidRPr="000A7B78">
        <w:rPr>
          <w:rFonts w:ascii="Times New Roman" w:hAnsi="Times New Roman" w:cs="Times New Roman"/>
          <w:sz w:val="24"/>
          <w:szCs w:val="24"/>
          <w:lang w:val="en"/>
        </w:rPr>
        <w:t>st</w:t>
      </w:r>
      <w:r>
        <w:rPr>
          <w:rFonts w:ascii="Times New Roman" w:hAnsi="Times New Roman" w:cs="Times New Roman"/>
          <w:sz w:val="24"/>
          <w:szCs w:val="24"/>
          <w:lang w:val="en"/>
        </w:rPr>
        <w:t xml:space="preserve">udy is to determine </w:t>
      </w:r>
      <w:r w:rsidRPr="000A7B78">
        <w:rPr>
          <w:rFonts w:ascii="Times New Roman" w:hAnsi="Times New Roman" w:cs="Times New Roman"/>
          <w:sz w:val="24"/>
          <w:szCs w:val="24"/>
          <w:lang w:val="en"/>
        </w:rPr>
        <w:t>the neonatal prevalence of sickle cell disease and G6PD deficiency in South Kivu.</w:t>
      </w:r>
    </w:p>
    <w:p w14:paraId="3F181245" w14:textId="77777777" w:rsidR="006F1CDD" w:rsidRPr="000A7B78" w:rsidRDefault="006F1CDD" w:rsidP="006F1CDD">
      <w:pPr>
        <w:pStyle w:val="PrformatHTML"/>
        <w:spacing w:line="360" w:lineRule="auto"/>
        <w:jc w:val="both"/>
        <w:rPr>
          <w:rStyle w:val="y2iqfc"/>
          <w:rFonts w:ascii="Times New Roman" w:hAnsi="Times New Roman" w:cs="Times New Roman"/>
          <w:sz w:val="24"/>
          <w:szCs w:val="24"/>
          <w:lang w:val="en"/>
        </w:rPr>
      </w:pPr>
      <w:r>
        <w:rPr>
          <w:rStyle w:val="y2iqfc"/>
          <w:rFonts w:ascii="Times New Roman" w:hAnsi="Times New Roman" w:cs="Times New Roman"/>
          <w:b/>
          <w:sz w:val="24"/>
          <w:szCs w:val="24"/>
          <w:lang w:val="en"/>
        </w:rPr>
        <w:t>M</w:t>
      </w:r>
      <w:r w:rsidRPr="000A7B78">
        <w:rPr>
          <w:rStyle w:val="y2iqfc"/>
          <w:rFonts w:ascii="Times New Roman" w:hAnsi="Times New Roman" w:cs="Times New Roman"/>
          <w:b/>
          <w:sz w:val="24"/>
          <w:szCs w:val="24"/>
          <w:lang w:val="en"/>
        </w:rPr>
        <w:t>ethods</w:t>
      </w:r>
      <w:r w:rsidRPr="000A7B78">
        <w:rPr>
          <w:rStyle w:val="y2iqfc"/>
          <w:rFonts w:ascii="Times New Roman" w:hAnsi="Times New Roman" w:cs="Times New Roman"/>
          <w:sz w:val="24"/>
          <w:szCs w:val="24"/>
          <w:lang w:val="en"/>
        </w:rPr>
        <w:t>: This is a cross-sectional prospective study that took place in 3 maternity wards in South Kivu over the period from April to August 2022. Stata version 16 software was used for the analyses. The usual statistics (prevale</w:t>
      </w:r>
      <w:r>
        <w:rPr>
          <w:rStyle w:val="y2iqfc"/>
          <w:rFonts w:ascii="Times New Roman" w:hAnsi="Times New Roman" w:cs="Times New Roman"/>
          <w:sz w:val="24"/>
          <w:szCs w:val="24"/>
          <w:lang w:val="en"/>
        </w:rPr>
        <w:t>nce, number, proportion, mean</w:t>
      </w:r>
      <w:r w:rsidRPr="000A7B78">
        <w:rPr>
          <w:rStyle w:val="y2iqfc"/>
          <w:rFonts w:ascii="Times New Roman" w:hAnsi="Times New Roman" w:cs="Times New Roman"/>
          <w:sz w:val="24"/>
          <w:szCs w:val="24"/>
          <w:lang w:val="en"/>
        </w:rPr>
        <w:t xml:space="preserve"> and median) were used. The comparison of the proportions was made by the test of Chi2 or Fischer according to the conditions of applicability. The comparison of means or median</w:t>
      </w:r>
      <w:r>
        <w:rPr>
          <w:rStyle w:val="y2iqfc"/>
          <w:rFonts w:ascii="Times New Roman" w:hAnsi="Times New Roman" w:cs="Times New Roman"/>
          <w:sz w:val="24"/>
          <w:szCs w:val="24"/>
          <w:lang w:val="en"/>
        </w:rPr>
        <w:t xml:space="preserve">s was made using the </w:t>
      </w:r>
      <w:r w:rsidRPr="000A7B78">
        <w:rPr>
          <w:rStyle w:val="y2iqfc"/>
          <w:rFonts w:ascii="Times New Roman" w:hAnsi="Times New Roman" w:cs="Times New Roman"/>
          <w:sz w:val="24"/>
          <w:szCs w:val="24"/>
          <w:lang w:val="en"/>
        </w:rPr>
        <w:t>Student test or the non-parametric Wilcoxon-Mann-Whitney test depending on the application conditions. To investigate the association between sickle cell disease or G6PD deficie</w:t>
      </w:r>
      <w:r>
        <w:rPr>
          <w:rStyle w:val="y2iqfc"/>
          <w:rFonts w:ascii="Times New Roman" w:hAnsi="Times New Roman" w:cs="Times New Roman"/>
          <w:sz w:val="24"/>
          <w:szCs w:val="24"/>
          <w:lang w:val="en"/>
        </w:rPr>
        <w:t>ncy with prematurity and growth</w:t>
      </w:r>
      <w:r w:rsidRPr="000A7B78">
        <w:rPr>
          <w:rStyle w:val="y2iqfc"/>
          <w:rFonts w:ascii="Times New Roman" w:hAnsi="Times New Roman" w:cs="Times New Roman"/>
          <w:sz w:val="24"/>
          <w:szCs w:val="24"/>
          <w:lang w:val="en"/>
        </w:rPr>
        <w:t>, a logistic regression was performed. For all these analyses, a type I (alpha) error threshold of 5% was set.</w:t>
      </w:r>
    </w:p>
    <w:p w14:paraId="1981BC42" w14:textId="67D46BF8" w:rsidR="006F1CDD" w:rsidRPr="000A7B78" w:rsidRDefault="006F1CDD" w:rsidP="006F1CDD">
      <w:pPr>
        <w:pStyle w:val="PrformatHTML"/>
        <w:spacing w:line="360" w:lineRule="auto"/>
        <w:jc w:val="both"/>
        <w:rPr>
          <w:rStyle w:val="y2iqfc"/>
          <w:rFonts w:ascii="Times New Roman" w:hAnsi="Times New Roman" w:cs="Times New Roman"/>
          <w:sz w:val="24"/>
          <w:szCs w:val="24"/>
          <w:lang w:val="en"/>
        </w:rPr>
      </w:pPr>
      <w:r w:rsidRPr="000A7B78">
        <w:rPr>
          <w:rStyle w:val="y2iqfc"/>
          <w:rFonts w:ascii="Times New Roman" w:hAnsi="Times New Roman" w:cs="Times New Roman"/>
          <w:sz w:val="24"/>
          <w:szCs w:val="24"/>
          <w:lang w:val="en"/>
        </w:rPr>
        <w:t xml:space="preserve">Results: A total of 1300 newborns were included in the study with a sex ratio of 1.19 in favor of the male sex. The median gestational age was 38 weeks, the average birth weight was 3135 grams. The prevalence of G6PD deficiency, sickle cell trait, </w:t>
      </w:r>
      <w:r w:rsidR="002422A5" w:rsidRPr="000A7B78">
        <w:rPr>
          <w:rStyle w:val="y2iqfc"/>
          <w:rFonts w:ascii="Times New Roman" w:hAnsi="Times New Roman" w:cs="Times New Roman"/>
          <w:sz w:val="24"/>
          <w:szCs w:val="24"/>
          <w:lang w:val="en"/>
        </w:rPr>
        <w:t>and sickle</w:t>
      </w:r>
      <w:r w:rsidR="002422A5">
        <w:rPr>
          <w:rStyle w:val="y2iqfc"/>
          <w:rFonts w:ascii="Times New Roman" w:hAnsi="Times New Roman" w:cs="Times New Roman"/>
          <w:sz w:val="24"/>
          <w:szCs w:val="24"/>
          <w:lang w:val="en"/>
        </w:rPr>
        <w:t xml:space="preserve"> cell disease was 5.63%, 9.78% and </w:t>
      </w:r>
      <w:r w:rsidRPr="000A7B78">
        <w:rPr>
          <w:rStyle w:val="y2iqfc"/>
          <w:rFonts w:ascii="Times New Roman" w:hAnsi="Times New Roman" w:cs="Times New Roman"/>
          <w:sz w:val="24"/>
          <w:szCs w:val="24"/>
          <w:lang w:val="en"/>
        </w:rPr>
        <w:t>0% respectively. The prevalence of sickle cell disease and G6PD deficien</w:t>
      </w:r>
      <w:r>
        <w:rPr>
          <w:rStyle w:val="y2iqfc"/>
          <w:rFonts w:ascii="Times New Roman" w:hAnsi="Times New Roman" w:cs="Times New Roman"/>
          <w:sz w:val="24"/>
          <w:szCs w:val="24"/>
          <w:lang w:val="en"/>
        </w:rPr>
        <w:t>cy was comparable in the two groups</w:t>
      </w:r>
      <w:r w:rsidRPr="000A7B78">
        <w:rPr>
          <w:rStyle w:val="y2iqfc"/>
          <w:rFonts w:ascii="Times New Roman" w:hAnsi="Times New Roman" w:cs="Times New Roman"/>
          <w:sz w:val="24"/>
          <w:szCs w:val="24"/>
          <w:lang w:val="en"/>
        </w:rPr>
        <w:t xml:space="preserve"> (p&gt;0.05). No factor was associated with sickle cell disease. A large proportion of subjects with G6PD deficiency were male (89%) and at</w:t>
      </w:r>
      <w:r w:rsidR="002422A5">
        <w:rPr>
          <w:rStyle w:val="y2iqfc"/>
          <w:rFonts w:ascii="Times New Roman" w:hAnsi="Times New Roman" w:cs="Times New Roman"/>
          <w:sz w:val="24"/>
          <w:szCs w:val="24"/>
          <w:lang w:val="en"/>
        </w:rPr>
        <w:t xml:space="preserve"> term 98</w:t>
      </w:r>
      <w:proofErr w:type="gramStart"/>
      <w:r w:rsidR="002422A5">
        <w:rPr>
          <w:rStyle w:val="y2iqfc"/>
          <w:rFonts w:ascii="Times New Roman" w:hAnsi="Times New Roman" w:cs="Times New Roman"/>
          <w:sz w:val="24"/>
          <w:szCs w:val="24"/>
          <w:lang w:val="en"/>
        </w:rPr>
        <w:t xml:space="preserve">% </w:t>
      </w:r>
      <w:r>
        <w:rPr>
          <w:rStyle w:val="y2iqfc"/>
          <w:rFonts w:ascii="Times New Roman" w:hAnsi="Times New Roman" w:cs="Times New Roman"/>
          <w:sz w:val="24"/>
          <w:szCs w:val="24"/>
          <w:lang w:val="en"/>
        </w:rPr>
        <w:t>.</w:t>
      </w:r>
      <w:proofErr w:type="gramEnd"/>
      <w:r>
        <w:rPr>
          <w:rStyle w:val="y2iqfc"/>
          <w:rFonts w:ascii="Times New Roman" w:hAnsi="Times New Roman" w:cs="Times New Roman"/>
          <w:sz w:val="24"/>
          <w:szCs w:val="24"/>
          <w:lang w:val="en"/>
        </w:rPr>
        <w:t xml:space="preserve"> Male sex</w:t>
      </w:r>
      <w:r w:rsidRPr="000A7B78">
        <w:rPr>
          <w:rStyle w:val="y2iqfc"/>
          <w:rFonts w:ascii="Times New Roman" w:hAnsi="Times New Roman" w:cs="Times New Roman"/>
          <w:sz w:val="24"/>
          <w:szCs w:val="24"/>
          <w:lang w:val="en"/>
        </w:rPr>
        <w:t xml:space="preserve"> was associated with a high prevale</w:t>
      </w:r>
      <w:r>
        <w:rPr>
          <w:rStyle w:val="y2iqfc"/>
          <w:rFonts w:ascii="Times New Roman" w:hAnsi="Times New Roman" w:cs="Times New Roman"/>
          <w:sz w:val="24"/>
          <w:szCs w:val="24"/>
          <w:lang w:val="en"/>
        </w:rPr>
        <w:t xml:space="preserve">nce of G6PD deficiency </w:t>
      </w:r>
      <w:r w:rsidRPr="000A7B78">
        <w:rPr>
          <w:rStyle w:val="y2iqfc"/>
          <w:rFonts w:ascii="Times New Roman" w:hAnsi="Times New Roman" w:cs="Times New Roman"/>
          <w:sz w:val="24"/>
          <w:szCs w:val="24"/>
          <w:lang w:val="en"/>
        </w:rPr>
        <w:t>[</w:t>
      </w:r>
      <w:proofErr w:type="spellStart"/>
      <w:r w:rsidRPr="000A7B78">
        <w:rPr>
          <w:rStyle w:val="y2iqfc"/>
          <w:rFonts w:ascii="Times New Roman" w:hAnsi="Times New Roman" w:cs="Times New Roman"/>
          <w:sz w:val="24"/>
          <w:szCs w:val="24"/>
          <w:lang w:val="en"/>
        </w:rPr>
        <w:t>ORaj</w:t>
      </w:r>
      <w:proofErr w:type="spellEnd"/>
      <w:r w:rsidRPr="000A7B78">
        <w:rPr>
          <w:rStyle w:val="y2iqfc"/>
          <w:rFonts w:ascii="Times New Roman" w:hAnsi="Times New Roman" w:cs="Times New Roman"/>
          <w:sz w:val="24"/>
          <w:szCs w:val="24"/>
          <w:lang w:val="en"/>
        </w:rPr>
        <w:t xml:space="preserve"> (95% CI) 7.51 (3.57 – 15.82); p˂0.001).]</w:t>
      </w:r>
    </w:p>
    <w:p w14:paraId="211FE5A1" w14:textId="77777777" w:rsidR="006F1CDD" w:rsidRPr="006F1CDD" w:rsidRDefault="006F1CDD" w:rsidP="006F1CDD">
      <w:pPr>
        <w:pStyle w:val="PrformatHTML"/>
        <w:spacing w:line="360" w:lineRule="auto"/>
        <w:jc w:val="both"/>
        <w:rPr>
          <w:rFonts w:ascii="Times New Roman" w:hAnsi="Times New Roman" w:cs="Times New Roman"/>
          <w:sz w:val="24"/>
          <w:szCs w:val="24"/>
          <w:lang w:val="en-GB"/>
        </w:rPr>
      </w:pPr>
      <w:r w:rsidRPr="00910101">
        <w:rPr>
          <w:rStyle w:val="y2iqfc"/>
          <w:rFonts w:ascii="Times New Roman" w:hAnsi="Times New Roman" w:cs="Times New Roman"/>
          <w:b/>
          <w:sz w:val="24"/>
          <w:szCs w:val="24"/>
          <w:lang w:val="en"/>
        </w:rPr>
        <w:t>Conclusions</w:t>
      </w:r>
      <w:r w:rsidRPr="000A7B78">
        <w:rPr>
          <w:rStyle w:val="y2iqfc"/>
          <w:rFonts w:ascii="Times New Roman" w:hAnsi="Times New Roman" w:cs="Times New Roman"/>
          <w:sz w:val="24"/>
          <w:szCs w:val="24"/>
          <w:lang w:val="en"/>
        </w:rPr>
        <w:t>: The neonatal prevalence of sickle cell disease and G6PD deficiency is low in South Kivu compared to other regions of the DRC and Africa. Although the prevalence of sickle cell disease is low in our region, we found a significant proportion of the sickle cell trait which could constitute a long-term public health problem. G6PD deficiency is not a rare disease in our province but is often overlooked in the management of G6PD deficient patients who are sensitive to certain products. . Because we live in an area endemic to malaria, neonatal screening is necessary to better guide care.</w:t>
      </w:r>
    </w:p>
    <w:p w14:paraId="1B72491E" w14:textId="77777777" w:rsidR="006F1CDD" w:rsidRPr="006F1CDD" w:rsidRDefault="006F1CDD" w:rsidP="006F1CDD">
      <w:pPr>
        <w:rPr>
          <w:lang w:val="en-GB"/>
        </w:rPr>
      </w:pPr>
    </w:p>
    <w:p w14:paraId="5DEB8167" w14:textId="77777777" w:rsidR="004B67B4" w:rsidRPr="00BC4321" w:rsidRDefault="00E65ACA" w:rsidP="002422A5">
      <w:pPr>
        <w:pStyle w:val="Titre1"/>
        <w:spacing w:after="24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Toc129293185"/>
      <w:r w:rsidRPr="00BC43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LISTE</w:t>
      </w:r>
      <w:r w:rsidR="004B67B4" w:rsidRPr="00BC43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w:t>
      </w:r>
      <w:r w:rsidRPr="00BC43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4B67B4" w:rsidRPr="00BC43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TABLEAU</w:t>
      </w:r>
      <w:r w:rsidRPr="00BC43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00446E95" w:rsidRPr="00BC43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FIGURES</w:t>
      </w:r>
      <w:bookmarkEnd w:id="4"/>
    </w:p>
    <w:p w14:paraId="2ED037A5" w14:textId="5F9EC38F" w:rsidR="00446E95" w:rsidRPr="002422A5" w:rsidRDefault="00831497" w:rsidP="002422A5">
      <w:pPr>
        <w:pStyle w:val="Paragraphedeliste"/>
        <w:numPr>
          <w:ilvl w:val="0"/>
          <w:numId w:val="68"/>
        </w:numPr>
        <w:spacing w:line="360" w:lineRule="auto"/>
        <w:jc w:val="both"/>
        <w:rPr>
          <w:rFonts w:ascii="Times New Roman" w:hAnsi="Times New Roman" w:cs="Times New Roman"/>
          <w:b/>
          <w:sz w:val="24"/>
          <w:szCs w:val="24"/>
        </w:rPr>
      </w:pPr>
      <w:r w:rsidRPr="002422A5">
        <w:rPr>
          <w:rFonts w:ascii="Times New Roman" w:hAnsi="Times New Roman" w:cs="Times New Roman"/>
          <w:b/>
          <w:sz w:val="24"/>
          <w:szCs w:val="24"/>
        </w:rPr>
        <w:t>Liste des figures</w:t>
      </w:r>
    </w:p>
    <w:p w14:paraId="04F37CA7" w14:textId="77777777" w:rsidR="006B1003" w:rsidRDefault="006B1003" w:rsidP="005079B8">
      <w:pPr>
        <w:spacing w:after="0" w:line="360" w:lineRule="auto"/>
        <w:rPr>
          <w:rFonts w:ascii="Times New Roman" w:hAnsi="Times New Roman" w:cs="Times New Roman"/>
          <w:sz w:val="24"/>
          <w:szCs w:val="24"/>
        </w:rPr>
      </w:pPr>
      <w:r w:rsidRPr="005079B8">
        <w:rPr>
          <w:rFonts w:ascii="Times New Roman" w:hAnsi="Times New Roman" w:cs="Times New Roman"/>
          <w:b/>
          <w:sz w:val="24"/>
          <w:szCs w:val="24"/>
        </w:rPr>
        <w:t>Figure n°1</w:t>
      </w:r>
      <w:r w:rsidRPr="008A5FB4">
        <w:rPr>
          <w:rFonts w:ascii="Times New Roman" w:hAnsi="Times New Roman" w:cs="Times New Roman"/>
          <w:sz w:val="24"/>
          <w:szCs w:val="24"/>
        </w:rPr>
        <w:t xml:space="preserve"> : Schémas illustrant la mutation du gène HBB qui code pour la chaine β de la globine</w:t>
      </w:r>
    </w:p>
    <w:p w14:paraId="08E5F700" w14:textId="313915B7" w:rsidR="005079B8" w:rsidRPr="008A5FB4" w:rsidRDefault="005079B8" w:rsidP="005079B8">
      <w:pPr>
        <w:spacing w:after="0" w:line="360" w:lineRule="auto"/>
        <w:rPr>
          <w:rFonts w:ascii="Times New Roman" w:hAnsi="Times New Roman" w:cs="Times New Roman"/>
          <w:sz w:val="24"/>
          <w:szCs w:val="24"/>
        </w:rPr>
      </w:pPr>
      <w:r w:rsidRPr="005079B8">
        <w:rPr>
          <w:rFonts w:ascii="Times New Roman" w:hAnsi="Times New Roman" w:cs="Times New Roman"/>
          <w:b/>
          <w:sz w:val="24"/>
          <w:szCs w:val="24"/>
        </w:rPr>
        <w:t>Figure n°2</w:t>
      </w:r>
      <w:r>
        <w:rPr>
          <w:rFonts w:ascii="Times New Roman" w:hAnsi="Times New Roman" w:cs="Times New Roman"/>
          <w:sz w:val="24"/>
          <w:szCs w:val="24"/>
        </w:rPr>
        <w:t> : Physiopathologie de la drépanocytose</w:t>
      </w:r>
    </w:p>
    <w:p w14:paraId="0C01BFA1" w14:textId="6876C633" w:rsidR="006B1003" w:rsidRPr="008A5FB4" w:rsidRDefault="005079B8" w:rsidP="005079B8">
      <w:pPr>
        <w:spacing w:after="0" w:line="360" w:lineRule="auto"/>
        <w:rPr>
          <w:rFonts w:ascii="Times New Roman" w:hAnsi="Times New Roman" w:cs="Times New Roman"/>
          <w:sz w:val="24"/>
          <w:szCs w:val="24"/>
        </w:rPr>
      </w:pPr>
      <w:r w:rsidRPr="005079B8">
        <w:rPr>
          <w:rFonts w:ascii="Times New Roman" w:hAnsi="Times New Roman" w:cs="Times New Roman"/>
          <w:b/>
          <w:sz w:val="24"/>
          <w:szCs w:val="24"/>
        </w:rPr>
        <w:t>Figure n°3</w:t>
      </w:r>
      <w:r w:rsidR="006B1003" w:rsidRPr="008A5FB4">
        <w:rPr>
          <w:rFonts w:ascii="Times New Roman" w:hAnsi="Times New Roman" w:cs="Times New Roman"/>
          <w:sz w:val="24"/>
          <w:szCs w:val="24"/>
        </w:rPr>
        <w:t>: Images des érythrocytes normaux et falciformes</w:t>
      </w:r>
    </w:p>
    <w:p w14:paraId="3A21365E" w14:textId="7022709B" w:rsidR="006B1003" w:rsidRPr="008A5FB4" w:rsidRDefault="005079B8" w:rsidP="005079B8">
      <w:pPr>
        <w:spacing w:after="0" w:line="360" w:lineRule="auto"/>
        <w:rPr>
          <w:rFonts w:ascii="Times New Roman" w:hAnsi="Times New Roman" w:cs="Times New Roman"/>
          <w:sz w:val="24"/>
          <w:szCs w:val="24"/>
        </w:rPr>
      </w:pPr>
      <w:r w:rsidRPr="005079B8">
        <w:rPr>
          <w:rFonts w:ascii="Times New Roman" w:hAnsi="Times New Roman" w:cs="Times New Roman"/>
          <w:b/>
          <w:sz w:val="24"/>
          <w:szCs w:val="24"/>
        </w:rPr>
        <w:t>Figure n°4</w:t>
      </w:r>
      <w:r w:rsidR="006B1003" w:rsidRPr="008A5FB4">
        <w:rPr>
          <w:rFonts w:ascii="Times New Roman" w:hAnsi="Times New Roman" w:cs="Times New Roman"/>
          <w:sz w:val="24"/>
          <w:szCs w:val="24"/>
        </w:rPr>
        <w:t> : Obstruction vasculaire.</w:t>
      </w:r>
    </w:p>
    <w:p w14:paraId="272F7470" w14:textId="5C74D9CE" w:rsidR="006B1003" w:rsidRPr="008A5FB4" w:rsidRDefault="006B1003" w:rsidP="005079B8">
      <w:pPr>
        <w:spacing w:after="0" w:line="360" w:lineRule="auto"/>
        <w:rPr>
          <w:rFonts w:ascii="Times New Roman" w:hAnsi="Times New Roman" w:cs="Times New Roman"/>
          <w:sz w:val="24"/>
          <w:szCs w:val="24"/>
        </w:rPr>
      </w:pPr>
      <w:r w:rsidRPr="005079B8">
        <w:rPr>
          <w:rFonts w:ascii="Times New Roman" w:hAnsi="Times New Roman" w:cs="Times New Roman"/>
          <w:b/>
          <w:sz w:val="24"/>
          <w:szCs w:val="24"/>
        </w:rPr>
        <w:t>Fig</w:t>
      </w:r>
      <w:r w:rsidR="005079B8" w:rsidRPr="005079B8">
        <w:rPr>
          <w:rFonts w:ascii="Times New Roman" w:hAnsi="Times New Roman" w:cs="Times New Roman"/>
          <w:b/>
          <w:sz w:val="24"/>
          <w:szCs w:val="24"/>
        </w:rPr>
        <w:t>ure n°5</w:t>
      </w:r>
      <w:r w:rsidRPr="008A5FB4">
        <w:rPr>
          <w:rFonts w:ascii="Times New Roman" w:hAnsi="Times New Roman" w:cs="Times New Roman"/>
          <w:sz w:val="24"/>
          <w:szCs w:val="24"/>
        </w:rPr>
        <w:t> : Mécanisme d’occlusion vasculaire en cas de drépanocytose</w:t>
      </w:r>
    </w:p>
    <w:p w14:paraId="6292C0AE" w14:textId="3CF818BE" w:rsidR="006B1003" w:rsidRDefault="005079B8" w:rsidP="005079B8">
      <w:pPr>
        <w:spacing w:after="0" w:line="360" w:lineRule="auto"/>
        <w:rPr>
          <w:rFonts w:ascii="Times New Roman" w:hAnsi="Times New Roman" w:cs="Times New Roman"/>
          <w:sz w:val="24"/>
          <w:szCs w:val="24"/>
        </w:rPr>
      </w:pPr>
      <w:r w:rsidRPr="005079B8">
        <w:rPr>
          <w:rFonts w:ascii="Times New Roman" w:hAnsi="Times New Roman" w:cs="Times New Roman"/>
          <w:b/>
          <w:sz w:val="24"/>
          <w:szCs w:val="24"/>
        </w:rPr>
        <w:t>Figure n°6</w:t>
      </w:r>
      <w:r w:rsidR="006B1003" w:rsidRPr="008A5FB4">
        <w:rPr>
          <w:rFonts w:ascii="Times New Roman" w:hAnsi="Times New Roman" w:cs="Times New Roman"/>
          <w:sz w:val="24"/>
          <w:szCs w:val="24"/>
        </w:rPr>
        <w:t> : Adhésion endothéliales des érythrocytes falciformes</w:t>
      </w:r>
    </w:p>
    <w:p w14:paraId="1984CDC2" w14:textId="2F236DDE" w:rsidR="005079B8" w:rsidRPr="008A5FB4" w:rsidRDefault="005079B8" w:rsidP="005079B8">
      <w:pPr>
        <w:spacing w:after="0" w:line="360" w:lineRule="auto"/>
        <w:rPr>
          <w:rFonts w:ascii="Times New Roman" w:hAnsi="Times New Roman" w:cs="Times New Roman"/>
          <w:sz w:val="24"/>
          <w:szCs w:val="24"/>
        </w:rPr>
      </w:pPr>
      <w:r w:rsidRPr="005079B8">
        <w:rPr>
          <w:rFonts w:ascii="Times New Roman" w:hAnsi="Times New Roman" w:cs="Times New Roman"/>
          <w:b/>
          <w:sz w:val="24"/>
          <w:szCs w:val="24"/>
        </w:rPr>
        <w:t>Figures n°7</w:t>
      </w:r>
      <w:r>
        <w:rPr>
          <w:rFonts w:ascii="Times New Roman" w:hAnsi="Times New Roman" w:cs="Times New Roman"/>
          <w:sz w:val="24"/>
          <w:szCs w:val="24"/>
        </w:rPr>
        <w:t> : Courbes des différentes hémoglobines en fonction de l’âge</w:t>
      </w:r>
    </w:p>
    <w:p w14:paraId="32F6C4CE" w14:textId="4C98F661" w:rsidR="006B1003" w:rsidRPr="008A5FB4" w:rsidRDefault="005079B8" w:rsidP="005079B8">
      <w:pPr>
        <w:spacing w:after="0" w:line="360" w:lineRule="auto"/>
        <w:rPr>
          <w:rFonts w:ascii="Times New Roman" w:hAnsi="Times New Roman" w:cs="Times New Roman"/>
          <w:sz w:val="24"/>
          <w:szCs w:val="24"/>
        </w:rPr>
      </w:pPr>
      <w:r w:rsidRPr="005079B8">
        <w:rPr>
          <w:rFonts w:ascii="Times New Roman" w:hAnsi="Times New Roman" w:cs="Times New Roman"/>
          <w:b/>
          <w:sz w:val="24"/>
          <w:szCs w:val="24"/>
        </w:rPr>
        <w:t>Figure n° 8</w:t>
      </w:r>
      <w:r w:rsidR="006B1003" w:rsidRPr="008A5FB4">
        <w:rPr>
          <w:rFonts w:ascii="Times New Roman" w:hAnsi="Times New Roman" w:cs="Times New Roman"/>
          <w:sz w:val="24"/>
          <w:szCs w:val="24"/>
        </w:rPr>
        <w:t xml:space="preserve"> : </w:t>
      </w:r>
      <w:r w:rsidR="006B1003" w:rsidRPr="008A5FB4">
        <w:rPr>
          <w:rStyle w:val="captions"/>
          <w:rFonts w:ascii="Times New Roman" w:hAnsi="Times New Roman" w:cs="Times New Roman"/>
          <w:sz w:val="24"/>
          <w:szCs w:val="24"/>
        </w:rPr>
        <w:t xml:space="preserve">Rôle biochimique de l’enzyme à l'entrée de la voie des pentoses phosphates </w:t>
      </w:r>
      <w:r w:rsidRPr="005079B8">
        <w:rPr>
          <w:rFonts w:ascii="Times New Roman" w:hAnsi="Times New Roman" w:cs="Times New Roman"/>
          <w:b/>
          <w:sz w:val="24"/>
          <w:szCs w:val="24"/>
        </w:rPr>
        <w:t>Figure n°9</w:t>
      </w:r>
      <w:r w:rsidR="006B1003" w:rsidRPr="008A5FB4">
        <w:rPr>
          <w:rFonts w:ascii="Times New Roman" w:hAnsi="Times New Roman" w:cs="Times New Roman"/>
          <w:sz w:val="24"/>
          <w:szCs w:val="24"/>
        </w:rPr>
        <w:t>: Schémas simplifié illustrant le mécanisme par lequel l’enzyme G6PD protège les érythrocytes de l’oxydation</w:t>
      </w:r>
    </w:p>
    <w:p w14:paraId="3FE8D466" w14:textId="22FB5074" w:rsidR="006B1003" w:rsidRPr="008A5FB4" w:rsidRDefault="005079B8" w:rsidP="005079B8">
      <w:pPr>
        <w:spacing w:after="0" w:line="360" w:lineRule="auto"/>
        <w:rPr>
          <w:rFonts w:ascii="Times New Roman" w:hAnsi="Times New Roman" w:cs="Times New Roman"/>
          <w:sz w:val="24"/>
          <w:szCs w:val="24"/>
        </w:rPr>
      </w:pPr>
      <w:r w:rsidRPr="005079B8">
        <w:rPr>
          <w:rFonts w:ascii="Times New Roman" w:hAnsi="Times New Roman" w:cs="Times New Roman"/>
          <w:b/>
          <w:bCs/>
          <w:sz w:val="24"/>
          <w:szCs w:val="24"/>
        </w:rPr>
        <w:t>Figure n°10</w:t>
      </w:r>
      <w:r w:rsidR="006B1003" w:rsidRPr="008A5FB4">
        <w:rPr>
          <w:rFonts w:ascii="Times New Roman" w:hAnsi="Times New Roman" w:cs="Times New Roman"/>
          <w:bCs/>
          <w:sz w:val="24"/>
          <w:szCs w:val="24"/>
        </w:rPr>
        <w:t> : Liste des médicaments et produits dangereux chez des patients déficients en G-6-PD</w:t>
      </w:r>
    </w:p>
    <w:p w14:paraId="6229246B" w14:textId="206C0F39" w:rsidR="006B1003" w:rsidRPr="008A5FB4" w:rsidRDefault="005079B8" w:rsidP="005079B8">
      <w:pPr>
        <w:spacing w:after="0" w:line="360" w:lineRule="auto"/>
        <w:rPr>
          <w:rFonts w:ascii="Times New Roman" w:hAnsi="Times New Roman" w:cs="Times New Roman"/>
          <w:bCs/>
          <w:sz w:val="24"/>
          <w:szCs w:val="24"/>
        </w:rPr>
      </w:pPr>
      <w:r w:rsidRPr="005079B8">
        <w:rPr>
          <w:rFonts w:ascii="Times New Roman" w:hAnsi="Times New Roman" w:cs="Times New Roman"/>
          <w:b/>
          <w:bCs/>
          <w:sz w:val="24"/>
          <w:szCs w:val="24"/>
        </w:rPr>
        <w:t>Figure n°11</w:t>
      </w:r>
      <w:r w:rsidR="006B1003" w:rsidRPr="008A5FB4">
        <w:rPr>
          <w:rFonts w:ascii="Times New Roman" w:hAnsi="Times New Roman" w:cs="Times New Roman"/>
          <w:bCs/>
          <w:sz w:val="24"/>
          <w:szCs w:val="24"/>
        </w:rPr>
        <w:t>: Liste des médicaments et produits probablement sain chez des patients déficients en G-6-PD</w:t>
      </w:r>
    </w:p>
    <w:p w14:paraId="5F671521" w14:textId="09F4FB31" w:rsidR="006B1003" w:rsidRPr="00831497" w:rsidRDefault="005079B8" w:rsidP="005079B8">
      <w:pPr>
        <w:autoSpaceDE w:val="0"/>
        <w:autoSpaceDN w:val="0"/>
        <w:adjustRightInd w:val="0"/>
        <w:spacing w:line="360" w:lineRule="auto"/>
        <w:jc w:val="both"/>
        <w:rPr>
          <w:rFonts w:ascii="Times New Roman" w:hAnsi="Times New Roman" w:cs="Times New Roman"/>
          <w:sz w:val="24"/>
          <w:szCs w:val="24"/>
        </w:rPr>
      </w:pPr>
      <w:r w:rsidRPr="005079B8">
        <w:rPr>
          <w:rFonts w:ascii="Times New Roman" w:hAnsi="Times New Roman" w:cs="Times New Roman"/>
          <w:b/>
          <w:sz w:val="24"/>
          <w:szCs w:val="24"/>
        </w:rPr>
        <w:t>Figure n°12</w:t>
      </w:r>
      <w:r w:rsidR="006B1003" w:rsidRPr="008A5FB4">
        <w:rPr>
          <w:rFonts w:ascii="Times New Roman" w:hAnsi="Times New Roman" w:cs="Times New Roman"/>
          <w:sz w:val="24"/>
          <w:szCs w:val="24"/>
        </w:rPr>
        <w:t> : Papier Buvard avant et après prél</w:t>
      </w:r>
      <w:r w:rsidR="00831497">
        <w:rPr>
          <w:rFonts w:ascii="Times New Roman" w:hAnsi="Times New Roman" w:cs="Times New Roman"/>
          <w:sz w:val="24"/>
          <w:szCs w:val="24"/>
        </w:rPr>
        <w:t>èvement.</w:t>
      </w:r>
    </w:p>
    <w:p w14:paraId="2B778A29" w14:textId="3C7FE21C" w:rsidR="002422A5" w:rsidRPr="002422A5" w:rsidRDefault="002422A5" w:rsidP="005A1086">
      <w:pPr>
        <w:pStyle w:val="Paragraphedeliste"/>
        <w:numPr>
          <w:ilvl w:val="0"/>
          <w:numId w:val="68"/>
        </w:numPr>
        <w:spacing w:line="360" w:lineRule="auto"/>
        <w:jc w:val="both"/>
        <w:rPr>
          <w:rFonts w:ascii="Times New Roman" w:hAnsi="Times New Roman" w:cs="Times New Roman"/>
          <w:b/>
          <w:sz w:val="24"/>
          <w:szCs w:val="24"/>
        </w:rPr>
      </w:pPr>
      <w:r w:rsidRPr="002422A5">
        <w:rPr>
          <w:rFonts w:ascii="Times New Roman" w:hAnsi="Times New Roman" w:cs="Times New Roman"/>
          <w:b/>
          <w:sz w:val="24"/>
          <w:szCs w:val="24"/>
        </w:rPr>
        <w:t>Liste</w:t>
      </w:r>
      <w:r w:rsidR="00831497" w:rsidRPr="002422A5">
        <w:rPr>
          <w:rFonts w:ascii="Times New Roman" w:hAnsi="Times New Roman" w:cs="Times New Roman"/>
          <w:b/>
          <w:sz w:val="24"/>
          <w:szCs w:val="24"/>
        </w:rPr>
        <w:t xml:space="preserve"> des tableaux</w:t>
      </w:r>
    </w:p>
    <w:p w14:paraId="11121CCC" w14:textId="29EE6B3C" w:rsidR="002422A5" w:rsidRPr="002422A5" w:rsidRDefault="002422A5" w:rsidP="002422A5">
      <w:pPr>
        <w:rPr>
          <w:rFonts w:ascii="Times New Roman" w:hAnsi="Times New Roman" w:cs="Times New Roman"/>
          <w:sz w:val="24"/>
          <w:szCs w:val="24"/>
          <w:lang w:val="fr-FR"/>
        </w:rPr>
      </w:pPr>
      <w:r w:rsidRPr="002422A5">
        <w:rPr>
          <w:rFonts w:ascii="Times New Roman" w:hAnsi="Times New Roman" w:cs="Times New Roman"/>
          <w:sz w:val="24"/>
          <w:szCs w:val="24"/>
          <w:lang w:val="fr-FR"/>
        </w:rPr>
        <w:t>Tableau n° 1 : Description des caractéristiques de notre population</w:t>
      </w:r>
    </w:p>
    <w:p w14:paraId="3C08C8DE" w14:textId="72DD7507" w:rsidR="002422A5" w:rsidRPr="002422A5" w:rsidRDefault="002422A5" w:rsidP="002422A5">
      <w:pPr>
        <w:rPr>
          <w:rFonts w:ascii="Times New Roman" w:hAnsi="Times New Roman" w:cs="Times New Roman"/>
          <w:sz w:val="24"/>
          <w:szCs w:val="24"/>
          <w:lang w:val="fr-FR"/>
        </w:rPr>
      </w:pPr>
      <w:r w:rsidRPr="002422A5">
        <w:rPr>
          <w:rFonts w:ascii="Times New Roman" w:hAnsi="Times New Roman" w:cs="Times New Roman"/>
          <w:sz w:val="24"/>
          <w:szCs w:val="24"/>
          <w:lang w:val="fr-FR"/>
        </w:rPr>
        <w:t>Tableau n ° 2 : Caractéristiques  en fonction de la géographie</w:t>
      </w:r>
    </w:p>
    <w:p w14:paraId="0E655129" w14:textId="08A014BD" w:rsidR="002422A5" w:rsidRPr="002422A5" w:rsidRDefault="002422A5" w:rsidP="002422A5">
      <w:pPr>
        <w:rPr>
          <w:rFonts w:ascii="Times New Roman" w:hAnsi="Times New Roman" w:cs="Times New Roman"/>
          <w:sz w:val="24"/>
          <w:szCs w:val="24"/>
          <w:lang w:val="fr-FR"/>
        </w:rPr>
      </w:pPr>
      <w:r w:rsidRPr="002422A5">
        <w:rPr>
          <w:rFonts w:ascii="Times New Roman" w:hAnsi="Times New Roman" w:cs="Times New Roman"/>
          <w:sz w:val="24"/>
          <w:szCs w:val="24"/>
          <w:lang w:val="fr-FR"/>
        </w:rPr>
        <w:t>Tableau n ° 3 : Caractéristiques en fonction de la présence de la drépanocytose</w:t>
      </w:r>
    </w:p>
    <w:p w14:paraId="34DF7E8A" w14:textId="7E3A7C05" w:rsidR="002422A5" w:rsidRPr="002422A5" w:rsidRDefault="002422A5" w:rsidP="002422A5">
      <w:pPr>
        <w:rPr>
          <w:rFonts w:ascii="Times New Roman" w:hAnsi="Times New Roman" w:cs="Times New Roman"/>
          <w:sz w:val="24"/>
          <w:szCs w:val="24"/>
          <w:lang w:val="fr-FR"/>
        </w:rPr>
      </w:pPr>
      <w:r w:rsidRPr="002422A5">
        <w:rPr>
          <w:rFonts w:ascii="Times New Roman" w:hAnsi="Times New Roman" w:cs="Times New Roman"/>
          <w:sz w:val="24"/>
          <w:szCs w:val="24"/>
          <w:lang w:val="fr-FR"/>
        </w:rPr>
        <w:t>Tableau n° 4 : Caractéristiques en fonction du déficit en G6PD</w:t>
      </w:r>
    </w:p>
    <w:p w14:paraId="792AE906" w14:textId="6D3161D9" w:rsidR="002422A5" w:rsidRPr="002422A5" w:rsidRDefault="002422A5" w:rsidP="002422A5">
      <w:pPr>
        <w:rPr>
          <w:rFonts w:ascii="Times New Roman" w:hAnsi="Times New Roman" w:cs="Times New Roman"/>
          <w:sz w:val="24"/>
          <w:szCs w:val="24"/>
          <w:lang w:val="fr-FR"/>
        </w:rPr>
      </w:pPr>
      <w:r w:rsidRPr="002422A5">
        <w:rPr>
          <w:rFonts w:ascii="Times New Roman" w:hAnsi="Times New Roman" w:cs="Times New Roman"/>
          <w:sz w:val="24"/>
          <w:szCs w:val="24"/>
          <w:lang w:val="fr-FR"/>
        </w:rPr>
        <w:t>Tableau  n° 5 : Facteurs associés à la drépanocytose</w:t>
      </w:r>
    </w:p>
    <w:p w14:paraId="2F871B5C" w14:textId="046704BA" w:rsidR="002422A5" w:rsidRPr="002422A5" w:rsidRDefault="002422A5" w:rsidP="002422A5">
      <w:pPr>
        <w:rPr>
          <w:rFonts w:ascii="Times New Roman" w:hAnsi="Times New Roman" w:cs="Times New Roman"/>
          <w:sz w:val="24"/>
          <w:szCs w:val="24"/>
          <w:lang w:val="fr-FR"/>
        </w:rPr>
      </w:pPr>
      <w:r w:rsidRPr="002422A5">
        <w:rPr>
          <w:rFonts w:ascii="Times New Roman" w:hAnsi="Times New Roman" w:cs="Times New Roman"/>
          <w:sz w:val="24"/>
          <w:szCs w:val="24"/>
          <w:lang w:val="fr-FR"/>
        </w:rPr>
        <w:t>Tableau n °6 : Facteurs associés au déficit en G6PD</w:t>
      </w:r>
    </w:p>
    <w:p w14:paraId="408FEECE" w14:textId="77777777" w:rsidR="00847A2E" w:rsidRDefault="00847A2E" w:rsidP="005A1086">
      <w:pPr>
        <w:pStyle w:val="Lgende"/>
        <w:rPr>
          <w:rFonts w:ascii="Times New Roman" w:hAnsi="Times New Roman" w:cs="Times New Roman"/>
          <w:i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2D1654" w14:textId="77777777" w:rsidR="002422A5" w:rsidRDefault="002422A5" w:rsidP="002422A5">
      <w:pPr>
        <w:rPr>
          <w:lang w:val="fr-FR"/>
        </w:rPr>
      </w:pPr>
    </w:p>
    <w:p w14:paraId="7FBE8EA5" w14:textId="77777777" w:rsidR="002422A5" w:rsidRDefault="002422A5" w:rsidP="002422A5">
      <w:pPr>
        <w:rPr>
          <w:lang w:val="fr-FR"/>
        </w:rPr>
      </w:pPr>
    </w:p>
    <w:p w14:paraId="4C735324" w14:textId="77777777" w:rsidR="002422A5" w:rsidRDefault="002422A5" w:rsidP="002422A5">
      <w:pPr>
        <w:rPr>
          <w:lang w:val="fr-FR"/>
        </w:rPr>
      </w:pPr>
    </w:p>
    <w:p w14:paraId="3A94B48A" w14:textId="77777777" w:rsidR="002422A5" w:rsidRPr="002422A5" w:rsidRDefault="002422A5" w:rsidP="002422A5">
      <w:pPr>
        <w:rPr>
          <w:lang w:val="fr-FR"/>
        </w:rPr>
      </w:pPr>
    </w:p>
    <w:p w14:paraId="6CC924A2" w14:textId="7D8C56B0" w:rsidR="00DB6602" w:rsidRPr="00BC4321" w:rsidRDefault="00B76867" w:rsidP="00BC4321">
      <w:pPr>
        <w:pStyle w:val="Titre1"/>
        <w:tabs>
          <w:tab w:val="left" w:pos="4065"/>
        </w:tabs>
        <w:rPr>
          <w:rFonts w:ascii="Times New Roman" w:hAnsi="Times New Roman" w:cs="Times New Roman"/>
          <w:sz w:val="24"/>
          <w:szCs w:val="24"/>
        </w:rPr>
      </w:pPr>
      <w:bookmarkStart w:id="5" w:name="_Toc129293186"/>
      <w:r w:rsidRPr="00BC43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Chapitre I </w:t>
      </w:r>
      <w:r w:rsidR="00BC4321" w:rsidRPr="00BC43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INTRODUCTION</w:t>
      </w:r>
      <w:bookmarkEnd w:id="5"/>
      <w:r w:rsidR="00BC4321" w:rsidRPr="00BC4321">
        <w:rPr>
          <w:rFonts w:ascii="Times New Roman" w:hAnsi="Times New Roman" w:cs="Times New Roman"/>
          <w:sz w:val="24"/>
          <w:szCs w:val="24"/>
        </w:rPr>
        <w:tab/>
      </w:r>
    </w:p>
    <w:p w14:paraId="7B8F45D9" w14:textId="77777777" w:rsidR="00B76867" w:rsidRPr="003C6780" w:rsidRDefault="00BD483B" w:rsidP="00BC4321">
      <w:pPr>
        <w:pStyle w:val="Paragraphedeliste"/>
        <w:numPr>
          <w:ilvl w:val="0"/>
          <w:numId w:val="11"/>
        </w:numPr>
        <w:jc w:val="both"/>
        <w:outlineLvl w:val="1"/>
        <w:rPr>
          <w:rFonts w:ascii="Times New Roman" w:hAnsi="Times New Roman" w:cs="Times New Roman"/>
          <w:b/>
          <w:sz w:val="24"/>
          <w:szCs w:val="24"/>
        </w:rPr>
      </w:pPr>
      <w:bookmarkStart w:id="6" w:name="_Toc129293187"/>
      <w:r w:rsidRPr="003C6780">
        <w:rPr>
          <w:rFonts w:ascii="Times New Roman" w:hAnsi="Times New Roman" w:cs="Times New Roman"/>
          <w:b/>
          <w:sz w:val="24"/>
          <w:szCs w:val="24"/>
        </w:rPr>
        <w:t>Problématique</w:t>
      </w:r>
      <w:bookmarkEnd w:id="6"/>
    </w:p>
    <w:p w14:paraId="42777E5B" w14:textId="77777777" w:rsidR="002F1BD2" w:rsidRPr="003C6780" w:rsidRDefault="00B76867" w:rsidP="002F1BD2">
      <w:pPr>
        <w:pStyle w:val="PrformatHTML"/>
        <w:spacing w:after="240" w:line="360" w:lineRule="auto"/>
        <w:jc w:val="both"/>
        <w:rPr>
          <w:rFonts w:ascii="Times New Roman" w:hAnsi="Times New Roman" w:cs="Times New Roman"/>
          <w:sz w:val="24"/>
          <w:szCs w:val="24"/>
        </w:rPr>
      </w:pPr>
      <w:r w:rsidRPr="003C6780">
        <w:rPr>
          <w:rFonts w:ascii="Times New Roman" w:hAnsi="Times New Roman" w:cs="Times New Roman"/>
          <w:sz w:val="24"/>
          <w:szCs w:val="24"/>
        </w:rPr>
        <w:t>La drépanocytose et le déficit en Glucose-6-Phosphate Déshydrogénase (G6PD) sont deux anomalies génétiques des érythrocytes responsables d’anémie hémolytique. Ces deux maladies sont génétiquement indépendantes, la mutation étant situé</w:t>
      </w:r>
      <w:r w:rsidR="00863109">
        <w:rPr>
          <w:rFonts w:ascii="Times New Roman" w:hAnsi="Times New Roman" w:cs="Times New Roman"/>
          <w:sz w:val="24"/>
          <w:szCs w:val="24"/>
        </w:rPr>
        <w:t>e</w:t>
      </w:r>
      <w:r w:rsidRPr="003C6780">
        <w:rPr>
          <w:rFonts w:ascii="Times New Roman" w:hAnsi="Times New Roman" w:cs="Times New Roman"/>
          <w:sz w:val="24"/>
          <w:szCs w:val="24"/>
        </w:rPr>
        <w:t xml:space="preserve"> sur le chromosome 11 pour la drépanocytose et sur le chrom</w:t>
      </w:r>
      <w:r w:rsidR="008879AD" w:rsidRPr="003C6780">
        <w:rPr>
          <w:rFonts w:ascii="Times New Roman" w:hAnsi="Times New Roman" w:cs="Times New Roman"/>
          <w:sz w:val="24"/>
          <w:szCs w:val="24"/>
        </w:rPr>
        <w:t xml:space="preserve">osome X pour le déficit en G6PD </w:t>
      </w:r>
      <w:r w:rsidR="00467E31" w:rsidRPr="003C6780">
        <w:rPr>
          <w:rFonts w:ascii="Times New Roman" w:hAnsi="Times New Roman" w:cs="Times New Roman"/>
          <w:sz w:val="24"/>
          <w:szCs w:val="24"/>
        </w:rPr>
        <w:fldChar w:fldCharType="begin" w:fldLock="1"/>
      </w:r>
      <w:r w:rsidR="003031A2" w:rsidRPr="003C6780">
        <w:rPr>
          <w:rFonts w:ascii="Times New Roman" w:hAnsi="Times New Roman" w:cs="Times New Roman"/>
          <w:sz w:val="24"/>
          <w:szCs w:val="24"/>
        </w:rPr>
        <w:instrText xml:space="preserve"> ADDIN ZOTERO_ITEM CSL_CITATION {"citationID":"2pcj02HQ","properties":{"formattedCitation":"(1)","plainCitation":"(1)","noteIndex":0},"citationItems":[{"id":87,"uris":["http://zotero.org/users/local/ZEivoOCj/items/2XHX5R8M"],"itemData":{"id":87,"type":"article-journal","abstract":"G6PD genotypes were determined in Brazzaville (Congo) on 188 HbSS patients (109 females, 79 males) and 210 controls (115 females and 95 males) with HbAA. DNA samples were analyzed by the polymerase chain reaction (PCR). The frequencies of G6PD B, A+ and A- alleles were 56.9, 20.8 and, 22.2% in the patients versus 56.3, 21.2 and, 22.5% in the controls, respectively. The prevalence of G6PD genotypes in HbSS did not differ (p &gt; 0.05) from that found in the controls. Prevalence of G6PD deficiency did not change when patients were stratified by age, suggesting that there is no advantage of the association of G6PD deficiency with HbSS. Red blood cell count, mean corpuscular volume and mean corpuscular hemoglobin were not modified by the G6PD genotypes, while Hb level was lower in HbSS with G6PD A-. Our study suggests that in Congo, G6PD deficiency does not offer any biological advantage to sicklers.","container-title":"Human Heredity","DOI":"10.1159/000022801","ISSN":"0001-5652","issue":"4","journalAbbreviation":"Hum Hered","language":"eng","note":"PMID: 9694250","page":"192-197","source":"PubMed","title":"Glucose-6-phosphate dehydrogenase deficiency and homozygous sickle cell disease in Congo","volume":"48","author":[{"family":"Bouanga","given":"J. C."},{"family":"Mouélé","given":"R."},{"family":"Préhu","given":"C."},{"family":"Wajcman","given":"H."},{"family":"Feingold","given":"J."},{"family":"Galactéros","given":"F."}],"issued":{"date-parts":[["1998",8]]}}}],"schema":"https://github.com/citation-style-language/schema/raw/master/csl-citation.json"} </w:instrText>
      </w:r>
      <w:r w:rsidR="00467E31" w:rsidRPr="003C6780">
        <w:rPr>
          <w:rFonts w:ascii="Times New Roman" w:hAnsi="Times New Roman" w:cs="Times New Roman"/>
          <w:sz w:val="24"/>
          <w:szCs w:val="24"/>
        </w:rPr>
        <w:fldChar w:fldCharType="separate"/>
      </w:r>
      <w:r w:rsidR="00467E31" w:rsidRPr="003C6780">
        <w:rPr>
          <w:rFonts w:ascii="Times New Roman" w:hAnsi="Times New Roman" w:cs="Times New Roman"/>
          <w:noProof/>
          <w:sz w:val="24"/>
          <w:szCs w:val="24"/>
        </w:rPr>
        <w:t>(1)</w:t>
      </w:r>
      <w:r w:rsidR="00467E31" w:rsidRPr="003C6780">
        <w:rPr>
          <w:rFonts w:ascii="Times New Roman" w:hAnsi="Times New Roman" w:cs="Times New Roman"/>
          <w:sz w:val="24"/>
          <w:szCs w:val="24"/>
        </w:rPr>
        <w:fldChar w:fldCharType="end"/>
      </w:r>
      <w:r w:rsidR="008879AD" w:rsidRPr="003C6780">
        <w:rPr>
          <w:rFonts w:ascii="Times New Roman" w:hAnsi="Times New Roman" w:cs="Times New Roman"/>
          <w:sz w:val="24"/>
          <w:szCs w:val="24"/>
        </w:rPr>
        <w:t>.</w:t>
      </w:r>
      <w:r w:rsidRPr="003C6780">
        <w:rPr>
          <w:rFonts w:ascii="Times New Roman" w:hAnsi="Times New Roman" w:cs="Times New Roman"/>
          <w:sz w:val="24"/>
          <w:szCs w:val="24"/>
        </w:rPr>
        <w:t xml:space="preserve"> </w:t>
      </w:r>
    </w:p>
    <w:p w14:paraId="7D3751E1" w14:textId="77777777" w:rsidR="0052771E" w:rsidRPr="003C6780" w:rsidRDefault="0052771E" w:rsidP="002F1BD2">
      <w:pPr>
        <w:pStyle w:val="PrformatHTML"/>
        <w:spacing w:after="240" w:line="360" w:lineRule="auto"/>
        <w:jc w:val="both"/>
        <w:rPr>
          <w:rFonts w:ascii="Times New Roman" w:hAnsi="Times New Roman" w:cs="Times New Roman"/>
          <w:sz w:val="24"/>
          <w:szCs w:val="24"/>
        </w:rPr>
      </w:pPr>
      <w:r w:rsidRPr="003C6780">
        <w:rPr>
          <w:rFonts w:ascii="Times New Roman" w:hAnsi="Times New Roman" w:cs="Times New Roman"/>
          <w:sz w:val="24"/>
          <w:szCs w:val="24"/>
        </w:rPr>
        <w:t>La drépanocytose et le déficit en G6PD sont plus fréquen</w:t>
      </w:r>
      <w:r w:rsidR="00863109">
        <w:rPr>
          <w:rFonts w:ascii="Times New Roman" w:hAnsi="Times New Roman" w:cs="Times New Roman"/>
          <w:sz w:val="24"/>
          <w:szCs w:val="24"/>
        </w:rPr>
        <w:t>ts</w:t>
      </w:r>
      <w:r w:rsidRPr="003C6780">
        <w:rPr>
          <w:rFonts w:ascii="Times New Roman" w:hAnsi="Times New Roman" w:cs="Times New Roman"/>
          <w:sz w:val="24"/>
          <w:szCs w:val="24"/>
        </w:rPr>
        <w:t xml:space="preserve"> dans le monde avec de</w:t>
      </w:r>
      <w:r w:rsidR="00863109">
        <w:rPr>
          <w:rFonts w:ascii="Times New Roman" w:hAnsi="Times New Roman" w:cs="Times New Roman"/>
          <w:sz w:val="24"/>
          <w:szCs w:val="24"/>
        </w:rPr>
        <w:t>s</w:t>
      </w:r>
      <w:r w:rsidRPr="003C6780">
        <w:rPr>
          <w:rFonts w:ascii="Times New Roman" w:hAnsi="Times New Roman" w:cs="Times New Roman"/>
          <w:sz w:val="24"/>
          <w:szCs w:val="24"/>
        </w:rPr>
        <w:t xml:space="preserve"> fortes prévalences dans les zones où le paludisme est endémique</w:t>
      </w:r>
      <w:r w:rsidR="00F1399D" w:rsidRPr="003C6780">
        <w:rPr>
          <w:rFonts w:ascii="Times New Roman" w:hAnsi="Times New Roman" w:cs="Times New Roman"/>
          <w:sz w:val="24"/>
          <w:szCs w:val="24"/>
        </w:rPr>
        <w:t xml:space="preserve"> </w:t>
      </w:r>
      <w:r w:rsidR="00F1399D" w:rsidRPr="003C6780">
        <w:rPr>
          <w:rFonts w:ascii="Times New Roman" w:hAnsi="Times New Roman" w:cs="Times New Roman"/>
          <w:sz w:val="24"/>
          <w:szCs w:val="24"/>
        </w:rPr>
        <w:fldChar w:fldCharType="begin"/>
      </w:r>
      <w:r w:rsidR="00F1399D" w:rsidRPr="003C6780">
        <w:rPr>
          <w:rFonts w:ascii="Times New Roman" w:hAnsi="Times New Roman" w:cs="Times New Roman"/>
          <w:sz w:val="24"/>
          <w:szCs w:val="24"/>
        </w:rPr>
        <w:instrText xml:space="preserve"> ADDIN ZOTERO_ITEM CSL_CITATION {"citationID":"YmFil3jI","properties":{"formattedCitation":"(2)","plainCitation":"(2)","noteIndex":0},"citationItems":[{"id":123,"uris":["http://zotero.org/users/local/ZEivoOCj/items/5KDWZLH2"],"itemData":{"id":123,"type":"article-journal","abstract":"Although glucose-6-phosphate dehydrogenase (G6PD) deficiency is less known in Western countries than in the Middle East and Africa, global migration and immigration are bringing ethnic groups with the highest incidence of this inherited genetic disorder into the US healthcare system. The G6PD enzyme is critical to protecting erythrocytes against oxidative stress, and deficiency may lead to hemolysis in the presence of certain environmental factors such as infection and some medications and foods. Neonatal jaundice, favism, and hemolysis are associated with exposure to increased oxidative stressors in patients with G6PD deficiency. By recognizing the potential for G6PD deficiency, clinicians can screen for the disorder and teach affected patients how to avoid triggers that result in harmful clinical manifestations.","container-title":"Journal of the American Academy of Physician Assistants","DOI":"10.1097/01.JAA.0000586304.65429.a7","ISSN":"1547-1896","issue":"11","journalAbbreviation":"JAAPA","language":"en","page":"21-26","source":"DOI.org (Crossref)","title":"G6PD deficiency: An update","title-short":"G6PD deficiency","volume":"32","author":[{"family":"Harcke","given":"Susan J."},{"family":"Rizzolo","given":"Denise"},{"family":"Harcke","given":"H. Theodore"}],"issued":{"date-parts":[["2019",11]]}}}],"schema":"https://github.com/citation-style-language/schema/raw/master/csl-citation.json"} </w:instrText>
      </w:r>
      <w:r w:rsidR="00F1399D" w:rsidRPr="003C6780">
        <w:rPr>
          <w:rFonts w:ascii="Times New Roman" w:hAnsi="Times New Roman" w:cs="Times New Roman"/>
          <w:sz w:val="24"/>
          <w:szCs w:val="24"/>
        </w:rPr>
        <w:fldChar w:fldCharType="separate"/>
      </w:r>
      <w:r w:rsidR="00F1399D" w:rsidRPr="003C6780">
        <w:rPr>
          <w:rFonts w:ascii="Times New Roman" w:hAnsi="Times New Roman" w:cs="Times New Roman"/>
          <w:sz w:val="24"/>
        </w:rPr>
        <w:t>(2)</w:t>
      </w:r>
      <w:r w:rsidR="00F1399D"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La prévalence de ces deux pathologies est très élevée en Afrique subsaharienne, </w:t>
      </w:r>
      <w:r w:rsidR="00863109">
        <w:rPr>
          <w:rFonts w:ascii="Times New Roman" w:hAnsi="Times New Roman" w:cs="Times New Roman"/>
          <w:sz w:val="24"/>
          <w:szCs w:val="24"/>
        </w:rPr>
        <w:t xml:space="preserve">dans la </w:t>
      </w:r>
      <w:r w:rsidRPr="003C6780">
        <w:rPr>
          <w:rFonts w:ascii="Times New Roman" w:hAnsi="Times New Roman" w:cs="Times New Roman"/>
          <w:sz w:val="24"/>
          <w:szCs w:val="24"/>
        </w:rPr>
        <w:t xml:space="preserve">péninsule arabe et en Inde </w:t>
      </w:r>
      <w:r w:rsidRPr="003C6780">
        <w:rPr>
          <w:rFonts w:ascii="Times New Roman" w:hAnsi="Times New Roman" w:cs="Times New Roman"/>
          <w:sz w:val="24"/>
          <w:szCs w:val="24"/>
        </w:rPr>
        <w:fldChar w:fldCharType="begin" w:fldLock="1"/>
      </w:r>
      <w:r w:rsidR="002F1BD2" w:rsidRPr="003C6780">
        <w:rPr>
          <w:rFonts w:ascii="Times New Roman" w:hAnsi="Times New Roman" w:cs="Times New Roman"/>
          <w:sz w:val="24"/>
          <w:szCs w:val="24"/>
        </w:rPr>
        <w:instrText xml:space="preserve"> ADDIN ZOTERO_ITEM CSL_CITATION {"citationID":"QklRoa1b","properties":{"formattedCitation":"(3)","plainCitation":"(3)","noteIndex":0},"citationItems":[{"id":71,"uris":["http://zotero.org/users/local/ZEivoOCj/items/27YVRTPP"],"itemData":{"id":71,"type":"article-journal","container-title":"British Journal of Haematology","DOI":"10.1111/bjh.12590","ISSN":"00071048","issue":"5","journalAbbreviation":"Br J Haematol","language":"en","page":"646-654","source":"DOI.org (Crossref)","title":"Impact of glucose-6-phosphate dehydrogenase deficiency on sickle cell anaemia expression in infancy and early childhood: a prospective study","title-short":"Impact of glucose-6-phosphate dehydrogenase deficiency on sickle cell anaemia expression in infancy and early childhood","volume":"163","author":[{"family":"Benkerrou","given":"Malika"},{"family":"Alberti","given":"Corinne"},{"family":"Couque","given":"Nathalie"},{"family":"Haouari","given":"Zinedine"},{"family":"Ba","given":"Aissatou"},{"family":"Missud","given":"Florence"},{"family":"Boizeau","given":"Priscilla"},{"family":"Holvoet","given":"Laurent"},{"family":"Ithier","given":"Ghislaine"},{"family":"Elion","given":"Jacques"},{"family":"Baruchel","given":"André"},{"family":"Ducrocq","given":"Rolande"}],"issued":{"date-parts":[["2013",12]]}}}],"schema":"https://github.com/citation-style-language/schema/raw/master/csl-citation.json"} </w:instrText>
      </w:r>
      <w:r w:rsidRPr="003C6780">
        <w:rPr>
          <w:rFonts w:ascii="Times New Roman" w:hAnsi="Times New Roman" w:cs="Times New Roman"/>
          <w:sz w:val="24"/>
          <w:szCs w:val="24"/>
        </w:rPr>
        <w:fldChar w:fldCharType="separate"/>
      </w:r>
      <w:r w:rsidR="002F1BD2" w:rsidRPr="003C6780">
        <w:rPr>
          <w:rFonts w:ascii="Times New Roman" w:hAnsi="Times New Roman" w:cs="Times New Roman"/>
          <w:sz w:val="24"/>
          <w:szCs w:val="24"/>
        </w:rPr>
        <w:t>(3)</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w:t>
      </w:r>
    </w:p>
    <w:p w14:paraId="4E4D295C" w14:textId="4B8B75BD" w:rsidR="002F1BD2" w:rsidRPr="003C6780" w:rsidRDefault="00B76867" w:rsidP="002F1BD2">
      <w:pPr>
        <w:pStyle w:val="PrformatHTML"/>
        <w:spacing w:after="240" w:line="360" w:lineRule="auto"/>
        <w:jc w:val="both"/>
        <w:rPr>
          <w:rFonts w:ascii="Times New Roman" w:hAnsi="Times New Roman" w:cs="Times New Roman"/>
          <w:sz w:val="24"/>
          <w:szCs w:val="24"/>
        </w:rPr>
      </w:pPr>
      <w:r w:rsidRPr="003C6780">
        <w:rPr>
          <w:rFonts w:ascii="Times New Roman" w:hAnsi="Times New Roman" w:cs="Times New Roman"/>
          <w:sz w:val="24"/>
          <w:szCs w:val="24"/>
        </w:rPr>
        <w:t>La drépanocytose est l’hémoglobinopathie la plus fréquente à travers le monde, en parti</w:t>
      </w:r>
      <w:r w:rsidR="008879AD" w:rsidRPr="003C6780">
        <w:rPr>
          <w:rFonts w:ascii="Times New Roman" w:hAnsi="Times New Roman" w:cs="Times New Roman"/>
          <w:sz w:val="24"/>
          <w:szCs w:val="24"/>
        </w:rPr>
        <w:t xml:space="preserve">culier en Afrique subsaharienne </w:t>
      </w:r>
      <w:r w:rsidR="00467E31" w:rsidRPr="003C6780">
        <w:rPr>
          <w:rFonts w:ascii="Times New Roman" w:hAnsi="Times New Roman" w:cs="Times New Roman"/>
          <w:sz w:val="24"/>
          <w:szCs w:val="24"/>
        </w:rPr>
        <w:fldChar w:fldCharType="begin" w:fldLock="1"/>
      </w:r>
      <w:r w:rsidR="0023546E">
        <w:rPr>
          <w:rFonts w:ascii="Times New Roman" w:hAnsi="Times New Roman" w:cs="Times New Roman"/>
          <w:sz w:val="24"/>
          <w:szCs w:val="24"/>
        </w:rPr>
        <w:instrText xml:space="preserve"> ADDIN ZOTERO_ITEM CSL_CITATION {"citationID":"xqoKRCxI","properties":{"formattedCitation":"(4)","plainCitation":"(4)","noteIndex":0},"citationItems":[{"id":65,"uris":["http://zotero.org/users/local/ZEivoOCj/items/72SET44R"],"itemData":{"id":65,"type":"article-journal","container-title":"Pan African Medical Journal","DOI":"10.11604/pamj.2021.38.41.18718","ISSN":"1937-8688","journalAbbreviation":"Pan Afr Med J","language":"en","source":"DOI.org (Crossref)","title":"Drépanocytose en République Démocratique du Congo: quels sont les obstacles à un traitement par hydroxyurée?","title-short":"Drépanocytose en République Démocratique du Congo","volume":"38","author":[{"family":"Mukinayi","given":"Benoît Mbiya"},{"family":"Cibeyibeyi","given":"Guelord Kalombo"},{"family":"Tumba","given":"Ghislain Disashi"},{"family":"Gulbis","given":"Béatrice"}],"issued":{"date-parts":[["2021"]]}}}],"schema":"https://github.com/citation-style-language/schema/raw/master/csl-citation.json"} </w:instrText>
      </w:r>
      <w:r w:rsidR="00467E31" w:rsidRPr="003C6780">
        <w:rPr>
          <w:rFonts w:ascii="Times New Roman" w:hAnsi="Times New Roman" w:cs="Times New Roman"/>
          <w:sz w:val="24"/>
          <w:szCs w:val="24"/>
        </w:rPr>
        <w:fldChar w:fldCharType="separate"/>
      </w:r>
      <w:r w:rsidR="002F1BD2" w:rsidRPr="003C6780">
        <w:rPr>
          <w:rFonts w:ascii="Times New Roman" w:hAnsi="Times New Roman" w:cs="Times New Roman"/>
          <w:sz w:val="24"/>
          <w:szCs w:val="24"/>
        </w:rPr>
        <w:t>(4)</w:t>
      </w:r>
      <w:r w:rsidR="00467E31" w:rsidRPr="003C6780">
        <w:rPr>
          <w:rFonts w:ascii="Times New Roman" w:hAnsi="Times New Roman" w:cs="Times New Roman"/>
          <w:sz w:val="24"/>
          <w:szCs w:val="24"/>
        </w:rPr>
        <w:fldChar w:fldCharType="end"/>
      </w:r>
      <w:r w:rsidR="008879AD" w:rsidRPr="003C6780">
        <w:rPr>
          <w:rFonts w:ascii="Times New Roman" w:hAnsi="Times New Roman" w:cs="Times New Roman"/>
          <w:sz w:val="24"/>
          <w:szCs w:val="24"/>
        </w:rPr>
        <w:t>.</w:t>
      </w:r>
      <w:r w:rsidRPr="003C6780">
        <w:rPr>
          <w:rFonts w:ascii="Times New Roman" w:hAnsi="Times New Roman" w:cs="Times New Roman"/>
          <w:sz w:val="24"/>
          <w:szCs w:val="24"/>
        </w:rPr>
        <w:t xml:space="preserve"> Les personnes qui héritent le gène drépanocytaire de deux parents sont des « homozygotes » et développent la maladie, alors que celles qui n’héritent le gène que d’un seul parent sont porteuses du trait drépanocytaire</w:t>
      </w:r>
      <w:r w:rsidR="00340782" w:rsidRPr="003C6780">
        <w:rPr>
          <w:rFonts w:ascii="Times New Roman" w:hAnsi="Times New Roman" w:cs="Times New Roman"/>
          <w:sz w:val="24"/>
          <w:szCs w:val="24"/>
        </w:rPr>
        <w:t xml:space="preserve"> ou « hétérozygote »</w:t>
      </w:r>
      <w:r w:rsidRPr="003C6780">
        <w:rPr>
          <w:rFonts w:ascii="Times New Roman" w:hAnsi="Times New Roman" w:cs="Times New Roman"/>
          <w:sz w:val="24"/>
          <w:szCs w:val="24"/>
        </w:rPr>
        <w:t xml:space="preserve"> et sont asymptomatiques, mais peuvent transmettr</w:t>
      </w:r>
      <w:r w:rsidR="00604087" w:rsidRPr="003C6780">
        <w:rPr>
          <w:rFonts w:ascii="Times New Roman" w:hAnsi="Times New Roman" w:cs="Times New Roman"/>
          <w:sz w:val="24"/>
          <w:szCs w:val="24"/>
        </w:rPr>
        <w:t>e la maladie à leurs descendances</w:t>
      </w:r>
      <w:r w:rsidR="006E0579" w:rsidRPr="003C6780">
        <w:rPr>
          <w:rFonts w:ascii="Times New Roman" w:hAnsi="Times New Roman" w:cs="Times New Roman"/>
          <w:sz w:val="24"/>
          <w:szCs w:val="24"/>
        </w:rPr>
        <w:t xml:space="preserve"> </w:t>
      </w:r>
      <w:r w:rsidR="002419AD" w:rsidRPr="003C6780">
        <w:rPr>
          <w:rFonts w:ascii="Times New Roman" w:hAnsi="Times New Roman" w:cs="Times New Roman"/>
          <w:sz w:val="24"/>
          <w:szCs w:val="24"/>
        </w:rPr>
        <w:fldChar w:fldCharType="begin"/>
      </w:r>
      <w:r w:rsidR="002F1BD2" w:rsidRPr="003C6780">
        <w:rPr>
          <w:rFonts w:ascii="Times New Roman" w:hAnsi="Times New Roman" w:cs="Times New Roman"/>
          <w:sz w:val="24"/>
          <w:szCs w:val="24"/>
        </w:rPr>
        <w:instrText xml:space="preserve"> ADDIN ZOTERO_ITEM CSL_CITATION {"citationID":"xlyXeioC","properties":{"formattedCitation":"(5)","plainCitation":"(5)","noteIndex":0},"citationItems":[{"id":92,"uris":["http://zotero.org/users/local/ZEivoOCj/items/59GND9IQ"],"itemData":{"id":92,"type":"report","abstract":"1. La drépanocytose est une maladie héréditaire liée à une anomalie de l’hémoglobine. C’est\nla maladie génétique la plus répandue dans la Région africaine de l’OMS. Dans bon nombre de\npays, une proportion de 10 % à 40 % de la population est porteuse d’un gène drépanocytaire, et\nl’on estime par conséquent à au moins 2 % le taux de prévalence de la drépanocytose dans ces\npays.\n2. La situation qui prévaut dans la Région montre que les politiques et plans nationaux actuels\nsont inadaptés, que les installations appropriées et les personnels formés sont rares, et que les\noutils de diagnostic et les traitements appropriés sont insuffisants.\n3. Les décès dus aux complications de la drépanocytose sont enregistrés essentiellement chez\nles enfants de moins de cinq ans, les adolescents et les femmes enceintes. Les stratégies et les\ninterventions visant à réduire la morbidité et la mortalité dues à la drépanocytose doivent être\naxées sur la prise en charge appropriés de ces groupes vulnérables.\n4. La présente stratégie propose un ensemble d’interventions de santé publique pour réduire la\ncharge de la drépanocytose dans la Région africaine, par la promotion de la sensibilisation, de la\nprévention et du dépistage précoce de la maladie. Au nombre de ces interventions figurent\nl’amélioration de la fourniture des soins de santé; les services cliniques, de laboratoire, de\ndiagnostic et d’imagerie médicale efficaces et adaptés aux différents niveaux du système de\nsanté; le dépistage néonatal; la formation des agents de santé et l’élaboration des protocoles de\ntraitement; les conseils et tests génétiques; l’accessibilité des soins de santé; la constitution de\ngroupes de soutien aux patients; le plaidoyer; et la recherche.\n5. Le succès de la mise en œuvre des interventions inventoriées dépendra de l’engagement des\nÉtats Membres à intégrer la prévention et la lutte contre la drépanocytose dans les plans\nnationaux de santé, et à créer un environnement permettant aux différentes parties prenantes de\ncontribuer à la réduction de la prévalence de la drépanocytose, ainsi que de la morbidité et de la\nmortalité dues à cette maladie.\n6. Le Comité régional est invité à examiner et à adopter la stratégie proposée","event-place":"Geneve","number":"AFR/RC60/8","publisher":"OMS","publisher-place":"Geneve","title":"Drépanocytose : une stratégie pour la région africaine de l'OMS","issued":{"date-parts":[["2010"]]}}}],"schema":"https://github.com/citation-style-language/schema/raw/master/csl-citation.json"} </w:instrText>
      </w:r>
      <w:r w:rsidR="002419AD" w:rsidRPr="003C6780">
        <w:rPr>
          <w:rFonts w:ascii="Times New Roman" w:hAnsi="Times New Roman" w:cs="Times New Roman"/>
          <w:sz w:val="24"/>
          <w:szCs w:val="24"/>
        </w:rPr>
        <w:fldChar w:fldCharType="separate"/>
      </w:r>
      <w:r w:rsidR="002F1BD2" w:rsidRPr="003C6780">
        <w:rPr>
          <w:rFonts w:ascii="Times New Roman" w:hAnsi="Times New Roman" w:cs="Times New Roman"/>
          <w:sz w:val="24"/>
          <w:szCs w:val="24"/>
        </w:rPr>
        <w:t>(5)</w:t>
      </w:r>
      <w:r w:rsidR="002419AD" w:rsidRPr="003C6780">
        <w:rPr>
          <w:rFonts w:ascii="Times New Roman" w:hAnsi="Times New Roman" w:cs="Times New Roman"/>
          <w:sz w:val="24"/>
          <w:szCs w:val="24"/>
        </w:rPr>
        <w:fldChar w:fldCharType="end"/>
      </w:r>
      <w:r w:rsidR="00D44E9F" w:rsidRPr="003C6780">
        <w:rPr>
          <w:rFonts w:ascii="Times New Roman" w:hAnsi="Times New Roman" w:cs="Times New Roman"/>
          <w:sz w:val="24"/>
          <w:szCs w:val="24"/>
        </w:rPr>
        <w:t>.</w:t>
      </w:r>
    </w:p>
    <w:p w14:paraId="01389BBF" w14:textId="77777777" w:rsidR="002F1BD2" w:rsidRPr="003C6780" w:rsidRDefault="002F1BD2" w:rsidP="002F1BD2">
      <w:pPr>
        <w:pStyle w:val="PrformatHTML"/>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On estime que 7% de la population m</w:t>
      </w:r>
      <w:r w:rsidR="006C5603">
        <w:rPr>
          <w:rFonts w:ascii="Times New Roman" w:hAnsi="Times New Roman" w:cs="Times New Roman"/>
          <w:sz w:val="24"/>
          <w:szCs w:val="24"/>
        </w:rPr>
        <w:t>ondiale sont porteur</w:t>
      </w:r>
      <w:r w:rsidRPr="003C6780">
        <w:rPr>
          <w:rFonts w:ascii="Times New Roman" w:hAnsi="Times New Roman" w:cs="Times New Roman"/>
          <w:sz w:val="24"/>
          <w:szCs w:val="24"/>
        </w:rPr>
        <w:t xml:space="preserve"> du gène de la drépanocytose </w:t>
      </w:r>
      <w:r w:rsidRPr="003C6780">
        <w:rPr>
          <w:rFonts w:ascii="Times New Roman" w:hAnsi="Times New Roman" w:cs="Times New Roman"/>
          <w:sz w:val="24"/>
          <w:szCs w:val="24"/>
        </w:rPr>
        <w:fldChar w:fldCharType="begin" w:fldLock="1"/>
      </w:r>
      <w:r w:rsidRPr="003C6780">
        <w:rPr>
          <w:rFonts w:ascii="Times New Roman" w:hAnsi="Times New Roman" w:cs="Times New Roman"/>
          <w:sz w:val="24"/>
          <w:szCs w:val="24"/>
        </w:rPr>
        <w:instrText xml:space="preserve"> ADDIN ZOTERO_ITEM CSL_CITATION {"citationID":"knWupOVS","properties":{"formattedCitation":"(6)","plainCitation":"(6)","noteIndex":0},"citationItems":[{"id":70,"uris":["http://zotero.org/users/local/ZEivoOCj/items/UNT42ZAY"],"itemData":{"id":70,"type":"article-journal","container-title":"Hematology/Oncology Clinics of North America","DOI":"10.1016/j.hoc.2015.11.005","ISSN":"08898588","issue":"2","journalAbbreviation":"Hematology/Oncology Clinics of North America","language":"en","page":"343-358","source":"DOI.org (Crossref)","title":"Sickle Cell Disease in Sub-Saharan Africa","volume":"30","author":[{"family":"Williams","given":"Thomas N."}],"issued":{"date-parts":[["2016",4]]}}}],"schema":"https://github.com/citation-style-language/schema/raw/master/csl-citation.json"} </w:instrText>
      </w:r>
      <w:r w:rsidRPr="003C6780">
        <w:rPr>
          <w:rFonts w:ascii="Times New Roman" w:hAnsi="Times New Roman" w:cs="Times New Roman"/>
          <w:sz w:val="24"/>
          <w:szCs w:val="24"/>
        </w:rPr>
        <w:fldChar w:fldCharType="separate"/>
      </w:r>
      <w:r w:rsidRPr="003C6780">
        <w:rPr>
          <w:rFonts w:ascii="Times New Roman" w:hAnsi="Times New Roman" w:cs="Times New Roman"/>
          <w:sz w:val="24"/>
          <w:szCs w:val="24"/>
        </w:rPr>
        <w:t>(6)</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Chaque année, environ 300 000 enfants naissent drépanocytaires dont 80% en Afrique subsaharienne et la moitié se retrouvent dans 3 pays dont le Nigeria, la République Démocratique du Congo (RDC) et l’Inde </w:t>
      </w:r>
      <w:r w:rsidRPr="003C6780">
        <w:rPr>
          <w:rFonts w:ascii="Times New Roman" w:hAnsi="Times New Roman" w:cs="Times New Roman"/>
          <w:sz w:val="24"/>
          <w:szCs w:val="24"/>
        </w:rPr>
        <w:fldChar w:fldCharType="begin" w:fldLock="1"/>
      </w:r>
      <w:r w:rsidRPr="003C6780">
        <w:rPr>
          <w:rFonts w:ascii="Times New Roman" w:hAnsi="Times New Roman" w:cs="Times New Roman"/>
          <w:sz w:val="24"/>
          <w:szCs w:val="24"/>
        </w:rPr>
        <w:instrText xml:space="preserve"> ADDIN ZOTERO_ITEM CSL_CITATION {"citationID":"3rRSbCkX","properties":{"formattedCitation":"(1,3,7)","plainCitation":"(1,3,7)","noteIndex":0},"citationItems":[{"id":87,"uris":["http://zotero.org/users/local/ZEivoOCj/items/2XHX5R8M"],"itemData":{"id":87,"type":"article-journal","abstract":"G6PD genotypes were determined in Brazzaville (Congo) on 188 HbSS patients (109 females, 79 males) and 210 controls (115 females and 95 males) with HbAA. DNA samples were analyzed by the polymerase chain reaction (PCR). The frequencies of G6PD B, A+ and A- alleles were 56.9, 20.8 and, 22.2% in the patients versus 56.3, 21.2 and, 22.5% in the controls, respectively. The prevalence of G6PD genotypes in HbSS did not differ (p &gt; 0.05) from that found in the controls. Prevalence of G6PD deficiency did not change when patients were stratified by age, suggesting that there is no advantage of the association of G6PD deficiency with HbSS. Red blood cell count, mean corpuscular volume and mean corpuscular hemoglobin were not modified by the G6PD genotypes, while Hb level was lower in HbSS with G6PD A-. Our study suggests that in Congo, G6PD deficiency does not offer any biological advantage to sicklers.","container-title":"Human Heredity","DOI":"10.1159/000022801","ISSN":"0001-5652","issue":"4","journalAbbreviation":"Hum Hered","language":"eng","note":"PMID: 9694250","page":"192-197","source":"PubMed","title":"Glucose-6-phosphate dehydrogenase deficiency and homozygous sickle cell disease in Congo","volume":"48","author":[{"family":"Bouanga","given":"J. C."},{"family":"Mouélé","given":"R."},{"family":"Préhu","given":"C."},{"family":"Wajcman","given":"H."},{"family":"Feingold","given":"J."},{"family":"Galactéros","given":"F."}],"issued":{"date-parts":[["1998",8]]}},"label":"page"},{"id":22,"uris":["http://zotero.org/users/local/ZEivoOCj/items/9WIRRQXA"],"itemData":{"id":22,"type":"article-journal","abstract":"Objectives To determine the prevalence of haemoglobin (Hb) variants and glucose-6-phosphate dehydrogenase (G6PD) deﬁciency in Rwanda.\nMethods During a two-month period in 2005, 987 cord blood samples were obtained in two hospitals in Kigali and Butare, Rwanda. Screening for sickle cell disorders, other Hb disorders, G6PD deﬁciency and other rare erythroenzymopathy deﬁciencies was done using isoelectric focusing techniques and quantitative kinetic assays, respectively.\nResults The prevalence of Hb S trait was 2.7% and that of G6PD deﬁciency was 3.8%. No neonate suffered from a sickle cell disease (homozygous for Hb S or compound heterozygous for Hb S), from another clinically signiﬁcant haemoglobinopathy, or from pyruvate kinase or glucose phosphate isomerase deﬁciency.\nConclusions Sickle cell disorders should be considered a public health problem in Kigali and Butare. A systematic neonatal screening programme for those disorders, and to diagnose G6PD deﬁciency, seems reasonable, but local health priorities must be considered. Adapted management of hereditary sickle cell and G6PD disorders should be available.","container-title":"Journal of Medical Screening","DOI":"10.1258/096914106778440626","ISSN":"0969-1413, 1475-5793","issue":"3","journalAbbreviation":"J Med Screen","language":"en","page":"129-131","source":"DOI.org (Crossref)","title":"Red blood cell disorders in Rwandese neonates: screening for sickle cell disease and glucose-6-phosphate dehydrogenase deficiency","title-short":"Red blood cell disorders in Rwandese neonates","volume":"13","author":[{"family":"Munyanganizi","given":"Rosine"},{"family":"Cotton","given":"Frédéric"},{"family":"Vertongen","given":"Fanchon"},{"family":"Gulbis","given":"Béatrice"}],"issued":{"date-parts":[["2006",9,1]]}},"label":"page"},{"id":71,"uris":["http://zotero.org/users/local/ZEivoOCj/items/27YVRTPP"],"itemData":{"id":71,"type":"article-journal","container-title":"British Journal of Haematology","DOI":"10.1111/bjh.12590","ISSN":"00071048","issue":"5","journalAbbreviation":"Br J Haematol","language":"en","page":"646-654","source":"DOI.org (Crossref)","title":"Impact of glucose-6-phosphate dehydrogenase deficiency on sickle cell anaemia expression in infancy and early childhood: a prospective study","title-short":"Impact of glucose-6-phosphate dehydrogenase deficiency on sickle cell anaemia expression in infancy and early childhood","volume":"163","author":[{"family":"Benkerrou","given":"Malika"},{"family":"Alberti","given":"Corinne"},{"family":"Couque","given":"Nathalie"},{"family":"Haouari","given":"Zinedine"},{"family":"Ba","given":"Aissatou"},{"family":"Missud","given":"Florence"},{"family":"Boizeau","given":"Priscilla"},{"family":"Holvoet","given":"Laurent"},{"family":"Ithier","given":"Ghislaine"},{"family":"Elion","given":"Jacques"},{"family":"Baruchel","given":"André"},{"family":"Ducrocq","given":"Rolande"}],"issued":{"date-parts":[["2013",12]]}},"label":"page"}],"schema":"https://github.com/citation-style-language/schema/raw/master/csl-citation.json"} </w:instrText>
      </w:r>
      <w:r w:rsidRPr="003C6780">
        <w:rPr>
          <w:rFonts w:ascii="Times New Roman" w:hAnsi="Times New Roman" w:cs="Times New Roman"/>
          <w:sz w:val="24"/>
          <w:szCs w:val="24"/>
        </w:rPr>
        <w:fldChar w:fldCharType="separate"/>
      </w:r>
      <w:r w:rsidRPr="003C6780">
        <w:rPr>
          <w:rFonts w:ascii="Times New Roman" w:hAnsi="Times New Roman" w:cs="Times New Roman"/>
          <w:sz w:val="24"/>
          <w:szCs w:val="24"/>
        </w:rPr>
        <w:t>(1,3,7)</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w:t>
      </w:r>
    </w:p>
    <w:p w14:paraId="73BBA262" w14:textId="77777777" w:rsidR="002F1BD2" w:rsidRPr="003C6780" w:rsidRDefault="002F1BD2" w:rsidP="002F1BD2">
      <w:pPr>
        <w:pStyle w:val="PrformatHTML"/>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Les prévalences néonatales de la drépanocytose et du trait drépanocytaire variant, respectivement de 0,1 à 1,5% et </w:t>
      </w:r>
      <w:r w:rsidR="006C5603">
        <w:rPr>
          <w:rFonts w:ascii="Times New Roman" w:hAnsi="Times New Roman" w:cs="Times New Roman"/>
          <w:sz w:val="24"/>
          <w:szCs w:val="24"/>
        </w:rPr>
        <w:t xml:space="preserve">de </w:t>
      </w:r>
      <w:r w:rsidRPr="003C6780">
        <w:rPr>
          <w:rFonts w:ascii="Times New Roman" w:hAnsi="Times New Roman" w:cs="Times New Roman"/>
          <w:sz w:val="24"/>
          <w:szCs w:val="24"/>
        </w:rPr>
        <w:t xml:space="preserve">7 à 21,03%, ont été rapportées en Angola, Burundi, Libéria, Malawi, République Démocratique du Congo (RDC), Rwanda et Tanzanie </w:t>
      </w:r>
      <w:r w:rsidRPr="003C6780">
        <w:rPr>
          <w:rFonts w:ascii="Times New Roman" w:hAnsi="Times New Roman" w:cs="Times New Roman"/>
          <w:sz w:val="24"/>
          <w:szCs w:val="24"/>
        </w:rPr>
        <w:fldChar w:fldCharType="begin" w:fldLock="1"/>
      </w:r>
      <w:r w:rsidRPr="003C6780">
        <w:rPr>
          <w:rFonts w:ascii="Times New Roman" w:hAnsi="Times New Roman" w:cs="Times New Roman"/>
          <w:sz w:val="24"/>
          <w:szCs w:val="24"/>
        </w:rPr>
        <w:instrText xml:space="preserve"> ADDIN ZOTERO_ITEM CSL_CITATION {"citationID":"mYwDKigb","properties":{"formattedCitation":"(7\\uc0\\u8211{}14)","plainCitation":"(7–14)","noteIndex":0},"citationItems":[{"id":22,"uris":["http://zotero.org/users/local/ZEivoOCj/items/9WIRRQXA"],"itemData":{"id":22,"type":"article-journal","abstract":"Objectives To determine the prevalence of haemoglobin (Hb) variants and glucose-6-phosphate dehydrogenase (G6PD) deﬁciency in Rwanda.\nMethods During a two-month period in 2005, 987 cord blood samples were obtained in two hospitals in Kigali and Butare, Rwanda. Screening for sickle cell disorders, other Hb disorders, G6PD deﬁciency and other rare erythroenzymopathy deﬁciencies was done using isoelectric focusing techniques and quantitative kinetic assays, respectively.\nResults The prevalence of Hb S trait was 2.7% and that of G6PD deﬁciency was 3.8%. No neonate suffered from a sickle cell disease (homozygous for Hb S or compound heterozygous for Hb S), from another clinically signiﬁcant haemoglobinopathy, or from pyruvate kinase or glucose phosphate isomerase deﬁciency.\nConclusions Sickle cell disorders should be considered a public health problem in Kigali and Butare. A systematic neonatal screening programme for those disorders, and to diagnose G6PD deﬁciency, seems reasonable, but local health priorities must be considered. Adapted management of hereditary sickle cell and G6PD disorders should be available.","container-title":"Journal of Medical Screening","DOI":"10.1258/096914106778440626","ISSN":"0969-1413, 1475-5793","issue":"3","journalAbbreviation":"J Med Screen","language":"en","page":"129-131","source":"DOI.org (Crossref)","title":"Red blood cell disorders in Rwandese neonates: screening for sickle cell disease and glucose-6-phosphate dehydrogenase deficiency","title-short":"Red blood cell disorders in Rwandese neonates","volume":"13","author":[{"family":"Munyanganizi","given":"Rosine"},{"family":"Cotton","given":"Frédéric"},{"family":"Vertongen","given":"Fanchon"},{"family":"Gulbis","given":"Béatrice"}],"issued":{"date-parts":[["2006",9,1]]}},"label":"page"},{"id":40,"uris":["http://zotero.org/users/local/ZEivoOCj/items/XHYZ4JAV"],"itemData":{"id":40,"type":"article-journal","abstract":"Background—In malaria-endemic countries in West Africa, sickle cell disease (SCD) contributes to childhood mortality. Historically, Liberia had regions wherein hemoglobin S and beta-thalassemia trait were mutually exclusive. Data on hemoglobinopathies in the Monrovia, the capital, are outdated and do not reflect urban migration. Updating the epidemiology of SCD is necessary to plan a public health and clinical agenda. Neither newborn screening (NBS) nor screening tools were available in-country. This pilot study aimed to determine the feasibility of NBS using a South-South partnership and define the incidence of sickle cell trait (SCT) and SCD in Monrovia.","container-title":"Pediatric Blood &amp; Cancer","DOI":"10.1002/pbc.25875","ISSN":"15455009","issue":"4","journalAbbreviation":"Pediatr Blood Cancer","language":"en","page":"671-676","source":"DOI.org (Crossref)","title":"Newborn Screening for Sickle Cell Disease in Liberia: A Pilot Study: Newborn Screening for Sickle Cell in Liberia","title-short":"Newborn Screening for Sickle Cell Disease in Liberia","volume":"63","author":[{"family":"Tubman","given":"Venée N."},{"family":"Marshall","given":"Roseda"},{"family":"Jallah","given":"Wilhemina"},{"family":"Guo","given":"Dongjing"},{"family":"Ma","given":"Clement"},{"family":"Ohene-Frempong","given":"Kwaku"},{"family":"London","given":"Wendy B."},{"family":"Heeney","given":"Matthew M."}],"issued":{"date-parts":[["2016",4]]}},"label":"page"},{"id":77,"uris":["http://zotero.org/users/local/ZEivoOCj/items/AG7VIQVM"],"itemData":{"id":77,"type":"article-journal","abstract":"Objectives:\n              Newborn screening in the United States and Europe allows early identification of congenital disorders but does not yet exist in most low-resource settings, especially in sub-Saharan Africa. Newborn screening can identify multiple inherited hematological disorders, but feasibility and effectiveness for Africa are not fully determined.\n            \n            \n              Methods:\n              Surplus dried blood spot collected in Central Malawi through the HIV Early Infant Diagnosis surveillance program were repurposed and tested by isoelectric focusing for sickle cell disease and trait. Additional genetic testing identified G6PD deficiency and alpha thalassemia.\n            \n            \n              Results:\n              Testing of 10,529 cards revealed an overall sickle cell trait prevalence of 7.0% (range 3.9–9.7% by district); 10 of 14 infants identified with sickle cell disease (prevalence 0.1%) were located and received care at a specialized clinic. Subsequent testing of 1,329 randomly selected cards identified alpha thalassemia trait in 45.7% of samples, and G6PD deficiency in 20.4% of males and 3.4% of females, with 29.0% of females as heterozygous carriers.\n            \n            \n              Conclusion:\n              Inherited hematological disorders are common in Central Malawi; early identification through newborn screening can improve clinical outcomes and should be supported throughout Africa.","container-title":"International Journal of Public Health","DOI":"10.3389/ijph.2021.629338","ISSN":"1661-8564","journalAbbreviation":"Int J Public Health","page":"629338","source":"DOI.org (Crossref)","title":"Prospective Newborn Screening for Sickle Cell Disease and Other Inherited Blood Disorders in Central Malawi","volume":"66","author":[{"family":"Tegha","given":"Gerald"},{"family":"Topazian","given":"Hillary M."},{"family":"Kamthunzi","given":"Portia"},{"family":"Howard","given":"Thad"},{"family":"Tembo","given":"Zondwayo"},{"family":"Mvalo","given":"Tisungane"},{"family":"Chome","given":"Nelecy"},{"family":"Kumwenda","given":"Wiza"},{"family":"Mkochi","given":"Tawonga"},{"family":"Hernandez","given":"Arielle"},{"family":"Ataga","given":"Kenneth I."},{"family":"Hoffman","given":"Irving F."},{"family":"Ware","given":"Russell E."}],"issued":{"date-parts":[["2021",6,29]]}},"label":"page"},{"id":78,"uris":["http://zotero.org/users/local/ZEivoOCj/items/I2XVWAUK"],"itemData":{"id":78,"type":"article-journal","abstract":"Over 300,000 infants are born annually with sickle cell anemia (SCA) in sub-Saharan Africa, and &gt;50% die young from infection or anemia, usually without diagnosis of SCA. Early identification by newborn screening (NBS), followed by simple interventions dramatically reduced the mortality of SCA in the United States, but this strategy is not yet established in Africa. We designed and implemented a proof-of-principle NBS and treatment program for SCA in Angola, with focus on capacity building and local ownership. Dried bloodspots from newborns were collected from five birthing centers. Hemoglobin identification was performed using isoelectric focusing; samples with abnormal hemoglobin patterns were analyzed by capillary electrophoresis. Infants with abnormal FS or FSC patterns were enrolled in a newborn clinic to initiate penicillin prophylaxis and receive education, pneumococcal immunization, and insecticide-treated bed nets. A total of 36,453 infants were screened with 77.31% FA, 21.03% FAS, 1.51% FS, and 0.019% FSC. A majority (54.3%) of affected infants were successfully contacted and brought to clinical care. Compliance in the newborn clinic was excellent (96.6%). Calculated first-year mortality rate for babies with SCA compares favorably to the national infant mortality rate (6.8 vs. 9.8%). The SCA burden is extremely high in Angola, but NBS is feasible. Capacity building and training provide local healthcare workers with skills needed for a functional screening program and clinic. Contact and retrieval of all affected SCA infants remains a challenge, but families are compliant with clinic appointments and treatment. Early mortality data suggest screening and early preventive care saves lives.","container-title":"American Journal of Hematology","DOI":"10.1002/ajh.23578","ISSN":"1096-8652","issue":"12","journalAbbreviation":"Am J Hematol","language":"eng","note":"PMID: 24038490","page":"984-989","source":"PubMed","title":"A prospective newborn screening and treatment program for sickle cell anemia in Luanda, Angola","volume":"88","author":[{"family":"McGann","given":"Patrick T."},{"family":"Ferris","given":"Margaret G."},{"family":"Ramamurthy","given":"Uma"},{"family":"Santos","given":"Brigida"},{"family":"Oliveira","given":"Vysolela","non-dropping-particle":"de"},{"family":"Bernardino","given":"Luis"},{"family":"Ware","given":"Russell E."}],"issued":{"date-parts":[["2013",12]]}},"label":"page"},{"id":76,"uris":["http://zotero.org/users/local/ZEivoOCj/items/ZHS8E49I"],"itemData":{"id":76,"type":"article-journal","container-title":"Pediatric Blood &amp; Cancer","DOI":"10.1002/pbc.26735","ISSN":"15455009","issue":"1","journalAbbreviation":"Pediatr Blood Cancer","language":"en","page":"e26735","source":"DOI.org (Crossref)","title":"High birth prevalence of sickle cell disease in Northwestern Tanzania","volume":"65","author":[{"family":"Ambrose","given":"Emmanuela E."},{"family":"Makani","given":"Julie"},{"family":"Chami","given":"Neema"},{"family":"Masoza","given":"Tulla"},{"family":"Kabyemera","given":"Rogatus"},{"family":"Peck","given":"Robert N."},{"family":"Kamugisha","given":"Erasmus"},{"family":"Manjurano","given":"Alphaxard"},{"family":"Kayange","given":"Neema"},{"family":"Smart","given":"Luke R."}],"issued":{"date-parts":[["2018",1]]}},"label":"page"},{"id":80,"uris":["http://zotero.org/users/local/ZEivoOCj/items/JN75HJSL"],"itemData":{"id":80,"type":"article-journal","abstract":"Abstract\n            \n              Background\n              Sickle cell disease (SCD) is a recognized cause of childhood mortality. Tanzania has the fifth highest incidence of SCD (with an estimated 11 000 SCD annual births) worldwide. Although newborn screening (NBS) for SCD and comprehensive healthcare have been shown to reduce under-5 mortality by up to 94% in high-income countries such as the USA, no country in Africa has maintained NBS for SCD as a national health program. The aims of this program were to establish and evaluate NBS-SCD as a health intervention in Tanzania and to determine the birth prevalence of SCD.\n            \n            \n              Methods\n              Muhimbili University of Health and Allied Sciences conducted NBS for SCD from January 2015 to November 2016. Dried blood spot samples were collected and tested for SCD using isoelectric focusing.\n            \n            \n              Results\n              Screening was conducted on 3981 newborns. Thirty-one (0.8%) babies had SCD, 505 (12.6%) had sickle cell trait and 26 (0.7%) had other hemoglobinopathies. Twenty-eight (90.3%) of the 31 newborns with SCD were enrolled for comprehensive healthcare.\n            \n            \n              Conclusions\n              This is the first report on NBS as a health program for SCD in Tanzania. The SCD birth prevalence of 8 per 1000 births is of public health significance. It is therefore important to conduct NBS for SCD with enrollment into a comprehensive care program.","container-title":"International Health","DOI":"10.1093/inthealth/ihz028","ISSN":"1876-3413, 1876-3405","issue":"6","language":"en","page":"589-595","source":"DOI.org (Crossref)","title":"Newborn screening for sickle cell disease: an innovative pilot program to improve child survival in Dar es Salaam, Tanzania","title-short":"Newborn screening for sickle cell disease","volume":"11","author":[{"family":"Nkya","given":"Siana"},{"family":"Mtei","given":"Lillian"},{"family":"Soka","given":"Deogratias"},{"family":"Mdai","given":"Vera"},{"family":"Mwakale","given":"Promise B"},{"family":"Mrosso","given":"Paul"},{"family":"Mchoropa","given":"Issa"},{"family":"Rwezaula","given":"Stella"},{"family":"Azayo","given":"Mary"},{"family":"Ulenga","given":"Nzovu"},{"family":"Ngido","given":"Melkiory"},{"family":"Cox","given":"Sharon E"},{"family":"D’Mello","given":"Brenda S"},{"family":"Masanja","given":"Honorati"},{"family":"Kabadi","given":"Gregory S"},{"family":"Mbuya","given":"Frederick"},{"family":"Mmbando","given":"Bruno"},{"family":"Daniel","given":"Yvonne"},{"family":"Streetly","given":"Allison"},{"family":"Killewo","given":"Japhet"},{"family":"Tluway","given":"Furahini"},{"family":"Lyimo","given":"Magdalena"},{"family":"Makani","given":"Julie"}],"issued":{"date-parts":[["2019",11,13]]}},"label":"page"},{"id":33,"uris":["http://zotero.org/users/local/ZEivoOCj/items/UJCLDIPB"],"itemData":{"id":33,"type":"article-journal","abstract":"Objectives: To evaluate the feasibility of systematic neonatal screening for sickle cell disease in the region of Great Lakes in Central Africa using a new approach with limited costs.\n            \n              Methods: Between July 2004 and July 2006, 1825 newborn dried blood samples were collected onto filter papers in four maternity units from Burundi, Rwanda and the East of the Democratic Republic of Congo. We tested for the presence of haemoglobin C and S in the eluted blood by an enzyme-linked immunosorbent assay (ELISA) test using a monoclonal antibody. All ELISA-positive samples (multiple of the median (MoM)≥ 1.5) were confirmed by a simple molecular test. The statistica software version 7.1 was used to create graphics and to fix the MoM cut-off, and the χ\n              2\n              of Pearson was used to compare the genotype incidences between countries.\n            \n            Results: Of the 1825 samples screened, 97 (5.32%) were positive. Of these, 60 (3.28%) samples were heterozygous for Hb S, and four (0.22%) for Hb C; two (0.11%) newborns were Hb SS homozygotes.\n            Conclusions: The lower cost and the high specificity of ELISA test are appropriate for developing countries, and such systematic screening for sickle cell anaemia is therefore feasible.","container-title":"Journal of Medical Screening","DOI":"10.1258/096914107782066211","ISSN":"0969-1413, 1475-5793","issue":"3","journalAbbreviation":"J Med Screen","language":"en","page":"113-116","source":"DOI.org (Crossref)","title":"Neonatal screening for sickle cell disease in Central Africa: a study of 1825 newborns with a new enzyme-linked immunosorbent assay test","title-short":"Neonatal screening for sickle cell disease in Central Africa","volume":"14","author":[{"family":"Mutesa","given":"Léon"},{"family":"Boemer","given":"François"},{"family":"Ngendahayo","given":"Louis"},{"family":"Rulisa","given":"Stephen"},{"family":"Rusingiza","given":"Emmanuel K"},{"family":"Cwinya-Ay","given":"Neniling"},{"family":"Mazina","given":"Déogratias"},{"family":"Kariyo","given":"Pierre C"},{"family":"Bours","given":"Vincent"},{"family":"Schoos","given":"Roland"}],"issued":{"date-parts":[["2007",9,1]]}},"label":"page"},{"id":82,"uris":["http://zotero.org/users/local/ZEivoOCj/items/BZJM3FAD"],"itemData":{"id":82,"type":"article-journal","container-title":"Transfusion Medicine","DOI":"10.1111/j.1365-3148.2009.00943.x","ISSN":"09587578, 13653148","issue":"1","language":"en","page":"62-65","source":"DOI.org (Crossref)","title":"Prevalence of sickle cell disease in a northeastern region of the Democratic Republic of Congo: what impact on transfusion policy?","title-short":"Prevalence of sickle cell disease in a northeastern region of the Democratic Republic of Congo","volume":"20","author":[{"family":"Agasa","given":"B."},{"family":"Bosunga","given":"K."},{"family":"Opara","given":"A."},{"family":"Tshilumba","given":"K."},{"family":"Dupont","given":"E."},{"family":"Vertongen","given":"F."},{"family":"Cotton","given":"F."},{"family":"Gulbis","given":"B."}],"issued":{"date-parts":[["2010",2]]}},"label":"page"}],"schema":"https://github.com/citation-style-language/schema/raw/master/csl-citation.json"} </w:instrText>
      </w:r>
      <w:r w:rsidRPr="003C6780">
        <w:rPr>
          <w:rFonts w:ascii="Times New Roman" w:hAnsi="Times New Roman" w:cs="Times New Roman"/>
          <w:sz w:val="24"/>
          <w:szCs w:val="24"/>
        </w:rPr>
        <w:fldChar w:fldCharType="separate"/>
      </w:r>
      <w:r w:rsidRPr="003C6780">
        <w:rPr>
          <w:rFonts w:ascii="Times New Roman" w:hAnsi="Times New Roman" w:cs="Times New Roman"/>
          <w:sz w:val="24"/>
          <w:szCs w:val="24"/>
        </w:rPr>
        <w:t>(7–14)</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w:t>
      </w:r>
    </w:p>
    <w:p w14:paraId="00518C0F" w14:textId="77777777" w:rsidR="002F1BD2" w:rsidRPr="003C6780" w:rsidRDefault="002F1BD2" w:rsidP="002F1BD2">
      <w:pPr>
        <w:pStyle w:val="PrformatHTML"/>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 En RDC, environ 40 000 nouveau-nés naissent par an avec anémie falciforme </w:t>
      </w:r>
      <w:r w:rsidRPr="003C6780">
        <w:rPr>
          <w:rFonts w:ascii="Times New Roman" w:hAnsi="Times New Roman" w:cs="Times New Roman"/>
          <w:sz w:val="24"/>
          <w:szCs w:val="24"/>
        </w:rPr>
        <w:fldChar w:fldCharType="begin" w:fldLock="1"/>
      </w:r>
      <w:r w:rsidRPr="003C6780">
        <w:rPr>
          <w:rFonts w:ascii="Times New Roman" w:hAnsi="Times New Roman" w:cs="Times New Roman"/>
          <w:sz w:val="24"/>
          <w:szCs w:val="24"/>
        </w:rPr>
        <w:instrText xml:space="preserve"> ADDIN ZOTERO_ITEM CSL_CITATION {"citationID":"qsDCVEOl","properties":{"formattedCitation":"(15)","plainCitation":"(15)","noteIndex":0},"citationItems":[{"id":27,"uris":["http://zotero.org/users/local/ZEivoOCj/items/DEFWABYQ"],"itemData":{"id":27,"type":"article-journal","container-title":"Journal of Clinical Pathology","DOI":"10.1136/jcp.2008.058958","ISSN":"0021-9746","issue":"1","journalAbbreviation":"Journal of Clinical Pathology","language":"en","page":"35-38","source":"DOI.org (Crossref)","title":"Neonatal screening for sickle cell anaemia in the Democratic Republic of the Congo: experience from a pioneer project on 31 204 newborns","title-short":"Neonatal screening for sickle cell anaemia in the Democratic Republic of the Congo","volume":"62","author":[{"family":"Tshilolo","given":"L"},{"family":"Aissi","given":"L M"},{"family":"Lukusa","given":"D"},{"family":"Kinsiama","given":"C"},{"family":"Wembonyama","given":"S"},{"family":"Gulbis","given":"B"},{"family":"Vertongen","given":"F"}],"issued":{"date-parts":[["2009",1,1]]}}}],"schema":"https://github.com/citation-style-language/schema/raw/master/csl-citation.json"} </w:instrText>
      </w:r>
      <w:r w:rsidRPr="003C6780">
        <w:rPr>
          <w:rFonts w:ascii="Times New Roman" w:hAnsi="Times New Roman" w:cs="Times New Roman"/>
          <w:sz w:val="24"/>
          <w:szCs w:val="24"/>
        </w:rPr>
        <w:fldChar w:fldCharType="separate"/>
      </w:r>
      <w:r w:rsidRPr="003C6780">
        <w:rPr>
          <w:rFonts w:ascii="Times New Roman" w:hAnsi="Times New Roman" w:cs="Times New Roman"/>
          <w:sz w:val="24"/>
          <w:szCs w:val="24"/>
        </w:rPr>
        <w:t>(15)</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Un programme pilote de dépistage néonatal de la drépanocytose réalisé en 2006 à Kinshasa et dans les provinces voisines a trouvé que la fréquence du trait drépanocytaire était similaire dans toutes les provinces </w:t>
      </w:r>
      <w:r w:rsidRPr="003C6780">
        <w:rPr>
          <w:rFonts w:ascii="Times New Roman" w:hAnsi="Times New Roman" w:cs="Times New Roman"/>
          <w:sz w:val="24"/>
          <w:szCs w:val="24"/>
        </w:rPr>
        <w:fldChar w:fldCharType="begin" w:fldLock="1"/>
      </w:r>
      <w:r w:rsidR="00F1399D" w:rsidRPr="003C6780">
        <w:rPr>
          <w:rFonts w:ascii="Times New Roman" w:hAnsi="Times New Roman" w:cs="Times New Roman"/>
          <w:sz w:val="24"/>
          <w:szCs w:val="24"/>
        </w:rPr>
        <w:instrText xml:space="preserve"> ADDIN ZOTERO_ITEM CSL_CITATION {"citationID":"cR3poe7R","properties":{"formattedCitation":"(16)","plainCitation":"(16)","noteIndex":0},"citationItems":[{"id":81,"uris":["http://zotero.org/users/local/ZEivoOCj/items/TTKW86YE"],"itemData":{"id":81,"type":"article-journal","container-title":"Journal of Community Genetics","DOI":"10.1007/s12687-020-00463-7","ISSN":"1868-310X, 1868-6001","issue":"3","journalAbbreviation":"J Community Genet","language":"en","page":"253-268","source":"DOI.org (Crossref)","title":"Empowering newborn screening programs in African countries through establishment of an international collaborative effort","volume":"11","author":[{"family":"Therrell","given":"Bradford L."},{"family":"Lloyd-Puryear","given":"Michele A."},{"family":"Ohene-Frempong","given":"Kwaku"},{"family":"Ware","given":"Russell E."},{"family":"Padilla","given":"Carmencita D."},{"family":"Ambrose","given":"Emmanuela E."},{"family":"Barkat","given":"Amina"},{"family":"Ghazal","given":"Hassan"},{"family":"Kiyaga","given":"Charles"},{"family":"Mvalo","given":"Tisungane"},{"family":"Nnodu","given":"Obiageli"},{"family":"Ouldim","given":"Karim"},{"family":"Rahimy","given":"Mohamed Chérif"},{"family":"Santos","given":"Brígida"},{"family":"Tshilolo","given":"Léon"},{"family":"Yusuf","given":"Careema"},{"family":"Zarbalian","given":"Guisou"},{"family":"Watson","given":"Michael S."}],"issued":{"date-parts":[["2020",7]]}}}],"schema":"https://github.com/citation-style-language/schema/raw/master/csl-citation.json"} </w:instrText>
      </w:r>
      <w:r w:rsidRPr="003C6780">
        <w:rPr>
          <w:rFonts w:ascii="Times New Roman" w:hAnsi="Times New Roman" w:cs="Times New Roman"/>
          <w:sz w:val="24"/>
          <w:szCs w:val="24"/>
        </w:rPr>
        <w:fldChar w:fldCharType="separate"/>
      </w:r>
      <w:r w:rsidRPr="003C6780">
        <w:rPr>
          <w:rFonts w:ascii="Times New Roman" w:hAnsi="Times New Roman" w:cs="Times New Roman"/>
          <w:sz w:val="24"/>
          <w:szCs w:val="24"/>
        </w:rPr>
        <w:t>(16)</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w:t>
      </w:r>
    </w:p>
    <w:p w14:paraId="5376BD3E" w14:textId="77777777" w:rsidR="002F1BD2" w:rsidRPr="003C6780" w:rsidRDefault="002F1BD2" w:rsidP="002F1BD2">
      <w:pPr>
        <w:pStyle w:val="PrformatHTML"/>
        <w:spacing w:after="24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Une étude nationale de dépistage néonatal réalisée en RDC par </w:t>
      </w:r>
      <w:proofErr w:type="spellStart"/>
      <w:r w:rsidRPr="003C6780">
        <w:rPr>
          <w:rFonts w:ascii="Times New Roman" w:hAnsi="Times New Roman" w:cs="Times New Roman"/>
          <w:sz w:val="24"/>
          <w:szCs w:val="24"/>
        </w:rPr>
        <w:t>Tshilolo</w:t>
      </w:r>
      <w:proofErr w:type="spellEnd"/>
      <w:r w:rsidRPr="003C6780">
        <w:rPr>
          <w:rFonts w:ascii="Times New Roman" w:hAnsi="Times New Roman" w:cs="Times New Roman"/>
          <w:sz w:val="24"/>
          <w:szCs w:val="24"/>
        </w:rPr>
        <w:t xml:space="preserve"> et al dans les provinces de Kinshasa, Katanga, ancienne province orientale, Kasaï et au Bas Congo a trouvé une prévalence de 18,3 % d’hétéroz</w:t>
      </w:r>
      <w:r w:rsidR="006C5603">
        <w:rPr>
          <w:rFonts w:ascii="Times New Roman" w:hAnsi="Times New Roman" w:cs="Times New Roman"/>
          <w:sz w:val="24"/>
          <w:szCs w:val="24"/>
        </w:rPr>
        <w:t xml:space="preserve">ygote et de 1,4% d’homozygote </w:t>
      </w:r>
      <w:r w:rsidR="00F1399D" w:rsidRPr="003C6780">
        <w:rPr>
          <w:rFonts w:ascii="Times New Roman" w:hAnsi="Times New Roman" w:cs="Times New Roman"/>
          <w:sz w:val="24"/>
          <w:szCs w:val="24"/>
        </w:rPr>
        <w:fldChar w:fldCharType="begin"/>
      </w:r>
      <w:r w:rsidR="00F1399D" w:rsidRPr="003C6780">
        <w:rPr>
          <w:rFonts w:ascii="Times New Roman" w:hAnsi="Times New Roman" w:cs="Times New Roman"/>
          <w:sz w:val="24"/>
          <w:szCs w:val="24"/>
        </w:rPr>
        <w:instrText xml:space="preserve"> ADDIN ZOTERO_ITEM CSL_CITATION {"citationID":"07srAD64","properties":{"formattedCitation":"(16)","plainCitation":"(16)","noteIndex":0},"citationItems":[{"id":81,"uris":["http://zotero.org/users/local/ZEivoOCj/items/TTKW86YE"],"itemData":{"id":81,"type":"article-journal","container-title":"Journal of Community Genetics","DOI":"10.1007/s12687-020-00463-7","ISSN":"1868-310X, 1868-6001","issue":"3","journalAbbreviation":"J Community Genet","language":"en","page":"253-268","source":"DOI.org (Crossref)","title":"Empowering newborn screening programs in African countries through establishment of an international collaborative effort","volume":"11","author":[{"family":"Therrell","given":"Bradford L."},{"family":"Lloyd-Puryear","given":"Michele A."},{"family":"Ohene-Frempong","given":"Kwaku"},{"family":"Ware","given":"Russell E."},{"family":"Padilla","given":"Carmencita D."},{"family":"Ambrose","given":"Emmanuela E."},{"family":"Barkat","given":"Amina"},{"family":"Ghazal","given":"Hassan"},{"family":"Kiyaga","given":"Charles"},{"family":"Mvalo","given":"Tisungane"},{"family":"Nnodu","given":"Obiageli"},{"family":"Ouldim","given":"Karim"},{"family":"Rahimy","given":"Mohamed Chérif"},{"family":"Santos","given":"Brígida"},{"family":"Tshilolo","given":"Léon"},{"family":"Yusuf","given":"Careema"},{"family":"Zarbalian","given":"Guisou"},{"family":"Watson","given":"Michael S."}],"issued":{"date-parts":[["2020",7]]}}}],"schema":"https://github.com/citation-style-language/schema/raw/master/csl-citation.json"} </w:instrText>
      </w:r>
      <w:r w:rsidR="00F1399D" w:rsidRPr="003C6780">
        <w:rPr>
          <w:rFonts w:ascii="Times New Roman" w:hAnsi="Times New Roman" w:cs="Times New Roman"/>
          <w:sz w:val="24"/>
          <w:szCs w:val="24"/>
        </w:rPr>
        <w:fldChar w:fldCharType="separate"/>
      </w:r>
      <w:r w:rsidR="00F1399D" w:rsidRPr="003C6780">
        <w:rPr>
          <w:rFonts w:ascii="Times New Roman" w:hAnsi="Times New Roman" w:cs="Times New Roman"/>
          <w:sz w:val="24"/>
        </w:rPr>
        <w:t>(16)</w:t>
      </w:r>
      <w:r w:rsidR="00F1399D"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w:t>
      </w:r>
    </w:p>
    <w:p w14:paraId="0D46CA4C" w14:textId="77777777" w:rsidR="002F1BD2" w:rsidRPr="003C6780" w:rsidRDefault="002F1BD2" w:rsidP="00D60700">
      <w:pPr>
        <w:pStyle w:val="PrformatHTML"/>
        <w:spacing w:line="360" w:lineRule="auto"/>
        <w:jc w:val="both"/>
        <w:rPr>
          <w:rFonts w:ascii="Times New Roman" w:hAnsi="Times New Roman" w:cs="Times New Roman"/>
          <w:sz w:val="24"/>
          <w:szCs w:val="24"/>
        </w:rPr>
      </w:pPr>
    </w:p>
    <w:p w14:paraId="6FCB6E25" w14:textId="77777777" w:rsidR="007E3397" w:rsidRPr="003C6780" w:rsidRDefault="007E3397">
      <w:pPr>
        <w:pStyle w:val="PrformatHTML"/>
        <w:spacing w:line="360" w:lineRule="auto"/>
        <w:jc w:val="both"/>
        <w:rPr>
          <w:rStyle w:val="y2iqfc"/>
          <w:rFonts w:ascii="Times New Roman" w:hAnsi="Times New Roman" w:cs="Times New Roman"/>
          <w:sz w:val="24"/>
          <w:szCs w:val="24"/>
        </w:rPr>
      </w:pPr>
    </w:p>
    <w:p w14:paraId="6A4D658B" w14:textId="77777777" w:rsidR="007E3397" w:rsidRPr="003C6780" w:rsidRDefault="00310E51" w:rsidP="00377383">
      <w:p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lastRenderedPageBreak/>
        <w:t xml:space="preserve">Le déficit en G6PD est </w:t>
      </w:r>
      <w:r w:rsidR="009301EB" w:rsidRPr="003C6780">
        <w:rPr>
          <w:rFonts w:ascii="Times New Roman" w:hAnsi="Times New Roman" w:cs="Times New Roman"/>
          <w:sz w:val="24"/>
          <w:szCs w:val="24"/>
        </w:rPr>
        <w:t>l’</w:t>
      </w:r>
      <w:r w:rsidRPr="003C6780">
        <w:rPr>
          <w:rFonts w:ascii="Times New Roman" w:hAnsi="Times New Roman" w:cs="Times New Roman"/>
          <w:sz w:val="24"/>
          <w:szCs w:val="24"/>
        </w:rPr>
        <w:t xml:space="preserve"> </w:t>
      </w:r>
      <w:r w:rsidR="00B76867" w:rsidRPr="003C6780">
        <w:rPr>
          <w:rFonts w:ascii="Times New Roman" w:hAnsi="Times New Roman" w:cs="Times New Roman"/>
          <w:sz w:val="24"/>
          <w:szCs w:val="24"/>
        </w:rPr>
        <w:t>enzymopath</w:t>
      </w:r>
      <w:r w:rsidRPr="003C6780">
        <w:rPr>
          <w:rFonts w:ascii="Times New Roman" w:hAnsi="Times New Roman" w:cs="Times New Roman"/>
          <w:sz w:val="24"/>
          <w:szCs w:val="24"/>
        </w:rPr>
        <w:t>ie génétique la plus courante</w:t>
      </w:r>
      <w:r w:rsidR="002419AD" w:rsidRPr="003C6780">
        <w:rPr>
          <w:rFonts w:ascii="Times New Roman" w:hAnsi="Times New Roman" w:cs="Times New Roman"/>
          <w:sz w:val="24"/>
          <w:szCs w:val="24"/>
        </w:rPr>
        <w:t xml:space="preserve"> qui</w:t>
      </w:r>
      <w:r w:rsidR="00B76867" w:rsidRPr="003C6780">
        <w:rPr>
          <w:rFonts w:ascii="Times New Roman" w:hAnsi="Times New Roman" w:cs="Times New Roman"/>
          <w:sz w:val="24"/>
          <w:szCs w:val="24"/>
        </w:rPr>
        <w:t xml:space="preserve"> affecte environ 400 000 à 500 millions des personnes dans le monde</w:t>
      </w:r>
      <w:r w:rsidR="006C5603">
        <w:rPr>
          <w:rFonts w:ascii="Times New Roman" w:hAnsi="Times New Roman" w:cs="Times New Roman"/>
          <w:sz w:val="24"/>
          <w:szCs w:val="24"/>
        </w:rPr>
        <w:t xml:space="preserve"> </w:t>
      </w:r>
      <w:r w:rsidR="00F1399D" w:rsidRPr="003C6780">
        <w:rPr>
          <w:rFonts w:ascii="Times New Roman" w:hAnsi="Times New Roman" w:cs="Times New Roman"/>
          <w:sz w:val="24"/>
          <w:szCs w:val="24"/>
        </w:rPr>
        <w:fldChar w:fldCharType="begin"/>
      </w:r>
      <w:r w:rsidR="00F1399D" w:rsidRPr="003C6780">
        <w:rPr>
          <w:rFonts w:ascii="Times New Roman" w:hAnsi="Times New Roman" w:cs="Times New Roman"/>
          <w:sz w:val="24"/>
          <w:szCs w:val="24"/>
        </w:rPr>
        <w:instrText xml:space="preserve"> ADDIN ZOTERO_ITEM CSL_CITATION {"citationID":"Rw8b0iAC","properties":{"formattedCitation":"(17)","plainCitation":"(17)","noteIndex":0},"citationItems":[{"id":116,"uris":["http://zotero.org/users/local/ZEivoOCj/items/4YMBDL58"],"itemData":{"id":116,"type":"document","publisher":"UPTODATE","title":"Genetics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F1399D" w:rsidRPr="003C6780">
        <w:rPr>
          <w:rFonts w:ascii="Times New Roman" w:hAnsi="Times New Roman" w:cs="Times New Roman"/>
          <w:sz w:val="24"/>
          <w:szCs w:val="24"/>
        </w:rPr>
        <w:fldChar w:fldCharType="separate"/>
      </w:r>
      <w:r w:rsidR="00F1399D" w:rsidRPr="003C6780">
        <w:rPr>
          <w:rFonts w:ascii="Times New Roman" w:hAnsi="Times New Roman" w:cs="Times New Roman"/>
          <w:sz w:val="24"/>
        </w:rPr>
        <w:t>(17)</w:t>
      </w:r>
      <w:r w:rsidR="00F1399D" w:rsidRPr="003C6780">
        <w:rPr>
          <w:rFonts w:ascii="Times New Roman" w:hAnsi="Times New Roman" w:cs="Times New Roman"/>
          <w:sz w:val="24"/>
          <w:szCs w:val="24"/>
        </w:rPr>
        <w:fldChar w:fldCharType="end"/>
      </w:r>
      <w:r w:rsidR="00B76867" w:rsidRPr="003C6780">
        <w:rPr>
          <w:rFonts w:ascii="Times New Roman" w:hAnsi="Times New Roman" w:cs="Times New Roman"/>
          <w:sz w:val="24"/>
          <w:szCs w:val="24"/>
        </w:rPr>
        <w:t xml:space="preserve">. </w:t>
      </w:r>
      <w:r w:rsidR="00604087" w:rsidRPr="003C6780">
        <w:rPr>
          <w:rFonts w:ascii="Times New Roman" w:hAnsi="Times New Roman" w:cs="Times New Roman"/>
          <w:sz w:val="24"/>
          <w:szCs w:val="24"/>
        </w:rPr>
        <w:t>Le G6PD est une enzyme clé qui participe à la régénération du glutathion réduit indisp</w:t>
      </w:r>
      <w:r w:rsidR="00532EF1" w:rsidRPr="003C6780">
        <w:rPr>
          <w:rFonts w:ascii="Times New Roman" w:hAnsi="Times New Roman" w:cs="Times New Roman"/>
          <w:sz w:val="24"/>
          <w:szCs w:val="24"/>
        </w:rPr>
        <w:t>ensable à la protection des érythrocytes</w:t>
      </w:r>
      <w:r w:rsidRPr="003C6780">
        <w:rPr>
          <w:rFonts w:ascii="Times New Roman" w:hAnsi="Times New Roman" w:cs="Times New Roman"/>
          <w:sz w:val="24"/>
          <w:szCs w:val="24"/>
        </w:rPr>
        <w:t xml:space="preserve"> contre l’oxydation</w:t>
      </w:r>
      <w:r w:rsidR="006E0579" w:rsidRPr="003C6780">
        <w:rPr>
          <w:rFonts w:ascii="Times New Roman" w:hAnsi="Times New Roman" w:cs="Times New Roman"/>
          <w:sz w:val="24"/>
          <w:szCs w:val="24"/>
        </w:rPr>
        <w:t xml:space="preserve"> </w:t>
      </w:r>
      <w:r w:rsidR="006E0579" w:rsidRPr="003C6780">
        <w:rPr>
          <w:rFonts w:ascii="Times New Roman" w:hAnsi="Times New Roman" w:cs="Times New Roman"/>
          <w:sz w:val="24"/>
          <w:szCs w:val="24"/>
        </w:rPr>
        <w:fldChar w:fldCharType="begin"/>
      </w:r>
      <w:r w:rsidR="002F1BD2" w:rsidRPr="003C6780">
        <w:rPr>
          <w:rFonts w:ascii="Times New Roman" w:hAnsi="Times New Roman" w:cs="Times New Roman"/>
          <w:sz w:val="24"/>
          <w:szCs w:val="24"/>
        </w:rPr>
        <w:instrText xml:space="preserve"> ADDIN ZOTERO_ITEM CSL_CITATION {"citationID":"4ttXiWas","properties":{"formattedCitation":"(18)","plainCitation":"(18)","noteIndex":0},"citationItems":[{"id":69,"uris":["http://zotero.org/users/local/ZEivoOCj/items/XBULUPY3"],"itemData":{"id":69,"type":"article-journal","abstract":"Sweden has 10.2 million inhabitants and more than 2.4 million have a foreign background. A substantial number of immigrants come from countries where glucose-6-phosphate dehydrogenase deficiency (G6PDD) is frequent. The total birth rate annually in Sweden is approximately 117,000 and newborn screening is centralized to one laboratory. We determined glucose-6-phosphate dehydrogenase (G6PD) activity in 10,098 dried blood spot samples (DBS) from the whole country with a fluorometric assay (LabSystems Diagnostics Oy, Finland). The first 5451 samples were anonymised and run as singletons, whilst the following 4647 samples were coded. Enzyme activity ≤40% of the mean of the day was found in 58 samples (1/170) and among these, 29 had activities ≤10% (1/350). Twenty-nine samples with residual activities between 2–39% in the coded cohort were subjected to Sanger sequencing. Disease-causing variants were identified in 26 out of 29 infants, of which six were girls. In three patients, we did not find any disease-causing variants, although two patients were hemizygous for the known polymorphisms c.1311T&gt;C and c.1365-13C&gt;T. The most common disease-causing variant found in 15 of the 29 samples (12 hemizygotes, two heterozygotes, one homozygote) was the Mediterranean mutation, c.563C&gt;T (p.(Ser188Phe)) in exon 6. G6PDD is thus a surprisingly prevalent disorder in Sweden.","container-title":"International Journal of Neonatal Screening","DOI":"10.3390/ijns5040038","ISSN":"2409-515X","issue":"4","journalAbbreviation":"IJNS","language":"en","page":"38","source":"DOI.org (Crossref)","title":"Incidence of Glucose-6-Phosphate Dehydrogenase Deficiency among Swedish Newborn Infants","volume":"5","author":[{"literal":"Ohlsson"},{"literal":"Rehnholm"},{"literal":"Shubham"},{"literal":"Döbeln"}],"issued":{"date-parts":[["2019",10,29]]}}}],"schema":"https://github.com/citation-style-language/schema/raw/master/csl-citation.json"} </w:instrText>
      </w:r>
      <w:r w:rsidR="006E0579" w:rsidRPr="003C6780">
        <w:rPr>
          <w:rFonts w:ascii="Times New Roman" w:hAnsi="Times New Roman" w:cs="Times New Roman"/>
          <w:sz w:val="24"/>
          <w:szCs w:val="24"/>
        </w:rPr>
        <w:fldChar w:fldCharType="separate"/>
      </w:r>
      <w:r w:rsidR="002F1BD2" w:rsidRPr="003C6780">
        <w:rPr>
          <w:rFonts w:ascii="Times New Roman" w:hAnsi="Times New Roman" w:cs="Times New Roman"/>
          <w:sz w:val="24"/>
          <w:szCs w:val="24"/>
        </w:rPr>
        <w:t>(18)</w:t>
      </w:r>
      <w:r w:rsidR="006E0579" w:rsidRPr="003C6780">
        <w:rPr>
          <w:rFonts w:ascii="Times New Roman" w:hAnsi="Times New Roman" w:cs="Times New Roman"/>
          <w:sz w:val="24"/>
          <w:szCs w:val="24"/>
        </w:rPr>
        <w:fldChar w:fldCharType="end"/>
      </w:r>
      <w:r w:rsidR="006E0579" w:rsidRPr="003C6780">
        <w:rPr>
          <w:rFonts w:ascii="Times New Roman" w:hAnsi="Times New Roman" w:cs="Times New Roman"/>
          <w:sz w:val="24"/>
          <w:szCs w:val="24"/>
        </w:rPr>
        <w:t>.</w:t>
      </w:r>
      <w:r w:rsidR="007E3397" w:rsidRPr="003C6780">
        <w:rPr>
          <w:rFonts w:ascii="Times New Roman" w:hAnsi="Times New Roman" w:cs="Times New Roman"/>
          <w:sz w:val="24"/>
          <w:szCs w:val="24"/>
        </w:rPr>
        <w:t xml:space="preserve"> </w:t>
      </w:r>
      <w:r w:rsidR="00532EF1" w:rsidRPr="003C6780">
        <w:rPr>
          <w:rFonts w:ascii="Times New Roman" w:hAnsi="Times New Roman" w:cs="Times New Roman"/>
          <w:sz w:val="24"/>
          <w:szCs w:val="24"/>
        </w:rPr>
        <w:t>Les patients atteints du</w:t>
      </w:r>
      <w:r w:rsidR="00B76867" w:rsidRPr="003C6780">
        <w:rPr>
          <w:rFonts w:ascii="Times New Roman" w:hAnsi="Times New Roman" w:cs="Times New Roman"/>
          <w:sz w:val="24"/>
          <w:szCs w:val="24"/>
        </w:rPr>
        <w:t xml:space="preserve"> déficit en G6PD sont gé</w:t>
      </w:r>
      <w:r w:rsidR="006C5603">
        <w:rPr>
          <w:rFonts w:ascii="Times New Roman" w:hAnsi="Times New Roman" w:cs="Times New Roman"/>
          <w:sz w:val="24"/>
          <w:szCs w:val="24"/>
        </w:rPr>
        <w:t xml:space="preserve">néralement asymptomatique </w:t>
      </w:r>
      <w:r w:rsidR="00940C34" w:rsidRPr="003C6780">
        <w:rPr>
          <w:rFonts w:ascii="Times New Roman" w:hAnsi="Times New Roman" w:cs="Times New Roman"/>
          <w:sz w:val="24"/>
          <w:szCs w:val="24"/>
        </w:rPr>
        <w:t xml:space="preserve">et </w:t>
      </w:r>
      <w:r w:rsidR="00B76867" w:rsidRPr="003C6780">
        <w:rPr>
          <w:rFonts w:ascii="Times New Roman" w:hAnsi="Times New Roman" w:cs="Times New Roman"/>
          <w:sz w:val="24"/>
          <w:szCs w:val="24"/>
        </w:rPr>
        <w:t xml:space="preserve">peuvent, cependant, présenter des crises qui se manifestent par des signes d’hémolyse lorsqu’ils </w:t>
      </w:r>
      <w:r w:rsidR="00604087" w:rsidRPr="003C6780">
        <w:rPr>
          <w:rFonts w:ascii="Times New Roman" w:hAnsi="Times New Roman" w:cs="Times New Roman"/>
          <w:sz w:val="24"/>
          <w:szCs w:val="24"/>
        </w:rPr>
        <w:t>sont exposés</w:t>
      </w:r>
      <w:r w:rsidR="006C5603">
        <w:rPr>
          <w:rFonts w:ascii="Times New Roman" w:hAnsi="Times New Roman" w:cs="Times New Roman"/>
          <w:sz w:val="24"/>
          <w:szCs w:val="24"/>
        </w:rPr>
        <w:t xml:space="preserve"> à des facteurs (médicaments</w:t>
      </w:r>
      <w:r w:rsidR="00940C34" w:rsidRPr="003C6780">
        <w:rPr>
          <w:rFonts w:ascii="Times New Roman" w:hAnsi="Times New Roman" w:cs="Times New Roman"/>
          <w:sz w:val="24"/>
          <w:szCs w:val="24"/>
        </w:rPr>
        <w:t xml:space="preserve">, </w:t>
      </w:r>
      <w:r w:rsidR="006C5603">
        <w:rPr>
          <w:rFonts w:ascii="Times New Roman" w:hAnsi="Times New Roman" w:cs="Times New Roman"/>
          <w:sz w:val="24"/>
          <w:szCs w:val="24"/>
        </w:rPr>
        <w:t>produits chimiques ,aliments</w:t>
      </w:r>
      <w:r w:rsidR="00604087" w:rsidRPr="003C6780">
        <w:rPr>
          <w:rFonts w:ascii="Times New Roman" w:hAnsi="Times New Roman" w:cs="Times New Roman"/>
          <w:sz w:val="24"/>
          <w:szCs w:val="24"/>
        </w:rPr>
        <w:t xml:space="preserve"> </w:t>
      </w:r>
      <w:r w:rsidR="00940C34" w:rsidRPr="003C6780">
        <w:rPr>
          <w:rFonts w:ascii="Times New Roman" w:hAnsi="Times New Roman" w:cs="Times New Roman"/>
          <w:sz w:val="24"/>
          <w:szCs w:val="24"/>
        </w:rPr>
        <w:t>et infections) pouvant entrainer</w:t>
      </w:r>
      <w:r w:rsidR="00B76867" w:rsidRPr="003C6780">
        <w:rPr>
          <w:rFonts w:ascii="Times New Roman" w:hAnsi="Times New Roman" w:cs="Times New Roman"/>
          <w:sz w:val="24"/>
          <w:szCs w:val="24"/>
        </w:rPr>
        <w:t xml:space="preserve"> un stress oxydatif </w:t>
      </w:r>
      <w:r w:rsidR="00162DB0" w:rsidRPr="003C6780">
        <w:rPr>
          <w:rFonts w:ascii="Times New Roman" w:hAnsi="Times New Roman" w:cs="Times New Roman"/>
          <w:sz w:val="24"/>
          <w:szCs w:val="24"/>
        </w:rPr>
        <w:fldChar w:fldCharType="begin" w:fldLock="1"/>
      </w:r>
      <w:r w:rsidR="002F1BD2" w:rsidRPr="003C6780">
        <w:rPr>
          <w:rFonts w:ascii="Times New Roman" w:hAnsi="Times New Roman" w:cs="Times New Roman"/>
          <w:sz w:val="24"/>
          <w:szCs w:val="24"/>
        </w:rPr>
        <w:instrText xml:space="preserve"> ADDIN ZOTERO_ITEM CSL_CITATION {"citationID":"z2p6ip4r","properties":{"formattedCitation":"(18)","plainCitation":"(18)","noteIndex":0},"citationItems":[{"id":69,"uris":["http://zotero.org/users/local/ZEivoOCj/items/XBULUPY3"],"itemData":{"id":69,"type":"article-journal","abstract":"Sweden has 10.2 million inhabitants and more than 2.4 million have a foreign background. A substantial number of immigrants come from countries where glucose-6-phosphate dehydrogenase deficiency (G6PDD) is frequent. The total birth rate annually in Sweden is approximately 117,000 and newborn screening is centralized to one laboratory. We determined glucose-6-phosphate dehydrogenase (G6PD) activity in 10,098 dried blood spot samples (DBS) from the whole country with a fluorometric assay (LabSystems Diagnostics Oy, Finland). The first 5451 samples were anonymised and run as singletons, whilst the following 4647 samples were coded. Enzyme activity ≤40% of the mean of the day was found in 58 samples (1/170) and among these, 29 had activities ≤10% (1/350). Twenty-nine samples with residual activities between 2–39% in the coded cohort were subjected to Sanger sequencing. Disease-causing variants were identified in 26 out of 29 infants, of which six were girls. In three patients, we did not find any disease-causing variants, although two patients were hemizygous for the known polymorphisms c.1311T&gt;C and c.1365-13C&gt;T. The most common disease-causing variant found in 15 of the 29 samples (12 hemizygotes, two heterozygotes, one homozygote) was the Mediterranean mutation, c.563C&gt;T (p.(Ser188Phe)) in exon 6. G6PDD is thus a surprisingly prevalent disorder in Sweden.","container-title":"International Journal of Neonatal Screening","DOI":"10.3390/ijns5040038","ISSN":"2409-515X","issue":"4","journalAbbreviation":"IJNS","language":"en","page":"38","source":"DOI.org (Crossref)","title":"Incidence of Glucose-6-Phosphate Dehydrogenase Deficiency among Swedish Newborn Infants","volume":"5","author":[{"literal":"Ohlsson"},{"literal":"Rehnholm"},{"literal":"Shubham"},{"literal":"Döbeln"}],"issued":{"date-parts":[["2019",10,29]]}}}],"schema":"https://github.com/citation-style-language/schema/raw/master/csl-citation.json"} </w:instrText>
      </w:r>
      <w:r w:rsidR="00162DB0" w:rsidRPr="003C6780">
        <w:rPr>
          <w:rFonts w:ascii="Times New Roman" w:hAnsi="Times New Roman" w:cs="Times New Roman"/>
          <w:sz w:val="24"/>
          <w:szCs w:val="24"/>
        </w:rPr>
        <w:fldChar w:fldCharType="separate"/>
      </w:r>
      <w:r w:rsidR="002F1BD2" w:rsidRPr="003C6780">
        <w:rPr>
          <w:rFonts w:ascii="Times New Roman" w:hAnsi="Times New Roman" w:cs="Times New Roman"/>
          <w:sz w:val="24"/>
          <w:szCs w:val="24"/>
        </w:rPr>
        <w:t>(18)</w:t>
      </w:r>
      <w:r w:rsidR="00162DB0" w:rsidRPr="003C6780">
        <w:rPr>
          <w:rFonts w:ascii="Times New Roman" w:hAnsi="Times New Roman" w:cs="Times New Roman"/>
          <w:sz w:val="24"/>
          <w:szCs w:val="24"/>
        </w:rPr>
        <w:fldChar w:fldCharType="end"/>
      </w:r>
      <w:r w:rsidR="00B76867" w:rsidRPr="003C6780">
        <w:rPr>
          <w:rFonts w:ascii="Times New Roman" w:hAnsi="Times New Roman" w:cs="Times New Roman"/>
          <w:sz w:val="24"/>
          <w:szCs w:val="24"/>
        </w:rPr>
        <w:t>.</w:t>
      </w:r>
      <w:r w:rsidR="00A42D4E" w:rsidRPr="003C6780">
        <w:rPr>
          <w:rFonts w:ascii="Times New Roman" w:hAnsi="Times New Roman" w:cs="Times New Roman"/>
          <w:sz w:val="24"/>
          <w:szCs w:val="24"/>
        </w:rPr>
        <w:t xml:space="preserve"> </w:t>
      </w:r>
    </w:p>
    <w:p w14:paraId="363D791D" w14:textId="77777777" w:rsidR="00BA0E85" w:rsidRPr="003C6780" w:rsidRDefault="00B76867" w:rsidP="00BA0E85">
      <w:pPr>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Le déficit en G6PD est traditionnellement connu plus fréquent dans la région méditerranéenne, en Afrique et en Asie mais, avec la migration, il est actuellement présent partout dans le monde</w:t>
      </w:r>
      <w:r w:rsidR="007E3397" w:rsidRPr="003C6780">
        <w:rPr>
          <w:rFonts w:ascii="Times New Roman" w:hAnsi="Times New Roman" w:cs="Times New Roman"/>
          <w:sz w:val="24"/>
          <w:szCs w:val="24"/>
        </w:rPr>
        <w:t xml:space="preserve"> </w:t>
      </w:r>
      <w:r w:rsidR="00B57200" w:rsidRPr="003C6780">
        <w:rPr>
          <w:rFonts w:ascii="Times New Roman" w:hAnsi="Times New Roman" w:cs="Times New Roman"/>
          <w:sz w:val="24"/>
          <w:szCs w:val="24"/>
        </w:rPr>
        <w:fldChar w:fldCharType="begin" w:fldLock="1"/>
      </w:r>
      <w:r w:rsidR="002F1BD2" w:rsidRPr="003C6780">
        <w:rPr>
          <w:rFonts w:ascii="Times New Roman" w:hAnsi="Times New Roman" w:cs="Times New Roman"/>
          <w:sz w:val="24"/>
          <w:szCs w:val="24"/>
        </w:rPr>
        <w:instrText xml:space="preserve"> ADDIN ZOTERO_ITEM CSL_CITATION {"citationID":"NwKAFdKL","properties":{"formattedCitation":"(18)","plainCitation":"(18)","noteIndex":0},"citationItems":[{"id":69,"uris":["http://zotero.org/users/local/ZEivoOCj/items/XBULUPY3"],"itemData":{"id":69,"type":"article-journal","abstract":"Sweden has 10.2 million inhabitants and more than 2.4 million have a foreign background. A substantial number of immigrants come from countries where glucose-6-phosphate dehydrogenase deficiency (G6PDD) is frequent. The total birth rate annually in Sweden is approximately 117,000 and newborn screening is centralized to one laboratory. We determined glucose-6-phosphate dehydrogenase (G6PD) activity in 10,098 dried blood spot samples (DBS) from the whole country with a fluorometric assay (LabSystems Diagnostics Oy, Finland). The first 5451 samples were anonymised and run as singletons, whilst the following 4647 samples were coded. Enzyme activity ≤40% of the mean of the day was found in 58 samples (1/170) and among these, 29 had activities ≤10% (1/350). Twenty-nine samples with residual activities between 2–39% in the coded cohort were subjected to Sanger sequencing. Disease-causing variants were identified in 26 out of 29 infants, of which six were girls. In three patients, we did not find any disease-causing variants, although two patients were hemizygous for the known polymorphisms c.1311T&gt;C and c.1365-13C&gt;T. The most common disease-causing variant found in 15 of the 29 samples (12 hemizygotes, two heterozygotes, one homozygote) was the Mediterranean mutation, c.563C&gt;T (p.(Ser188Phe)) in exon 6. G6PDD is thus a surprisingly prevalent disorder in Sweden.","container-title":"International Journal of Neonatal Screening","DOI":"10.3390/ijns5040038","ISSN":"2409-515X","issue":"4","journalAbbreviation":"IJNS","language":"en","page":"38","source":"DOI.org (Crossref)","title":"Incidence of Glucose-6-Phosphate Dehydrogenase Deficiency among Swedish Newborn Infants","volume":"5","author":[{"literal":"Ohlsson"},{"literal":"Rehnholm"},{"literal":"Shubham"},{"literal":"Döbeln"}],"issued":{"date-parts":[["2019",10,29]]}}}],"schema":"https://github.com/citation-style-language/schema/raw/master/csl-citation.json"} </w:instrText>
      </w:r>
      <w:r w:rsidR="00B57200" w:rsidRPr="003C6780">
        <w:rPr>
          <w:rFonts w:ascii="Times New Roman" w:hAnsi="Times New Roman" w:cs="Times New Roman"/>
          <w:sz w:val="24"/>
          <w:szCs w:val="24"/>
        </w:rPr>
        <w:fldChar w:fldCharType="separate"/>
      </w:r>
      <w:r w:rsidR="002F1BD2" w:rsidRPr="003C6780">
        <w:rPr>
          <w:rFonts w:ascii="Times New Roman" w:hAnsi="Times New Roman" w:cs="Times New Roman"/>
          <w:sz w:val="24"/>
          <w:szCs w:val="24"/>
        </w:rPr>
        <w:t>(18)</w:t>
      </w:r>
      <w:r w:rsidR="00B57200"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w:t>
      </w:r>
    </w:p>
    <w:p w14:paraId="6F5C0B6C" w14:textId="77777777" w:rsidR="00BA0E85" w:rsidRPr="003C6780" w:rsidRDefault="00B76867" w:rsidP="002F1BD2">
      <w:p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Une étude conduit</w:t>
      </w:r>
      <w:r w:rsidR="007E3397" w:rsidRPr="003C6780">
        <w:rPr>
          <w:rFonts w:ascii="Times New Roman" w:hAnsi="Times New Roman" w:cs="Times New Roman"/>
          <w:sz w:val="24"/>
          <w:szCs w:val="24"/>
        </w:rPr>
        <w:t>e</w:t>
      </w:r>
      <w:r w:rsidRPr="003C6780">
        <w:rPr>
          <w:rFonts w:ascii="Times New Roman" w:hAnsi="Times New Roman" w:cs="Times New Roman"/>
          <w:sz w:val="24"/>
          <w:szCs w:val="24"/>
        </w:rPr>
        <w:t xml:space="preserve"> en Suède par </w:t>
      </w:r>
      <w:proofErr w:type="spellStart"/>
      <w:r w:rsidRPr="003C6780">
        <w:rPr>
          <w:rFonts w:ascii="Times New Roman" w:hAnsi="Times New Roman" w:cs="Times New Roman"/>
          <w:sz w:val="24"/>
          <w:szCs w:val="24"/>
        </w:rPr>
        <w:t>Ohlsson</w:t>
      </w:r>
      <w:proofErr w:type="spellEnd"/>
      <w:r w:rsidRPr="003C6780">
        <w:rPr>
          <w:rFonts w:ascii="Times New Roman" w:hAnsi="Times New Roman" w:cs="Times New Roman"/>
          <w:sz w:val="24"/>
          <w:szCs w:val="24"/>
        </w:rPr>
        <w:t xml:space="preserve"> et al. a trouvé qu’environ 1/350 nouveau-né</w:t>
      </w:r>
      <w:r w:rsidR="006C5603">
        <w:rPr>
          <w:rFonts w:ascii="Times New Roman" w:hAnsi="Times New Roman" w:cs="Times New Roman"/>
          <w:sz w:val="24"/>
          <w:szCs w:val="24"/>
        </w:rPr>
        <w:t>s</w:t>
      </w:r>
      <w:r w:rsidRPr="003C6780">
        <w:rPr>
          <w:rFonts w:ascii="Times New Roman" w:hAnsi="Times New Roman" w:cs="Times New Roman"/>
          <w:sz w:val="24"/>
          <w:szCs w:val="24"/>
        </w:rPr>
        <w:t xml:space="preserve"> avait une activité enzymatique &lt; à 10 % de la normal</w:t>
      </w:r>
      <w:r w:rsidR="006C5603">
        <w:rPr>
          <w:rFonts w:ascii="Times New Roman" w:hAnsi="Times New Roman" w:cs="Times New Roman"/>
          <w:sz w:val="24"/>
          <w:szCs w:val="24"/>
        </w:rPr>
        <w:t>e</w:t>
      </w:r>
      <w:r w:rsidR="007E3397" w:rsidRPr="003C6780">
        <w:rPr>
          <w:rFonts w:ascii="Times New Roman" w:hAnsi="Times New Roman" w:cs="Times New Roman"/>
          <w:sz w:val="24"/>
          <w:szCs w:val="24"/>
        </w:rPr>
        <w:t xml:space="preserve"> </w:t>
      </w:r>
      <w:r w:rsidR="00AE1930" w:rsidRPr="003C6780">
        <w:rPr>
          <w:rFonts w:ascii="Times New Roman" w:hAnsi="Times New Roman" w:cs="Times New Roman"/>
          <w:sz w:val="24"/>
          <w:szCs w:val="24"/>
        </w:rPr>
        <w:fldChar w:fldCharType="begin" w:fldLock="1"/>
      </w:r>
      <w:r w:rsidR="002F1BD2" w:rsidRPr="003C6780">
        <w:rPr>
          <w:rFonts w:ascii="Times New Roman" w:hAnsi="Times New Roman" w:cs="Times New Roman"/>
          <w:sz w:val="24"/>
          <w:szCs w:val="24"/>
        </w:rPr>
        <w:instrText xml:space="preserve"> ADDIN ZOTERO_ITEM CSL_CITATION {"citationID":"W5WEEmFV","properties":{"formattedCitation":"(18)","plainCitation":"(18)","noteIndex":0},"citationItems":[{"id":69,"uris":["http://zotero.org/users/local/ZEivoOCj/items/XBULUPY3"],"itemData":{"id":69,"type":"article-journal","abstract":"Sweden has 10.2 million inhabitants and more than 2.4 million have a foreign background. A substantial number of immigrants come from countries where glucose-6-phosphate dehydrogenase deficiency (G6PDD) is frequent. The total birth rate annually in Sweden is approximately 117,000 and newborn screening is centralized to one laboratory. We determined glucose-6-phosphate dehydrogenase (G6PD) activity in 10,098 dried blood spot samples (DBS) from the whole country with a fluorometric assay (LabSystems Diagnostics Oy, Finland). The first 5451 samples were anonymised and run as singletons, whilst the following 4647 samples were coded. Enzyme activity ≤40% of the mean of the day was found in 58 samples (1/170) and among these, 29 had activities ≤10% (1/350). Twenty-nine samples with residual activities between 2–39% in the coded cohort were subjected to Sanger sequencing. Disease-causing variants were identified in 26 out of 29 infants, of which six were girls. In three patients, we did not find any disease-causing variants, although two patients were hemizygous for the known polymorphisms c.1311T&gt;C and c.1365-13C&gt;T. The most common disease-causing variant found in 15 of the 29 samples (12 hemizygotes, two heterozygotes, one homozygote) was the Mediterranean mutation, c.563C&gt;T (p.(Ser188Phe)) in exon 6. G6PDD is thus a surprisingly prevalent disorder in Sweden.","container-title":"International Journal of Neonatal Screening","DOI":"10.3390/ijns5040038","ISSN":"2409-515X","issue":"4","journalAbbreviation":"IJNS","language":"en","page":"38","source":"DOI.org (Crossref)","title":"Incidence of Glucose-6-Phosphate Dehydrogenase Deficiency among Swedish Newborn Infants","volume":"5","author":[{"literal":"Ohlsson"},{"literal":"Rehnholm"},{"literal":"Shubham"},{"literal":"Döbeln"}],"issued":{"date-parts":[["2019",10,29]]}}}],"schema":"https://github.com/citation-style-language/schema/raw/master/csl-citation.json"} </w:instrText>
      </w:r>
      <w:r w:rsidR="00AE1930" w:rsidRPr="003C6780">
        <w:rPr>
          <w:rFonts w:ascii="Times New Roman" w:hAnsi="Times New Roman" w:cs="Times New Roman"/>
          <w:sz w:val="24"/>
          <w:szCs w:val="24"/>
        </w:rPr>
        <w:fldChar w:fldCharType="separate"/>
      </w:r>
      <w:r w:rsidR="002F1BD2" w:rsidRPr="003C6780">
        <w:rPr>
          <w:rFonts w:ascii="Times New Roman" w:hAnsi="Times New Roman" w:cs="Times New Roman"/>
          <w:sz w:val="24"/>
          <w:szCs w:val="24"/>
        </w:rPr>
        <w:t>(18)</w:t>
      </w:r>
      <w:r w:rsidR="00AE1930" w:rsidRPr="003C6780">
        <w:rPr>
          <w:rFonts w:ascii="Times New Roman" w:hAnsi="Times New Roman" w:cs="Times New Roman"/>
          <w:sz w:val="24"/>
          <w:szCs w:val="24"/>
        </w:rPr>
        <w:fldChar w:fldCharType="end"/>
      </w:r>
      <w:r w:rsidR="00340782" w:rsidRPr="003C6780">
        <w:rPr>
          <w:rFonts w:ascii="Times New Roman" w:hAnsi="Times New Roman" w:cs="Times New Roman"/>
          <w:sz w:val="24"/>
          <w:szCs w:val="24"/>
        </w:rPr>
        <w:t xml:space="preserve">. </w:t>
      </w:r>
      <w:r w:rsidRPr="003C6780">
        <w:rPr>
          <w:rFonts w:ascii="Times New Roman" w:hAnsi="Times New Roman" w:cs="Times New Roman"/>
          <w:sz w:val="24"/>
          <w:szCs w:val="24"/>
        </w:rPr>
        <w:t xml:space="preserve">Par ailleurs, les rapports </w:t>
      </w:r>
      <w:r w:rsidR="006C5603" w:rsidRPr="003C6780">
        <w:rPr>
          <w:rFonts w:ascii="Times New Roman" w:hAnsi="Times New Roman" w:cs="Times New Roman"/>
          <w:sz w:val="24"/>
          <w:szCs w:val="24"/>
        </w:rPr>
        <w:t>émanant</w:t>
      </w:r>
      <w:r w:rsidRPr="003C6780">
        <w:rPr>
          <w:rFonts w:ascii="Times New Roman" w:hAnsi="Times New Roman" w:cs="Times New Roman"/>
          <w:sz w:val="24"/>
          <w:szCs w:val="24"/>
        </w:rPr>
        <w:t xml:space="preserve"> des études réalisées au Brésil, en Chine, en Iran, au Malawi et au R</w:t>
      </w:r>
      <w:r w:rsidR="006C5603">
        <w:rPr>
          <w:rFonts w:ascii="Times New Roman" w:hAnsi="Times New Roman" w:cs="Times New Roman"/>
          <w:sz w:val="24"/>
          <w:szCs w:val="24"/>
        </w:rPr>
        <w:t>wanda révèlent une prévalence du</w:t>
      </w:r>
      <w:r w:rsidRPr="003C6780">
        <w:rPr>
          <w:rFonts w:ascii="Times New Roman" w:hAnsi="Times New Roman" w:cs="Times New Roman"/>
          <w:sz w:val="24"/>
          <w:szCs w:val="24"/>
        </w:rPr>
        <w:t xml:space="preserve"> déficit en G6PD variant entre 2,5 et 20%, avec une prédominance masculine</w:t>
      </w:r>
      <w:r w:rsidR="007E3397" w:rsidRPr="003C6780">
        <w:rPr>
          <w:rFonts w:ascii="Times New Roman" w:hAnsi="Times New Roman" w:cs="Times New Roman"/>
          <w:sz w:val="24"/>
          <w:szCs w:val="24"/>
        </w:rPr>
        <w:t xml:space="preserve"> </w:t>
      </w:r>
      <w:r w:rsidR="00AE1930" w:rsidRPr="003C6780">
        <w:rPr>
          <w:rFonts w:ascii="Times New Roman" w:hAnsi="Times New Roman" w:cs="Times New Roman"/>
          <w:sz w:val="24"/>
          <w:szCs w:val="24"/>
        </w:rPr>
        <w:fldChar w:fldCharType="begin" w:fldLock="1"/>
      </w:r>
      <w:r w:rsidR="002F1BD2" w:rsidRPr="003C6780">
        <w:rPr>
          <w:rFonts w:ascii="Times New Roman" w:hAnsi="Times New Roman" w:cs="Times New Roman"/>
          <w:sz w:val="24"/>
          <w:szCs w:val="24"/>
        </w:rPr>
        <w:instrText xml:space="preserve"> ADDIN ZOTERO_ITEM CSL_CITATION {"citationID":"myzgwXa4","properties":{"formattedCitation":"(7,9,19\\uc0\\u8211{}21)","plainCitation":"(7,9,19–21)","noteIndex":0},"citationItems":[{"id":22,"uris":["http://zotero.org/users/local/ZEivoOCj/items/9WIRRQXA"],"itemData":{"id":22,"type":"article-journal","abstract":"Objectives To determine the prevalence of haemoglobin (Hb) variants and glucose-6-phosphate dehydrogenase (G6PD) deﬁciency in Rwanda.\nMethods During a two-month period in 2005, 987 cord blood samples were obtained in two hospitals in Kigali and Butare, Rwanda. Screening for sickle cell disorders, other Hb disorders, G6PD deﬁciency and other rare erythroenzymopathy deﬁciencies was done using isoelectric focusing techniques and quantitative kinetic assays, respectively.\nResults The prevalence of Hb S trait was 2.7% and that of G6PD deﬁciency was 3.8%. No neonate suffered from a sickle cell disease (homozygous for Hb S or compound heterozygous for Hb S), from another clinically signiﬁcant haemoglobinopathy, or from pyruvate kinase or glucose phosphate isomerase deﬁciency.\nConclusions Sickle cell disorders should be considered a public health problem in Kigali and Butare. A systematic neonatal screening programme for those disorders, and to diagnose G6PD deﬁciency, seems reasonable, but local health priorities must be considered. Adapted management of hereditary sickle cell and G6PD disorders should be available.","container-title":"Journal of Medical Screening","DOI":"10.1258/096914106778440626","ISSN":"0969-1413, 1475-5793","issue":"3","journalAbbreviation":"J Med Screen","language":"en","page":"129-131","source":"DOI.org (Crossref)","title":"Red blood cell disorders in Rwandese neonates: screening for sickle cell disease and glucose-6-phosphate dehydrogenase deficiency","title-short":"Red blood cell disorders in Rwandese neonates","volume":"13","author":[{"family":"Munyanganizi","given":"Rosine"},{"family":"Cotton","given":"Frédéric"},{"family":"Vertongen","given":"Fanchon"},{"family":"Gulbis","given":"Béatrice"}],"issued":{"date-parts":[["2006",9,1]]}},"label":"page"},{"id":77,"uris":["http://zotero.org/users/local/ZEivoOCj/items/AG7VIQVM"],"itemData":{"id":77,"type":"article-journal","abstract":"Objectives:\n              Newborn screening in the United States and Europe allows early identification of congenital disorders but does not yet exist in most low-resource settings, especially in sub-Saharan Africa. Newborn screening can identify multiple inherited hematological disorders, but feasibility and effectiveness for Africa are not fully determined.\n            \n            \n              Methods:\n              Surplus dried blood spot collected in Central Malawi through the HIV Early Infant Diagnosis surveillance program were repurposed and tested by isoelectric focusing for sickle cell disease and trait. Additional genetic testing identified G6PD deficiency and alpha thalassemia.\n            \n            \n              Results:\n              Testing of 10,529 cards revealed an overall sickle cell trait prevalence of 7.0% (range 3.9–9.7% by district); 10 of 14 infants identified with sickle cell disease (prevalence 0.1%) were located and received care at a specialized clinic. Subsequent testing of 1,329 randomly selected cards identified alpha thalassemia trait in 45.7% of samples, and G6PD deficiency in 20.4% of males and 3.4% of females, with 29.0% of females as heterozygous carriers.\n            \n            \n              Conclusion:\n              Inherited hematological disorders are common in Central Malawi; early identification through newborn screening can improve clinical outcomes and should be supported throughout Africa.","container-title":"International Journal of Public Health","DOI":"10.3389/ijph.2021.629338","ISSN":"1661-8564","journalAbbreviation":"Int J Public Health","page":"629338","source":"DOI.org (Crossref)","title":"Prospective Newborn Screening for Sickle Cell Disease and Other Inherited Blood Disorders in Central Malawi","volume":"66","author":[{"family":"Tegha","given":"Gerald"},{"family":"Topazian","given":"Hillary M."},{"family":"Kamthunzi","given":"Portia"},{"family":"Howard","given":"Thad"},{"family":"Tembo","given":"Zondwayo"},{"family":"Mvalo","given":"Tisungane"},{"family":"Chome","given":"Nelecy"},{"family":"Kumwenda","given":"Wiza"},{"family":"Mkochi","given":"Tawonga"},{"family":"Hernandez","given":"Arielle"},{"family":"Ataga","given":"Kenneth I."},{"family":"Hoffman","given":"Irving F."},{"family":"Ware","given":"Russell E."}],"issued":{"date-parts":[["2021",6,29]]}},"label":"page"},{"id":58,"uris":["http://zotero.org/users/local/ZEivoOCj/items/TIUAPLBX"],"itemData":{"id":58,"type":"article-journal","container-title":"Einstein (São Paulo)","DOI":"10.31744/einstein_journal/2019AO4436","ISSN":"1679-4508, 2317-6385","issue":"1","language":"en","page":"eAO4436","source":"DOI.org (Crossref)","title":"Prevalence of G6PD deficiency and molecular characterization of G202A, A376G and C563T polymorphisms in newborns in Southeastern Brazil","volume":"17","author":[{"family":"Pereira","given":"Lucas Luís Meigre Dias"},{"family":"Bravin","given":"Cristina Augusta"},{"family":"Cintra","given":"Terezinha Sarquis"},{"family":"Cassa","given":"Wélida Santos Portela"},{"family":"Santos","given":"Thainá Altoé"},{"family":"Fonseca","given":"Armando"},{"family":"Pratte-Santos","given":"Rodrigo"}],"issued":{"date-parts":[["2019",1,17]]}},"label":"page"},{"id":83,"uris":["http://zotero.org/users/local/ZEivoOCj/items/T6VHJUQQ"],"itemData":{"id":83,"type":"article-journal","abstract":"Glucose-6-phosphate dehydrogenase (G6PD) deficiency is an X-linked disorder which causes neonatal jaundice in most cases, and in association with intake of drugs or certain foods (for example fava) can cause haemolytic crises. The aim of this study was to determine the prevalence of G6PD deficiency in Rio Grande do Sul (RS), the southernmost state of Brazil. We tested 2799 newborn blood samples. A commercial kit was used for the quantitative measurement of G6PD activity. Of the 2799 samples, 39 (1.4%) exhibited total deficiency, 178 (6.4%) exhibited intermediate deficiency and 2582 (92.2%) were normal. We found no correlation between G6PD deficiency and ethnic origin, but a high prevalence of patients with partial deficiency could be associated with the type of colonization of RS. The combined prevalence for both types of deficiency (complete and partial) was 7.9% among the newborn population. This finding is important as both types of deficiency must receive same kind of preventive care.","container-title":"Journal of Medical Screening","DOI":"10.1258/096914106777589641","ISSN":"0969-1413","issue":"2","journalAbbreviation":"J Med Screen","language":"eng","note":"PMID: 16792831","page":"85-86","source":"PubMed","title":"Prevalence of G6PD deficiency in newborns in the south of Brazil","volume":"13","author":[{"family":"Castro","given":"Simone"},{"family":"Weber","given":"Raquel"},{"family":"Dadalt","given":"Vivian"},{"family":"Tavares","given":"Volnei"},{"family":"Giugliani","given":"Roberto"}],"issued":{"date-parts":[["2006"]]}},"label":"page"},{"id":55,"uris":["http://zotero.org/users/local/ZEivoOCj/items/F2SWAJH4"],"itemData":{"id":55,"type":"article-journal","abstract":"Objectives\n              To determine the prevalence of glucose-6-phosphate dehydrogenase (G6PD) deficiency in Isfahan, the central state of Iran.\n            \n            \n              Methods\n              From February to March 2006, a total of 2501 samples were screened for the quantitative measurement of G6PD activity by enzymatic colorimetric assay by a commercial kit (GAMMA, Belgium). The neonates were referred from 17 delivery units to the Isfahan neonatal screening center at 3–7 days after birth. Any neonate with a value &lt; 6.4 U/gHb was considered G6PD deficient.\n            \n            \n              Results\n              Of the 2501 newborns (1307 males, 1194 females) screened, 79 neonates were found to have G6PD deficiency (67 males, 12 females). The overall incidence of G6PD deficiency was 3.2%. Frequency in male population was 5.1 % (67 out of 1307 male neonates) and in female population was 1% (12 out of 1194 female neonates).The female:male ratio was 1:5.5 ( P = 0.0001). The mean enzyme activity in deficient patients was 3.22 ± 1.8 U/gHb (male deficient group; 3.17 ± 1.74 U/gHb, female deficient group; 3.49 ± 2.17 U/gHb, P = 0.58).\n            \n            \n              Conclusion\n              Routine neonatal screening in Isfahan, Iran with a relatively high prevalence of G6PD deficiency is justified and meets the World Health Organization recommendation.","container-title":"Journal of Medical Screening","DOI":"10.1258/jms.2008.008027","ISSN":"0969-1413, 1475-5793","issue":"2","journalAbbreviation":"J Med Screen","language":"en","page":"62-64","source":"DOI.org (Crossref)","title":"Newborn screening for glucose-6-phosphate dehydrogenase deficiency in Isfahan, Iran: a quantitative assay","title-short":"Newborn screening for glucose-6-phosphate dehydrogenase deficiency in Isfahan, Iran","volume":"15","author":[{"family":"Iranpour","given":"Ramin"},{"family":"Hashemipour","given":"Mahin"},{"family":"Talaei","given":"Seyed-Mojtaba"},{"family":"Soroshnia","given":"Mohsen"},{"family":"Amini","given":"Abasgholi"}],"issued":{"date-parts":[["2008",6]]}},"label":"page"}],"schema":"https://github.com/citation-style-language/schema/raw/master/csl-citation.json"} </w:instrText>
      </w:r>
      <w:r w:rsidR="00AE1930" w:rsidRPr="003C6780">
        <w:rPr>
          <w:rFonts w:ascii="Times New Roman" w:hAnsi="Times New Roman" w:cs="Times New Roman"/>
          <w:sz w:val="24"/>
          <w:szCs w:val="24"/>
        </w:rPr>
        <w:fldChar w:fldCharType="separate"/>
      </w:r>
      <w:r w:rsidR="002F1BD2" w:rsidRPr="003C6780">
        <w:rPr>
          <w:rFonts w:ascii="Times New Roman" w:hAnsi="Times New Roman" w:cs="Times New Roman"/>
          <w:sz w:val="24"/>
          <w:szCs w:val="24"/>
        </w:rPr>
        <w:t>(7,9,19–21)</w:t>
      </w:r>
      <w:r w:rsidR="00AE1930"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r w:rsidR="007E3397" w:rsidRPr="003C6780">
        <w:rPr>
          <w:rFonts w:ascii="Times New Roman" w:hAnsi="Times New Roman" w:cs="Times New Roman"/>
          <w:sz w:val="24"/>
          <w:szCs w:val="24"/>
        </w:rPr>
        <w:t xml:space="preserve"> </w:t>
      </w:r>
    </w:p>
    <w:p w14:paraId="392F2FC9" w14:textId="77777777" w:rsidR="002E2E2C" w:rsidRPr="003C6780" w:rsidRDefault="007E3397" w:rsidP="002F1BD2">
      <w:p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Dans une étude </w:t>
      </w:r>
      <w:r w:rsidR="006901BE" w:rsidRPr="003C6780">
        <w:rPr>
          <w:rFonts w:ascii="Times New Roman" w:hAnsi="Times New Roman" w:cs="Times New Roman"/>
          <w:sz w:val="24"/>
          <w:szCs w:val="24"/>
        </w:rPr>
        <w:t xml:space="preserve">réalisée au Sud-Kivu (RDC) </w:t>
      </w:r>
      <w:r w:rsidRPr="003C6780">
        <w:rPr>
          <w:rFonts w:ascii="Times New Roman" w:hAnsi="Times New Roman" w:cs="Times New Roman"/>
          <w:sz w:val="24"/>
          <w:szCs w:val="24"/>
        </w:rPr>
        <w:t>sur l</w:t>
      </w:r>
      <w:r w:rsidR="006901BE" w:rsidRPr="003C6780">
        <w:rPr>
          <w:rFonts w:ascii="Times New Roman" w:hAnsi="Times New Roman" w:cs="Times New Roman"/>
          <w:sz w:val="24"/>
          <w:szCs w:val="24"/>
        </w:rPr>
        <w:t>es étiologies de</w:t>
      </w:r>
      <w:r w:rsidRPr="003C6780">
        <w:rPr>
          <w:rFonts w:ascii="Times New Roman" w:hAnsi="Times New Roman" w:cs="Times New Roman"/>
          <w:sz w:val="24"/>
          <w:szCs w:val="24"/>
        </w:rPr>
        <w:t xml:space="preserve"> l’ictère néonatal à </w:t>
      </w:r>
      <w:r w:rsidR="006901BE" w:rsidRPr="003C6780">
        <w:rPr>
          <w:rFonts w:ascii="Times New Roman" w:hAnsi="Times New Roman" w:cs="Times New Roman"/>
          <w:sz w:val="24"/>
          <w:szCs w:val="24"/>
        </w:rPr>
        <w:t xml:space="preserve">prédominance </w:t>
      </w:r>
      <w:r w:rsidRPr="003C6780">
        <w:rPr>
          <w:rFonts w:ascii="Times New Roman" w:hAnsi="Times New Roman" w:cs="Times New Roman"/>
          <w:sz w:val="24"/>
          <w:szCs w:val="24"/>
        </w:rPr>
        <w:t>non c</w:t>
      </w:r>
      <w:r w:rsidR="006C5603">
        <w:rPr>
          <w:rFonts w:ascii="Times New Roman" w:hAnsi="Times New Roman" w:cs="Times New Roman"/>
          <w:sz w:val="24"/>
          <w:szCs w:val="24"/>
        </w:rPr>
        <w:t>onjugué</w:t>
      </w:r>
      <w:r w:rsidR="006901BE" w:rsidRPr="003C6780">
        <w:rPr>
          <w:rFonts w:ascii="Times New Roman" w:hAnsi="Times New Roman" w:cs="Times New Roman"/>
          <w:sz w:val="24"/>
          <w:szCs w:val="24"/>
        </w:rPr>
        <w:t xml:space="preserve">, </w:t>
      </w:r>
      <w:proofErr w:type="spellStart"/>
      <w:r w:rsidR="00D372CB" w:rsidRPr="003C6780">
        <w:rPr>
          <w:rFonts w:ascii="Times New Roman" w:hAnsi="Times New Roman" w:cs="Times New Roman"/>
          <w:sz w:val="24"/>
          <w:szCs w:val="24"/>
        </w:rPr>
        <w:t>Ntaligeza</w:t>
      </w:r>
      <w:proofErr w:type="spellEnd"/>
      <w:r w:rsidR="00936B36" w:rsidRPr="003C6780">
        <w:rPr>
          <w:rFonts w:ascii="Times New Roman" w:hAnsi="Times New Roman" w:cs="Times New Roman"/>
          <w:sz w:val="24"/>
          <w:szCs w:val="24"/>
        </w:rPr>
        <w:t xml:space="preserve"> </w:t>
      </w:r>
      <w:r w:rsidR="00D372CB" w:rsidRPr="003C6780">
        <w:rPr>
          <w:rFonts w:ascii="Times New Roman" w:hAnsi="Times New Roman" w:cs="Times New Roman"/>
          <w:sz w:val="24"/>
          <w:szCs w:val="24"/>
        </w:rPr>
        <w:t xml:space="preserve">et al </w:t>
      </w:r>
      <w:r w:rsidR="006901BE" w:rsidRPr="003C6780">
        <w:rPr>
          <w:rFonts w:ascii="Times New Roman" w:hAnsi="Times New Roman" w:cs="Times New Roman"/>
          <w:sz w:val="24"/>
          <w:szCs w:val="24"/>
        </w:rPr>
        <w:t xml:space="preserve">ont rapporté </w:t>
      </w:r>
      <w:r w:rsidR="002B3B6F" w:rsidRPr="003C6780">
        <w:rPr>
          <w:rFonts w:ascii="Times New Roman" w:hAnsi="Times New Roman" w:cs="Times New Roman"/>
          <w:sz w:val="24"/>
          <w:szCs w:val="24"/>
        </w:rPr>
        <w:t>une prévalence</w:t>
      </w:r>
      <w:r w:rsidR="006901BE" w:rsidRPr="003C6780">
        <w:rPr>
          <w:rFonts w:ascii="Times New Roman" w:hAnsi="Times New Roman" w:cs="Times New Roman"/>
          <w:sz w:val="24"/>
          <w:szCs w:val="24"/>
        </w:rPr>
        <w:t xml:space="preserve"> similaire de 1</w:t>
      </w:r>
      <w:r w:rsidR="00225550" w:rsidRPr="003C6780">
        <w:rPr>
          <w:rFonts w:ascii="Times New Roman" w:hAnsi="Times New Roman" w:cs="Times New Roman"/>
          <w:sz w:val="24"/>
          <w:szCs w:val="24"/>
        </w:rPr>
        <w:t>2</w:t>
      </w:r>
      <w:r w:rsidR="006901BE" w:rsidRPr="003C6780">
        <w:rPr>
          <w:rFonts w:ascii="Times New Roman" w:hAnsi="Times New Roman" w:cs="Times New Roman"/>
          <w:sz w:val="24"/>
          <w:szCs w:val="24"/>
        </w:rPr>
        <w:t xml:space="preserve">% </w:t>
      </w:r>
      <w:r w:rsidR="002B3B6F" w:rsidRPr="003C6780">
        <w:rPr>
          <w:rFonts w:ascii="Times New Roman" w:hAnsi="Times New Roman" w:cs="Times New Roman"/>
          <w:sz w:val="24"/>
          <w:szCs w:val="24"/>
        </w:rPr>
        <w:t>du déficit en G6PD et du trait drépanocytaire</w:t>
      </w:r>
      <w:r w:rsidR="00DF3CF3" w:rsidRPr="003C6780">
        <w:rPr>
          <w:rFonts w:ascii="Times New Roman" w:hAnsi="Times New Roman" w:cs="Times New Roman"/>
          <w:sz w:val="24"/>
          <w:szCs w:val="24"/>
        </w:rPr>
        <w:t xml:space="preserve"> </w:t>
      </w:r>
      <w:r w:rsidR="00DF3CF3" w:rsidRPr="003C6780">
        <w:rPr>
          <w:rFonts w:ascii="Times New Roman" w:hAnsi="Times New Roman" w:cs="Times New Roman"/>
          <w:sz w:val="24"/>
          <w:szCs w:val="24"/>
        </w:rPr>
        <w:fldChar w:fldCharType="begin"/>
      </w:r>
      <w:r w:rsidR="00DF3CF3" w:rsidRPr="003C6780">
        <w:rPr>
          <w:rFonts w:ascii="Times New Roman" w:hAnsi="Times New Roman" w:cs="Times New Roman"/>
          <w:sz w:val="24"/>
          <w:szCs w:val="24"/>
        </w:rPr>
        <w:instrText xml:space="preserve"> ADDIN ZOTERO_ITEM CSL_CITATION {"citationID":"SHgEv5u4","properties":{"formattedCitation":"(22)","plainCitation":"(22)","noteIndex":0},"citationItems":[{"id":115,"uris":["http://zotero.org/users/local/ZEivoOCj/items/PIJRF5DU"],"itemData":{"id":115,"type":"thesis","language":"français","number-of-pages":"76","publisher":"Université Catholique de Bukavu","title":"Analyse épidemiologique et étiologique de l'ictère néonatal à hyperbiliribinemie non conjuguée: a propos de 136 cas colligés à l' HPGRB/RDCcongo","author":[{"family":"Ntaligeza","given":"MB","dropping-particle":"et al."}],"issued":{"date-parts":[["2022",5]]}}}],"schema":"https://github.com/citation-style-language/schema/raw/master/csl-citation.json"} </w:instrText>
      </w:r>
      <w:r w:rsidR="00DF3CF3" w:rsidRPr="003C6780">
        <w:rPr>
          <w:rFonts w:ascii="Times New Roman" w:hAnsi="Times New Roman" w:cs="Times New Roman"/>
          <w:sz w:val="24"/>
          <w:szCs w:val="24"/>
        </w:rPr>
        <w:fldChar w:fldCharType="separate"/>
      </w:r>
      <w:r w:rsidR="00DF3CF3" w:rsidRPr="003C6780">
        <w:rPr>
          <w:rFonts w:ascii="Times New Roman" w:hAnsi="Times New Roman" w:cs="Times New Roman"/>
          <w:sz w:val="24"/>
        </w:rPr>
        <w:t>(22)</w:t>
      </w:r>
      <w:r w:rsidR="00DF3CF3" w:rsidRPr="003C6780">
        <w:rPr>
          <w:rFonts w:ascii="Times New Roman" w:hAnsi="Times New Roman" w:cs="Times New Roman"/>
          <w:sz w:val="24"/>
          <w:szCs w:val="24"/>
        </w:rPr>
        <w:fldChar w:fldCharType="end"/>
      </w:r>
      <w:r w:rsidR="002B3B6F" w:rsidRPr="003C6780">
        <w:rPr>
          <w:rFonts w:ascii="Times New Roman" w:hAnsi="Times New Roman" w:cs="Times New Roman"/>
          <w:sz w:val="24"/>
          <w:szCs w:val="24"/>
        </w:rPr>
        <w:t>.</w:t>
      </w:r>
      <w:r w:rsidR="00A42D4E" w:rsidRPr="003C6780">
        <w:rPr>
          <w:rFonts w:ascii="Times New Roman" w:hAnsi="Times New Roman" w:cs="Times New Roman"/>
          <w:sz w:val="24"/>
          <w:szCs w:val="24"/>
        </w:rPr>
        <w:t xml:space="preserve"> </w:t>
      </w:r>
    </w:p>
    <w:p w14:paraId="62490E1B" w14:textId="77777777" w:rsidR="007F1F7B" w:rsidRPr="003C6780" w:rsidRDefault="00B76867">
      <w:pPr>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Une possible association entre la drépanocytose et le déficit en G6PD a fait </w:t>
      </w:r>
      <w:r w:rsidR="009F46E8">
        <w:rPr>
          <w:rFonts w:ascii="Times New Roman" w:hAnsi="Times New Roman" w:cs="Times New Roman"/>
          <w:sz w:val="24"/>
          <w:szCs w:val="24"/>
        </w:rPr>
        <w:t>l’</w:t>
      </w:r>
      <w:r w:rsidRPr="003C6780">
        <w:rPr>
          <w:rFonts w:ascii="Times New Roman" w:hAnsi="Times New Roman" w:cs="Times New Roman"/>
          <w:sz w:val="24"/>
          <w:szCs w:val="24"/>
        </w:rPr>
        <w:t>objet de</w:t>
      </w:r>
      <w:r w:rsidR="009F46E8">
        <w:rPr>
          <w:rFonts w:ascii="Times New Roman" w:hAnsi="Times New Roman" w:cs="Times New Roman"/>
          <w:sz w:val="24"/>
          <w:szCs w:val="24"/>
        </w:rPr>
        <w:t>s</w:t>
      </w:r>
      <w:r w:rsidRPr="003C6780">
        <w:rPr>
          <w:rFonts w:ascii="Times New Roman" w:hAnsi="Times New Roman" w:cs="Times New Roman"/>
          <w:sz w:val="24"/>
          <w:szCs w:val="24"/>
        </w:rPr>
        <w:t xml:space="preserve"> plusieurs études</w:t>
      </w:r>
      <w:r w:rsidR="009F46E8">
        <w:rPr>
          <w:rFonts w:ascii="Times New Roman" w:hAnsi="Times New Roman" w:cs="Times New Roman"/>
          <w:sz w:val="24"/>
          <w:szCs w:val="24"/>
        </w:rPr>
        <w:t xml:space="preserve"> qui ont rapporté une</w:t>
      </w:r>
      <w:r w:rsidR="002E2E2C" w:rsidRPr="003C6780">
        <w:rPr>
          <w:rFonts w:ascii="Times New Roman" w:hAnsi="Times New Roman" w:cs="Times New Roman"/>
          <w:sz w:val="24"/>
          <w:szCs w:val="24"/>
        </w:rPr>
        <w:t xml:space="preserve"> prévalence élevée du déficit en G6PD chez les patients drépanocytaires (1, </w:t>
      </w:r>
      <w:r w:rsidR="007F1F7B" w:rsidRPr="003C6780">
        <w:rPr>
          <w:rFonts w:ascii="Times New Roman" w:hAnsi="Times New Roman" w:cs="Times New Roman"/>
          <w:sz w:val="24"/>
          <w:szCs w:val="24"/>
        </w:rPr>
        <w:t xml:space="preserve">7, </w:t>
      </w:r>
      <w:r w:rsidR="002E2E2C" w:rsidRPr="003C6780">
        <w:rPr>
          <w:rFonts w:ascii="Times New Roman" w:hAnsi="Times New Roman" w:cs="Times New Roman"/>
          <w:sz w:val="24"/>
          <w:szCs w:val="24"/>
        </w:rPr>
        <w:t>21)</w:t>
      </w:r>
      <w:r w:rsidRPr="003C6780">
        <w:rPr>
          <w:rFonts w:ascii="Times New Roman" w:hAnsi="Times New Roman" w:cs="Times New Roman"/>
          <w:sz w:val="24"/>
          <w:szCs w:val="24"/>
        </w:rPr>
        <w:t xml:space="preserve">. </w:t>
      </w:r>
    </w:p>
    <w:p w14:paraId="27AF04B7" w14:textId="77777777" w:rsidR="00BB3465" w:rsidRPr="003C6780" w:rsidRDefault="00BB3465" w:rsidP="00BB3465">
      <w:pPr>
        <w:pStyle w:val="PrformatHTML"/>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Le dépistage néonatal a pour intérêt un diagnostic précoce ainsi que la prévention et la prise en charge précoce des complications cliniques sévères</w:t>
      </w:r>
      <w:r w:rsidR="004A5273" w:rsidRPr="003C6780">
        <w:rPr>
          <w:rFonts w:ascii="Times New Roman" w:hAnsi="Times New Roman" w:cs="Times New Roman"/>
          <w:sz w:val="24"/>
          <w:szCs w:val="24"/>
        </w:rPr>
        <w:t xml:space="preserve"> pouvant mettre</w:t>
      </w:r>
      <w:r w:rsidRPr="003C6780">
        <w:rPr>
          <w:rFonts w:ascii="Times New Roman" w:hAnsi="Times New Roman" w:cs="Times New Roman"/>
          <w:sz w:val="24"/>
          <w:szCs w:val="24"/>
        </w:rPr>
        <w:t xml:space="preserve"> en jeu le pronostic vital</w:t>
      </w:r>
      <w:r w:rsidR="004A5273" w:rsidRPr="003C6780">
        <w:rPr>
          <w:rFonts w:ascii="Times New Roman" w:hAnsi="Times New Roman" w:cs="Times New Roman"/>
          <w:sz w:val="24"/>
          <w:szCs w:val="24"/>
        </w:rPr>
        <w:t xml:space="preserve"> </w:t>
      </w:r>
      <w:r w:rsidR="004A5273" w:rsidRPr="003C6780">
        <w:rPr>
          <w:rFonts w:ascii="Times New Roman" w:hAnsi="Times New Roman" w:cs="Times New Roman"/>
          <w:sz w:val="24"/>
          <w:szCs w:val="24"/>
        </w:rPr>
        <w:fldChar w:fldCharType="begin" w:fldLock="1"/>
      </w:r>
      <w:r w:rsidR="004A5273" w:rsidRPr="003C6780">
        <w:rPr>
          <w:rFonts w:ascii="Times New Roman" w:hAnsi="Times New Roman" w:cs="Times New Roman"/>
          <w:sz w:val="24"/>
          <w:szCs w:val="24"/>
        </w:rPr>
        <w:instrText xml:space="preserve"> ADDIN ZOTERO_ITEM CSL_CITATION {"citationID":"UkJSqlmR","properties":{"formattedCitation":"(11)","plainCitation":"(11)","noteIndex":0},"citationItems":[{"id":76,"uris":["http://zotero.org/users/local/ZEivoOCj/items/ZHS8E49I"],"itemData":{"id":76,"type":"article-journal","container-title":"Pediatric Blood &amp; Cancer","DOI":"10.1002/pbc.26735","ISSN":"15455009","issue":"1","journalAbbreviation":"Pediatr Blood Cancer","language":"en","page":"e26735","source":"DOI.org (Crossref)","title":"High birth prevalence of sickle cell disease in Northwestern Tanzania","volume":"65","author":[{"family":"Ambrose","given":"Emmanuela E."},{"family":"Makani","given":"Julie"},{"family":"Chami","given":"Neema"},{"family":"Masoza","given":"Tulla"},{"family":"Kabyemera","given":"Rogatus"},{"family":"Peck","given":"Robert N."},{"family":"Kamugisha","given":"Erasmus"},{"family":"Manjurano","given":"Alphaxard"},{"family":"Kayange","given":"Neema"},{"family":"Smart","given":"Luke R."}],"issued":{"date-parts":[["2018",1]]}}}],"schema":"https://github.com/citation-style-language/schema/raw/master/csl-citation.json"} </w:instrText>
      </w:r>
      <w:r w:rsidR="004A5273" w:rsidRPr="003C6780">
        <w:rPr>
          <w:rFonts w:ascii="Times New Roman" w:hAnsi="Times New Roman" w:cs="Times New Roman"/>
          <w:sz w:val="24"/>
          <w:szCs w:val="24"/>
        </w:rPr>
        <w:fldChar w:fldCharType="separate"/>
      </w:r>
      <w:r w:rsidR="004A5273" w:rsidRPr="003C6780">
        <w:rPr>
          <w:rFonts w:ascii="Times New Roman" w:hAnsi="Times New Roman" w:cs="Times New Roman"/>
          <w:sz w:val="24"/>
          <w:szCs w:val="24"/>
        </w:rPr>
        <w:t>(11)</w:t>
      </w:r>
      <w:r w:rsidR="004A5273"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0054B155" w14:textId="77777777" w:rsidR="00C518AE" w:rsidRPr="003C6780" w:rsidRDefault="004A5273">
      <w:pPr>
        <w:pStyle w:val="PrformatHTML"/>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Ainsi p</w:t>
      </w:r>
      <w:r w:rsidR="00175CC7" w:rsidRPr="003C6780">
        <w:rPr>
          <w:rFonts w:ascii="Times New Roman" w:hAnsi="Times New Roman" w:cs="Times New Roman"/>
          <w:sz w:val="24"/>
          <w:szCs w:val="24"/>
        </w:rPr>
        <w:t>our réduire la mor</w:t>
      </w:r>
      <w:r w:rsidR="00340782" w:rsidRPr="003C6780">
        <w:rPr>
          <w:rFonts w:ascii="Times New Roman" w:hAnsi="Times New Roman" w:cs="Times New Roman"/>
          <w:sz w:val="24"/>
          <w:szCs w:val="24"/>
        </w:rPr>
        <w:t>bi-mortalité</w:t>
      </w:r>
      <w:r w:rsidR="00175CC7" w:rsidRPr="003C6780">
        <w:rPr>
          <w:rFonts w:ascii="Times New Roman" w:hAnsi="Times New Roman" w:cs="Times New Roman"/>
          <w:sz w:val="24"/>
          <w:szCs w:val="24"/>
        </w:rPr>
        <w:t xml:space="preserve"> dans les pays à forte prévalence, l’Organisation Mondiale de la Santé (OMS) re</w:t>
      </w:r>
      <w:r w:rsidR="00C518AE" w:rsidRPr="003C6780">
        <w:rPr>
          <w:rFonts w:ascii="Times New Roman" w:hAnsi="Times New Roman" w:cs="Times New Roman"/>
          <w:sz w:val="24"/>
          <w:szCs w:val="24"/>
        </w:rPr>
        <w:t>commande un programme</w:t>
      </w:r>
      <w:r w:rsidR="00175CC7" w:rsidRPr="003C6780">
        <w:rPr>
          <w:rFonts w:ascii="Times New Roman" w:hAnsi="Times New Roman" w:cs="Times New Roman"/>
          <w:sz w:val="24"/>
          <w:szCs w:val="24"/>
        </w:rPr>
        <w:t xml:space="preserve"> de dépistage néonatal</w:t>
      </w:r>
      <w:r w:rsidR="00C518AE" w:rsidRPr="003C6780">
        <w:rPr>
          <w:rFonts w:ascii="Times New Roman" w:hAnsi="Times New Roman" w:cs="Times New Roman"/>
          <w:sz w:val="24"/>
          <w:szCs w:val="24"/>
        </w:rPr>
        <w:t xml:space="preserve"> </w:t>
      </w:r>
      <w:r w:rsidR="00B855A4" w:rsidRPr="003C6780">
        <w:rPr>
          <w:rFonts w:ascii="Times New Roman" w:hAnsi="Times New Roman" w:cs="Times New Roman"/>
          <w:sz w:val="24"/>
          <w:szCs w:val="24"/>
        </w:rPr>
        <w:fldChar w:fldCharType="begin" w:fldLock="1"/>
      </w:r>
      <w:r w:rsidR="003F3062" w:rsidRPr="003C6780">
        <w:rPr>
          <w:rFonts w:ascii="Times New Roman" w:hAnsi="Times New Roman" w:cs="Times New Roman"/>
          <w:sz w:val="24"/>
          <w:szCs w:val="24"/>
        </w:rPr>
        <w:instrText xml:space="preserve"> ADDIN ZOTERO_ITEM CSL_CITATION {"citationID":"MA2qVoRF","properties":{"formattedCitation":"(11)","plainCitation":"(11)","noteIndex":0},"citationItems":[{"id":76,"uris":["http://zotero.org/users/local/ZEivoOCj/items/ZHS8E49I"],"itemData":{"id":76,"type":"article-journal","container-title":"Pediatric Blood &amp; Cancer","DOI":"10.1002/pbc.26735","ISSN":"15455009","issue":"1","journalAbbreviation":"Pediatr Blood Cancer","language":"en","page":"e26735","source":"DOI.org (Crossref)","title":"High birth prevalence of sickle cell disease in Northwestern Tanzania","volume":"65","author":[{"family":"Ambrose","given":"Emmanuela E."},{"family":"Makani","given":"Julie"},{"family":"Chami","given":"Neema"},{"family":"Masoza","given":"Tulla"},{"family":"Kabyemera","given":"Rogatus"},{"family":"Peck","given":"Robert N."},{"family":"Kamugisha","given":"Erasmus"},{"family":"Manjurano","given":"Alphaxard"},{"family":"Kayange","given":"Neema"},{"family":"Smart","given":"Luke R."}],"issued":{"date-parts":[["2018",1]]}}}],"schema":"https://github.com/citation-style-language/schema/raw/master/csl-citation.json"} </w:instrText>
      </w:r>
      <w:r w:rsidR="00B855A4" w:rsidRPr="003C6780">
        <w:rPr>
          <w:rFonts w:ascii="Times New Roman" w:hAnsi="Times New Roman" w:cs="Times New Roman"/>
          <w:sz w:val="24"/>
          <w:szCs w:val="24"/>
        </w:rPr>
        <w:fldChar w:fldCharType="separate"/>
      </w:r>
      <w:r w:rsidR="002F1BD2" w:rsidRPr="003C6780">
        <w:rPr>
          <w:rFonts w:ascii="Times New Roman" w:hAnsi="Times New Roman" w:cs="Times New Roman"/>
          <w:sz w:val="24"/>
          <w:szCs w:val="24"/>
        </w:rPr>
        <w:t>(11)</w:t>
      </w:r>
      <w:r w:rsidR="00B855A4" w:rsidRPr="003C6780">
        <w:rPr>
          <w:rFonts w:ascii="Times New Roman" w:hAnsi="Times New Roman" w:cs="Times New Roman"/>
          <w:sz w:val="24"/>
          <w:szCs w:val="24"/>
        </w:rPr>
        <w:fldChar w:fldCharType="end"/>
      </w:r>
      <w:r w:rsidR="00340782" w:rsidRPr="003C6780">
        <w:rPr>
          <w:rFonts w:ascii="Times New Roman" w:hAnsi="Times New Roman" w:cs="Times New Roman"/>
          <w:sz w:val="24"/>
          <w:szCs w:val="24"/>
        </w:rPr>
        <w:t>.</w:t>
      </w:r>
      <w:r w:rsidR="008C0BE8" w:rsidRPr="003C6780">
        <w:rPr>
          <w:rFonts w:ascii="Times New Roman" w:hAnsi="Times New Roman" w:cs="Times New Roman"/>
          <w:sz w:val="24"/>
          <w:szCs w:val="24"/>
        </w:rPr>
        <w:t xml:space="preserve"> </w:t>
      </w:r>
    </w:p>
    <w:p w14:paraId="4C23BCFB" w14:textId="77777777" w:rsidR="008C0BE8" w:rsidRPr="003C6780" w:rsidRDefault="00175CC7" w:rsidP="004A5273">
      <w:pPr>
        <w:pStyle w:val="PrformatHTML"/>
        <w:spacing w:after="240" w:line="360" w:lineRule="auto"/>
        <w:jc w:val="both"/>
        <w:rPr>
          <w:rFonts w:ascii="Times New Roman" w:hAnsi="Times New Roman" w:cs="Times New Roman"/>
          <w:sz w:val="24"/>
          <w:szCs w:val="24"/>
        </w:rPr>
      </w:pPr>
      <w:r w:rsidRPr="003C6780">
        <w:rPr>
          <w:rFonts w:ascii="Times New Roman" w:hAnsi="Times New Roman" w:cs="Times New Roman"/>
          <w:sz w:val="24"/>
          <w:szCs w:val="24"/>
        </w:rPr>
        <w:t>Dans les pays développés, la morbi</w:t>
      </w:r>
      <w:r w:rsidR="007F1F7B" w:rsidRPr="003C6780">
        <w:rPr>
          <w:rFonts w:ascii="Times New Roman" w:hAnsi="Times New Roman" w:cs="Times New Roman"/>
          <w:sz w:val="24"/>
          <w:szCs w:val="24"/>
        </w:rPr>
        <w:t>-</w:t>
      </w:r>
      <w:r w:rsidRPr="003C6780">
        <w:rPr>
          <w:rFonts w:ascii="Times New Roman" w:hAnsi="Times New Roman" w:cs="Times New Roman"/>
          <w:sz w:val="24"/>
          <w:szCs w:val="24"/>
        </w:rPr>
        <w:t>m</w:t>
      </w:r>
      <w:r w:rsidR="00BB3465" w:rsidRPr="003C6780">
        <w:rPr>
          <w:rFonts w:ascii="Times New Roman" w:hAnsi="Times New Roman" w:cs="Times New Roman"/>
          <w:sz w:val="24"/>
          <w:szCs w:val="24"/>
        </w:rPr>
        <w:t xml:space="preserve">ortalité liée aux complications </w:t>
      </w:r>
      <w:r w:rsidRPr="003C6780">
        <w:rPr>
          <w:rFonts w:ascii="Times New Roman" w:hAnsi="Times New Roman" w:cs="Times New Roman"/>
          <w:sz w:val="24"/>
          <w:szCs w:val="24"/>
        </w:rPr>
        <w:t>a sensiblement dim</w:t>
      </w:r>
      <w:r w:rsidR="00BA0E85" w:rsidRPr="003C6780">
        <w:rPr>
          <w:rFonts w:ascii="Times New Roman" w:hAnsi="Times New Roman" w:cs="Times New Roman"/>
          <w:sz w:val="24"/>
          <w:szCs w:val="24"/>
        </w:rPr>
        <w:t xml:space="preserve">inué grâce à l’introduction des </w:t>
      </w:r>
      <w:r w:rsidRPr="003C6780">
        <w:rPr>
          <w:rFonts w:ascii="Times New Roman" w:hAnsi="Times New Roman" w:cs="Times New Roman"/>
          <w:sz w:val="24"/>
          <w:szCs w:val="24"/>
        </w:rPr>
        <w:t>programmes de d</w:t>
      </w:r>
      <w:r w:rsidR="00BB3465" w:rsidRPr="003C6780">
        <w:rPr>
          <w:rFonts w:ascii="Times New Roman" w:hAnsi="Times New Roman" w:cs="Times New Roman"/>
          <w:sz w:val="24"/>
          <w:szCs w:val="24"/>
        </w:rPr>
        <w:t>épistage néonatal</w:t>
      </w:r>
      <w:r w:rsidRPr="003C6780">
        <w:rPr>
          <w:rFonts w:ascii="Times New Roman" w:hAnsi="Times New Roman" w:cs="Times New Roman"/>
          <w:sz w:val="24"/>
          <w:szCs w:val="24"/>
        </w:rPr>
        <w:t xml:space="preserve"> </w:t>
      </w:r>
      <w:r w:rsidR="00B855A4" w:rsidRPr="003C6780">
        <w:rPr>
          <w:rFonts w:ascii="Times New Roman" w:hAnsi="Times New Roman" w:cs="Times New Roman"/>
          <w:sz w:val="24"/>
          <w:szCs w:val="24"/>
        </w:rPr>
        <w:fldChar w:fldCharType="begin" w:fldLock="1"/>
      </w:r>
      <w:r w:rsidR="002F1BD2" w:rsidRPr="003C6780">
        <w:rPr>
          <w:rFonts w:ascii="Times New Roman" w:hAnsi="Times New Roman" w:cs="Times New Roman"/>
          <w:sz w:val="24"/>
          <w:szCs w:val="24"/>
        </w:rPr>
        <w:instrText xml:space="preserve"> ADDIN ZOTERO_ITEM CSL_CITATION {"citationID":"Q5FOKhWc","properties":{"formattedCitation":"(8,21)","plainCitation":"(8,21)","noteIndex":0},"citationItems":[{"id":40,"uris":["http://zotero.org/users/local/ZEivoOCj/items/XHYZ4JAV"],"itemData":{"id":40,"type":"article-journal","abstract":"Background—In malaria-endemic countries in West Africa, sickle cell disease (SCD) contributes to childhood mortality. Historically, Liberia had regions wherein hemoglobin S and beta-thalassemia trait were mutually exclusive. Data on hemoglobinopathies in the Monrovia, the capital, are outdated and do not reflect urban migration. Updating the epidemiology of SCD is necessary to plan a public health and clinical agenda. Neither newborn screening (NBS) nor screening tools were available in-country. This pilot study aimed to determine the feasibility of NBS using a South-South partnership and define the incidence of sickle cell trait (SCT) and SCD in Monrovia.","container-title":"Pediatric Blood &amp; Cancer","DOI":"10.1002/pbc.25875","ISSN":"15455009","issue":"4","journalAbbreviation":"Pediatr Blood Cancer","language":"en","page":"671-676","source":"DOI.org (Crossref)","title":"Newborn Screening for Sickle Cell Disease in Liberia: A Pilot Study: Newborn Screening for Sickle Cell in Liberia","title-short":"Newborn Screening for Sickle Cell Disease in Liberia","volume":"63","author":[{"family":"Tubman","given":"Venée N."},{"family":"Marshall","given":"Roseda"},{"family":"Jallah","given":"Wilhemina"},{"family":"Guo","given":"Dongjing"},{"family":"Ma","given":"Clement"},{"family":"Ohene-Frempong","given":"Kwaku"},{"family":"London","given":"Wendy B."},{"family":"Heeney","given":"Matthew M."}],"issued":{"date-parts":[["2016",4]]}},"label":"page"},{"id":55,"uris":["http://zotero.org/users/local/ZEivoOCj/items/F2SWAJH4"],"itemData":{"id":55,"type":"article-journal","abstract":"Objectives\n              To determine the prevalence of glucose-6-phosphate dehydrogenase (G6PD) deficiency in Isfahan, the central state of Iran.\n            \n            \n              Methods\n              From February to March 2006, a total of 2501 samples were screened for the quantitative measurement of G6PD activity by enzymatic colorimetric assay by a commercial kit (GAMMA, Belgium). The neonates were referred from 17 delivery units to the Isfahan neonatal screening center at 3–7 days after birth. Any neonate with a value &lt; 6.4 U/gHb was considered G6PD deficient.\n            \n            \n              Results\n              Of the 2501 newborns (1307 males, 1194 females) screened, 79 neonates were found to have G6PD deficiency (67 males, 12 females). The overall incidence of G6PD deficiency was 3.2%. Frequency in male population was 5.1 % (67 out of 1307 male neonates) and in female population was 1% (12 out of 1194 female neonates).The female:male ratio was 1:5.5 ( P = 0.0001). The mean enzyme activity in deficient patients was 3.22 ± 1.8 U/gHb (male deficient group; 3.17 ± 1.74 U/gHb, female deficient group; 3.49 ± 2.17 U/gHb, P = 0.58).\n            \n            \n              Conclusion\n              Routine neonatal screening in Isfahan, Iran with a relatively high prevalence of G6PD deficiency is justified and meets the World Health Organization recommendation.","container-title":"Journal of Medical Screening","DOI":"10.1258/jms.2008.008027","ISSN":"0969-1413, 1475-5793","issue":"2","journalAbbreviation":"J Med Screen","language":"en","page":"62-64","source":"DOI.org (Crossref)","title":"Newborn screening for glucose-6-phosphate dehydrogenase deficiency in Isfahan, Iran: a quantitative assay","title-short":"Newborn screening for glucose-6-phosphate dehydrogenase deficiency in Isfahan, Iran","volume":"15","author":[{"family":"Iranpour","given":"Ramin"},{"family":"Hashemipour","given":"Mahin"},{"family":"Talaei","given":"Seyed-Mojtaba"},{"family":"Soroshnia","given":"Mohsen"},{"family":"Amini","given":"Abasgholi"}],"issued":{"date-parts":[["2008",6]]}},"label":"page"}],"schema":"https://github.com/citation-style-language/schema/raw/master/csl-citation.json"} </w:instrText>
      </w:r>
      <w:r w:rsidR="00B855A4" w:rsidRPr="003C6780">
        <w:rPr>
          <w:rFonts w:ascii="Times New Roman" w:hAnsi="Times New Roman" w:cs="Times New Roman"/>
          <w:sz w:val="24"/>
          <w:szCs w:val="24"/>
        </w:rPr>
        <w:fldChar w:fldCharType="separate"/>
      </w:r>
      <w:r w:rsidR="002F1BD2" w:rsidRPr="003C6780">
        <w:rPr>
          <w:rFonts w:ascii="Times New Roman" w:hAnsi="Times New Roman" w:cs="Times New Roman"/>
          <w:sz w:val="24"/>
          <w:szCs w:val="24"/>
        </w:rPr>
        <w:t>(8,21)</w:t>
      </w:r>
      <w:r w:rsidR="00B855A4" w:rsidRPr="003C6780">
        <w:rPr>
          <w:rFonts w:ascii="Times New Roman" w:hAnsi="Times New Roman" w:cs="Times New Roman"/>
          <w:sz w:val="24"/>
          <w:szCs w:val="24"/>
        </w:rPr>
        <w:fldChar w:fldCharType="end"/>
      </w:r>
      <w:r w:rsidR="00340782" w:rsidRPr="003C6780">
        <w:rPr>
          <w:rFonts w:ascii="Times New Roman" w:hAnsi="Times New Roman" w:cs="Times New Roman"/>
          <w:sz w:val="24"/>
          <w:szCs w:val="24"/>
        </w:rPr>
        <w:t>.</w:t>
      </w:r>
      <w:r w:rsidR="007F1F7B" w:rsidRPr="003C6780">
        <w:rPr>
          <w:rFonts w:ascii="Times New Roman" w:hAnsi="Times New Roman" w:cs="Times New Roman"/>
          <w:sz w:val="24"/>
          <w:szCs w:val="24"/>
        </w:rPr>
        <w:t xml:space="preserve"> </w:t>
      </w:r>
    </w:p>
    <w:p w14:paraId="1215BE62" w14:textId="77777777" w:rsidR="00C518AE" w:rsidRPr="003C6780" w:rsidRDefault="003C6780" w:rsidP="00C518AE">
      <w:pPr>
        <w:pStyle w:val="PrformatHTML"/>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Cependant suite</w:t>
      </w:r>
      <w:r w:rsidR="004A5273" w:rsidRPr="003C6780">
        <w:rPr>
          <w:rFonts w:ascii="Times New Roman" w:hAnsi="Times New Roman" w:cs="Times New Roman"/>
          <w:sz w:val="24"/>
          <w:szCs w:val="24"/>
        </w:rPr>
        <w:t xml:space="preserve"> aux contraintes économiques dans les pays en voie de développement, l</w:t>
      </w:r>
      <w:r w:rsidR="00BB3465" w:rsidRPr="003C6780">
        <w:rPr>
          <w:rFonts w:ascii="Times New Roman" w:hAnsi="Times New Roman" w:cs="Times New Roman"/>
          <w:sz w:val="24"/>
          <w:szCs w:val="24"/>
        </w:rPr>
        <w:t>e programme de dépistage néonatal est quasi inexistant</w:t>
      </w:r>
      <w:r w:rsidR="00C518AE" w:rsidRPr="003C6780">
        <w:rPr>
          <w:rFonts w:ascii="Times New Roman" w:hAnsi="Times New Roman" w:cs="Times New Roman"/>
          <w:sz w:val="24"/>
          <w:szCs w:val="24"/>
        </w:rPr>
        <w:t xml:space="preserve">, </w:t>
      </w:r>
      <w:r w:rsidR="00BA0E85" w:rsidRPr="003C6780">
        <w:rPr>
          <w:rFonts w:ascii="Times New Roman" w:hAnsi="Times New Roman" w:cs="Times New Roman"/>
          <w:sz w:val="24"/>
          <w:szCs w:val="24"/>
        </w:rPr>
        <w:t xml:space="preserve">avec comme conséquence un diagnostic tardif </w:t>
      </w:r>
      <w:r w:rsidR="004A5273" w:rsidRPr="003C6780">
        <w:rPr>
          <w:rFonts w:ascii="Times New Roman" w:hAnsi="Times New Roman" w:cs="Times New Roman"/>
          <w:sz w:val="24"/>
          <w:szCs w:val="24"/>
        </w:rPr>
        <w:t>et une</w:t>
      </w:r>
      <w:r w:rsidR="00BA0E85" w:rsidRPr="003C6780">
        <w:rPr>
          <w:rFonts w:ascii="Times New Roman" w:hAnsi="Times New Roman" w:cs="Times New Roman"/>
          <w:sz w:val="24"/>
          <w:szCs w:val="24"/>
        </w:rPr>
        <w:t xml:space="preserve"> mor</w:t>
      </w:r>
      <w:r w:rsidR="004A5273" w:rsidRPr="003C6780">
        <w:rPr>
          <w:rFonts w:ascii="Times New Roman" w:hAnsi="Times New Roman" w:cs="Times New Roman"/>
          <w:sz w:val="24"/>
          <w:szCs w:val="24"/>
        </w:rPr>
        <w:t>bi-mor</w:t>
      </w:r>
      <w:r w:rsidR="00BA0E85" w:rsidRPr="003C6780">
        <w:rPr>
          <w:rFonts w:ascii="Times New Roman" w:hAnsi="Times New Roman" w:cs="Times New Roman"/>
          <w:sz w:val="24"/>
          <w:szCs w:val="24"/>
        </w:rPr>
        <w:t xml:space="preserve">talité </w:t>
      </w:r>
      <w:r w:rsidR="00C518AE" w:rsidRPr="003C6780">
        <w:rPr>
          <w:rFonts w:ascii="Times New Roman" w:hAnsi="Times New Roman" w:cs="Times New Roman"/>
          <w:sz w:val="24"/>
          <w:szCs w:val="24"/>
        </w:rPr>
        <w:t>élevée.</w:t>
      </w:r>
      <w:r w:rsidR="00BA0E85" w:rsidRPr="003C6780">
        <w:rPr>
          <w:rFonts w:ascii="Times New Roman" w:hAnsi="Times New Roman" w:cs="Times New Roman"/>
          <w:sz w:val="24"/>
          <w:szCs w:val="24"/>
        </w:rPr>
        <w:t xml:space="preserve"> </w:t>
      </w:r>
    </w:p>
    <w:p w14:paraId="67356541" w14:textId="77777777" w:rsidR="00E02B5D" w:rsidRPr="003C6780" w:rsidRDefault="00C518AE" w:rsidP="004A5273">
      <w:pPr>
        <w:pStyle w:val="PrformatHTML"/>
        <w:spacing w:after="24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En Afrique </w:t>
      </w:r>
      <w:proofErr w:type="spellStart"/>
      <w:r w:rsidRPr="003C6780">
        <w:rPr>
          <w:rFonts w:ascii="Times New Roman" w:hAnsi="Times New Roman" w:cs="Times New Roman"/>
          <w:sz w:val="24"/>
          <w:szCs w:val="24"/>
        </w:rPr>
        <w:t>Sub</w:t>
      </w:r>
      <w:proofErr w:type="spellEnd"/>
      <w:r w:rsidRPr="003C6780">
        <w:rPr>
          <w:rFonts w:ascii="Times New Roman" w:hAnsi="Times New Roman" w:cs="Times New Roman"/>
          <w:sz w:val="24"/>
          <w:szCs w:val="24"/>
        </w:rPr>
        <w:t xml:space="preserve"> saharienne l</w:t>
      </w:r>
      <w:r w:rsidR="00BA0E85" w:rsidRPr="003C6780">
        <w:rPr>
          <w:rFonts w:ascii="Times New Roman" w:hAnsi="Times New Roman" w:cs="Times New Roman"/>
          <w:sz w:val="24"/>
          <w:szCs w:val="24"/>
        </w:rPr>
        <w:t>e dépistage néonatal n’est réalisé que dan</w:t>
      </w:r>
      <w:r w:rsidR="004A5273" w:rsidRPr="003C6780">
        <w:rPr>
          <w:rFonts w:ascii="Times New Roman" w:hAnsi="Times New Roman" w:cs="Times New Roman"/>
          <w:sz w:val="24"/>
          <w:szCs w:val="24"/>
        </w:rPr>
        <w:t xml:space="preserve">s quelques centres et pourtant </w:t>
      </w:r>
      <w:r w:rsidR="008C0BE8" w:rsidRPr="003C6780">
        <w:rPr>
          <w:rFonts w:ascii="Times New Roman" w:hAnsi="Times New Roman" w:cs="Times New Roman"/>
          <w:sz w:val="24"/>
          <w:szCs w:val="24"/>
        </w:rPr>
        <w:t>les symptômes survi</w:t>
      </w:r>
      <w:r w:rsidR="000C1801" w:rsidRPr="003C6780">
        <w:rPr>
          <w:rFonts w:ascii="Times New Roman" w:hAnsi="Times New Roman" w:cs="Times New Roman"/>
          <w:sz w:val="24"/>
          <w:szCs w:val="24"/>
        </w:rPr>
        <w:t xml:space="preserve">ennent </w:t>
      </w:r>
      <w:r w:rsidR="008C0BE8" w:rsidRPr="003C6780">
        <w:rPr>
          <w:rFonts w:ascii="Times New Roman" w:hAnsi="Times New Roman" w:cs="Times New Roman"/>
          <w:sz w:val="24"/>
          <w:szCs w:val="24"/>
        </w:rPr>
        <w:t xml:space="preserve">durant la première année de vie. Ainsi, la plupart des enfants meurent dans la petite enfance des complications avant que le diagnostic ne soit posé </w:t>
      </w:r>
      <w:r w:rsidR="008C0BE8" w:rsidRPr="003C6780">
        <w:rPr>
          <w:rFonts w:ascii="Times New Roman" w:hAnsi="Times New Roman" w:cs="Times New Roman"/>
          <w:sz w:val="24"/>
          <w:szCs w:val="24"/>
        </w:rPr>
        <w:fldChar w:fldCharType="begin" w:fldLock="1"/>
      </w:r>
      <w:r w:rsidR="003031A2" w:rsidRPr="003C6780">
        <w:rPr>
          <w:rFonts w:ascii="Times New Roman" w:hAnsi="Times New Roman" w:cs="Times New Roman"/>
          <w:sz w:val="24"/>
          <w:szCs w:val="24"/>
        </w:rPr>
        <w:instrText xml:space="preserve"> ADDIN ZOTERO_ITEM CSL_CITATION {"citationID":"evutUE9X","properties":{"formattedCitation":"(15)","plainCitation":"(15)","dontUpdate":true,"noteIndex":0},"citationItems":[{"id":33,"uris":["http://zotero.org/users/local/ZEivoOCj/items/UJCLDIPB"],"itemData":{"id":33,"type":"article-journal","abstract":"Objectives: To evaluate the feasibility of systematic neonatal screening for sickle cell disease in the region of Great Lakes in Central Africa using a new approach with limited costs.\n            \n              Methods: Between July 2004 and July 2006, 1825 newborn dried blood samples were collected onto filter papers in four maternity units from Burundi, Rwanda and the East of the Democratic Republic of Congo. We tested for the presence of haemoglobin C and S in the eluted blood by an enzyme-linked immunosorbent assay (ELISA) test using a monoclonal antibody. All ELISA-positive samples (multiple of the median (MoM)≥ 1.5) were confirmed by a simple molecular test. The statistica software version 7.1 was used to create graphics and to fix the MoM cut-off, and the χ\n              2\n              of Pearson was used to compare the genotype incidences between countries.\n            \n            Results: Of the 1825 samples screened, 97 (5.32%) were positive. Of these, 60 (3.28%) samples were heterozygous for Hb S, and four (0.22%) for Hb C; two (0.11%) newborns were Hb SS homozygotes.\n            Conclusions: The lower cost and the high specificity of ELISA test are appropriate for developing countries, and such systematic screening for sickle cell anaemia is therefore feasible.","container-title":"Journal of Medical Screening","DOI":"10.1258/096914107782066211","ISSN":"0969-1413, 1475-5793","issue":"3","journalAbbreviation":"J Med Screen","language":"en","page":"113-116","source":"DOI.org (Crossref)","title":"Neonatal screening for sickle cell disease in Central Africa: a study of 1825 newborns with a new enzyme-linked immunosorbent assay test","title-short":"Neonatal screening for sickle cell disease in Central Africa","volume":"14","author":[{"family":"Mutesa","given":"Léon"},{"family":"Boemer","given":"François"},{"family":"Ngendahayo","given":"Louis"},{"family":"Rulisa","given":"Stephen"},{"family":"Rusingiza","given":"Emmanuel K"},{"family":"Cwinya-Ay","given":"Neniling"},{"family":"Mazina","given":"Déogratias"},{"family":"Kariyo","given":"Pierre C"},{"family":"Bours","given":"Vincent"},{"family":"Schoos","given":"Roland"}],"issued":{"date-parts":[["2007",9,1]]}}}],"schema":"https://github.com/citation-style-language/schema/raw/master/csl-citation.json"} </w:instrText>
      </w:r>
      <w:r w:rsidR="008C0BE8" w:rsidRPr="003C6780">
        <w:rPr>
          <w:rFonts w:ascii="Times New Roman" w:hAnsi="Times New Roman" w:cs="Times New Roman"/>
          <w:sz w:val="24"/>
          <w:szCs w:val="24"/>
        </w:rPr>
        <w:fldChar w:fldCharType="separate"/>
      </w:r>
      <w:r w:rsidR="008C0BE8" w:rsidRPr="003C6780">
        <w:rPr>
          <w:rFonts w:ascii="Times New Roman" w:hAnsi="Times New Roman" w:cs="Times New Roman"/>
          <w:sz w:val="24"/>
          <w:szCs w:val="24"/>
        </w:rPr>
        <w:t>(2, 3, 15)</w:t>
      </w:r>
      <w:r w:rsidR="008C0BE8" w:rsidRPr="003C6780">
        <w:rPr>
          <w:rFonts w:ascii="Times New Roman" w:hAnsi="Times New Roman" w:cs="Times New Roman"/>
          <w:sz w:val="24"/>
          <w:szCs w:val="24"/>
        </w:rPr>
        <w:fldChar w:fldCharType="end"/>
      </w:r>
      <w:r w:rsidR="00BA0E85" w:rsidRPr="003C6780">
        <w:rPr>
          <w:rFonts w:ascii="Times New Roman" w:hAnsi="Times New Roman" w:cs="Times New Roman"/>
          <w:sz w:val="24"/>
          <w:szCs w:val="24"/>
        </w:rPr>
        <w:t xml:space="preserve">. </w:t>
      </w:r>
    </w:p>
    <w:p w14:paraId="067A5C89" w14:textId="77777777" w:rsidR="004A5273" w:rsidRPr="003C6780" w:rsidRDefault="00A265B1">
      <w:pPr>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lastRenderedPageBreak/>
        <w:t xml:space="preserve">En RDC, </w:t>
      </w:r>
      <w:r w:rsidR="00E02B5D" w:rsidRPr="003C6780">
        <w:rPr>
          <w:rFonts w:ascii="Times New Roman" w:hAnsi="Times New Roman" w:cs="Times New Roman"/>
          <w:sz w:val="24"/>
          <w:szCs w:val="24"/>
        </w:rPr>
        <w:t xml:space="preserve">plus particulièrement au Sud </w:t>
      </w:r>
      <w:r w:rsidR="00175CC7" w:rsidRPr="003C6780">
        <w:rPr>
          <w:rFonts w:ascii="Times New Roman" w:hAnsi="Times New Roman" w:cs="Times New Roman"/>
          <w:sz w:val="24"/>
          <w:szCs w:val="24"/>
        </w:rPr>
        <w:t>Kivu, les</w:t>
      </w:r>
      <w:r w:rsidRPr="003C6780">
        <w:rPr>
          <w:rFonts w:ascii="Times New Roman" w:hAnsi="Times New Roman" w:cs="Times New Roman"/>
          <w:sz w:val="24"/>
          <w:szCs w:val="24"/>
        </w:rPr>
        <w:t xml:space="preserve"> rares études de dépistage</w:t>
      </w:r>
      <w:r w:rsidR="00175CC7" w:rsidRPr="003C6780">
        <w:rPr>
          <w:rFonts w:ascii="Times New Roman" w:hAnsi="Times New Roman" w:cs="Times New Roman"/>
          <w:sz w:val="24"/>
          <w:szCs w:val="24"/>
        </w:rPr>
        <w:t xml:space="preserve"> de la drépanocytose et</w:t>
      </w:r>
      <w:r w:rsidRPr="003C6780">
        <w:rPr>
          <w:rFonts w:ascii="Times New Roman" w:hAnsi="Times New Roman" w:cs="Times New Roman"/>
          <w:sz w:val="24"/>
          <w:szCs w:val="24"/>
        </w:rPr>
        <w:t xml:space="preserve"> du déficit en G6PD</w:t>
      </w:r>
      <w:r w:rsidR="00C9741F" w:rsidRPr="003C6780">
        <w:rPr>
          <w:rFonts w:ascii="Times New Roman" w:hAnsi="Times New Roman" w:cs="Times New Roman"/>
          <w:sz w:val="24"/>
          <w:szCs w:val="24"/>
        </w:rPr>
        <w:t xml:space="preserve"> ont porté sur des sujets particuliers</w:t>
      </w:r>
      <w:r w:rsidRPr="003C6780">
        <w:rPr>
          <w:rFonts w:ascii="Times New Roman" w:hAnsi="Times New Roman" w:cs="Times New Roman"/>
          <w:sz w:val="24"/>
          <w:szCs w:val="24"/>
        </w:rPr>
        <w:t xml:space="preserve"> (anémique ou ictérique). </w:t>
      </w:r>
    </w:p>
    <w:p w14:paraId="1F3CB928" w14:textId="77777777" w:rsidR="004A5273" w:rsidRPr="003C6780" w:rsidRDefault="00A265B1">
      <w:pPr>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Une extension du dépistage </w:t>
      </w:r>
      <w:r w:rsidR="00C9741F" w:rsidRPr="003C6780">
        <w:rPr>
          <w:rFonts w:ascii="Times New Roman" w:hAnsi="Times New Roman" w:cs="Times New Roman"/>
          <w:sz w:val="24"/>
          <w:szCs w:val="24"/>
        </w:rPr>
        <w:t xml:space="preserve">systématique </w:t>
      </w:r>
      <w:r w:rsidR="00E02B5D" w:rsidRPr="003C6780">
        <w:rPr>
          <w:rFonts w:ascii="Times New Roman" w:hAnsi="Times New Roman" w:cs="Times New Roman"/>
          <w:sz w:val="24"/>
          <w:szCs w:val="24"/>
        </w:rPr>
        <w:t>à tous les</w:t>
      </w:r>
      <w:r w:rsidR="00C9741F" w:rsidRPr="003C6780">
        <w:rPr>
          <w:rFonts w:ascii="Times New Roman" w:hAnsi="Times New Roman" w:cs="Times New Roman"/>
          <w:sz w:val="24"/>
          <w:szCs w:val="24"/>
        </w:rPr>
        <w:t xml:space="preserve"> nouveau-nés (</w:t>
      </w:r>
      <w:r w:rsidR="00460A0E" w:rsidRPr="003C6780">
        <w:rPr>
          <w:rFonts w:ascii="Times New Roman" w:hAnsi="Times New Roman" w:cs="Times New Roman"/>
          <w:sz w:val="24"/>
          <w:szCs w:val="24"/>
        </w:rPr>
        <w:t>sain</w:t>
      </w:r>
      <w:r w:rsidR="00C9741F" w:rsidRPr="003C6780">
        <w:rPr>
          <w:rFonts w:ascii="Times New Roman" w:hAnsi="Times New Roman" w:cs="Times New Roman"/>
          <w:sz w:val="24"/>
          <w:szCs w:val="24"/>
        </w:rPr>
        <w:t xml:space="preserve">s et </w:t>
      </w:r>
      <w:r w:rsidR="00460A0E" w:rsidRPr="003C6780">
        <w:rPr>
          <w:rFonts w:ascii="Times New Roman" w:hAnsi="Times New Roman" w:cs="Times New Roman"/>
          <w:sz w:val="24"/>
          <w:szCs w:val="24"/>
        </w:rPr>
        <w:t>malade</w:t>
      </w:r>
      <w:r w:rsidR="00C9741F" w:rsidRPr="003C6780">
        <w:rPr>
          <w:rFonts w:ascii="Times New Roman" w:hAnsi="Times New Roman" w:cs="Times New Roman"/>
          <w:sz w:val="24"/>
          <w:szCs w:val="24"/>
        </w:rPr>
        <w:t>s</w:t>
      </w:r>
      <w:r w:rsidR="00460A0E" w:rsidRPr="003C6780">
        <w:rPr>
          <w:rFonts w:ascii="Times New Roman" w:hAnsi="Times New Roman" w:cs="Times New Roman"/>
          <w:sz w:val="24"/>
          <w:szCs w:val="24"/>
        </w:rPr>
        <w:t>) s</w:t>
      </w:r>
      <w:r w:rsidRPr="003C6780">
        <w:rPr>
          <w:rFonts w:ascii="Times New Roman" w:hAnsi="Times New Roman" w:cs="Times New Roman"/>
          <w:sz w:val="24"/>
          <w:szCs w:val="24"/>
        </w:rPr>
        <w:t>'avère indispensable</w:t>
      </w:r>
      <w:r w:rsidR="00C9741F" w:rsidRPr="003C6780">
        <w:rPr>
          <w:rFonts w:ascii="Times New Roman" w:hAnsi="Times New Roman" w:cs="Times New Roman"/>
          <w:sz w:val="24"/>
          <w:szCs w:val="24"/>
        </w:rPr>
        <w:t xml:space="preserve"> pour un intérêt épidémiologique (la connaissance de la prévalence)</w:t>
      </w:r>
      <w:r w:rsidR="008C0BE8" w:rsidRPr="003C6780">
        <w:rPr>
          <w:rFonts w:ascii="Times New Roman" w:hAnsi="Times New Roman" w:cs="Times New Roman"/>
          <w:sz w:val="24"/>
          <w:szCs w:val="24"/>
        </w:rPr>
        <w:t>,</w:t>
      </w:r>
      <w:r w:rsidR="004A5273" w:rsidRPr="003C6780">
        <w:rPr>
          <w:rFonts w:ascii="Times New Roman" w:hAnsi="Times New Roman" w:cs="Times New Roman"/>
          <w:sz w:val="24"/>
          <w:szCs w:val="24"/>
        </w:rPr>
        <w:t xml:space="preserve"> préventif (prévenir les crises, conseils génétiques) et</w:t>
      </w:r>
      <w:r w:rsidR="00C9741F" w:rsidRPr="003C6780">
        <w:rPr>
          <w:rFonts w:ascii="Times New Roman" w:hAnsi="Times New Roman" w:cs="Times New Roman"/>
          <w:sz w:val="24"/>
          <w:szCs w:val="24"/>
        </w:rPr>
        <w:t xml:space="preserve"> thérapeutique (la prise en charge précoce</w:t>
      </w:r>
      <w:r w:rsidR="004A5273" w:rsidRPr="003C6780">
        <w:rPr>
          <w:rFonts w:ascii="Times New Roman" w:hAnsi="Times New Roman" w:cs="Times New Roman"/>
          <w:sz w:val="24"/>
          <w:szCs w:val="24"/>
        </w:rPr>
        <w:t>)</w:t>
      </w:r>
      <w:r w:rsidR="00C9741F" w:rsidRPr="003C6780">
        <w:rPr>
          <w:rFonts w:ascii="Times New Roman" w:hAnsi="Times New Roman" w:cs="Times New Roman"/>
          <w:sz w:val="24"/>
          <w:szCs w:val="24"/>
        </w:rPr>
        <w:t>.</w:t>
      </w:r>
    </w:p>
    <w:p w14:paraId="7797EEA6" w14:textId="77777777" w:rsidR="00BD483B" w:rsidRPr="003C6780" w:rsidRDefault="0024236B">
      <w:pPr>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C’est dans ce contexte </w:t>
      </w:r>
      <w:r w:rsidR="00175CC7" w:rsidRPr="003C6780">
        <w:rPr>
          <w:rFonts w:ascii="Times New Roman" w:hAnsi="Times New Roman" w:cs="Times New Roman"/>
          <w:sz w:val="24"/>
          <w:szCs w:val="24"/>
        </w:rPr>
        <w:t>donc</w:t>
      </w:r>
      <w:r w:rsidRPr="003C6780">
        <w:rPr>
          <w:rFonts w:ascii="Times New Roman" w:hAnsi="Times New Roman" w:cs="Times New Roman"/>
          <w:sz w:val="24"/>
          <w:szCs w:val="24"/>
        </w:rPr>
        <w:t xml:space="preserve"> que s’inscrit notre</w:t>
      </w:r>
      <w:r w:rsidR="00175CC7" w:rsidRPr="003C6780">
        <w:rPr>
          <w:rFonts w:ascii="Times New Roman" w:hAnsi="Times New Roman" w:cs="Times New Roman"/>
          <w:sz w:val="24"/>
          <w:szCs w:val="24"/>
        </w:rPr>
        <w:t xml:space="preserve"> étude qui </w:t>
      </w:r>
      <w:r w:rsidR="008C0BE8" w:rsidRPr="003C6780">
        <w:rPr>
          <w:rFonts w:ascii="Times New Roman" w:hAnsi="Times New Roman" w:cs="Times New Roman"/>
          <w:sz w:val="24"/>
          <w:szCs w:val="24"/>
        </w:rPr>
        <w:t>posera l</w:t>
      </w:r>
      <w:r w:rsidR="00175CC7" w:rsidRPr="003C6780">
        <w:rPr>
          <w:rFonts w:ascii="Times New Roman" w:hAnsi="Times New Roman" w:cs="Times New Roman"/>
          <w:sz w:val="24"/>
          <w:szCs w:val="24"/>
        </w:rPr>
        <w:t>es premières bases dans ce domaine peu investi.</w:t>
      </w:r>
    </w:p>
    <w:p w14:paraId="1AAB3C36" w14:textId="77777777" w:rsidR="008C0BE8" w:rsidRPr="003C6780" w:rsidRDefault="008C0BE8">
      <w:pPr>
        <w:spacing w:after="0" w:line="360" w:lineRule="auto"/>
        <w:jc w:val="both"/>
        <w:rPr>
          <w:rFonts w:ascii="Times New Roman" w:hAnsi="Times New Roman" w:cs="Times New Roman"/>
          <w:sz w:val="24"/>
          <w:szCs w:val="24"/>
        </w:rPr>
      </w:pPr>
    </w:p>
    <w:p w14:paraId="3631984B" w14:textId="77777777" w:rsidR="00B76867" w:rsidRPr="003C6780" w:rsidRDefault="000C1801" w:rsidP="00BC4321">
      <w:pPr>
        <w:pStyle w:val="Paragraphedeliste"/>
        <w:numPr>
          <w:ilvl w:val="0"/>
          <w:numId w:val="11"/>
        </w:numPr>
        <w:spacing w:line="360" w:lineRule="auto"/>
        <w:jc w:val="both"/>
        <w:outlineLvl w:val="1"/>
        <w:rPr>
          <w:rFonts w:ascii="Times New Roman" w:hAnsi="Times New Roman" w:cs="Times New Roman"/>
          <w:b/>
          <w:sz w:val="24"/>
          <w:szCs w:val="24"/>
        </w:rPr>
      </w:pPr>
      <w:bookmarkStart w:id="7" w:name="_Toc129293188"/>
      <w:r w:rsidRPr="003C6780">
        <w:rPr>
          <w:rFonts w:ascii="Times New Roman" w:hAnsi="Times New Roman" w:cs="Times New Roman"/>
          <w:b/>
          <w:sz w:val="24"/>
          <w:szCs w:val="24"/>
        </w:rPr>
        <w:t>Objectifs</w:t>
      </w:r>
      <w:bookmarkEnd w:id="7"/>
    </w:p>
    <w:p w14:paraId="27AC4353" w14:textId="77777777" w:rsidR="00B76867" w:rsidRPr="003C6780" w:rsidRDefault="00B76867" w:rsidP="00377383">
      <w:pPr>
        <w:pStyle w:val="Paragraphedeliste"/>
        <w:numPr>
          <w:ilvl w:val="0"/>
          <w:numId w:val="3"/>
        </w:numPr>
        <w:spacing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 xml:space="preserve">Général : </w:t>
      </w:r>
      <w:r w:rsidRPr="003C6780">
        <w:rPr>
          <w:rFonts w:ascii="Times New Roman" w:hAnsi="Times New Roman" w:cs="Times New Roman"/>
          <w:sz w:val="24"/>
          <w:szCs w:val="24"/>
        </w:rPr>
        <w:t>Contribuer à l’amélioration de la prise en prise en charge des enfants souffrant de la drépanocytose et du déficit en G6PD au Sud Kivu.</w:t>
      </w:r>
    </w:p>
    <w:p w14:paraId="169F84F9" w14:textId="77777777" w:rsidR="00B76867" w:rsidRPr="003C6780" w:rsidRDefault="00B76867">
      <w:pPr>
        <w:pStyle w:val="Paragraphedeliste"/>
        <w:numPr>
          <w:ilvl w:val="0"/>
          <w:numId w:val="3"/>
        </w:numPr>
        <w:spacing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Spécifiques</w:t>
      </w:r>
    </w:p>
    <w:p w14:paraId="00BCF251" w14:textId="77777777" w:rsidR="00B76867" w:rsidRPr="003C6780" w:rsidRDefault="00B76867" w:rsidP="0024236B">
      <w:pPr>
        <w:pStyle w:val="Paragraphedeliste"/>
        <w:numPr>
          <w:ilvl w:val="0"/>
          <w:numId w:val="1"/>
        </w:numPr>
        <w:spacing w:line="360" w:lineRule="auto"/>
        <w:ind w:left="1985" w:hanging="425"/>
        <w:jc w:val="both"/>
        <w:rPr>
          <w:rFonts w:ascii="Times New Roman" w:hAnsi="Times New Roman" w:cs="Times New Roman"/>
          <w:bCs/>
          <w:sz w:val="24"/>
          <w:szCs w:val="24"/>
        </w:rPr>
      </w:pPr>
      <w:r w:rsidRPr="003C6780">
        <w:rPr>
          <w:rFonts w:ascii="Times New Roman" w:hAnsi="Times New Roman" w:cs="Times New Roman"/>
          <w:sz w:val="24"/>
          <w:szCs w:val="24"/>
        </w:rPr>
        <w:t>Déterminer les prévalences néonatales de la drépanocytose et du déficit en G6PD au Sud Kivu ;</w:t>
      </w:r>
    </w:p>
    <w:p w14:paraId="6BA8C731" w14:textId="77777777" w:rsidR="00B76867" w:rsidRPr="003C6780" w:rsidRDefault="00B76867">
      <w:pPr>
        <w:pStyle w:val="Paragraphedeliste"/>
        <w:numPr>
          <w:ilvl w:val="0"/>
          <w:numId w:val="1"/>
        </w:numPr>
        <w:spacing w:line="360" w:lineRule="auto"/>
        <w:ind w:left="1985" w:hanging="425"/>
        <w:jc w:val="both"/>
        <w:rPr>
          <w:rFonts w:ascii="Times New Roman" w:hAnsi="Times New Roman" w:cs="Times New Roman"/>
          <w:bCs/>
          <w:sz w:val="24"/>
          <w:szCs w:val="24"/>
        </w:rPr>
      </w:pPr>
      <w:r w:rsidRPr="003C6780">
        <w:rPr>
          <w:rFonts w:ascii="Times New Roman" w:hAnsi="Times New Roman" w:cs="Times New Roman"/>
          <w:sz w:val="24"/>
          <w:szCs w:val="24"/>
        </w:rPr>
        <w:t>Comparer les prévalences néonatales de la drépanocytose et du déficit en G6PD entre le milieu urbain et le milieu rural du Sud Kivu.</w:t>
      </w:r>
    </w:p>
    <w:p w14:paraId="44EEA4BA" w14:textId="77777777" w:rsidR="002B5097" w:rsidRPr="003C6780" w:rsidRDefault="00B76867">
      <w:pPr>
        <w:pStyle w:val="Paragraphedeliste"/>
        <w:numPr>
          <w:ilvl w:val="0"/>
          <w:numId w:val="1"/>
        </w:numPr>
        <w:spacing w:line="360" w:lineRule="auto"/>
        <w:ind w:left="1985" w:hanging="425"/>
        <w:jc w:val="both"/>
        <w:rPr>
          <w:rFonts w:ascii="Times New Roman" w:hAnsi="Times New Roman" w:cs="Times New Roman"/>
          <w:bCs/>
          <w:sz w:val="24"/>
          <w:szCs w:val="24"/>
        </w:rPr>
      </w:pPr>
      <w:r w:rsidRPr="003C6780">
        <w:rPr>
          <w:rFonts w:ascii="Times New Roman" w:hAnsi="Times New Roman" w:cs="Times New Roman"/>
          <w:sz w:val="24"/>
          <w:szCs w:val="24"/>
        </w:rPr>
        <w:t>Déterminer la prévalence de l’association drépanocytose - déficit en G6PD.</w:t>
      </w:r>
    </w:p>
    <w:p w14:paraId="1232579A" w14:textId="77777777" w:rsidR="00927867" w:rsidRPr="003C6780" w:rsidRDefault="00927867" w:rsidP="000C1801">
      <w:pPr>
        <w:pStyle w:val="Paragraphedeliste"/>
        <w:numPr>
          <w:ilvl w:val="0"/>
          <w:numId w:val="1"/>
        </w:numPr>
        <w:spacing w:line="360" w:lineRule="auto"/>
        <w:ind w:left="1985" w:hanging="425"/>
        <w:jc w:val="both"/>
        <w:rPr>
          <w:rFonts w:ascii="Times New Roman" w:hAnsi="Times New Roman" w:cs="Times New Roman"/>
          <w:bCs/>
          <w:sz w:val="24"/>
          <w:szCs w:val="24"/>
        </w:rPr>
      </w:pPr>
      <w:r w:rsidRPr="003C6780">
        <w:rPr>
          <w:rFonts w:ascii="Times New Roman" w:hAnsi="Times New Roman" w:cs="Times New Roman"/>
          <w:sz w:val="24"/>
          <w:szCs w:val="24"/>
        </w:rPr>
        <w:t>Etablir l’impact de ces deux pathologies sur</w:t>
      </w:r>
      <w:r w:rsidR="0024236B" w:rsidRPr="003C6780">
        <w:rPr>
          <w:rFonts w:ascii="Times New Roman" w:hAnsi="Times New Roman" w:cs="Times New Roman"/>
          <w:sz w:val="24"/>
          <w:szCs w:val="24"/>
        </w:rPr>
        <w:t xml:space="preserve"> la prématurité ou la </w:t>
      </w:r>
      <w:r w:rsidRPr="003C6780">
        <w:rPr>
          <w:rFonts w:ascii="Times New Roman" w:hAnsi="Times New Roman" w:cs="Times New Roman"/>
          <w:sz w:val="24"/>
          <w:szCs w:val="24"/>
        </w:rPr>
        <w:t>croissance intra-utérine.</w:t>
      </w:r>
    </w:p>
    <w:p w14:paraId="3057753B" w14:textId="77777777" w:rsidR="002B5097" w:rsidRPr="003C6780" w:rsidRDefault="0024236B" w:rsidP="00BC4321">
      <w:pPr>
        <w:pStyle w:val="Paragraphedeliste"/>
        <w:numPr>
          <w:ilvl w:val="0"/>
          <w:numId w:val="11"/>
        </w:numPr>
        <w:spacing w:line="360" w:lineRule="auto"/>
        <w:jc w:val="both"/>
        <w:outlineLvl w:val="1"/>
        <w:rPr>
          <w:rFonts w:ascii="Times New Roman" w:hAnsi="Times New Roman" w:cs="Times New Roman"/>
          <w:b/>
          <w:sz w:val="24"/>
          <w:szCs w:val="24"/>
        </w:rPr>
      </w:pPr>
      <w:bookmarkStart w:id="8" w:name="_Toc129293189"/>
      <w:r w:rsidRPr="003C6780">
        <w:rPr>
          <w:rFonts w:ascii="Times New Roman" w:hAnsi="Times New Roman" w:cs="Times New Roman"/>
          <w:b/>
          <w:sz w:val="24"/>
          <w:szCs w:val="24"/>
        </w:rPr>
        <w:t>Hypothèses</w:t>
      </w:r>
      <w:bookmarkEnd w:id="8"/>
    </w:p>
    <w:p w14:paraId="26391A73" w14:textId="77777777" w:rsidR="0064013A" w:rsidRPr="003C6780" w:rsidRDefault="0064013A" w:rsidP="007F31FC">
      <w:pPr>
        <w:pStyle w:val="Paragraphedeliste"/>
        <w:numPr>
          <w:ilvl w:val="0"/>
          <w:numId w:val="48"/>
        </w:num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La</w:t>
      </w:r>
      <w:r w:rsidR="00AA0062" w:rsidRPr="003C6780">
        <w:rPr>
          <w:rFonts w:ascii="Times New Roman" w:hAnsi="Times New Roman" w:cs="Times New Roman"/>
          <w:sz w:val="24"/>
          <w:szCs w:val="24"/>
        </w:rPr>
        <w:t xml:space="preserve"> </w:t>
      </w:r>
      <w:r w:rsidRPr="003C6780">
        <w:rPr>
          <w:rFonts w:ascii="Times New Roman" w:hAnsi="Times New Roman" w:cs="Times New Roman"/>
          <w:sz w:val="24"/>
          <w:szCs w:val="24"/>
        </w:rPr>
        <w:t>prévalence néonatale</w:t>
      </w:r>
      <w:r w:rsidR="00AA0062" w:rsidRPr="003C6780">
        <w:rPr>
          <w:rFonts w:ascii="Times New Roman" w:hAnsi="Times New Roman" w:cs="Times New Roman"/>
          <w:sz w:val="24"/>
          <w:szCs w:val="24"/>
        </w:rPr>
        <w:t xml:space="preserve"> de la </w:t>
      </w:r>
      <w:r w:rsidRPr="003C6780">
        <w:rPr>
          <w:rFonts w:ascii="Times New Roman" w:hAnsi="Times New Roman" w:cs="Times New Roman"/>
          <w:sz w:val="24"/>
          <w:szCs w:val="24"/>
        </w:rPr>
        <w:t>drépanocytose est moin</w:t>
      </w:r>
      <w:r w:rsidR="0037327B">
        <w:rPr>
          <w:rFonts w:ascii="Times New Roman" w:hAnsi="Times New Roman" w:cs="Times New Roman"/>
          <w:sz w:val="24"/>
          <w:szCs w:val="24"/>
        </w:rPr>
        <w:t>s élevée au Sud Kivu comparée à</w:t>
      </w:r>
      <w:r w:rsidRPr="003C6780">
        <w:rPr>
          <w:rFonts w:ascii="Times New Roman" w:hAnsi="Times New Roman" w:cs="Times New Roman"/>
          <w:sz w:val="24"/>
          <w:szCs w:val="24"/>
        </w:rPr>
        <w:t xml:space="preserve"> d’autres régions de l’Afrique subsaharienne.</w:t>
      </w:r>
    </w:p>
    <w:p w14:paraId="77B86239" w14:textId="77777777" w:rsidR="00AA0062" w:rsidRPr="003C6780" w:rsidRDefault="0064013A" w:rsidP="007F31FC">
      <w:pPr>
        <w:pStyle w:val="Paragraphedeliste"/>
        <w:numPr>
          <w:ilvl w:val="0"/>
          <w:numId w:val="48"/>
        </w:num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La prévalence néonatale</w:t>
      </w:r>
      <w:r w:rsidR="00AA0062" w:rsidRPr="003C6780">
        <w:rPr>
          <w:rFonts w:ascii="Times New Roman" w:hAnsi="Times New Roman" w:cs="Times New Roman"/>
          <w:sz w:val="24"/>
          <w:szCs w:val="24"/>
        </w:rPr>
        <w:t xml:space="preserve"> du déficit en G6PD</w:t>
      </w:r>
      <w:r w:rsidRPr="003C6780">
        <w:rPr>
          <w:rFonts w:ascii="Times New Roman" w:hAnsi="Times New Roman" w:cs="Times New Roman"/>
          <w:sz w:val="24"/>
          <w:szCs w:val="24"/>
        </w:rPr>
        <w:t xml:space="preserve"> est</w:t>
      </w:r>
      <w:r w:rsidR="00AA0062" w:rsidRPr="003C6780">
        <w:rPr>
          <w:rFonts w:ascii="Times New Roman" w:hAnsi="Times New Roman" w:cs="Times New Roman"/>
          <w:sz w:val="24"/>
          <w:szCs w:val="24"/>
        </w:rPr>
        <w:t xml:space="preserve"> plus </w:t>
      </w:r>
      <w:r w:rsidR="00DC558F" w:rsidRPr="003C6780">
        <w:rPr>
          <w:rFonts w:ascii="Times New Roman" w:hAnsi="Times New Roman" w:cs="Times New Roman"/>
          <w:sz w:val="24"/>
          <w:szCs w:val="24"/>
        </w:rPr>
        <w:t>élevée</w:t>
      </w:r>
      <w:r w:rsidR="00AA0062" w:rsidRPr="003C6780">
        <w:rPr>
          <w:rFonts w:ascii="Times New Roman" w:hAnsi="Times New Roman" w:cs="Times New Roman"/>
          <w:sz w:val="24"/>
          <w:szCs w:val="24"/>
        </w:rPr>
        <w:t xml:space="preserve"> au Sud Kivu comme cela a été observé dans d’autres régions de l’Afrique subsaharienne.</w:t>
      </w:r>
    </w:p>
    <w:p w14:paraId="779D2A9A" w14:textId="77777777" w:rsidR="00AA0062" w:rsidRPr="003C6780" w:rsidRDefault="00AA0062" w:rsidP="007F31FC">
      <w:pPr>
        <w:pStyle w:val="Paragraphedeliste"/>
        <w:numPr>
          <w:ilvl w:val="0"/>
          <w:numId w:val="48"/>
        </w:num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La drépanocytose et le déficit en G6PD ont un impact sur la prématurité, </w:t>
      </w:r>
      <w:r w:rsidR="0064013A" w:rsidRPr="003C6780">
        <w:rPr>
          <w:rFonts w:ascii="Times New Roman" w:hAnsi="Times New Roman" w:cs="Times New Roman"/>
          <w:sz w:val="24"/>
          <w:szCs w:val="24"/>
        </w:rPr>
        <w:t>la croissance intra-utérine</w:t>
      </w:r>
      <w:r w:rsidRPr="003C6780">
        <w:rPr>
          <w:rFonts w:ascii="Times New Roman" w:hAnsi="Times New Roman" w:cs="Times New Roman"/>
          <w:sz w:val="24"/>
          <w:szCs w:val="24"/>
        </w:rPr>
        <w:t>.</w:t>
      </w:r>
    </w:p>
    <w:p w14:paraId="63784690" w14:textId="77777777" w:rsidR="00E02B5D" w:rsidRPr="003C6780" w:rsidRDefault="00E02B5D">
      <w:pPr>
        <w:spacing w:line="360" w:lineRule="auto"/>
        <w:jc w:val="both"/>
        <w:rPr>
          <w:rFonts w:ascii="Times New Roman" w:hAnsi="Times New Roman" w:cs="Times New Roman"/>
          <w:b/>
          <w:sz w:val="24"/>
          <w:szCs w:val="24"/>
        </w:rPr>
      </w:pPr>
    </w:p>
    <w:p w14:paraId="1837DC74" w14:textId="77777777" w:rsidR="008117A0" w:rsidRPr="003C6780" w:rsidRDefault="008117A0">
      <w:pPr>
        <w:spacing w:line="360" w:lineRule="auto"/>
        <w:jc w:val="both"/>
        <w:rPr>
          <w:rFonts w:ascii="Times New Roman" w:hAnsi="Times New Roman" w:cs="Times New Roman"/>
          <w:b/>
          <w:sz w:val="24"/>
          <w:szCs w:val="24"/>
        </w:rPr>
      </w:pPr>
    </w:p>
    <w:p w14:paraId="32111553" w14:textId="77777777" w:rsidR="000C1801" w:rsidRPr="003C6780" w:rsidRDefault="000C1801">
      <w:pPr>
        <w:spacing w:line="360" w:lineRule="auto"/>
        <w:jc w:val="both"/>
        <w:rPr>
          <w:rFonts w:ascii="Times New Roman" w:hAnsi="Times New Roman" w:cs="Times New Roman"/>
          <w:b/>
          <w:sz w:val="24"/>
          <w:szCs w:val="24"/>
        </w:rPr>
      </w:pPr>
    </w:p>
    <w:p w14:paraId="546BDA0F" w14:textId="77777777" w:rsidR="000C1801" w:rsidRPr="003C6780" w:rsidRDefault="000C1801">
      <w:pPr>
        <w:spacing w:line="360" w:lineRule="auto"/>
        <w:jc w:val="both"/>
        <w:rPr>
          <w:rFonts w:ascii="Times New Roman" w:hAnsi="Times New Roman" w:cs="Times New Roman"/>
          <w:b/>
          <w:sz w:val="24"/>
          <w:szCs w:val="24"/>
        </w:rPr>
      </w:pPr>
    </w:p>
    <w:p w14:paraId="4899412C" w14:textId="77777777" w:rsidR="000C1801" w:rsidRPr="003C6780" w:rsidRDefault="000C1801">
      <w:pPr>
        <w:spacing w:line="360" w:lineRule="auto"/>
        <w:jc w:val="both"/>
        <w:rPr>
          <w:rFonts w:ascii="Times New Roman" w:hAnsi="Times New Roman" w:cs="Times New Roman"/>
          <w:b/>
          <w:sz w:val="24"/>
          <w:szCs w:val="24"/>
        </w:rPr>
      </w:pPr>
    </w:p>
    <w:p w14:paraId="163C27DC" w14:textId="1CD1DD4B" w:rsidR="00BC4321" w:rsidRPr="00BC4321" w:rsidRDefault="00175CC7" w:rsidP="00BC4321">
      <w:pPr>
        <w:pStyle w:val="Titre1"/>
        <w:spacing w:after="24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9" w:name="_Toc129293190"/>
      <w:r w:rsidRPr="00BC43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Chapitre II : GENERALITES</w:t>
      </w:r>
      <w:bookmarkEnd w:id="9"/>
    </w:p>
    <w:p w14:paraId="5FA792D2" w14:textId="43F0B67C" w:rsidR="005F5940" w:rsidRPr="00057ED8" w:rsidRDefault="00427DCB" w:rsidP="007F31FC">
      <w:pPr>
        <w:pStyle w:val="Paragraphedeliste"/>
        <w:numPr>
          <w:ilvl w:val="0"/>
          <w:numId w:val="62"/>
        </w:numPr>
        <w:outlineLvl w:val="1"/>
        <w:rPr>
          <w:rFonts w:ascii="Times New Roman" w:hAnsi="Times New Roman" w:cs="Times New Roman"/>
          <w:b/>
          <w:sz w:val="24"/>
          <w:szCs w:val="24"/>
          <w:lang w:val="fr-FR" w:eastAsia="fr-BE"/>
        </w:rPr>
      </w:pPr>
      <w:bookmarkStart w:id="10" w:name="_Toc129293191"/>
      <w:r w:rsidRPr="00057ED8">
        <w:rPr>
          <w:rFonts w:ascii="Times New Roman" w:hAnsi="Times New Roman" w:cs="Times New Roman"/>
          <w:b/>
          <w:sz w:val="24"/>
          <w:szCs w:val="24"/>
          <w:lang w:val="fr-FR" w:eastAsia="fr-BE"/>
        </w:rPr>
        <w:t>DREPANOCYTOSE</w:t>
      </w:r>
      <w:bookmarkEnd w:id="10"/>
    </w:p>
    <w:p w14:paraId="6123456A" w14:textId="693FCB2D" w:rsidR="00057ED8" w:rsidRPr="00AC1BA1" w:rsidRDefault="00962CDD" w:rsidP="007F31FC">
      <w:pPr>
        <w:pStyle w:val="Paragraphedeliste"/>
        <w:numPr>
          <w:ilvl w:val="2"/>
          <w:numId w:val="63"/>
        </w:numPr>
        <w:outlineLvl w:val="2"/>
        <w:rPr>
          <w:rFonts w:ascii="Times New Roman" w:hAnsi="Times New Roman" w:cs="Times New Roman"/>
          <w:b/>
          <w:sz w:val="24"/>
          <w:szCs w:val="24"/>
          <w:lang w:val="fr-FR" w:eastAsia="fr-BE"/>
        </w:rPr>
      </w:pPr>
      <w:bookmarkStart w:id="11" w:name="_Toc129293192"/>
      <w:r w:rsidRPr="00057ED8">
        <w:rPr>
          <w:rFonts w:ascii="Times New Roman" w:hAnsi="Times New Roman" w:cs="Times New Roman"/>
          <w:b/>
          <w:sz w:val="24"/>
          <w:szCs w:val="24"/>
        </w:rPr>
        <w:t>Définition</w:t>
      </w:r>
      <w:bookmarkEnd w:id="11"/>
    </w:p>
    <w:p w14:paraId="7C4D6765" w14:textId="77777777" w:rsidR="00AC1BA1" w:rsidRPr="003C6780" w:rsidRDefault="00AC1BA1" w:rsidP="00AC1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Les hémoglobinopathies sont des maladies héréditaires caractérisées par une anomalie génétique de l’hémoglobine</w:t>
      </w:r>
      <w:r w:rsidRPr="003C6780">
        <w:rPr>
          <w:rFonts w:ascii="Times New Roman" w:hAnsi="Times New Roman" w:cs="Times New Roman"/>
          <w:sz w:val="24"/>
          <w:szCs w:val="24"/>
        </w:rPr>
        <w:fldChar w:fldCharType="begin"/>
      </w:r>
      <w:r w:rsidRPr="003C6780">
        <w:rPr>
          <w:rFonts w:ascii="Times New Roman" w:hAnsi="Times New Roman" w:cs="Times New Roman"/>
          <w:sz w:val="24"/>
          <w:szCs w:val="24"/>
        </w:rPr>
        <w:instrText xml:space="preserve"> ADDIN ZOTERO_ITEM CSL_CITATION {"citationID":"6uVZg7ij","properties":{"formattedCitation":"(23)","plainCitation":"(23)","noteIndex":0},"citationItems":[{"id":122,"uris":["http://zotero.org/users/local/ZEivoOCj/items/YACD9BGP"],"itemData":{"id":122,"type":"article-journal","collection-title":"Medecine Tropicale","container-title":"Diplomes de Médecine Tropicale de Pays  de l'Océan Indien","title":"Hémoglobinopathies","author":[{"family":"Aubry P","given":""},{"family":"Gaüzère","given":"Bernard-Alex"}],"issued":{"date-parts":[["2013",1]]}}}],"schema":"https://github.com/citation-style-language/schema/raw/master/csl-citation.json"} </w:instrText>
      </w:r>
      <w:r w:rsidRPr="003C6780">
        <w:rPr>
          <w:rFonts w:ascii="Times New Roman" w:hAnsi="Times New Roman" w:cs="Times New Roman"/>
          <w:sz w:val="24"/>
          <w:szCs w:val="24"/>
        </w:rPr>
        <w:fldChar w:fldCharType="separate"/>
      </w:r>
      <w:r w:rsidRPr="003C6780">
        <w:rPr>
          <w:rFonts w:ascii="Times New Roman" w:hAnsi="Times New Roman" w:cs="Times New Roman"/>
          <w:sz w:val="24"/>
        </w:rPr>
        <w:t>(23)</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Il en existe deux groupes : </w:t>
      </w:r>
    </w:p>
    <w:p w14:paraId="40849563" w14:textId="77777777" w:rsidR="00AC1BA1" w:rsidRPr="003C6780" w:rsidRDefault="00AC1BA1" w:rsidP="00AC1BA1">
      <w:pPr>
        <w:pStyle w:val="Paragraphedeliste"/>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Les hémoglobinopathies structurales (drépanocytose, </w:t>
      </w:r>
      <w:proofErr w:type="spellStart"/>
      <w:r w:rsidRPr="003C6780">
        <w:rPr>
          <w:rFonts w:ascii="Times New Roman" w:hAnsi="Times New Roman" w:cs="Times New Roman"/>
          <w:sz w:val="24"/>
          <w:szCs w:val="24"/>
        </w:rPr>
        <w:t>hémoglobinose</w:t>
      </w:r>
      <w:proofErr w:type="spellEnd"/>
      <w:r w:rsidRPr="003C6780">
        <w:rPr>
          <w:rFonts w:ascii="Times New Roman" w:hAnsi="Times New Roman" w:cs="Times New Roman"/>
          <w:sz w:val="24"/>
          <w:szCs w:val="24"/>
        </w:rPr>
        <w:t xml:space="preserve"> C) dans lesquelles l'anomalie hémoglobinique est due à l'apparition d'une hémoglobine (</w:t>
      </w:r>
      <w:proofErr w:type="spellStart"/>
      <w:r w:rsidRPr="003C6780">
        <w:rPr>
          <w:rFonts w:ascii="Times New Roman" w:hAnsi="Times New Roman" w:cs="Times New Roman"/>
          <w:sz w:val="24"/>
          <w:szCs w:val="24"/>
        </w:rPr>
        <w:t>Hb</w:t>
      </w:r>
      <w:proofErr w:type="spellEnd"/>
      <w:r w:rsidRPr="003C6780">
        <w:rPr>
          <w:rFonts w:ascii="Times New Roman" w:hAnsi="Times New Roman" w:cs="Times New Roman"/>
          <w:sz w:val="24"/>
          <w:szCs w:val="24"/>
        </w:rPr>
        <w:t>) anormale habituellement due à la substitution d’un acide aminé de la chaîne par un autre acide aminé ;</w:t>
      </w:r>
    </w:p>
    <w:p w14:paraId="3963CF02" w14:textId="77777777" w:rsidR="00AC1BA1" w:rsidRPr="003C6780" w:rsidRDefault="00AC1BA1" w:rsidP="00AC1BA1">
      <w:pPr>
        <w:pStyle w:val="Paragraphedeliste"/>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Les hémoglobinopathies quantitatives (les thalassémies) dans lesquelles l'anomalie hémoglobinique est due à l'inhibition de la synthèse de certaines chaînes polypeptidiques de l' </w:t>
      </w:r>
      <w:proofErr w:type="spellStart"/>
      <w:r w:rsidRPr="003C6780">
        <w:rPr>
          <w:rFonts w:ascii="Times New Roman" w:hAnsi="Times New Roman" w:cs="Times New Roman"/>
          <w:sz w:val="24"/>
          <w:szCs w:val="24"/>
        </w:rPr>
        <w:t>Hb</w:t>
      </w:r>
      <w:proofErr w:type="spellEnd"/>
      <w:r w:rsidRPr="003C6780">
        <w:rPr>
          <w:rFonts w:ascii="Times New Roman" w:hAnsi="Times New Roman" w:cs="Times New Roman"/>
          <w:sz w:val="24"/>
          <w:szCs w:val="24"/>
        </w:rPr>
        <w:t xml:space="preserve"> </w:t>
      </w:r>
      <w:r w:rsidRPr="003C6780">
        <w:rPr>
          <w:rFonts w:ascii="Times New Roman" w:hAnsi="Times New Roman" w:cs="Times New Roman"/>
          <w:sz w:val="24"/>
          <w:szCs w:val="24"/>
        </w:rPr>
        <w:fldChar w:fldCharType="begin"/>
      </w:r>
      <w:r w:rsidRPr="003C6780">
        <w:rPr>
          <w:rFonts w:ascii="Times New Roman" w:hAnsi="Times New Roman" w:cs="Times New Roman"/>
          <w:sz w:val="24"/>
          <w:szCs w:val="24"/>
        </w:rPr>
        <w:instrText xml:space="preserve"> ADDIN ZOTERO_ITEM CSL_CITATION {"citationID":"xECxJRqV","properties":{"formattedCitation":"(23)","plainCitation":"(23)","noteIndex":0},"citationItems":[{"id":122,"uris":["http://zotero.org/users/local/ZEivoOCj/items/YACD9BGP"],"itemData":{"id":122,"type":"article-journal","collection-title":"Medecine Tropicale","container-title":"Diplomes de Médecine Tropicale de Pays  de l'Océan Indien","title":"Hémoglobinopathies","author":[{"family":"Aubry P","given":""},{"family":"Gaüzère","given":"Bernard-Alex"}],"issued":{"date-parts":[["2013",1]]}}}],"schema":"https://github.com/citation-style-language/schema/raw/master/csl-citation.json"} </w:instrText>
      </w:r>
      <w:r w:rsidRPr="003C6780">
        <w:rPr>
          <w:rFonts w:ascii="Times New Roman" w:hAnsi="Times New Roman" w:cs="Times New Roman"/>
          <w:sz w:val="24"/>
          <w:szCs w:val="24"/>
        </w:rPr>
        <w:fldChar w:fldCharType="separate"/>
      </w:r>
      <w:r w:rsidRPr="003C6780">
        <w:rPr>
          <w:rFonts w:ascii="Times New Roman" w:hAnsi="Times New Roman" w:cs="Times New Roman"/>
          <w:sz w:val="24"/>
        </w:rPr>
        <w:t>(23)</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4509439D" w14:textId="77777777" w:rsidR="00AC1BA1" w:rsidRPr="003C6780" w:rsidRDefault="00AC1BA1" w:rsidP="00AC1BA1">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
    <w:p w14:paraId="0F73A73E" w14:textId="77777777" w:rsidR="00AC1BA1" w:rsidRDefault="00AC1BA1" w:rsidP="00AC1BA1">
      <w:pPr>
        <w:pStyle w:val="PrformatHTML"/>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La drépanocytose est une anomalie génétique structurale de l’</w:t>
      </w:r>
      <w:proofErr w:type="spellStart"/>
      <w:r w:rsidRPr="003C6780">
        <w:rPr>
          <w:rFonts w:ascii="Times New Roman" w:hAnsi="Times New Roman" w:cs="Times New Roman"/>
          <w:sz w:val="24"/>
          <w:szCs w:val="24"/>
        </w:rPr>
        <w:t>Hb</w:t>
      </w:r>
      <w:proofErr w:type="spellEnd"/>
      <w:r w:rsidRPr="003C6780">
        <w:rPr>
          <w:rFonts w:ascii="Times New Roman" w:hAnsi="Times New Roman" w:cs="Times New Roman"/>
          <w:sz w:val="24"/>
          <w:szCs w:val="24"/>
        </w:rPr>
        <w:t xml:space="preserve"> qui se transmet sur le mode autosomique récessif. Elle est caractérisée par la mutation du gène HBB (p. glu7val) situé sur le chromosome 11 (11p 15.4) qui code pour la chaine beta (β) de l’</w:t>
      </w:r>
      <w:proofErr w:type="spellStart"/>
      <w:r w:rsidRPr="003C6780">
        <w:rPr>
          <w:rFonts w:ascii="Times New Roman" w:hAnsi="Times New Roman" w:cs="Times New Roman"/>
          <w:sz w:val="24"/>
          <w:szCs w:val="24"/>
        </w:rPr>
        <w:t>Hb</w:t>
      </w:r>
      <w:proofErr w:type="spellEnd"/>
      <w:r w:rsidRPr="003C6780">
        <w:rPr>
          <w:rFonts w:ascii="Times New Roman" w:hAnsi="Times New Roman" w:cs="Times New Roman"/>
          <w:sz w:val="24"/>
          <w:szCs w:val="24"/>
        </w:rPr>
        <w:t xml:space="preserve">, entraînant ainsi la substitution de l’acide glutamique par la valine (GLU → VAL). Il en résulte la formation de l’hémoglobine </w:t>
      </w:r>
      <w:proofErr w:type="spellStart"/>
      <w:r w:rsidRPr="003C6780">
        <w:rPr>
          <w:rFonts w:ascii="Times New Roman" w:hAnsi="Times New Roman" w:cs="Times New Roman"/>
          <w:sz w:val="24"/>
          <w:szCs w:val="24"/>
        </w:rPr>
        <w:t>Sickle</w:t>
      </w:r>
      <w:proofErr w:type="spellEnd"/>
      <w:r w:rsidRPr="003C6780">
        <w:rPr>
          <w:rFonts w:ascii="Times New Roman" w:hAnsi="Times New Roman" w:cs="Times New Roman"/>
          <w:sz w:val="24"/>
          <w:szCs w:val="24"/>
        </w:rPr>
        <w:t xml:space="preserve"> (HbS)</w:t>
      </w:r>
      <w:r w:rsidRPr="003C6780">
        <w:rPr>
          <w:rFonts w:ascii="Times New Roman" w:hAnsi="Times New Roman" w:cs="Times New Roman"/>
          <w:sz w:val="24"/>
          <w:szCs w:val="24"/>
        </w:rPr>
        <w:fldChar w:fldCharType="begin"/>
      </w:r>
      <w:r w:rsidRPr="003C6780">
        <w:rPr>
          <w:rFonts w:ascii="Times New Roman" w:hAnsi="Times New Roman" w:cs="Times New Roman"/>
          <w:sz w:val="24"/>
          <w:szCs w:val="24"/>
        </w:rPr>
        <w:instrText xml:space="preserve"> ADDIN ZOTERO_ITEM CSL_CITATION {"citationID":"EB4gccHk","properties":{"formattedCitation":"(24)","plainCitation":"(24)","noteIndex":0},"citationItems":[{"id":205,"uris":["http://zotero.org/users/local/ZEivoOCj/items/F6GS34NH"],"itemData":{"id":205,"type":"article-journal","container-title":"Up Todate","language":"en","source":"Zotero","title":"Pathophysiology of sickle cell disease","author":[{"family":"Steinberg","given":"Martin H"}],"issued":{"date-parts":[["2022"]]}}}],"schema":"https://github.com/citation-style-language/schema/raw/master/csl-citation.json"} </w:instrText>
      </w:r>
      <w:r w:rsidRPr="003C6780">
        <w:rPr>
          <w:rFonts w:ascii="Times New Roman" w:hAnsi="Times New Roman" w:cs="Times New Roman"/>
          <w:sz w:val="24"/>
          <w:szCs w:val="24"/>
        </w:rPr>
        <w:fldChar w:fldCharType="separate"/>
      </w:r>
      <w:r w:rsidRPr="003C6780">
        <w:rPr>
          <w:rFonts w:ascii="Times New Roman" w:hAnsi="Times New Roman" w:cs="Times New Roman"/>
          <w:sz w:val="24"/>
        </w:rPr>
        <w:t>(24)</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62E3BAC1" w14:textId="77777777" w:rsidR="00AC1BA1" w:rsidRDefault="00AC1BA1" w:rsidP="00AC1BA1">
      <w:pPr>
        <w:pStyle w:val="PrformatHTM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B2559">
        <w:rPr>
          <w:rFonts w:ascii="Times New Roman" w:hAnsi="Times New Roman" w:cs="Times New Roman"/>
          <w:noProof/>
          <w:sz w:val="24"/>
          <w:szCs w:val="24"/>
          <w:lang w:val="en-GB" w:eastAsia="en-GB"/>
        </w:rPr>
        <w:drawing>
          <wp:inline distT="0" distB="0" distL="0" distR="0" wp14:anchorId="794DC8A7" wp14:editId="3817AA27">
            <wp:extent cx="3067050" cy="1961611"/>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6149" cy="1980222"/>
                    </a:xfrm>
                    <a:prstGeom prst="rect">
                      <a:avLst/>
                    </a:prstGeom>
                  </pic:spPr>
                </pic:pic>
              </a:graphicData>
            </a:graphic>
          </wp:inline>
        </w:drawing>
      </w:r>
      <w:r w:rsidRPr="004B2559">
        <w:rPr>
          <w:rFonts w:ascii="Times New Roman" w:hAnsi="Times New Roman" w:cs="Times New Roman"/>
          <w:noProof/>
          <w:sz w:val="24"/>
          <w:szCs w:val="24"/>
          <w:lang w:val="en-GB" w:eastAsia="en-GB"/>
        </w:rPr>
        <w:drawing>
          <wp:inline distT="0" distB="0" distL="0" distR="0" wp14:anchorId="7EE75AD4" wp14:editId="0C946DDB">
            <wp:extent cx="2514600" cy="502069"/>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4748" cy="524061"/>
                    </a:xfrm>
                    <a:prstGeom prst="rect">
                      <a:avLst/>
                    </a:prstGeom>
                  </pic:spPr>
                </pic:pic>
              </a:graphicData>
            </a:graphic>
          </wp:inline>
        </w:drawing>
      </w:r>
    </w:p>
    <w:p w14:paraId="55807805" w14:textId="77777777" w:rsidR="00AC1BA1" w:rsidRPr="00A67B95" w:rsidRDefault="00AC1BA1" w:rsidP="00AC1BA1">
      <w:pPr>
        <w:pStyle w:val="PrformatHTML"/>
        <w:spacing w:line="360" w:lineRule="auto"/>
        <w:jc w:val="both"/>
        <w:rPr>
          <w:rFonts w:ascii="Times New Roman" w:hAnsi="Times New Roman" w:cs="Times New Roman"/>
          <w:b/>
          <w:sz w:val="24"/>
          <w:szCs w:val="24"/>
        </w:rPr>
      </w:pPr>
      <w:r w:rsidRPr="00A67B95">
        <w:rPr>
          <w:rFonts w:ascii="Times New Roman" w:hAnsi="Times New Roman" w:cs="Times New Roman"/>
          <w:b/>
          <w:sz w:val="24"/>
          <w:szCs w:val="24"/>
        </w:rPr>
        <w:t>Figure </w:t>
      </w:r>
      <w:r>
        <w:rPr>
          <w:rFonts w:ascii="Times New Roman" w:hAnsi="Times New Roman" w:cs="Times New Roman"/>
          <w:b/>
          <w:sz w:val="24"/>
          <w:szCs w:val="24"/>
        </w:rPr>
        <w:t xml:space="preserve">n°1 </w:t>
      </w:r>
      <w:r w:rsidRPr="00A67B95">
        <w:rPr>
          <w:rFonts w:ascii="Times New Roman" w:hAnsi="Times New Roman" w:cs="Times New Roman"/>
          <w:b/>
          <w:sz w:val="24"/>
          <w:szCs w:val="24"/>
        </w:rPr>
        <w:t>: Schémas illustrant la mutation du gène HBB qui code pour la chaine β de la globine</w:t>
      </w:r>
      <w:r>
        <w:rPr>
          <w:rFonts w:ascii="Times New Roman" w:hAnsi="Times New Roman" w:cs="Times New Roman"/>
          <w:b/>
          <w:sz w:val="24"/>
          <w:szCs w:val="24"/>
        </w:rPr>
        <w:t xml:space="preserv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{"citationID":"hUBiTiQW","properties":{"formattedCitation":"(24)","plainCitation":"(24)","noteIndex":0},"citationItems":[{"id":205,"uris":["http://zotero.org/users/local/ZEivoOCj/items/F6GS34NH"],"itemData":{"id":205,"type":"article-journal","container-title":"Up Todate","language":"en","source":"Zotero","title":"Pathophysiology of sickle cell disease","author":[{"family":"Steinberg","given":"Martin H"}],"issued":{"date-parts":[["2022"]]}}}],"schema":"https://github.com/citation-style-language/schema/raw/master/csl-citation.json"} </w:instrText>
      </w:r>
      <w:r w:rsidRPr="003C6780">
        <w:rPr>
          <w:rFonts w:ascii="Times New Roman" w:hAnsi="Times New Roman" w:cs="Times New Roman"/>
          <w:sz w:val="24"/>
          <w:szCs w:val="24"/>
        </w:rPr>
        <w:fldChar w:fldCharType="separate"/>
      </w:r>
      <w:r w:rsidRPr="003C6780">
        <w:rPr>
          <w:rFonts w:ascii="Times New Roman" w:hAnsi="Times New Roman" w:cs="Times New Roman"/>
          <w:sz w:val="24"/>
        </w:rPr>
        <w:t>(24)</w:t>
      </w:r>
      <w:r w:rsidRPr="003C6780">
        <w:rPr>
          <w:rFonts w:ascii="Times New Roman" w:hAnsi="Times New Roman" w:cs="Times New Roman"/>
          <w:sz w:val="24"/>
          <w:szCs w:val="24"/>
        </w:rPr>
        <w:fldChar w:fldCharType="end"/>
      </w:r>
      <w:r w:rsidRPr="00A67B95">
        <w:rPr>
          <w:rFonts w:ascii="Times New Roman" w:hAnsi="Times New Roman" w:cs="Times New Roman"/>
          <w:b/>
          <w:sz w:val="24"/>
          <w:szCs w:val="24"/>
        </w:rPr>
        <w:t>.</w:t>
      </w:r>
    </w:p>
    <w:p w14:paraId="3C8945F6" w14:textId="77777777" w:rsidR="00AC1BA1" w:rsidRPr="003C6780" w:rsidRDefault="00AC1BA1" w:rsidP="00AC1BA1">
      <w:pPr>
        <w:pStyle w:val="PrformatHTML"/>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La maladie drépanocytaire englobe une mutation génétique de l’une de chaine β de la globine associée ou non à une seconde mutation de l’autre chaine β de la globine qui peut être soit une mutation drépanocytaire ou une mutation différente. Il en résulte donc les variantes suivantes : homozygote SS, hétérozygote AS, hétérozygotes SC et  hétérozygotes Sβ </w:t>
      </w:r>
      <w:proofErr w:type="spellStart"/>
      <w:r w:rsidRPr="003C6780">
        <w:rPr>
          <w:rFonts w:ascii="Times New Roman" w:hAnsi="Times New Roman" w:cs="Times New Roman"/>
          <w:sz w:val="24"/>
          <w:szCs w:val="24"/>
        </w:rPr>
        <w:t>thal</w:t>
      </w:r>
      <w:proofErr w:type="spellEnd"/>
      <w:r w:rsidRPr="003C6780">
        <w:rPr>
          <w:rFonts w:ascii="Times New Roman" w:hAnsi="Times New Roman" w:cs="Times New Roman"/>
          <w:sz w:val="24"/>
          <w:szCs w:val="24"/>
        </w:rPr>
        <w:t xml:space="preserve">  </w:t>
      </w:r>
      <w:r w:rsidRPr="003C6780">
        <w:rPr>
          <w:rFonts w:ascii="Times New Roman" w:hAnsi="Times New Roman" w:cs="Times New Roman"/>
          <w:sz w:val="24"/>
          <w:szCs w:val="24"/>
        </w:rPr>
        <w:fldChar w:fldCharType="begin"/>
      </w:r>
      <w:r w:rsidRPr="003C6780">
        <w:rPr>
          <w:rFonts w:ascii="Times New Roman" w:hAnsi="Times New Roman" w:cs="Times New Roman"/>
          <w:sz w:val="24"/>
          <w:szCs w:val="24"/>
        </w:rPr>
        <w:instrText xml:space="preserve"> ADDIN ZOTERO_ITEM CSL_CITATION {"citationID":"LbCDfSPL","properties":{"formattedCitation":"(25)","plainCitation":"(25)","noteIndex":0},"citationItems":[{"id":196,"uris":["http://zotero.org/users/local/ZEivoOCj/items/EUUGS65J"],"itemData":{"id":196,"type":"article-journal","container-title":"Journal of Clinical Investigation","DOI":"10.1172/JCI89741","ISSN":"0021-9738, 1558-8238","issue":"3","language":"en","page":"750-760","source":"DOI.org (Crossref)","title":"Intravascular hemolysis and the pathophysiology of sickle cell disease","volume":"127","author":[{"family":"Kato","given":"Gregory J."},{"family":"Steinberg","given":"Martin H."},{"family":"Gladwin","given":"Mark T."}],"issued":{"date-parts":[["2017",3,1]]}}}],"schema":"https://github.com/citation-style-language/schema/raw/master/csl-citation.json"} </w:instrText>
      </w:r>
      <w:r w:rsidRPr="003C6780">
        <w:rPr>
          <w:rFonts w:ascii="Times New Roman" w:hAnsi="Times New Roman" w:cs="Times New Roman"/>
          <w:sz w:val="24"/>
          <w:szCs w:val="24"/>
        </w:rPr>
        <w:fldChar w:fldCharType="separate"/>
      </w:r>
      <w:r w:rsidRPr="003C6780">
        <w:rPr>
          <w:rFonts w:ascii="Times New Roman" w:hAnsi="Times New Roman" w:cs="Times New Roman"/>
          <w:sz w:val="24"/>
        </w:rPr>
        <w:t>(25)</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C'est en </w:t>
      </w:r>
      <w:r w:rsidRPr="003C6780">
        <w:rPr>
          <w:rFonts w:ascii="Times New Roman" w:hAnsi="Times New Roman" w:cs="Times New Roman"/>
          <w:sz w:val="24"/>
          <w:szCs w:val="24"/>
        </w:rPr>
        <w:lastRenderedPageBreak/>
        <w:t>1910 qu'un médecin de Chicago, Herrick, a décrit l'hématie en forme de faucille qui a donné le nom à la drépanocytose (</w:t>
      </w:r>
      <w:proofErr w:type="spellStart"/>
      <w:r w:rsidRPr="003C6780">
        <w:rPr>
          <w:rFonts w:ascii="Times New Roman" w:hAnsi="Times New Roman" w:cs="Times New Roman"/>
          <w:sz w:val="24"/>
          <w:szCs w:val="24"/>
        </w:rPr>
        <w:t>sickle</w:t>
      </w:r>
      <w:proofErr w:type="spellEnd"/>
      <w:r w:rsidRPr="003C6780">
        <w:rPr>
          <w:rFonts w:ascii="Times New Roman" w:hAnsi="Times New Roman" w:cs="Times New Roman"/>
          <w:sz w:val="24"/>
          <w:szCs w:val="24"/>
        </w:rPr>
        <w:t xml:space="preserve"> </w:t>
      </w:r>
      <w:proofErr w:type="spellStart"/>
      <w:r w:rsidRPr="003C6780">
        <w:rPr>
          <w:rFonts w:ascii="Times New Roman" w:hAnsi="Times New Roman" w:cs="Times New Roman"/>
          <w:sz w:val="24"/>
          <w:szCs w:val="24"/>
        </w:rPr>
        <w:t>cell</w:t>
      </w:r>
      <w:proofErr w:type="spellEnd"/>
      <w:r w:rsidRPr="003C6780">
        <w:rPr>
          <w:rFonts w:ascii="Times New Roman" w:hAnsi="Times New Roman" w:cs="Times New Roman"/>
          <w:sz w:val="24"/>
          <w:szCs w:val="24"/>
        </w:rPr>
        <w:t xml:space="preserve"> </w:t>
      </w:r>
      <w:proofErr w:type="spellStart"/>
      <w:r w:rsidRPr="003C6780">
        <w:rPr>
          <w:rFonts w:ascii="Times New Roman" w:hAnsi="Times New Roman" w:cs="Times New Roman"/>
          <w:sz w:val="24"/>
          <w:szCs w:val="24"/>
        </w:rPr>
        <w:t>disease</w:t>
      </w:r>
      <w:proofErr w:type="spellEnd"/>
      <w:r w:rsidRPr="003C6780">
        <w:rPr>
          <w:rFonts w:ascii="Times New Roman" w:hAnsi="Times New Roman" w:cs="Times New Roman"/>
          <w:sz w:val="24"/>
          <w:szCs w:val="24"/>
        </w:rPr>
        <w:t xml:space="preserve">) </w:t>
      </w:r>
      <w:r w:rsidRPr="003C6780">
        <w:rPr>
          <w:rFonts w:ascii="Times New Roman" w:hAnsi="Times New Roman" w:cs="Times New Roman"/>
          <w:sz w:val="24"/>
          <w:szCs w:val="24"/>
        </w:rPr>
        <w:fldChar w:fldCharType="begin"/>
      </w:r>
      <w:r w:rsidRPr="003C6780">
        <w:rPr>
          <w:rFonts w:ascii="Times New Roman" w:hAnsi="Times New Roman" w:cs="Times New Roman"/>
          <w:sz w:val="24"/>
          <w:szCs w:val="24"/>
        </w:rPr>
        <w:instrText xml:space="preserve"> ADDIN ZOTERO_ITEM CSL_CITATION {"citationID":"jLe1fxmk","properties":{"formattedCitation":"(23)","plainCitation":"(23)","noteIndex":0},"citationItems":[{"id":122,"uris":["http://zotero.org/users/local/ZEivoOCj/items/YACD9BGP"],"itemData":{"id":122,"type":"article-journal","collection-title":"Medecine Tropicale","container-title":"Diplomes de Médecine Tropicale de Pays  de l'Océan Indien","title":"Hémoglobinopathies","author":[{"family":"Aubry P","given":""},{"family":"Gaüzère","given":"Bernard-Alex"}],"issued":{"date-parts":[["2013",1]]}}}],"schema":"https://github.com/citation-style-language/schema/raw/master/csl-citation.json"} </w:instrText>
      </w:r>
      <w:r w:rsidRPr="003C6780">
        <w:rPr>
          <w:rFonts w:ascii="Times New Roman" w:hAnsi="Times New Roman" w:cs="Times New Roman"/>
          <w:sz w:val="24"/>
          <w:szCs w:val="24"/>
        </w:rPr>
        <w:fldChar w:fldCharType="separate"/>
      </w:r>
      <w:r w:rsidRPr="003C6780">
        <w:rPr>
          <w:rFonts w:ascii="Times New Roman" w:hAnsi="Times New Roman" w:cs="Times New Roman"/>
          <w:sz w:val="24"/>
        </w:rPr>
        <w:t>(23)</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20D4669E" w14:textId="77777777" w:rsidR="00AC1BA1" w:rsidRPr="00AC1BA1" w:rsidRDefault="00AC1BA1" w:rsidP="00AC1BA1">
      <w:pPr>
        <w:outlineLvl w:val="2"/>
        <w:rPr>
          <w:rFonts w:ascii="Times New Roman" w:hAnsi="Times New Roman" w:cs="Times New Roman"/>
          <w:b/>
          <w:sz w:val="24"/>
          <w:szCs w:val="24"/>
          <w:lang w:eastAsia="fr-BE"/>
        </w:rPr>
      </w:pPr>
    </w:p>
    <w:p w14:paraId="0B411A8A" w14:textId="05C192F9" w:rsidR="00962CDD" w:rsidRDefault="00AC1BA1" w:rsidP="007F31FC">
      <w:pPr>
        <w:pStyle w:val="Paragraphedeliste"/>
        <w:numPr>
          <w:ilvl w:val="2"/>
          <w:numId w:val="63"/>
        </w:numPr>
        <w:outlineLvl w:val="2"/>
        <w:rPr>
          <w:rFonts w:ascii="Times New Roman" w:hAnsi="Times New Roman" w:cs="Times New Roman"/>
          <w:b/>
          <w:sz w:val="24"/>
          <w:szCs w:val="24"/>
          <w:lang w:val="fr-FR" w:eastAsia="fr-BE"/>
        </w:rPr>
      </w:pPr>
      <w:bookmarkStart w:id="12" w:name="_Toc129293193"/>
      <w:r>
        <w:rPr>
          <w:rFonts w:ascii="Times New Roman" w:hAnsi="Times New Roman" w:cs="Times New Roman"/>
          <w:b/>
          <w:sz w:val="24"/>
          <w:szCs w:val="24"/>
          <w:lang w:val="fr-FR" w:eastAsia="fr-BE"/>
        </w:rPr>
        <w:t>Type d’hémoglobine</w:t>
      </w:r>
      <w:bookmarkEnd w:id="12"/>
    </w:p>
    <w:p w14:paraId="4BD5A8DF" w14:textId="77777777" w:rsidR="00AC1BA1" w:rsidRPr="003C6780" w:rsidRDefault="00AC1BA1" w:rsidP="00AC1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La molécule d’</w:t>
      </w:r>
      <w:proofErr w:type="spellStart"/>
      <w:r w:rsidRPr="003C6780">
        <w:rPr>
          <w:rFonts w:ascii="Times New Roman" w:hAnsi="Times New Roman" w:cs="Times New Roman"/>
          <w:sz w:val="24"/>
          <w:szCs w:val="24"/>
        </w:rPr>
        <w:t>Hb</w:t>
      </w:r>
      <w:proofErr w:type="spellEnd"/>
      <w:r w:rsidRPr="003C6780">
        <w:rPr>
          <w:rFonts w:ascii="Times New Roman" w:hAnsi="Times New Roman" w:cs="Times New Roman"/>
          <w:sz w:val="24"/>
          <w:szCs w:val="24"/>
        </w:rPr>
        <w:t xml:space="preserve"> est un tétramère constitué</w:t>
      </w:r>
      <w:r>
        <w:rPr>
          <w:rFonts w:ascii="Times New Roman" w:hAnsi="Times New Roman" w:cs="Times New Roman"/>
          <w:sz w:val="24"/>
          <w:szCs w:val="24"/>
        </w:rPr>
        <w:t>e</w:t>
      </w:r>
      <w:r w:rsidRPr="003C6780">
        <w:rPr>
          <w:rFonts w:ascii="Times New Roman" w:hAnsi="Times New Roman" w:cs="Times New Roman"/>
          <w:sz w:val="24"/>
          <w:szCs w:val="24"/>
        </w:rPr>
        <w:t xml:space="preserve"> de 4 molécules d’hème (contenant le fer) et 4 chaînes polypeptidiques (globines) identiques 2 à 2 </w:t>
      </w:r>
      <w:r w:rsidRPr="003C6780">
        <w:rPr>
          <w:rFonts w:ascii="Times New Roman" w:hAnsi="Times New Roman" w:cs="Times New Roman"/>
          <w:sz w:val="24"/>
          <w:szCs w:val="24"/>
        </w:rPr>
        <w:fldChar w:fldCharType="begin"/>
      </w:r>
      <w:r w:rsidRPr="003C6780">
        <w:rPr>
          <w:rFonts w:ascii="Times New Roman" w:hAnsi="Times New Roman" w:cs="Times New Roman"/>
          <w:sz w:val="24"/>
          <w:szCs w:val="24"/>
        </w:rPr>
        <w:instrText xml:space="preserve"> ADDIN ZOTERO_ITEM CSL_CITATION {"citationID":"rgI0662c","properties":{"formattedCitation":"(23)","plainCitation":"(23)","noteIndex":0},"citationItems":[{"id":122,"uris":["http://zotero.org/users/local/ZEivoOCj/items/YACD9BGP"],"itemData":{"id":122,"type":"article-journal","collection-title":"Medecine Tropicale","container-title":"Diplomes de Médecine Tropicale de Pays  de l'Océan Indien","title":"Hémoglobinopathies","author":[{"family":"Aubry P","given":""},{"family":"Gaüzère","given":"Bernard-Alex"}],"issued":{"date-parts":[["2013",1]]}}}],"schema":"https://github.com/citation-style-language/schema/raw/master/csl-citation.json"} </w:instrText>
      </w:r>
      <w:r w:rsidRPr="003C6780">
        <w:rPr>
          <w:rFonts w:ascii="Times New Roman" w:hAnsi="Times New Roman" w:cs="Times New Roman"/>
          <w:sz w:val="24"/>
          <w:szCs w:val="24"/>
        </w:rPr>
        <w:fldChar w:fldCharType="separate"/>
      </w:r>
      <w:r w:rsidRPr="003C6780">
        <w:rPr>
          <w:rFonts w:ascii="Times New Roman" w:hAnsi="Times New Roman" w:cs="Times New Roman"/>
          <w:sz w:val="24"/>
        </w:rPr>
        <w:t>(23)</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5EBC63C7" w14:textId="77777777" w:rsidR="00AC1BA1" w:rsidRPr="003C6780" w:rsidRDefault="00AC1BA1" w:rsidP="00AC1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Il existe plusieurs types d’</w:t>
      </w:r>
      <w:proofErr w:type="spellStart"/>
      <w:r w:rsidRPr="003C6780">
        <w:rPr>
          <w:rFonts w:ascii="Times New Roman" w:hAnsi="Times New Roman" w:cs="Times New Roman"/>
          <w:sz w:val="24"/>
          <w:szCs w:val="24"/>
        </w:rPr>
        <w:t>Hb</w:t>
      </w:r>
      <w:proofErr w:type="spellEnd"/>
      <w:r w:rsidRPr="003C6780">
        <w:rPr>
          <w:rFonts w:ascii="Times New Roman" w:hAnsi="Times New Roman" w:cs="Times New Roman"/>
          <w:sz w:val="24"/>
          <w:szCs w:val="24"/>
        </w:rPr>
        <w:t xml:space="preserve"> qui diffèrent sur base de la séquence de leurs chaînes polypeptidiques :</w:t>
      </w:r>
    </w:p>
    <w:p w14:paraId="7C4CB14A" w14:textId="77777777" w:rsidR="00AC1BA1" w:rsidRPr="003C6780" w:rsidRDefault="00AC1BA1" w:rsidP="00AC1BA1">
      <w:pPr>
        <w:pStyle w:val="Paragraphedeliste"/>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3C6780">
        <w:rPr>
          <w:rFonts w:ascii="Times New Roman" w:hAnsi="Times New Roman" w:cs="Times New Roman"/>
          <w:b/>
          <w:sz w:val="24"/>
          <w:szCs w:val="24"/>
        </w:rPr>
        <w:t>L’</w:t>
      </w:r>
      <w:proofErr w:type="spellStart"/>
      <w:r w:rsidRPr="003C6780">
        <w:rPr>
          <w:rFonts w:ascii="Times New Roman" w:hAnsi="Times New Roman" w:cs="Times New Roman"/>
          <w:b/>
          <w:sz w:val="24"/>
          <w:szCs w:val="24"/>
        </w:rPr>
        <w:t>Hb</w:t>
      </w:r>
      <w:proofErr w:type="spellEnd"/>
      <w:r w:rsidRPr="003C6780">
        <w:rPr>
          <w:rFonts w:ascii="Times New Roman" w:hAnsi="Times New Roman" w:cs="Times New Roman"/>
          <w:b/>
          <w:sz w:val="24"/>
          <w:szCs w:val="24"/>
        </w:rPr>
        <w:t xml:space="preserve"> adulte (HbA)</w:t>
      </w:r>
      <w:r w:rsidRPr="003C6780">
        <w:rPr>
          <w:rFonts w:ascii="Times New Roman" w:hAnsi="Times New Roman" w:cs="Times New Roman"/>
          <w:sz w:val="24"/>
          <w:szCs w:val="24"/>
        </w:rPr>
        <w:t xml:space="preserve"> : L'HbA1 est composée de 2 chaînes alpha et de 2 chaînes bêta (α2β2). Elle représente la quasi-totalité de l'hémoglobine adulte (95,5 à 97%). </w:t>
      </w:r>
    </w:p>
    <w:p w14:paraId="253A6895" w14:textId="77777777" w:rsidR="00AC1BA1" w:rsidRPr="003C6780" w:rsidRDefault="00AC1BA1" w:rsidP="00AC1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hAnsi="Times New Roman" w:cs="Times New Roman"/>
          <w:sz w:val="24"/>
          <w:szCs w:val="24"/>
        </w:rPr>
      </w:pPr>
      <w:r w:rsidRPr="003C6780">
        <w:rPr>
          <w:rFonts w:ascii="Times New Roman" w:hAnsi="Times New Roman" w:cs="Times New Roman"/>
          <w:sz w:val="24"/>
          <w:szCs w:val="24"/>
        </w:rPr>
        <w:t>L'HbA2 est composée de 2 chaînes alpha et de 2 chaînes delta (α2δ2), elle représente 2 à 3,5% de l'hémoglobine adulte</w:t>
      </w:r>
      <w:r w:rsidRPr="003C6780">
        <w:rPr>
          <w:rFonts w:ascii="Times New Roman" w:hAnsi="Times New Roman" w:cs="Times New Roman"/>
          <w:sz w:val="24"/>
          <w:szCs w:val="24"/>
        </w:rPr>
        <w:fldChar w:fldCharType="begin"/>
      </w:r>
      <w:r w:rsidRPr="003C6780">
        <w:rPr>
          <w:rFonts w:ascii="Times New Roman" w:hAnsi="Times New Roman" w:cs="Times New Roman"/>
          <w:sz w:val="24"/>
          <w:szCs w:val="24"/>
        </w:rPr>
        <w:instrText xml:space="preserve"> ADDIN ZOTERO_ITEM CSL_CITATION {"citationID":"69CEDOXJ","properties":{"formattedCitation":"(23)","plainCitation":"(23)","noteIndex":0},"citationItems":[{"id":122,"uris":["http://zotero.org/users/local/ZEivoOCj/items/YACD9BGP"],"itemData":{"id":122,"type":"article-journal","collection-title":"Medecine Tropicale","container-title":"Diplomes de Médecine Tropicale de Pays  de l'Océan Indien","title":"Hémoglobinopathies","author":[{"family":"Aubry P","given":""},{"family":"Gaüzère","given":"Bernard-Alex"}],"issued":{"date-parts":[["2013",1]]}}}],"schema":"https://github.com/citation-style-language/schema/raw/master/csl-citation.json"} </w:instrText>
      </w:r>
      <w:r w:rsidRPr="003C6780">
        <w:rPr>
          <w:rFonts w:ascii="Times New Roman" w:hAnsi="Times New Roman" w:cs="Times New Roman"/>
          <w:sz w:val="24"/>
          <w:szCs w:val="24"/>
        </w:rPr>
        <w:fldChar w:fldCharType="separate"/>
      </w:r>
      <w:r w:rsidRPr="003C6780">
        <w:rPr>
          <w:rFonts w:ascii="Times New Roman" w:hAnsi="Times New Roman" w:cs="Times New Roman"/>
          <w:sz w:val="24"/>
        </w:rPr>
        <w:t>(23)</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4CCAE9FB" w14:textId="77777777" w:rsidR="00AC1BA1" w:rsidRPr="003C6780" w:rsidRDefault="00AC1BA1" w:rsidP="00AC1BA1">
      <w:pPr>
        <w:pStyle w:val="Paragraphedeliste"/>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3C6780">
        <w:rPr>
          <w:rFonts w:ascii="Times New Roman" w:hAnsi="Times New Roman" w:cs="Times New Roman"/>
          <w:b/>
          <w:sz w:val="24"/>
          <w:szCs w:val="24"/>
        </w:rPr>
        <w:t>L’</w:t>
      </w:r>
      <w:proofErr w:type="spellStart"/>
      <w:r w:rsidRPr="003C6780">
        <w:rPr>
          <w:rFonts w:ascii="Times New Roman" w:hAnsi="Times New Roman" w:cs="Times New Roman"/>
          <w:b/>
          <w:sz w:val="24"/>
          <w:szCs w:val="24"/>
        </w:rPr>
        <w:t>Hb</w:t>
      </w:r>
      <w:proofErr w:type="spellEnd"/>
      <w:r w:rsidRPr="003C6780">
        <w:rPr>
          <w:rFonts w:ascii="Times New Roman" w:hAnsi="Times New Roman" w:cs="Times New Roman"/>
          <w:b/>
          <w:sz w:val="24"/>
          <w:szCs w:val="24"/>
        </w:rPr>
        <w:t xml:space="preserve"> fœtale (</w:t>
      </w:r>
      <w:proofErr w:type="spellStart"/>
      <w:r w:rsidRPr="003C6780">
        <w:rPr>
          <w:rFonts w:ascii="Times New Roman" w:hAnsi="Times New Roman" w:cs="Times New Roman"/>
          <w:b/>
          <w:sz w:val="24"/>
          <w:szCs w:val="24"/>
        </w:rPr>
        <w:t>HbF</w:t>
      </w:r>
      <w:proofErr w:type="spellEnd"/>
      <w:r w:rsidRPr="003C6780">
        <w:rPr>
          <w:rFonts w:ascii="Times New Roman" w:hAnsi="Times New Roman" w:cs="Times New Roman"/>
          <w:b/>
          <w:sz w:val="24"/>
          <w:szCs w:val="24"/>
        </w:rPr>
        <w:t>)</w:t>
      </w:r>
      <w:r w:rsidRPr="003C6780">
        <w:rPr>
          <w:rFonts w:ascii="Times New Roman" w:hAnsi="Times New Roman" w:cs="Times New Roman"/>
          <w:sz w:val="24"/>
          <w:szCs w:val="24"/>
        </w:rPr>
        <w:t xml:space="preserve"> est composée d’une paire de chaîne alpha et d’une paire de chaîne gamma (</w:t>
      </w:r>
      <w:r w:rsidRPr="003C6780">
        <w:rPr>
          <w:rFonts w:ascii="Times New Roman" w:hAnsi="Times New Roman" w:cs="Times New Roman"/>
          <w:sz w:val="24"/>
          <w:szCs w:val="24"/>
        </w:rPr>
        <w:sym w:font="Symbol" w:char="F061"/>
      </w:r>
      <w:r w:rsidRPr="003C6780">
        <w:rPr>
          <w:rFonts w:ascii="Times New Roman" w:hAnsi="Times New Roman" w:cs="Times New Roman"/>
          <w:sz w:val="24"/>
          <w:szCs w:val="24"/>
        </w:rPr>
        <w:t>2</w:t>
      </w:r>
      <w:r w:rsidRPr="003C6780">
        <w:rPr>
          <w:rFonts w:ascii="Times New Roman" w:hAnsi="Times New Roman" w:cs="Times New Roman"/>
          <w:sz w:val="24"/>
          <w:szCs w:val="24"/>
        </w:rPr>
        <w:sym w:font="Symbol" w:char="F067"/>
      </w:r>
      <w:r w:rsidRPr="003C6780">
        <w:rPr>
          <w:rFonts w:ascii="Times New Roman" w:hAnsi="Times New Roman" w:cs="Times New Roman"/>
          <w:sz w:val="24"/>
          <w:szCs w:val="24"/>
        </w:rPr>
        <w:t xml:space="preserve">2). Elle représente 1% de l'hémoglobine adulte </w:t>
      </w:r>
      <w:r w:rsidRPr="003C6780">
        <w:rPr>
          <w:rFonts w:ascii="Times New Roman" w:hAnsi="Times New Roman" w:cs="Times New Roman"/>
          <w:sz w:val="24"/>
          <w:szCs w:val="24"/>
        </w:rPr>
        <w:fldChar w:fldCharType="begin"/>
      </w:r>
      <w:r w:rsidRPr="003C6780">
        <w:rPr>
          <w:rFonts w:ascii="Times New Roman" w:hAnsi="Times New Roman" w:cs="Times New Roman"/>
          <w:sz w:val="24"/>
          <w:szCs w:val="24"/>
        </w:rPr>
        <w:instrText xml:space="preserve"> ADDIN ZOTERO_ITEM CSL_CITATION {"citationID":"cb8OZQom","properties":{"formattedCitation":"(23)","plainCitation":"(23)","noteIndex":0},"citationItems":[{"id":122,"uris":["http://zotero.org/users/local/ZEivoOCj/items/YACD9BGP"],"itemData":{"id":122,"type":"article-journal","collection-title":"Medecine Tropicale","container-title":"Diplomes de Médecine Tropicale de Pays  de l'Océan Indien","title":"Hémoglobinopathies","author":[{"family":"Aubry P","given":""},{"family":"Gaüzère","given":"Bernard-Alex"}],"issued":{"date-parts":[["2013",1]]}}}],"schema":"https://github.com/citation-style-language/schema/raw/master/csl-citation.json"} </w:instrText>
      </w:r>
      <w:r w:rsidRPr="003C6780">
        <w:rPr>
          <w:rFonts w:ascii="Times New Roman" w:hAnsi="Times New Roman" w:cs="Times New Roman"/>
          <w:sz w:val="24"/>
          <w:szCs w:val="24"/>
        </w:rPr>
        <w:fldChar w:fldCharType="separate"/>
      </w:r>
      <w:r w:rsidRPr="003C6780">
        <w:rPr>
          <w:rFonts w:ascii="Times New Roman" w:hAnsi="Times New Roman" w:cs="Times New Roman"/>
          <w:sz w:val="24"/>
        </w:rPr>
        <w:t>(23)</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1F7F1176" w14:textId="77777777" w:rsidR="00AC1BA1" w:rsidRPr="003C6780" w:rsidRDefault="00AC1BA1" w:rsidP="00AC1BA1">
      <w:pPr>
        <w:pStyle w:val="Paragraphedeliste"/>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3C6780">
        <w:rPr>
          <w:rFonts w:ascii="Times New Roman" w:hAnsi="Times New Roman" w:cs="Times New Roman"/>
          <w:b/>
          <w:sz w:val="24"/>
          <w:szCs w:val="24"/>
        </w:rPr>
        <w:t xml:space="preserve">L’ </w:t>
      </w:r>
      <w:proofErr w:type="spellStart"/>
      <w:r w:rsidRPr="003C6780">
        <w:rPr>
          <w:rFonts w:ascii="Times New Roman" w:hAnsi="Times New Roman" w:cs="Times New Roman"/>
          <w:b/>
          <w:sz w:val="24"/>
          <w:szCs w:val="24"/>
        </w:rPr>
        <w:t>Hb</w:t>
      </w:r>
      <w:proofErr w:type="spellEnd"/>
      <w:r w:rsidRPr="003C6780">
        <w:rPr>
          <w:rFonts w:ascii="Times New Roman" w:hAnsi="Times New Roman" w:cs="Times New Roman"/>
          <w:b/>
          <w:sz w:val="24"/>
          <w:szCs w:val="24"/>
        </w:rPr>
        <w:t xml:space="preserve"> embryonnaire</w:t>
      </w:r>
      <w:r w:rsidRPr="003C6780">
        <w:rPr>
          <w:rFonts w:ascii="Times New Roman" w:hAnsi="Times New Roman" w:cs="Times New Roman"/>
          <w:sz w:val="24"/>
          <w:szCs w:val="24"/>
        </w:rPr>
        <w:t xml:space="preserve"> est faite de 4 types dont </w:t>
      </w:r>
      <w:proofErr w:type="spellStart"/>
      <w:r w:rsidRPr="003C6780">
        <w:rPr>
          <w:rFonts w:ascii="Times New Roman" w:hAnsi="Times New Roman" w:cs="Times New Roman"/>
          <w:sz w:val="24"/>
          <w:szCs w:val="24"/>
        </w:rPr>
        <w:t>Hb</w:t>
      </w:r>
      <w:proofErr w:type="spellEnd"/>
      <w:r w:rsidRPr="003C6780">
        <w:rPr>
          <w:rFonts w:ascii="Times New Roman" w:hAnsi="Times New Roman" w:cs="Times New Roman"/>
          <w:sz w:val="24"/>
          <w:szCs w:val="24"/>
        </w:rPr>
        <w:t xml:space="preserve"> Gower-1 (ξ2ε2) , </w:t>
      </w:r>
      <w:proofErr w:type="spellStart"/>
      <w:r w:rsidRPr="003C6780">
        <w:rPr>
          <w:rFonts w:ascii="Times New Roman" w:hAnsi="Times New Roman" w:cs="Times New Roman"/>
          <w:sz w:val="24"/>
          <w:szCs w:val="24"/>
        </w:rPr>
        <w:t>Hb</w:t>
      </w:r>
      <w:proofErr w:type="spellEnd"/>
      <w:r w:rsidRPr="003C6780">
        <w:rPr>
          <w:rFonts w:ascii="Times New Roman" w:hAnsi="Times New Roman" w:cs="Times New Roman"/>
          <w:sz w:val="24"/>
          <w:szCs w:val="24"/>
        </w:rPr>
        <w:t xml:space="preserve"> Gower -2  (</w:t>
      </w:r>
      <w:r w:rsidRPr="003C6780">
        <w:rPr>
          <w:rFonts w:ascii="Times New Roman" w:hAnsi="Times New Roman" w:cs="Times New Roman"/>
          <w:sz w:val="24"/>
          <w:szCs w:val="24"/>
        </w:rPr>
        <w:sym w:font="Symbol" w:char="F061"/>
      </w:r>
      <w:r w:rsidRPr="003C6780">
        <w:rPr>
          <w:rFonts w:ascii="Times New Roman" w:hAnsi="Times New Roman" w:cs="Times New Roman"/>
          <w:sz w:val="24"/>
          <w:szCs w:val="24"/>
        </w:rPr>
        <w:t>2 ε2),</w:t>
      </w:r>
      <w:proofErr w:type="spellStart"/>
      <w:r w:rsidRPr="003C6780">
        <w:rPr>
          <w:rFonts w:ascii="Times New Roman" w:hAnsi="Times New Roman" w:cs="Times New Roman"/>
          <w:sz w:val="24"/>
          <w:szCs w:val="24"/>
        </w:rPr>
        <w:t>Hb</w:t>
      </w:r>
      <w:proofErr w:type="spellEnd"/>
      <w:r w:rsidRPr="003C6780">
        <w:rPr>
          <w:rFonts w:ascii="Times New Roman" w:hAnsi="Times New Roman" w:cs="Times New Roman"/>
          <w:sz w:val="24"/>
          <w:szCs w:val="24"/>
        </w:rPr>
        <w:t xml:space="preserve"> Portland-1(ξ2 γ2) et </w:t>
      </w:r>
      <w:proofErr w:type="spellStart"/>
      <w:r w:rsidRPr="003C6780">
        <w:rPr>
          <w:rFonts w:ascii="Times New Roman" w:hAnsi="Times New Roman" w:cs="Times New Roman"/>
          <w:sz w:val="24"/>
          <w:szCs w:val="24"/>
        </w:rPr>
        <w:t>Hb</w:t>
      </w:r>
      <w:proofErr w:type="spellEnd"/>
      <w:r w:rsidRPr="003C6780">
        <w:rPr>
          <w:rFonts w:ascii="Times New Roman" w:hAnsi="Times New Roman" w:cs="Times New Roman"/>
          <w:sz w:val="24"/>
          <w:szCs w:val="24"/>
        </w:rPr>
        <w:t xml:space="preserve"> Portland-2(ξ2 γ2) </w:t>
      </w:r>
      <w:r w:rsidRPr="003C6780">
        <w:rPr>
          <w:rFonts w:ascii="Times New Roman" w:hAnsi="Times New Roman" w:cs="Times New Roman"/>
          <w:sz w:val="24"/>
          <w:szCs w:val="24"/>
        </w:rPr>
        <w:fldChar w:fldCharType="begin"/>
      </w:r>
      <w:r w:rsidRPr="003C6780">
        <w:rPr>
          <w:rFonts w:ascii="Times New Roman" w:hAnsi="Times New Roman" w:cs="Times New Roman"/>
          <w:sz w:val="24"/>
          <w:szCs w:val="24"/>
        </w:rPr>
        <w:instrText xml:space="preserve"> ADDIN ZOTERO_ITEM CSL_CITATION {"citationID":"tofXR9F2","properties":{"formattedCitation":"(23)","plainCitation":"(23)","noteIndex":0},"citationItems":[{"id":122,"uris":["http://zotero.org/users/local/ZEivoOCj/items/YACD9BGP"],"itemData":{"id":122,"type":"article-journal","collection-title":"Medecine Tropicale","container-title":"Diplomes de Médecine Tropicale de Pays  de l'Océan Indien","title":"Hémoglobinopathies","author":[{"family":"Aubry P","given":""},{"family":"Gaüzère","given":"Bernard-Alex"}],"issued":{"date-parts":[["2013",1]]}}}],"schema":"https://github.com/citation-style-language/schema/raw/master/csl-citation.json"} </w:instrText>
      </w:r>
      <w:r w:rsidRPr="003C6780">
        <w:rPr>
          <w:rFonts w:ascii="Times New Roman" w:hAnsi="Times New Roman" w:cs="Times New Roman"/>
          <w:sz w:val="24"/>
          <w:szCs w:val="24"/>
        </w:rPr>
        <w:fldChar w:fldCharType="separate"/>
      </w:r>
      <w:r w:rsidRPr="003C6780">
        <w:rPr>
          <w:rFonts w:ascii="Times New Roman" w:hAnsi="Times New Roman" w:cs="Times New Roman"/>
          <w:sz w:val="24"/>
        </w:rPr>
        <w:t>(23)</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68CD9616" w14:textId="77777777" w:rsidR="00AC1BA1" w:rsidRPr="003C6780" w:rsidRDefault="00AC1BA1" w:rsidP="00AC1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hAnsi="Times New Roman" w:cs="Times New Roman"/>
          <w:sz w:val="24"/>
          <w:szCs w:val="24"/>
        </w:rPr>
      </w:pPr>
      <w:r w:rsidRPr="003C6780">
        <w:rPr>
          <w:rFonts w:ascii="Times New Roman" w:hAnsi="Times New Roman" w:cs="Times New Roman"/>
          <w:sz w:val="24"/>
          <w:szCs w:val="24"/>
        </w:rPr>
        <w:t xml:space="preserve">Les Gènes de la globine </w:t>
      </w:r>
      <w:r w:rsidRPr="003C6780">
        <w:rPr>
          <w:rFonts w:ascii="Times New Roman" w:hAnsi="Times New Roman" w:cs="Times New Roman"/>
          <w:sz w:val="24"/>
          <w:szCs w:val="24"/>
        </w:rPr>
        <w:sym w:font="Symbol" w:char="F061"/>
      </w:r>
      <w:r w:rsidRPr="003C6780">
        <w:rPr>
          <w:rFonts w:ascii="Times New Roman" w:hAnsi="Times New Roman" w:cs="Times New Roman"/>
          <w:sz w:val="24"/>
          <w:szCs w:val="24"/>
        </w:rPr>
        <w:t xml:space="preserve"> et </w:t>
      </w:r>
      <w:r w:rsidRPr="003C6780">
        <w:rPr>
          <w:rFonts w:ascii="Times New Roman" w:hAnsi="Times New Roman" w:cs="Times New Roman"/>
          <w:sz w:val="24"/>
          <w:szCs w:val="24"/>
        </w:rPr>
        <w:sym w:font="Symbol" w:char="F07A"/>
      </w:r>
      <w:r w:rsidRPr="003C6780">
        <w:rPr>
          <w:rFonts w:ascii="Times New Roman" w:hAnsi="Times New Roman" w:cs="Times New Roman"/>
          <w:sz w:val="24"/>
          <w:szCs w:val="24"/>
        </w:rPr>
        <w:t xml:space="preserve"> sont situés sur le chromosome 16 tandis que les gènes des globines ß, </w:t>
      </w:r>
      <w:r w:rsidRPr="003C6780">
        <w:rPr>
          <w:rFonts w:ascii="Times New Roman" w:hAnsi="Times New Roman" w:cs="Times New Roman"/>
          <w:sz w:val="24"/>
          <w:szCs w:val="24"/>
        </w:rPr>
        <w:sym w:font="Symbol" w:char="F067"/>
      </w:r>
      <w:r w:rsidRPr="003C6780">
        <w:rPr>
          <w:rFonts w:ascii="Times New Roman" w:hAnsi="Times New Roman" w:cs="Times New Roman"/>
          <w:sz w:val="24"/>
          <w:szCs w:val="24"/>
        </w:rPr>
        <w:t xml:space="preserve"> , </w:t>
      </w:r>
      <w:r w:rsidRPr="003C6780">
        <w:rPr>
          <w:rFonts w:ascii="Times New Roman" w:hAnsi="Times New Roman" w:cs="Times New Roman"/>
          <w:sz w:val="24"/>
          <w:szCs w:val="24"/>
        </w:rPr>
        <w:sym w:font="Symbol" w:char="F064"/>
      </w:r>
      <w:r w:rsidRPr="003C6780">
        <w:rPr>
          <w:rFonts w:ascii="Times New Roman" w:hAnsi="Times New Roman" w:cs="Times New Roman"/>
          <w:sz w:val="24"/>
          <w:szCs w:val="24"/>
        </w:rPr>
        <w:t xml:space="preserve"> et </w:t>
      </w:r>
      <w:r w:rsidRPr="003C6780">
        <w:rPr>
          <w:rFonts w:ascii="Times New Roman" w:hAnsi="Times New Roman" w:cs="Times New Roman"/>
          <w:sz w:val="24"/>
          <w:szCs w:val="24"/>
        </w:rPr>
        <w:sym w:font="Symbol" w:char="F065"/>
      </w:r>
      <w:r w:rsidRPr="003C6780">
        <w:rPr>
          <w:rFonts w:ascii="Times New Roman" w:hAnsi="Times New Roman" w:cs="Times New Roman"/>
          <w:sz w:val="24"/>
          <w:szCs w:val="24"/>
        </w:rPr>
        <w:t xml:space="preserve"> sont situés sur le chromosome 11 </w:t>
      </w:r>
      <w:r w:rsidRPr="003C6780">
        <w:rPr>
          <w:rFonts w:ascii="Times New Roman" w:hAnsi="Times New Roman" w:cs="Times New Roman"/>
          <w:sz w:val="24"/>
          <w:szCs w:val="24"/>
        </w:rPr>
        <w:fldChar w:fldCharType="begin"/>
      </w:r>
      <w:r w:rsidRPr="003C6780">
        <w:rPr>
          <w:rFonts w:ascii="Times New Roman" w:hAnsi="Times New Roman" w:cs="Times New Roman"/>
          <w:sz w:val="24"/>
          <w:szCs w:val="24"/>
        </w:rPr>
        <w:instrText xml:space="preserve"> ADDIN ZOTERO_ITEM CSL_CITATION {"citationID":"gbsVlKY2","properties":{"formattedCitation":"(23)","plainCitation":"(23)","noteIndex":0},"citationItems":[{"id":122,"uris":["http://zotero.org/users/local/ZEivoOCj/items/YACD9BGP"],"itemData":{"id":122,"type":"article-journal","collection-title":"Medecine Tropicale","container-title":"Diplomes de Médecine Tropicale de Pays  de l'Océan Indien","title":"Hémoglobinopathies","author":[{"family":"Aubry P","given":""},{"family":"Gaüzère","given":"Bernard-Alex"}],"issued":{"date-parts":[["2013",1]]}}}],"schema":"https://github.com/citation-style-language/schema/raw/master/csl-citation.json"} </w:instrText>
      </w:r>
      <w:r w:rsidRPr="003C6780">
        <w:rPr>
          <w:rFonts w:ascii="Times New Roman" w:hAnsi="Times New Roman" w:cs="Times New Roman"/>
          <w:sz w:val="24"/>
          <w:szCs w:val="24"/>
        </w:rPr>
        <w:fldChar w:fldCharType="separate"/>
      </w:r>
      <w:r w:rsidRPr="003C6780">
        <w:rPr>
          <w:rFonts w:ascii="Times New Roman" w:hAnsi="Times New Roman" w:cs="Times New Roman"/>
          <w:sz w:val="24"/>
        </w:rPr>
        <w:t>(23)</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55E5B413" w14:textId="77777777" w:rsidR="00AC1BA1" w:rsidRPr="00AC1BA1" w:rsidRDefault="00AC1BA1" w:rsidP="00AC1BA1">
      <w:pPr>
        <w:outlineLvl w:val="2"/>
        <w:rPr>
          <w:rFonts w:ascii="Times New Roman" w:hAnsi="Times New Roman" w:cs="Times New Roman"/>
          <w:b/>
          <w:sz w:val="24"/>
          <w:szCs w:val="24"/>
          <w:lang w:eastAsia="fr-BE"/>
        </w:rPr>
      </w:pPr>
    </w:p>
    <w:p w14:paraId="69EB2069" w14:textId="7C4749C3" w:rsidR="00AC1BA1" w:rsidRPr="00AC1BA1" w:rsidRDefault="00AC1BA1" w:rsidP="007F31FC">
      <w:pPr>
        <w:pStyle w:val="Paragraphedeliste"/>
        <w:numPr>
          <w:ilvl w:val="2"/>
          <w:numId w:val="63"/>
        </w:numPr>
        <w:outlineLvl w:val="2"/>
        <w:rPr>
          <w:rFonts w:ascii="Times New Roman" w:hAnsi="Times New Roman" w:cs="Times New Roman"/>
          <w:b/>
          <w:sz w:val="24"/>
          <w:szCs w:val="24"/>
          <w:lang w:val="fr-FR" w:eastAsia="fr-BE"/>
        </w:rPr>
      </w:pPr>
      <w:bookmarkStart w:id="13" w:name="_Toc129293194"/>
      <w:r>
        <w:rPr>
          <w:rFonts w:ascii="Times New Roman" w:hAnsi="Times New Roman" w:cs="Times New Roman"/>
          <w:b/>
          <w:sz w:val="24"/>
          <w:szCs w:val="24"/>
          <w:lang w:val="fr-FR" w:eastAsia="fr-BE"/>
        </w:rPr>
        <w:t>Physiopathologie</w:t>
      </w:r>
      <w:bookmarkEnd w:id="13"/>
    </w:p>
    <w:p w14:paraId="6B088724" w14:textId="77777777" w:rsidR="001A39CC" w:rsidRDefault="00571B14">
      <w:pPr>
        <w:pStyle w:val="PrformatHTML"/>
        <w:spacing w:after="240" w:line="360" w:lineRule="auto"/>
        <w:jc w:val="both"/>
        <w:rPr>
          <w:rFonts w:ascii="Times New Roman" w:hAnsi="Times New Roman" w:cs="Times New Roman"/>
          <w:color w:val="FF0000"/>
          <w:sz w:val="24"/>
          <w:szCs w:val="24"/>
        </w:rPr>
      </w:pPr>
      <w:r w:rsidRPr="003C6780">
        <w:rPr>
          <w:rFonts w:ascii="Times New Roman" w:hAnsi="Times New Roman" w:cs="Times New Roman"/>
          <w:sz w:val="24"/>
          <w:szCs w:val="24"/>
        </w:rPr>
        <w:t xml:space="preserve">La substitution </w:t>
      </w:r>
      <w:r w:rsidR="00993FA5" w:rsidRPr="003C6780">
        <w:rPr>
          <w:rFonts w:ascii="Times New Roman" w:hAnsi="Times New Roman" w:cs="Times New Roman"/>
          <w:sz w:val="24"/>
          <w:szCs w:val="24"/>
        </w:rPr>
        <w:t xml:space="preserve">au niveau de la chaine β de la globine </w:t>
      </w:r>
      <w:r w:rsidRPr="003C6780">
        <w:rPr>
          <w:rFonts w:ascii="Times New Roman" w:hAnsi="Times New Roman" w:cs="Times New Roman"/>
          <w:sz w:val="24"/>
          <w:szCs w:val="24"/>
        </w:rPr>
        <w:t>de l’</w:t>
      </w:r>
      <w:r w:rsidR="001A39CC" w:rsidRPr="003C6780">
        <w:rPr>
          <w:rFonts w:ascii="Times New Roman" w:hAnsi="Times New Roman" w:cs="Times New Roman"/>
          <w:sz w:val="24"/>
          <w:szCs w:val="24"/>
        </w:rPr>
        <w:t>acide glutami</w:t>
      </w:r>
      <w:r w:rsidRPr="003C6780">
        <w:rPr>
          <w:rFonts w:ascii="Times New Roman" w:hAnsi="Times New Roman" w:cs="Times New Roman"/>
          <w:sz w:val="24"/>
          <w:szCs w:val="24"/>
        </w:rPr>
        <w:t>que par la</w:t>
      </w:r>
      <w:r w:rsidR="00993FA5" w:rsidRPr="003C6780">
        <w:rPr>
          <w:rFonts w:ascii="Times New Roman" w:hAnsi="Times New Roman" w:cs="Times New Roman"/>
          <w:sz w:val="24"/>
          <w:szCs w:val="24"/>
        </w:rPr>
        <w:t xml:space="preserve"> valine</w:t>
      </w:r>
      <w:r w:rsidR="001A39CC" w:rsidRPr="003C6780">
        <w:rPr>
          <w:rFonts w:ascii="Times New Roman" w:hAnsi="Times New Roman" w:cs="Times New Roman"/>
          <w:sz w:val="24"/>
          <w:szCs w:val="24"/>
        </w:rPr>
        <w:t xml:space="preserve"> (β7Glu→Val) ca</w:t>
      </w:r>
      <w:r w:rsidR="00B30851" w:rsidRPr="003C6780">
        <w:rPr>
          <w:rFonts w:ascii="Times New Roman" w:hAnsi="Times New Roman" w:cs="Times New Roman"/>
          <w:sz w:val="24"/>
          <w:szCs w:val="24"/>
        </w:rPr>
        <w:t>ractérise l'</w:t>
      </w:r>
      <w:proofErr w:type="spellStart"/>
      <w:r w:rsidR="00B30851" w:rsidRPr="003C6780">
        <w:rPr>
          <w:rFonts w:ascii="Times New Roman" w:hAnsi="Times New Roman" w:cs="Times New Roman"/>
          <w:sz w:val="24"/>
          <w:szCs w:val="24"/>
        </w:rPr>
        <w:t>Hb</w:t>
      </w:r>
      <w:proofErr w:type="spellEnd"/>
      <w:r w:rsidR="00B30851" w:rsidRPr="003C6780">
        <w:rPr>
          <w:rFonts w:ascii="Times New Roman" w:hAnsi="Times New Roman" w:cs="Times New Roman"/>
          <w:sz w:val="24"/>
          <w:szCs w:val="24"/>
        </w:rPr>
        <w:t xml:space="preserve"> S</w:t>
      </w:r>
      <w:r w:rsidR="001A39CC" w:rsidRPr="003C6780">
        <w:rPr>
          <w:rFonts w:ascii="Times New Roman" w:hAnsi="Times New Roman" w:cs="Times New Roman"/>
          <w:sz w:val="24"/>
          <w:szCs w:val="24"/>
        </w:rPr>
        <w:t xml:space="preserve"> de la</w:t>
      </w:r>
      <w:r w:rsidR="00B30851" w:rsidRPr="003C6780">
        <w:rPr>
          <w:rFonts w:ascii="Times New Roman" w:hAnsi="Times New Roman" w:cs="Times New Roman"/>
          <w:sz w:val="24"/>
          <w:szCs w:val="24"/>
        </w:rPr>
        <w:t xml:space="preserve"> drépanocytose</w:t>
      </w:r>
      <w:r w:rsidR="001A39CC" w:rsidRPr="003C6780">
        <w:rPr>
          <w:rFonts w:ascii="Times New Roman" w:hAnsi="Times New Roman" w:cs="Times New Roman"/>
          <w:sz w:val="24"/>
          <w:szCs w:val="24"/>
        </w:rPr>
        <w:t>.</w:t>
      </w:r>
      <w:r w:rsidR="00B5172E" w:rsidRPr="003C6780">
        <w:rPr>
          <w:rFonts w:ascii="Times New Roman" w:hAnsi="Times New Roman" w:cs="Times New Roman"/>
          <w:sz w:val="24"/>
          <w:szCs w:val="24"/>
        </w:rPr>
        <w:t xml:space="preserve"> </w:t>
      </w:r>
      <w:r w:rsidR="00071F8B" w:rsidRPr="003C6780">
        <w:rPr>
          <w:rFonts w:ascii="Times New Roman" w:hAnsi="Times New Roman" w:cs="Times New Roman"/>
          <w:sz w:val="24"/>
          <w:szCs w:val="24"/>
        </w:rPr>
        <w:t>En présence</w:t>
      </w:r>
      <w:r w:rsidR="009809A8" w:rsidRPr="003C6780">
        <w:rPr>
          <w:rFonts w:ascii="Times New Roman" w:hAnsi="Times New Roman" w:cs="Times New Roman"/>
          <w:sz w:val="24"/>
          <w:szCs w:val="24"/>
        </w:rPr>
        <w:t xml:space="preserve"> d’hypoxie , la désoxygénation de l’</w:t>
      </w:r>
      <w:proofErr w:type="spellStart"/>
      <w:r w:rsidR="009809A8" w:rsidRPr="003C6780">
        <w:rPr>
          <w:rFonts w:ascii="Times New Roman" w:hAnsi="Times New Roman" w:cs="Times New Roman"/>
          <w:sz w:val="24"/>
          <w:szCs w:val="24"/>
        </w:rPr>
        <w:t>Hb</w:t>
      </w:r>
      <w:proofErr w:type="spellEnd"/>
      <w:r w:rsidR="009809A8" w:rsidRPr="003C6780">
        <w:rPr>
          <w:rFonts w:ascii="Times New Roman" w:hAnsi="Times New Roman" w:cs="Times New Roman"/>
          <w:sz w:val="24"/>
          <w:szCs w:val="24"/>
        </w:rPr>
        <w:t xml:space="preserve"> S </w:t>
      </w:r>
      <w:r w:rsidR="009809A8" w:rsidRPr="003C6780">
        <w:rPr>
          <w:rStyle w:val="y2iqfc"/>
          <w:rFonts w:ascii="Times New Roman" w:hAnsi="Times New Roman" w:cs="Times New Roman"/>
          <w:sz w:val="24"/>
          <w:szCs w:val="24"/>
          <w:lang w:val="fr-FR"/>
        </w:rPr>
        <w:t xml:space="preserve">est l’événement primaire de la physiopathologie de la drépanocytose à la </w:t>
      </w:r>
      <w:r w:rsidR="009809A8" w:rsidRPr="003C6780">
        <w:rPr>
          <w:rFonts w:ascii="Times New Roman" w:hAnsi="Times New Roman" w:cs="Times New Roman"/>
          <w:sz w:val="24"/>
          <w:szCs w:val="24"/>
        </w:rPr>
        <w:t xml:space="preserve">base des </w:t>
      </w:r>
      <w:r w:rsidR="00071F8B" w:rsidRPr="003C6780">
        <w:rPr>
          <w:rFonts w:ascii="Times New Roman" w:hAnsi="Times New Roman" w:cs="Times New Roman"/>
          <w:sz w:val="24"/>
          <w:szCs w:val="24"/>
        </w:rPr>
        <w:t>manifestations</w:t>
      </w:r>
      <w:r w:rsidR="00B5172E" w:rsidRPr="003C6780">
        <w:rPr>
          <w:rFonts w:ascii="Times New Roman" w:hAnsi="Times New Roman" w:cs="Times New Roman"/>
          <w:sz w:val="24"/>
          <w:szCs w:val="24"/>
        </w:rPr>
        <w:t xml:space="preserve"> clinique</w:t>
      </w:r>
      <w:r w:rsidR="00071F8B" w:rsidRPr="003C6780">
        <w:rPr>
          <w:rFonts w:ascii="Times New Roman" w:hAnsi="Times New Roman" w:cs="Times New Roman"/>
          <w:sz w:val="24"/>
          <w:szCs w:val="24"/>
        </w:rPr>
        <w:t>s</w:t>
      </w:r>
      <w:r w:rsidR="000A2650" w:rsidRPr="003C6780">
        <w:rPr>
          <w:rFonts w:ascii="Times New Roman" w:hAnsi="Times New Roman" w:cs="Times New Roman"/>
          <w:sz w:val="24"/>
          <w:szCs w:val="24"/>
        </w:rPr>
        <w:fldChar w:fldCharType="begin"/>
      </w:r>
      <w:r w:rsidR="005D1A1C" w:rsidRPr="003C6780">
        <w:rPr>
          <w:rFonts w:ascii="Times New Roman" w:hAnsi="Times New Roman" w:cs="Times New Roman"/>
          <w:sz w:val="24"/>
          <w:szCs w:val="24"/>
        </w:rPr>
        <w:instrText xml:space="preserve"> ADDIN ZOTERO_ITEM CSL_CITATION {"citationID":"xvMRwemD","properties":{"formattedCitation":"(26)","plainCitation":"(26)","noteIndex":0},"citationItems":[{"id":195,"uris":["http://zotero.org/users/local/ZEivoOCj/items/NJ79J2NF"],"itemData":{"id":195,"type":"article-journal","abstract":"Understanding the mechanisms controlling erythrocyte volume regulation will serve as a paradigm for other cells and may reveal new therapeutic targets for disease prevention and treatment.","container-title":"Current Opinion in Hematology","DOI":"10.1097/MOH.0b013e32835f6870","ISSN":"1065-6251","issue":"3","journalAbbreviation":"Current Opinion in Hematology","language":"en","page":"201-207","source":"DOI.org (Crossref)","title":"Disorders of red cell volume regulation:","title-short":"Disorders of red cell volume regulation","volume":"20","author":[{"family":"Gallagher","given":"Patrick G."}],"issued":{"date-parts":[["2013",5]]}}}],"schema":"https://github.com/citation-style-language/schema/raw/master/csl-citation.json"} </w:instrText>
      </w:r>
      <w:r w:rsidR="000A2650" w:rsidRPr="003C6780">
        <w:rPr>
          <w:rFonts w:ascii="Times New Roman" w:hAnsi="Times New Roman" w:cs="Times New Roman"/>
          <w:sz w:val="24"/>
          <w:szCs w:val="24"/>
        </w:rPr>
        <w:fldChar w:fldCharType="separate"/>
      </w:r>
      <w:r w:rsidR="005D1A1C" w:rsidRPr="003C6780">
        <w:rPr>
          <w:rFonts w:ascii="Times New Roman" w:hAnsi="Times New Roman" w:cs="Times New Roman"/>
          <w:sz w:val="24"/>
        </w:rPr>
        <w:t>(26)</w:t>
      </w:r>
      <w:r w:rsidR="000A2650" w:rsidRPr="003C6780">
        <w:rPr>
          <w:rFonts w:ascii="Times New Roman" w:hAnsi="Times New Roman" w:cs="Times New Roman"/>
          <w:sz w:val="24"/>
          <w:szCs w:val="24"/>
        </w:rPr>
        <w:fldChar w:fldCharType="end"/>
      </w:r>
      <w:r w:rsidR="00A62D60" w:rsidRPr="003C6780">
        <w:rPr>
          <w:rFonts w:ascii="Times New Roman" w:hAnsi="Times New Roman" w:cs="Times New Roman"/>
          <w:color w:val="FF0000"/>
          <w:sz w:val="24"/>
          <w:szCs w:val="24"/>
        </w:rPr>
        <w:t>.</w:t>
      </w:r>
    </w:p>
    <w:p w14:paraId="04AE423B" w14:textId="3F3643D2" w:rsidR="005079B8" w:rsidRDefault="005079B8">
      <w:pPr>
        <w:pStyle w:val="PrformatHTML"/>
        <w:spacing w:after="240" w:line="360" w:lineRule="auto"/>
        <w:jc w:val="both"/>
        <w:rPr>
          <w:rFonts w:ascii="Times New Roman" w:hAnsi="Times New Roman" w:cs="Times New Roman"/>
          <w:color w:val="FF0000"/>
          <w:sz w:val="24"/>
          <w:szCs w:val="24"/>
        </w:rPr>
      </w:pPr>
      <w:r w:rsidRPr="005079B8">
        <w:rPr>
          <w:rFonts w:ascii="Times New Roman" w:hAnsi="Times New Roman" w:cs="Times New Roman"/>
          <w:noProof/>
          <w:color w:val="FF0000"/>
          <w:sz w:val="24"/>
          <w:szCs w:val="24"/>
          <w:lang w:val="en-GB" w:eastAsia="en-GB"/>
        </w:rPr>
        <w:lastRenderedPageBreak/>
        <w:drawing>
          <wp:inline distT="0" distB="0" distL="0" distR="0" wp14:anchorId="06DC70C5" wp14:editId="7BD74FEA">
            <wp:extent cx="4143375" cy="2816871"/>
            <wp:effectExtent l="0" t="0" r="0"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3427" cy="2850899"/>
                    </a:xfrm>
                    <a:prstGeom prst="rect">
                      <a:avLst/>
                    </a:prstGeom>
                  </pic:spPr>
                </pic:pic>
              </a:graphicData>
            </a:graphic>
          </wp:inline>
        </w:drawing>
      </w:r>
    </w:p>
    <w:p w14:paraId="0E21C2B7" w14:textId="49303C8E" w:rsidR="000446BD" w:rsidRPr="000446BD" w:rsidRDefault="000446BD">
      <w:pPr>
        <w:pStyle w:val="PrformatHTML"/>
        <w:spacing w:after="240" w:line="360" w:lineRule="auto"/>
        <w:jc w:val="both"/>
        <w:rPr>
          <w:rFonts w:ascii="Times New Roman" w:hAnsi="Times New Roman" w:cs="Times New Roman"/>
          <w:sz w:val="24"/>
          <w:szCs w:val="24"/>
          <w:lang w:val="en-GB"/>
        </w:rPr>
      </w:pPr>
      <w:r w:rsidRPr="000446BD">
        <w:rPr>
          <w:rFonts w:ascii="Times New Roman" w:hAnsi="Times New Roman" w:cs="Times New Roman"/>
          <w:sz w:val="24"/>
          <w:szCs w:val="24"/>
          <w:lang w:val="en-GB"/>
        </w:rPr>
        <w:t xml:space="preserve">EC : epithelial cell , ISC : irreversibly </w:t>
      </w:r>
      <w:proofErr w:type="spellStart"/>
      <w:r w:rsidRPr="000446BD">
        <w:rPr>
          <w:rFonts w:ascii="Times New Roman" w:hAnsi="Times New Roman" w:cs="Times New Roman"/>
          <w:sz w:val="24"/>
          <w:szCs w:val="24"/>
          <w:lang w:val="en-GB"/>
        </w:rPr>
        <w:t>sickled</w:t>
      </w:r>
      <w:proofErr w:type="spellEnd"/>
      <w:r w:rsidRPr="000446BD">
        <w:rPr>
          <w:rFonts w:ascii="Times New Roman" w:hAnsi="Times New Roman" w:cs="Times New Roman"/>
          <w:sz w:val="24"/>
          <w:szCs w:val="24"/>
          <w:lang w:val="en-GB"/>
        </w:rPr>
        <w:t xml:space="preserve"> cell , N : neutrophil , R : reticulocyte , RBC : red blood cell , NO nitric </w:t>
      </w:r>
      <w:proofErr w:type="spellStart"/>
      <w:r w:rsidRPr="000446BD">
        <w:rPr>
          <w:rFonts w:ascii="Times New Roman" w:hAnsi="Times New Roman" w:cs="Times New Roman"/>
          <w:sz w:val="24"/>
          <w:szCs w:val="24"/>
          <w:lang w:val="en-GB"/>
        </w:rPr>
        <w:t>oxyde</w:t>
      </w:r>
      <w:proofErr w:type="spellEnd"/>
    </w:p>
    <w:p w14:paraId="0678BC91" w14:textId="7BBD77E0" w:rsidR="005079B8" w:rsidRPr="005079B8" w:rsidRDefault="005079B8">
      <w:pPr>
        <w:pStyle w:val="PrformatHTML"/>
        <w:spacing w:after="240" w:line="360" w:lineRule="auto"/>
        <w:jc w:val="both"/>
        <w:rPr>
          <w:rFonts w:ascii="Times New Roman" w:hAnsi="Times New Roman" w:cs="Times New Roman"/>
          <w:b/>
          <w:sz w:val="24"/>
          <w:szCs w:val="24"/>
        </w:rPr>
      </w:pPr>
      <w:r w:rsidRPr="005079B8">
        <w:rPr>
          <w:rFonts w:ascii="Times New Roman" w:hAnsi="Times New Roman" w:cs="Times New Roman"/>
          <w:b/>
          <w:sz w:val="24"/>
          <w:szCs w:val="24"/>
        </w:rPr>
        <w:t>Figure n°2 : Physiopathologie de la drépanocytose</w:t>
      </w:r>
      <w:r w:rsidR="0023546E">
        <w:rPr>
          <w:rFonts w:ascii="Times New Roman" w:hAnsi="Times New Roman" w:cs="Times New Roman"/>
          <w:b/>
          <w:sz w:val="24"/>
          <w:szCs w:val="24"/>
        </w:rPr>
        <w:t xml:space="preserve"> </w:t>
      </w:r>
      <w:r w:rsidR="0023546E">
        <w:rPr>
          <w:rFonts w:ascii="Times New Roman" w:hAnsi="Times New Roman" w:cs="Times New Roman"/>
          <w:b/>
          <w:sz w:val="24"/>
          <w:szCs w:val="24"/>
        </w:rPr>
        <w:fldChar w:fldCharType="begin"/>
      </w:r>
      <w:r w:rsidR="0023546E">
        <w:rPr>
          <w:rFonts w:ascii="Times New Roman" w:hAnsi="Times New Roman" w:cs="Times New Roman"/>
          <w:b/>
          <w:sz w:val="24"/>
          <w:szCs w:val="24"/>
        </w:rPr>
        <w:instrText xml:space="preserve"> ADDIN ZOTERO_ITEM CSL_CITATION {"citationID":"mlCCXY4J","properties":{"formattedCitation":"(27)","plainCitation":"(27)","noteIndex":0},"citationItems":[{"id":245,"uris":["http://zotero.org/users/local/ZEivoOCj/items/9HIM84X5"],"itemData":{"id":245,"type":"document","title":"Sikcle cell desease and other hemoglobinopathies","author":[{"literal":"Steinberg MH"}]}}],"schema":"https://github.com/citation-style-language/schema/raw/master/csl-citation.json"} </w:instrText>
      </w:r>
      <w:r w:rsidR="0023546E">
        <w:rPr>
          <w:rFonts w:ascii="Times New Roman" w:hAnsi="Times New Roman" w:cs="Times New Roman"/>
          <w:b/>
          <w:sz w:val="24"/>
          <w:szCs w:val="24"/>
        </w:rPr>
        <w:fldChar w:fldCharType="separate"/>
      </w:r>
      <w:r w:rsidR="0023546E" w:rsidRPr="0023546E">
        <w:rPr>
          <w:rFonts w:ascii="Times New Roman" w:hAnsi="Times New Roman" w:cs="Times New Roman"/>
          <w:sz w:val="24"/>
        </w:rPr>
        <w:t>(27)</w:t>
      </w:r>
      <w:r w:rsidR="0023546E">
        <w:rPr>
          <w:rFonts w:ascii="Times New Roman" w:hAnsi="Times New Roman" w:cs="Times New Roman"/>
          <w:b/>
          <w:sz w:val="24"/>
          <w:szCs w:val="24"/>
        </w:rPr>
        <w:fldChar w:fldCharType="end"/>
      </w:r>
      <w:r w:rsidRPr="005079B8">
        <w:rPr>
          <w:rFonts w:ascii="Times New Roman" w:hAnsi="Times New Roman" w:cs="Times New Roman"/>
          <w:b/>
          <w:sz w:val="24"/>
          <w:szCs w:val="24"/>
        </w:rPr>
        <w:t>.</w:t>
      </w:r>
      <w:r w:rsidR="0023546E" w:rsidRPr="005079B8">
        <w:rPr>
          <w:rFonts w:ascii="Times New Roman" w:hAnsi="Times New Roman" w:cs="Times New Roman"/>
          <w:b/>
          <w:sz w:val="24"/>
          <w:szCs w:val="24"/>
        </w:rPr>
        <w:t xml:space="preserve"> </w:t>
      </w:r>
    </w:p>
    <w:p w14:paraId="41355DA0" w14:textId="77777777" w:rsidR="00A82CEB" w:rsidRPr="003C6780" w:rsidRDefault="004A7E90" w:rsidP="00396175">
      <w:pPr>
        <w:pStyle w:val="PrformatHTML"/>
        <w:numPr>
          <w:ilvl w:val="0"/>
          <w:numId w:val="12"/>
        </w:numPr>
        <w:spacing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Conséquences</w:t>
      </w:r>
      <w:r w:rsidR="00A82CEB" w:rsidRPr="003C6780">
        <w:rPr>
          <w:rFonts w:ascii="Times New Roman" w:hAnsi="Times New Roman" w:cs="Times New Roman"/>
          <w:b/>
          <w:sz w:val="24"/>
          <w:szCs w:val="24"/>
        </w:rPr>
        <w:t xml:space="preserve"> de la </w:t>
      </w:r>
      <w:r w:rsidR="00A82CEB" w:rsidRPr="003C6780">
        <w:rPr>
          <w:rStyle w:val="y2iqfc"/>
          <w:rFonts w:ascii="Times New Roman" w:hAnsi="Times New Roman" w:cs="Times New Roman"/>
          <w:b/>
          <w:sz w:val="24"/>
          <w:szCs w:val="24"/>
          <w:lang w:val="fr-FR"/>
        </w:rPr>
        <w:t>désoxygénation</w:t>
      </w:r>
    </w:p>
    <w:p w14:paraId="37558C2E" w14:textId="6B6B2646" w:rsidR="00A82CEB" w:rsidRPr="003C6780" w:rsidRDefault="00CE6CDB">
      <w:pPr>
        <w:pStyle w:val="PrformatHTML"/>
        <w:spacing w:after="240" w:line="360" w:lineRule="auto"/>
        <w:jc w:val="both"/>
        <w:rPr>
          <w:rFonts w:ascii="Times New Roman" w:hAnsi="Times New Roman" w:cs="Times New Roman"/>
          <w:sz w:val="24"/>
          <w:szCs w:val="24"/>
        </w:rPr>
      </w:pPr>
      <w:r w:rsidRPr="003C6780">
        <w:rPr>
          <w:rStyle w:val="y2iqfc"/>
          <w:rFonts w:ascii="Times New Roman" w:hAnsi="Times New Roman" w:cs="Times New Roman"/>
          <w:sz w:val="24"/>
          <w:szCs w:val="24"/>
          <w:lang w:val="fr-FR"/>
        </w:rPr>
        <w:t>L</w:t>
      </w:r>
      <w:r w:rsidR="004E2BD3" w:rsidRPr="003C6780">
        <w:rPr>
          <w:rStyle w:val="y2iqfc"/>
          <w:rFonts w:ascii="Times New Roman" w:hAnsi="Times New Roman" w:cs="Times New Roman"/>
          <w:sz w:val="24"/>
          <w:szCs w:val="24"/>
          <w:lang w:val="fr-FR"/>
        </w:rPr>
        <w:t>a désoxy</w:t>
      </w:r>
      <w:r w:rsidRPr="003C6780">
        <w:rPr>
          <w:rStyle w:val="y2iqfc"/>
          <w:rFonts w:ascii="Times New Roman" w:hAnsi="Times New Roman" w:cs="Times New Roman"/>
          <w:sz w:val="24"/>
          <w:szCs w:val="24"/>
          <w:lang w:val="fr-FR"/>
        </w:rPr>
        <w:t xml:space="preserve">génation </w:t>
      </w:r>
      <w:r w:rsidR="006170A7" w:rsidRPr="003C6780">
        <w:rPr>
          <w:rStyle w:val="y2iqfc"/>
          <w:rFonts w:ascii="Times New Roman" w:hAnsi="Times New Roman" w:cs="Times New Roman"/>
          <w:sz w:val="24"/>
          <w:szCs w:val="24"/>
          <w:lang w:val="fr-FR"/>
        </w:rPr>
        <w:t>de l’</w:t>
      </w:r>
      <w:r w:rsidR="007C5E42" w:rsidRPr="003C6780">
        <w:rPr>
          <w:rStyle w:val="y2iqfc"/>
          <w:rFonts w:ascii="Times New Roman" w:hAnsi="Times New Roman" w:cs="Times New Roman"/>
          <w:sz w:val="24"/>
          <w:szCs w:val="24"/>
          <w:lang w:val="fr-FR"/>
        </w:rPr>
        <w:t>HbS</w:t>
      </w:r>
      <w:r w:rsidR="004E2BD3" w:rsidRPr="003C6780">
        <w:rPr>
          <w:rStyle w:val="y2iqfc"/>
          <w:rFonts w:ascii="Times New Roman" w:hAnsi="Times New Roman" w:cs="Times New Roman"/>
          <w:sz w:val="24"/>
          <w:szCs w:val="24"/>
          <w:lang w:val="fr-FR"/>
        </w:rPr>
        <w:t xml:space="preserve"> </w:t>
      </w:r>
      <w:r w:rsidR="009809A8" w:rsidRPr="003C6780">
        <w:rPr>
          <w:rStyle w:val="y2iqfc"/>
          <w:rFonts w:ascii="Times New Roman" w:hAnsi="Times New Roman" w:cs="Times New Roman"/>
          <w:sz w:val="24"/>
          <w:szCs w:val="24"/>
          <w:lang w:val="fr-FR"/>
        </w:rPr>
        <w:t xml:space="preserve">entraine </w:t>
      </w:r>
      <w:r w:rsidR="005F5278" w:rsidRPr="003C6780">
        <w:rPr>
          <w:rFonts w:ascii="Times New Roman" w:hAnsi="Times New Roman" w:cs="Times New Roman"/>
          <w:sz w:val="24"/>
          <w:szCs w:val="24"/>
        </w:rPr>
        <w:t>plusieurs cons</w:t>
      </w:r>
      <w:r w:rsidR="005F5278" w:rsidRPr="003C6780">
        <w:rPr>
          <w:rFonts w:ascii="Times New Roman" w:hAnsi="Times New Roman" w:cs="Times New Roman"/>
          <w:iCs/>
          <w:sz w:val="24"/>
          <w:szCs w:val="24"/>
        </w:rPr>
        <w:t>é</w:t>
      </w:r>
      <w:r w:rsidR="007C5E42" w:rsidRPr="003C6780">
        <w:rPr>
          <w:rFonts w:ascii="Times New Roman" w:hAnsi="Times New Roman" w:cs="Times New Roman"/>
          <w:sz w:val="24"/>
          <w:szCs w:val="24"/>
        </w:rPr>
        <w:t>quences au niveau moléculaire, cellulaire et vasculaire</w:t>
      </w:r>
      <w:r w:rsidR="002A77E9" w:rsidRPr="003C6780">
        <w:rPr>
          <w:rFonts w:ascii="Times New Roman" w:hAnsi="Times New Roman" w:cs="Times New Roman"/>
          <w:sz w:val="24"/>
          <w:szCs w:val="24"/>
        </w:rPr>
        <w:t xml:space="preserve"> </w:t>
      </w:r>
      <w:r w:rsidR="002A77E9" w:rsidRPr="003C6780">
        <w:rPr>
          <w:rFonts w:ascii="Times New Roman" w:hAnsi="Times New Roman" w:cs="Times New Roman"/>
          <w:sz w:val="24"/>
          <w:szCs w:val="24"/>
        </w:rPr>
        <w:fldChar w:fldCharType="begin"/>
      </w:r>
      <w:r w:rsidR="005079B8">
        <w:rPr>
          <w:rFonts w:ascii="Times New Roman" w:hAnsi="Times New Roman" w:cs="Times New Roman"/>
          <w:sz w:val="24"/>
          <w:szCs w:val="24"/>
        </w:rPr>
        <w:instrText xml:space="preserve"> ADDIN ZOTERO_ITEM CSL_CITATION {"citationID":"QITYNsif","properties":{"formattedCitation":"(28)","plainCitation":"(28)","noteIndex":0},"citationItems":[{"id":194,"uris":["http://zotero.org/users/local/ZEivoOCj/items/4X9MZNTF"],"itemData":{"id":194,"type":"book","call-number":"RC641.7.H35 D575 2009","collection-title":"Cambridge medicine","edition":"2nd ed","event-place":"New York","ISBN":"978-0-521-87519-6","language":"en","note":"OCLC: ocn236052716","number-of-pages":"826","publisher":"Cambridge University Press","publisher-place":"New York","source":"Library of Congress ISBN","title":"Disorders of hemoglobin: genetics, pathophysiology, and clinical management","title-short":"Disorders of hemoglobin","editor":[{"family":"Steinberg","given":"Martin H."}],"issued":{"date-parts":[["2009"]]}}}],"schema":"https://github.com/citation-style-language/schema/raw/master/csl-citation.json"} </w:instrText>
      </w:r>
      <w:r w:rsidR="002A77E9" w:rsidRPr="003C6780">
        <w:rPr>
          <w:rFonts w:ascii="Times New Roman" w:hAnsi="Times New Roman" w:cs="Times New Roman"/>
          <w:sz w:val="24"/>
          <w:szCs w:val="24"/>
        </w:rPr>
        <w:fldChar w:fldCharType="separate"/>
      </w:r>
      <w:r w:rsidR="005079B8" w:rsidRPr="005079B8">
        <w:rPr>
          <w:rFonts w:ascii="Times New Roman" w:hAnsi="Times New Roman" w:cs="Times New Roman"/>
          <w:sz w:val="24"/>
        </w:rPr>
        <w:t>(28)</w:t>
      </w:r>
      <w:r w:rsidR="002A77E9" w:rsidRPr="003C6780">
        <w:rPr>
          <w:rFonts w:ascii="Times New Roman" w:hAnsi="Times New Roman" w:cs="Times New Roman"/>
          <w:sz w:val="24"/>
          <w:szCs w:val="24"/>
        </w:rPr>
        <w:fldChar w:fldCharType="end"/>
      </w:r>
      <w:r w:rsidR="007C5E42" w:rsidRPr="003C6780">
        <w:rPr>
          <w:rFonts w:ascii="Times New Roman" w:hAnsi="Times New Roman" w:cs="Times New Roman"/>
          <w:sz w:val="24"/>
          <w:szCs w:val="24"/>
        </w:rPr>
        <w:t xml:space="preserve">. </w:t>
      </w:r>
    </w:p>
    <w:p w14:paraId="67EF9E5F" w14:textId="77777777" w:rsidR="005F5278" w:rsidRPr="003C6780" w:rsidRDefault="005F5278" w:rsidP="00396175">
      <w:pPr>
        <w:pStyle w:val="Paragraphedeliste"/>
        <w:numPr>
          <w:ilvl w:val="0"/>
          <w:numId w:val="13"/>
        </w:numPr>
        <w:autoSpaceDE w:val="0"/>
        <w:autoSpaceDN w:val="0"/>
        <w:adjustRightInd w:val="0"/>
        <w:spacing w:line="360" w:lineRule="auto"/>
        <w:jc w:val="both"/>
        <w:rPr>
          <w:rFonts w:ascii="Times New Roman" w:hAnsi="Times New Roman" w:cs="Times New Roman"/>
          <w:b/>
          <w:bCs/>
          <w:sz w:val="24"/>
          <w:szCs w:val="24"/>
        </w:rPr>
      </w:pPr>
      <w:r w:rsidRPr="003C6780">
        <w:rPr>
          <w:rFonts w:ascii="Times New Roman" w:hAnsi="Times New Roman" w:cs="Times New Roman"/>
          <w:b/>
          <w:bCs/>
          <w:sz w:val="24"/>
          <w:szCs w:val="24"/>
        </w:rPr>
        <w:t>Au niveau moléc</w:t>
      </w:r>
      <w:r w:rsidR="007C5E42" w:rsidRPr="003C6780">
        <w:rPr>
          <w:rFonts w:ascii="Times New Roman" w:hAnsi="Times New Roman" w:cs="Times New Roman"/>
          <w:b/>
          <w:bCs/>
          <w:sz w:val="24"/>
          <w:szCs w:val="24"/>
        </w:rPr>
        <w:t>ulaire : polymérisation de l’HbS</w:t>
      </w:r>
    </w:p>
    <w:p w14:paraId="6E9B7E4C" w14:textId="32101E1D" w:rsidR="00C230CF" w:rsidRPr="003C6780" w:rsidRDefault="00C230CF" w:rsidP="00A85F1F">
      <w:pPr>
        <w:pStyle w:val="PrformatHTML"/>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La polymérisation de l’HbS dé</w:t>
      </w:r>
      <w:r w:rsidR="007C5E42" w:rsidRPr="003C6780">
        <w:rPr>
          <w:rFonts w:ascii="Times New Roman" w:hAnsi="Times New Roman" w:cs="Times New Roman"/>
          <w:sz w:val="24"/>
          <w:szCs w:val="24"/>
        </w:rPr>
        <w:t xml:space="preserve">pend de la concentration en HbS, de </w:t>
      </w:r>
      <w:r w:rsidRPr="003C6780">
        <w:rPr>
          <w:rFonts w:ascii="Times New Roman" w:hAnsi="Times New Roman" w:cs="Times New Roman"/>
          <w:sz w:val="24"/>
          <w:szCs w:val="24"/>
        </w:rPr>
        <w:t>l’importance de la désoxygénation,</w:t>
      </w:r>
      <w:r w:rsidR="007C5E42" w:rsidRPr="003C6780">
        <w:rPr>
          <w:rFonts w:ascii="Times New Roman" w:hAnsi="Times New Roman" w:cs="Times New Roman"/>
          <w:sz w:val="24"/>
          <w:szCs w:val="24"/>
        </w:rPr>
        <w:t xml:space="preserve"> de</w:t>
      </w:r>
      <w:r w:rsidRPr="003C6780">
        <w:rPr>
          <w:rFonts w:ascii="Times New Roman" w:hAnsi="Times New Roman" w:cs="Times New Roman"/>
          <w:sz w:val="24"/>
          <w:szCs w:val="24"/>
        </w:rPr>
        <w:t xml:space="preserve"> la composition de l’</w:t>
      </w:r>
      <w:proofErr w:type="spellStart"/>
      <w:r w:rsidRPr="003C6780">
        <w:rPr>
          <w:rFonts w:ascii="Times New Roman" w:hAnsi="Times New Roman" w:cs="Times New Roman"/>
          <w:sz w:val="24"/>
          <w:szCs w:val="24"/>
        </w:rPr>
        <w:t>Hb</w:t>
      </w:r>
      <w:proofErr w:type="spellEnd"/>
      <w:r w:rsidRPr="003C6780">
        <w:rPr>
          <w:rFonts w:ascii="Times New Roman" w:hAnsi="Times New Roman" w:cs="Times New Roman"/>
          <w:sz w:val="24"/>
          <w:szCs w:val="24"/>
        </w:rPr>
        <w:t xml:space="preserve"> (présence d’autres </w:t>
      </w:r>
      <w:proofErr w:type="spellStart"/>
      <w:r w:rsidRPr="003C6780">
        <w:rPr>
          <w:rFonts w:ascii="Times New Roman" w:hAnsi="Times New Roman" w:cs="Times New Roman"/>
          <w:sz w:val="24"/>
          <w:szCs w:val="24"/>
        </w:rPr>
        <w:t>Hb</w:t>
      </w:r>
      <w:proofErr w:type="spellEnd"/>
      <w:r w:rsidRPr="003C6780">
        <w:rPr>
          <w:rFonts w:ascii="Times New Roman" w:hAnsi="Times New Roman" w:cs="Times New Roman"/>
          <w:sz w:val="24"/>
          <w:szCs w:val="24"/>
        </w:rPr>
        <w:t xml:space="preserve"> : </w:t>
      </w:r>
      <w:proofErr w:type="spellStart"/>
      <w:r w:rsidRPr="003C6780">
        <w:rPr>
          <w:rFonts w:ascii="Times New Roman" w:hAnsi="Times New Roman" w:cs="Times New Roman"/>
          <w:sz w:val="24"/>
          <w:szCs w:val="24"/>
        </w:rPr>
        <w:t>HbF</w:t>
      </w:r>
      <w:proofErr w:type="spellEnd"/>
      <w:r w:rsidRPr="003C6780">
        <w:rPr>
          <w:rFonts w:ascii="Times New Roman" w:hAnsi="Times New Roman" w:cs="Times New Roman"/>
          <w:sz w:val="24"/>
          <w:szCs w:val="24"/>
        </w:rPr>
        <w:t xml:space="preserve"> et C notamment),</w:t>
      </w:r>
      <w:r w:rsidR="004813E8" w:rsidRPr="003C6780">
        <w:rPr>
          <w:rFonts w:ascii="Times New Roman" w:hAnsi="Times New Roman" w:cs="Times New Roman"/>
          <w:sz w:val="24"/>
          <w:szCs w:val="24"/>
        </w:rPr>
        <w:t xml:space="preserve"> </w:t>
      </w:r>
      <w:r w:rsidR="007C5E42" w:rsidRPr="003C6780">
        <w:rPr>
          <w:rFonts w:ascii="Times New Roman" w:hAnsi="Times New Roman" w:cs="Times New Roman"/>
          <w:sz w:val="24"/>
          <w:szCs w:val="24"/>
        </w:rPr>
        <w:t xml:space="preserve">de </w:t>
      </w:r>
      <w:r w:rsidRPr="003C6780">
        <w:rPr>
          <w:rFonts w:ascii="Times New Roman" w:hAnsi="Times New Roman" w:cs="Times New Roman"/>
          <w:sz w:val="24"/>
          <w:szCs w:val="24"/>
        </w:rPr>
        <w:t>la saturation en oxygène (O2),</w:t>
      </w:r>
      <w:r w:rsidR="004813E8" w:rsidRPr="003C6780">
        <w:rPr>
          <w:rFonts w:ascii="Times New Roman" w:hAnsi="Times New Roman" w:cs="Times New Roman"/>
          <w:sz w:val="24"/>
          <w:szCs w:val="24"/>
        </w:rPr>
        <w:t xml:space="preserve"> </w:t>
      </w:r>
      <w:r w:rsidR="007C5E42" w:rsidRPr="003C6780">
        <w:rPr>
          <w:rFonts w:ascii="Times New Roman" w:hAnsi="Times New Roman" w:cs="Times New Roman"/>
          <w:sz w:val="24"/>
          <w:szCs w:val="24"/>
        </w:rPr>
        <w:t xml:space="preserve">de </w:t>
      </w:r>
      <w:r w:rsidR="00FA7BEB" w:rsidRPr="003C6780">
        <w:rPr>
          <w:rFonts w:ascii="Times New Roman" w:hAnsi="Times New Roman" w:cs="Times New Roman"/>
          <w:sz w:val="24"/>
          <w:szCs w:val="24"/>
        </w:rPr>
        <w:t>la température, du potentiel d’hydrogène</w:t>
      </w:r>
      <w:r w:rsidRPr="003C6780">
        <w:rPr>
          <w:rFonts w:ascii="Times New Roman" w:hAnsi="Times New Roman" w:cs="Times New Roman"/>
          <w:sz w:val="24"/>
          <w:szCs w:val="24"/>
        </w:rPr>
        <w:t xml:space="preserve">, </w:t>
      </w:r>
      <w:r w:rsidR="007C5E42" w:rsidRPr="003C6780">
        <w:rPr>
          <w:rFonts w:ascii="Times New Roman" w:hAnsi="Times New Roman" w:cs="Times New Roman"/>
          <w:sz w:val="24"/>
          <w:szCs w:val="24"/>
        </w:rPr>
        <w:t>de</w:t>
      </w:r>
      <w:r w:rsidRPr="003C6780">
        <w:rPr>
          <w:rFonts w:ascii="Times New Roman" w:hAnsi="Times New Roman" w:cs="Times New Roman"/>
          <w:sz w:val="24"/>
          <w:szCs w:val="24"/>
        </w:rPr>
        <w:t xml:space="preserve"> l’éq</w:t>
      </w:r>
      <w:r w:rsidR="007C5E42" w:rsidRPr="003C6780">
        <w:rPr>
          <w:rFonts w:ascii="Times New Roman" w:hAnsi="Times New Roman" w:cs="Times New Roman"/>
          <w:sz w:val="24"/>
          <w:szCs w:val="24"/>
        </w:rPr>
        <w:t>uilibre ionique et acide-base</w:t>
      </w:r>
      <w:r w:rsidR="002A77E9" w:rsidRPr="003C6780">
        <w:rPr>
          <w:rFonts w:ascii="Times New Roman" w:hAnsi="Times New Roman" w:cs="Times New Roman"/>
          <w:sz w:val="24"/>
          <w:szCs w:val="24"/>
        </w:rPr>
        <w:t xml:space="preserve"> </w:t>
      </w:r>
      <w:r w:rsidR="002A77E9" w:rsidRPr="003C6780">
        <w:rPr>
          <w:rFonts w:ascii="Times New Roman" w:hAnsi="Times New Roman" w:cs="Times New Roman"/>
          <w:sz w:val="24"/>
          <w:szCs w:val="24"/>
        </w:rPr>
        <w:fldChar w:fldCharType="begin"/>
      </w:r>
      <w:r w:rsidR="005079B8">
        <w:rPr>
          <w:rFonts w:ascii="Times New Roman" w:hAnsi="Times New Roman" w:cs="Times New Roman"/>
          <w:sz w:val="24"/>
          <w:szCs w:val="24"/>
        </w:rPr>
        <w:instrText xml:space="preserve"> ADDIN ZOTERO_ITEM CSL_CITATION {"citationID":"qmfnvLT6","properties":{"formattedCitation":"(28,29)","plainCitation":"(28,29)","noteIndex":0},"citationItems":[{"id":194,"uris":["http://zotero.org/users/local/ZEivoOCj/items/4X9MZNTF"],"itemData":{"id":194,"type":"book","call-number":"RC641.7.H35 D575 2009","collection-title":"Cambridge medicine","edition":"2nd ed","event-place":"New York","ISBN":"978-0-521-87519-6","language":"en","note":"OCLC: ocn236052716","number-of-pages":"826","publisher":"Cambridge University Press","publisher-place":"New York","source":"Library of Congress ISBN","title":"Disorders of hemoglobin: genetics, pathophysiology, and clinical management","title-short":"Disorders of hemoglobin","editor":[{"family":"Steinberg","given":"Martin H."}],"issued":{"date-parts":[["2009"]]}},"label":"page"},{"id":125,"uris":["http://zotero.org/users/local/ZEivoOCj/items/79NP2I7S"],"itemData":{"id":125,"type":"document","publisher":"UPTODATE","title":"Mechanisms of vaso-occlusion in sickle cell disease","author":[{"family":"Steinberg","given":"Martin"}],"issued":{"date-parts":[["2021",6]]}},"label":"page"}],"schema":"https://github.com/citation-style-language/schema/raw/master/csl-citation.json"} </w:instrText>
      </w:r>
      <w:r w:rsidR="002A77E9" w:rsidRPr="003C6780">
        <w:rPr>
          <w:rFonts w:ascii="Times New Roman" w:hAnsi="Times New Roman" w:cs="Times New Roman"/>
          <w:sz w:val="24"/>
          <w:szCs w:val="24"/>
        </w:rPr>
        <w:fldChar w:fldCharType="separate"/>
      </w:r>
      <w:r w:rsidR="005079B8" w:rsidRPr="005079B8">
        <w:rPr>
          <w:rFonts w:ascii="Times New Roman" w:hAnsi="Times New Roman" w:cs="Times New Roman"/>
          <w:sz w:val="24"/>
        </w:rPr>
        <w:t>(28,29)</w:t>
      </w:r>
      <w:r w:rsidR="002A77E9" w:rsidRPr="003C6780">
        <w:rPr>
          <w:rFonts w:ascii="Times New Roman" w:hAnsi="Times New Roman" w:cs="Times New Roman"/>
          <w:sz w:val="24"/>
          <w:szCs w:val="24"/>
        </w:rPr>
        <w:fldChar w:fldCharType="end"/>
      </w:r>
      <w:r w:rsidR="002A77E9" w:rsidRPr="003C6780">
        <w:rPr>
          <w:rFonts w:ascii="Times New Roman" w:hAnsi="Times New Roman" w:cs="Times New Roman"/>
          <w:sz w:val="24"/>
          <w:szCs w:val="24"/>
        </w:rPr>
        <w:t>.</w:t>
      </w:r>
    </w:p>
    <w:p w14:paraId="5E491701" w14:textId="6FBB9F0B" w:rsidR="007E2AF5" w:rsidRPr="003C6780" w:rsidRDefault="007C5E42" w:rsidP="00A85F1F">
      <w:p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En présence d’</w:t>
      </w:r>
      <w:r w:rsidR="00CE6CDB" w:rsidRPr="003C6780">
        <w:rPr>
          <w:rFonts w:ascii="Times New Roman" w:hAnsi="Times New Roman" w:cs="Times New Roman"/>
          <w:sz w:val="24"/>
          <w:szCs w:val="24"/>
        </w:rPr>
        <w:t>hypoxie, l’HbS désoxygéné</w:t>
      </w:r>
      <w:r w:rsidR="004F3BE8">
        <w:rPr>
          <w:rFonts w:ascii="Times New Roman" w:hAnsi="Times New Roman" w:cs="Times New Roman"/>
          <w:sz w:val="24"/>
          <w:szCs w:val="24"/>
        </w:rPr>
        <w:t>e</w:t>
      </w:r>
      <w:r w:rsidR="00CE6CDB" w:rsidRPr="003C6780">
        <w:rPr>
          <w:rFonts w:ascii="Times New Roman" w:hAnsi="Times New Roman" w:cs="Times New Roman"/>
          <w:sz w:val="24"/>
          <w:szCs w:val="24"/>
        </w:rPr>
        <w:t xml:space="preserve"> </w:t>
      </w:r>
      <w:r w:rsidR="00C230CF" w:rsidRPr="003C6780">
        <w:rPr>
          <w:rFonts w:ascii="Times New Roman" w:hAnsi="Times New Roman" w:cs="Times New Roman"/>
          <w:sz w:val="24"/>
          <w:szCs w:val="24"/>
        </w:rPr>
        <w:t>entraine la formation de</w:t>
      </w:r>
      <w:r w:rsidRPr="003C6780">
        <w:rPr>
          <w:rFonts w:ascii="Times New Roman" w:hAnsi="Times New Roman" w:cs="Times New Roman"/>
          <w:sz w:val="24"/>
          <w:szCs w:val="24"/>
        </w:rPr>
        <w:t>s</w:t>
      </w:r>
      <w:r w:rsidR="00C230CF" w:rsidRPr="003C6780">
        <w:rPr>
          <w:rFonts w:ascii="Times New Roman" w:hAnsi="Times New Roman" w:cs="Times New Roman"/>
          <w:sz w:val="24"/>
          <w:szCs w:val="24"/>
        </w:rPr>
        <w:t xml:space="preserve"> po</w:t>
      </w:r>
      <w:r w:rsidR="008501FD">
        <w:rPr>
          <w:rFonts w:ascii="Times New Roman" w:hAnsi="Times New Roman" w:cs="Times New Roman"/>
          <w:sz w:val="24"/>
          <w:szCs w:val="24"/>
        </w:rPr>
        <w:t xml:space="preserve">lymères d’HbS qui sont à la base de la </w:t>
      </w:r>
      <w:proofErr w:type="spellStart"/>
      <w:r w:rsidR="008501FD">
        <w:rPr>
          <w:rFonts w:ascii="Times New Roman" w:hAnsi="Times New Roman" w:cs="Times New Roman"/>
          <w:sz w:val="24"/>
          <w:szCs w:val="24"/>
        </w:rPr>
        <w:t>falciformation</w:t>
      </w:r>
      <w:proofErr w:type="spellEnd"/>
      <w:r w:rsidR="008501FD">
        <w:rPr>
          <w:rFonts w:ascii="Times New Roman" w:hAnsi="Times New Roman" w:cs="Times New Roman"/>
          <w:sz w:val="24"/>
          <w:szCs w:val="24"/>
        </w:rPr>
        <w:t xml:space="preserve">: </w:t>
      </w:r>
      <w:r w:rsidR="00A92A80">
        <w:rPr>
          <w:rFonts w:ascii="Times New Roman" w:hAnsi="Times New Roman" w:cs="Times New Roman"/>
          <w:sz w:val="24"/>
          <w:szCs w:val="24"/>
        </w:rPr>
        <w:t xml:space="preserve">les </w:t>
      </w:r>
      <w:r w:rsidR="008501FD">
        <w:rPr>
          <w:rFonts w:ascii="Times New Roman" w:hAnsi="Times New Roman" w:cs="Times New Roman"/>
          <w:sz w:val="24"/>
          <w:szCs w:val="24"/>
        </w:rPr>
        <w:t>érythrocytes</w:t>
      </w:r>
      <w:r w:rsidR="00A92A80">
        <w:rPr>
          <w:rFonts w:ascii="Times New Roman" w:hAnsi="Times New Roman" w:cs="Times New Roman"/>
          <w:sz w:val="24"/>
          <w:szCs w:val="24"/>
        </w:rPr>
        <w:t xml:space="preserve"> qui normalemen</w:t>
      </w:r>
      <w:r w:rsidR="008501FD">
        <w:rPr>
          <w:rFonts w:ascii="Times New Roman" w:hAnsi="Times New Roman" w:cs="Times New Roman"/>
          <w:sz w:val="24"/>
          <w:szCs w:val="24"/>
        </w:rPr>
        <w:t>t ont une forme de disque deviennent falciformes (c.-à-d. prennent la forme de croissant</w:t>
      </w:r>
      <w:r w:rsidR="00A92A80">
        <w:rPr>
          <w:rFonts w:ascii="Times New Roman" w:hAnsi="Times New Roman" w:cs="Times New Roman"/>
          <w:sz w:val="24"/>
          <w:szCs w:val="24"/>
        </w:rPr>
        <w:t xml:space="preserve"> ou</w:t>
      </w:r>
      <w:r w:rsidR="008501FD">
        <w:rPr>
          <w:rFonts w:ascii="Times New Roman" w:hAnsi="Times New Roman" w:cs="Times New Roman"/>
          <w:sz w:val="24"/>
          <w:szCs w:val="24"/>
        </w:rPr>
        <w:t xml:space="preserve"> de lame de faux ou de faucille)</w:t>
      </w:r>
      <w:r w:rsidR="00A92A80">
        <w:rPr>
          <w:rFonts w:ascii="Times New Roman" w:hAnsi="Times New Roman" w:cs="Times New Roman"/>
          <w:sz w:val="24"/>
          <w:szCs w:val="24"/>
        </w:rPr>
        <w:t>.</w:t>
      </w:r>
      <w:r w:rsidR="008501FD">
        <w:rPr>
          <w:rFonts w:ascii="Times New Roman" w:hAnsi="Times New Roman" w:cs="Times New Roman"/>
          <w:sz w:val="24"/>
          <w:szCs w:val="24"/>
        </w:rPr>
        <w:t xml:space="preserve"> Cette </w:t>
      </w:r>
      <w:proofErr w:type="spellStart"/>
      <w:r w:rsidR="008501FD">
        <w:rPr>
          <w:rFonts w:ascii="Times New Roman" w:hAnsi="Times New Roman" w:cs="Times New Roman"/>
          <w:sz w:val="24"/>
          <w:szCs w:val="24"/>
        </w:rPr>
        <w:t>falciformation</w:t>
      </w:r>
      <w:proofErr w:type="spellEnd"/>
      <w:r w:rsidR="008501FD">
        <w:rPr>
          <w:rFonts w:ascii="Times New Roman" w:hAnsi="Times New Roman" w:cs="Times New Roman"/>
          <w:sz w:val="24"/>
          <w:szCs w:val="24"/>
        </w:rPr>
        <w:t xml:space="preserve"> entraine comme conséquence</w:t>
      </w:r>
      <w:r w:rsidR="00C230CF" w:rsidRPr="003C6780">
        <w:rPr>
          <w:rFonts w:ascii="Times New Roman" w:hAnsi="Times New Roman" w:cs="Times New Roman"/>
          <w:sz w:val="24"/>
          <w:szCs w:val="24"/>
        </w:rPr>
        <w:t xml:space="preserve"> une réduction de la déformab</w:t>
      </w:r>
      <w:r w:rsidR="008501FD">
        <w:rPr>
          <w:rFonts w:ascii="Times New Roman" w:hAnsi="Times New Roman" w:cs="Times New Roman"/>
          <w:sz w:val="24"/>
          <w:szCs w:val="24"/>
        </w:rPr>
        <w:t xml:space="preserve">ilité </w:t>
      </w:r>
      <w:r w:rsidR="00FA7BEB" w:rsidRPr="003C6780">
        <w:rPr>
          <w:rFonts w:ascii="Times New Roman" w:hAnsi="Times New Roman" w:cs="Times New Roman"/>
          <w:sz w:val="24"/>
          <w:szCs w:val="24"/>
        </w:rPr>
        <w:t xml:space="preserve">et une </w:t>
      </w:r>
      <w:r w:rsidR="00C230CF" w:rsidRPr="003C6780">
        <w:rPr>
          <w:rFonts w:ascii="Times New Roman" w:hAnsi="Times New Roman" w:cs="Times New Roman"/>
          <w:sz w:val="24"/>
          <w:szCs w:val="24"/>
        </w:rPr>
        <w:t xml:space="preserve">augmentation de la rigidité des </w:t>
      </w:r>
      <w:r w:rsidR="009D1308" w:rsidRPr="003C6780">
        <w:rPr>
          <w:rFonts w:ascii="Times New Roman" w:hAnsi="Times New Roman" w:cs="Times New Roman"/>
          <w:sz w:val="24"/>
          <w:szCs w:val="24"/>
        </w:rPr>
        <w:t>érythrocytes</w:t>
      </w:r>
      <w:r w:rsidR="00C230CF" w:rsidRPr="003C6780">
        <w:rPr>
          <w:rFonts w:ascii="Times New Roman" w:hAnsi="Times New Roman" w:cs="Times New Roman"/>
          <w:sz w:val="24"/>
          <w:szCs w:val="24"/>
        </w:rPr>
        <w:t xml:space="preserve"> favorisant leur accumulation dans la microcirculation ; une augmentation </w:t>
      </w:r>
      <w:r w:rsidR="00FA7BEB" w:rsidRPr="003C6780">
        <w:rPr>
          <w:rFonts w:ascii="Times New Roman" w:hAnsi="Times New Roman" w:cs="Times New Roman"/>
          <w:sz w:val="24"/>
          <w:szCs w:val="24"/>
        </w:rPr>
        <w:t xml:space="preserve">de la viscosité sanguine ; </w:t>
      </w:r>
      <w:r w:rsidR="00C230CF" w:rsidRPr="003C6780">
        <w:rPr>
          <w:rFonts w:ascii="Times New Roman" w:hAnsi="Times New Roman" w:cs="Times New Roman"/>
          <w:sz w:val="24"/>
          <w:szCs w:val="24"/>
        </w:rPr>
        <w:t xml:space="preserve">une rupture et </w:t>
      </w:r>
      <w:r w:rsidR="004813E8" w:rsidRPr="003C6780">
        <w:rPr>
          <w:rFonts w:ascii="Times New Roman" w:hAnsi="Times New Roman" w:cs="Times New Roman"/>
          <w:sz w:val="24"/>
          <w:szCs w:val="24"/>
        </w:rPr>
        <w:t xml:space="preserve">une </w:t>
      </w:r>
      <w:r w:rsidR="00C230CF" w:rsidRPr="003C6780">
        <w:rPr>
          <w:rFonts w:ascii="Times New Roman" w:hAnsi="Times New Roman" w:cs="Times New Roman"/>
          <w:sz w:val="24"/>
          <w:szCs w:val="24"/>
        </w:rPr>
        <w:t>fragmentation des</w:t>
      </w:r>
      <w:r w:rsidR="00071F8B" w:rsidRPr="003C6780">
        <w:rPr>
          <w:rFonts w:ascii="Times New Roman" w:hAnsi="Times New Roman" w:cs="Times New Roman"/>
          <w:sz w:val="24"/>
          <w:szCs w:val="24"/>
        </w:rPr>
        <w:t xml:space="preserve"> </w:t>
      </w:r>
      <w:r w:rsidR="009D1308" w:rsidRPr="003C6780">
        <w:rPr>
          <w:rFonts w:ascii="Times New Roman" w:hAnsi="Times New Roman" w:cs="Times New Roman"/>
          <w:sz w:val="24"/>
          <w:szCs w:val="24"/>
        </w:rPr>
        <w:t>érythrocytes</w:t>
      </w:r>
      <w:r w:rsidR="00C230CF" w:rsidRPr="003C6780">
        <w:rPr>
          <w:rFonts w:ascii="Times New Roman" w:hAnsi="Times New Roman" w:cs="Times New Roman"/>
          <w:sz w:val="24"/>
          <w:szCs w:val="24"/>
        </w:rPr>
        <w:t xml:space="preserve"> ainsi qu’une augmentation de la perméabilité cationique d</w:t>
      </w:r>
      <w:r w:rsidR="00A304E0" w:rsidRPr="003C6780">
        <w:rPr>
          <w:rFonts w:ascii="Times New Roman" w:hAnsi="Times New Roman" w:cs="Times New Roman"/>
          <w:sz w:val="24"/>
          <w:szCs w:val="24"/>
        </w:rPr>
        <w:t>es érythrocytes</w:t>
      </w:r>
      <w:r w:rsidR="00811D02" w:rsidRPr="003C6780">
        <w:rPr>
          <w:rFonts w:ascii="Times New Roman" w:hAnsi="Times New Roman" w:cs="Times New Roman"/>
          <w:sz w:val="24"/>
          <w:szCs w:val="24"/>
        </w:rPr>
        <w:t xml:space="preserve"> induisant sa déshydratation</w:t>
      </w:r>
      <w:r w:rsidR="005324B8" w:rsidRPr="003C6780">
        <w:rPr>
          <w:rFonts w:ascii="Times New Roman" w:hAnsi="Times New Roman" w:cs="Times New Roman"/>
          <w:sz w:val="24"/>
          <w:szCs w:val="24"/>
        </w:rPr>
        <w:t xml:space="preserve"> </w:t>
      </w:r>
      <w:r w:rsidR="005324B8" w:rsidRPr="003C6780">
        <w:rPr>
          <w:rFonts w:ascii="Times New Roman" w:hAnsi="Times New Roman" w:cs="Times New Roman"/>
          <w:sz w:val="24"/>
          <w:szCs w:val="24"/>
        </w:rPr>
        <w:fldChar w:fldCharType="begin"/>
      </w:r>
      <w:r w:rsidR="005079B8">
        <w:rPr>
          <w:rFonts w:ascii="Times New Roman" w:hAnsi="Times New Roman" w:cs="Times New Roman"/>
          <w:sz w:val="24"/>
          <w:szCs w:val="24"/>
        </w:rPr>
        <w:instrText xml:space="preserve"> ADDIN ZOTERO_ITEM CSL_CITATION {"citationID":"V5KpIRSj","properties":{"formattedCitation":"(28,29)","plainCitation":"(28,29)","noteIndex":0},"citationItems":[{"id":194,"uris":["http://zotero.org/users/local/ZEivoOCj/items/4X9MZNTF"],"itemData":{"id":194,"type":"book","call-number":"RC641.7.H35 D575 2009","collection-title":"Cambridge medicine","edition":"2nd ed","event-place":"New York","ISBN":"978-0-521-87519-6","language":"en","note":"OCLC: ocn236052716","number-of-pages":"826","publisher":"Cambridge University Press","publisher-place":"New York","source":"Library of Congress ISBN","title":"Disorders of hemoglobin: genetics, pathophysiology, and clinical management","title-short":"Disorders of hemoglobin","editor":[{"family":"Steinberg","given":"Martin H."}],"issued":{"date-parts":[["2009"]]}},"label":"page"},{"id":125,"uris":["http://zotero.org/users/local/ZEivoOCj/items/79NP2I7S"],"itemData":{"id":125,"type":"document","publisher":"UPTODATE","title":"Mechanisms of vaso-occlusion in sickle cell disease","author":[{"family":"Steinberg","given":"Martin"}],"issued":{"date-parts":[["2021",6]]}},"label":"page"}],"schema":"https://github.com/citation-style-language/schema/raw/master/csl-citation.json"} </w:instrText>
      </w:r>
      <w:r w:rsidR="005324B8" w:rsidRPr="003C6780">
        <w:rPr>
          <w:rFonts w:ascii="Times New Roman" w:hAnsi="Times New Roman" w:cs="Times New Roman"/>
          <w:sz w:val="24"/>
          <w:szCs w:val="24"/>
        </w:rPr>
        <w:fldChar w:fldCharType="separate"/>
      </w:r>
      <w:r w:rsidR="005079B8" w:rsidRPr="005079B8">
        <w:rPr>
          <w:rFonts w:ascii="Times New Roman" w:hAnsi="Times New Roman" w:cs="Times New Roman"/>
          <w:sz w:val="24"/>
        </w:rPr>
        <w:t>(28,29)</w:t>
      </w:r>
      <w:r w:rsidR="005324B8" w:rsidRPr="003C6780">
        <w:rPr>
          <w:rFonts w:ascii="Times New Roman" w:hAnsi="Times New Roman" w:cs="Times New Roman"/>
          <w:sz w:val="24"/>
          <w:szCs w:val="24"/>
        </w:rPr>
        <w:fldChar w:fldCharType="end"/>
      </w:r>
      <w:r w:rsidR="00811D02" w:rsidRPr="003C6780">
        <w:rPr>
          <w:rFonts w:ascii="Times New Roman" w:hAnsi="Times New Roman" w:cs="Times New Roman"/>
          <w:sz w:val="24"/>
          <w:szCs w:val="24"/>
        </w:rPr>
        <w:t>.</w:t>
      </w:r>
    </w:p>
    <w:p w14:paraId="350462B2" w14:textId="77777777" w:rsidR="00A85F1F" w:rsidRPr="003C6780" w:rsidRDefault="003336F9">
      <w:pPr>
        <w:autoSpaceDE w:val="0"/>
        <w:autoSpaceDN w:val="0"/>
        <w:adjustRightInd w:val="0"/>
        <w:spacing w:line="360" w:lineRule="auto"/>
        <w:jc w:val="both"/>
        <w:rPr>
          <w:rFonts w:ascii="Times New Roman" w:hAnsi="Times New Roman" w:cs="Times New Roman"/>
          <w:sz w:val="24"/>
          <w:szCs w:val="24"/>
        </w:rPr>
      </w:pPr>
      <w:r>
        <w:lastRenderedPageBreak/>
        <w:t xml:space="preserve">     </w:t>
      </w:r>
      <w:r w:rsidR="00F42EF6">
        <w:t xml:space="preserve">    </w:t>
      </w:r>
      <w:r w:rsidR="00F42EF6">
        <w:fldChar w:fldCharType="begin"/>
      </w:r>
      <w:r w:rsidR="00F42EF6">
        <w:instrText xml:space="preserve"> INCLUDEPICTURE "https://www.erasme.ulb.ac.be/sites/default/files/media/files/2017/globules_rouges_anormaux_image_1.png?itok=7PELcBCx" \* MERGEFORMATINET </w:instrText>
      </w:r>
      <w:r w:rsidR="00F42EF6">
        <w:fldChar w:fldCharType="separate"/>
      </w:r>
      <w:r w:rsidR="00587EAC">
        <w:fldChar w:fldCharType="begin"/>
      </w:r>
      <w:r w:rsidR="00587EAC">
        <w:instrText xml:space="preserve"> INCLUDEPICTURE  "https://www.erasme.ulb.ac.be/sites/default/files/media/files/2017/globules_rouges_anormaux_image_1.png?itok=7PELcBCx" \* MERGEFORMATINET </w:instrText>
      </w:r>
      <w:r w:rsidR="00587EAC">
        <w:fldChar w:fldCharType="separate"/>
      </w:r>
      <w:r w:rsidR="004D4EBF">
        <w:fldChar w:fldCharType="begin"/>
      </w:r>
      <w:r w:rsidR="004D4EBF">
        <w:instrText xml:space="preserve"> INCLUDEPICTURE  "https://www.erasme.ulb.ac.be/sites/default/files/media/files/2017/globules_rouges_anormaux_image_1.png?itok=7PELcBCx" \* MERGEFORMATINET </w:instrText>
      </w:r>
      <w:r w:rsidR="004D4EBF">
        <w:fldChar w:fldCharType="separate"/>
      </w:r>
      <w:r w:rsidR="00CE124B">
        <w:fldChar w:fldCharType="begin"/>
      </w:r>
      <w:r w:rsidR="00CE124B">
        <w:instrText xml:space="preserve"> INCLUDEPICTURE  "https://www.erasme.ulb.ac.be/sites/default/files/media/files/2017/globules_rouges_anormaux_image_1.png?itok=7PELcBCx" \* MERGEFORMATINET </w:instrText>
      </w:r>
      <w:r w:rsidR="00CE124B">
        <w:fldChar w:fldCharType="separate"/>
      </w:r>
      <w:r w:rsidR="00575D5B">
        <w:fldChar w:fldCharType="begin"/>
      </w:r>
      <w:r w:rsidR="00575D5B">
        <w:instrText xml:space="preserve"> INCLUDEPICTURE  "https://www.erasme.ulb.ac.be/sites/default/files/media/files/2017/globules_rouges_anormaux_image_1.png?itok=7PELcBCx" \* MERGEFORMATINET </w:instrText>
      </w:r>
      <w:r w:rsidR="00575D5B">
        <w:fldChar w:fldCharType="separate"/>
      </w:r>
      <w:r w:rsidR="00BC4321">
        <w:fldChar w:fldCharType="begin"/>
      </w:r>
      <w:r w:rsidR="00BC4321">
        <w:instrText xml:space="preserve"> INCLUDEPICTURE  "https://www.erasme.ulb.ac.be/sites/default/files/media/files/2017/globules_rouges_anormaux_image_1.png?itok=7PELcBCx" \* MERGEFORMATINET </w:instrText>
      </w:r>
      <w:r w:rsidR="00BC4321">
        <w:fldChar w:fldCharType="separate"/>
      </w:r>
      <w:r w:rsidR="002E1E64">
        <w:fldChar w:fldCharType="begin"/>
      </w:r>
      <w:r w:rsidR="002E1E64">
        <w:instrText xml:space="preserve"> INCLUDEPICTURE  "https://www.erasme.ulb.ac.be/sites/default/files/media/files/2017/globules_rouges_anormaux_image_1.png?itok=7PELcBCx" \* MERGEFORMATINET </w:instrText>
      </w:r>
      <w:r w:rsidR="002E1E64">
        <w:fldChar w:fldCharType="separate"/>
      </w:r>
      <w:r w:rsidR="00744E7C">
        <w:fldChar w:fldCharType="begin"/>
      </w:r>
      <w:r w:rsidR="00744E7C">
        <w:instrText xml:space="preserve"> INCLUDEPICTURE  "https://www.erasme.ulb.ac.be/sites/default/files/media/files/2017/globules_rouges_anormaux_image_1.png?itok=7PELcBCx" \* MERGEFORMATINET </w:instrText>
      </w:r>
      <w:r w:rsidR="00744E7C">
        <w:fldChar w:fldCharType="separate"/>
      </w:r>
      <w:r w:rsidR="00613EAA">
        <w:fldChar w:fldCharType="begin"/>
      </w:r>
      <w:r w:rsidR="00613EAA">
        <w:instrText xml:space="preserve"> </w:instrText>
      </w:r>
      <w:r w:rsidR="00613EAA">
        <w:instrText>INCLUDEPICTURE  "https://www.erasme.ulb.ac.be/sites/default/files/media/files/2017/globules_rouges_anormaux_image_1.png?itok=7PELcBCx" \* MERGEFORMATINET</w:instrText>
      </w:r>
      <w:r w:rsidR="00613EAA">
        <w:instrText xml:space="preserve"> </w:instrText>
      </w:r>
      <w:r w:rsidR="00613EAA">
        <w:fldChar w:fldCharType="separate"/>
      </w:r>
      <w:r w:rsidR="00613EAA">
        <w:pict w14:anchorId="038333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pt;height:172.5pt">
            <v:imagedata r:id="rId20" r:href="rId21"/>
          </v:shape>
        </w:pict>
      </w:r>
      <w:r w:rsidR="00613EAA">
        <w:fldChar w:fldCharType="end"/>
      </w:r>
      <w:r w:rsidR="00744E7C">
        <w:fldChar w:fldCharType="end"/>
      </w:r>
      <w:r w:rsidR="002E1E64">
        <w:fldChar w:fldCharType="end"/>
      </w:r>
      <w:r w:rsidR="00BC4321">
        <w:fldChar w:fldCharType="end"/>
      </w:r>
      <w:r w:rsidR="00575D5B">
        <w:fldChar w:fldCharType="end"/>
      </w:r>
      <w:r w:rsidR="00CE124B">
        <w:fldChar w:fldCharType="end"/>
      </w:r>
      <w:r w:rsidR="004D4EBF">
        <w:fldChar w:fldCharType="end"/>
      </w:r>
      <w:r w:rsidR="00587EAC">
        <w:fldChar w:fldCharType="end"/>
      </w:r>
      <w:r w:rsidR="00F42EF6">
        <w:fldChar w:fldCharType="end"/>
      </w:r>
      <w:r w:rsidRPr="003336F9">
        <w:rPr>
          <w:noProof/>
          <w:lang w:val="en-GB" w:eastAsia="en-GB"/>
        </w:rPr>
        <w:drawing>
          <wp:inline distT="0" distB="0" distL="0" distR="0" wp14:anchorId="1FC8C9E7" wp14:editId="3878C0B3">
            <wp:extent cx="2657475" cy="2048200"/>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3440" cy="2052798"/>
                    </a:xfrm>
                    <a:prstGeom prst="rect">
                      <a:avLst/>
                    </a:prstGeom>
                  </pic:spPr>
                </pic:pic>
              </a:graphicData>
            </a:graphic>
          </wp:inline>
        </w:drawing>
      </w:r>
    </w:p>
    <w:p w14:paraId="044B1EA2" w14:textId="320DA673" w:rsidR="00FA7BEB" w:rsidRPr="00446E95" w:rsidRDefault="00446E95">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5079B8">
        <w:rPr>
          <w:rFonts w:ascii="Times New Roman" w:hAnsi="Times New Roman" w:cs="Times New Roman"/>
          <w:b/>
          <w:sz w:val="24"/>
          <w:szCs w:val="24"/>
        </w:rPr>
        <w:t>Figure n°3</w:t>
      </w:r>
      <w:r w:rsidRPr="00446E95">
        <w:rPr>
          <w:rFonts w:ascii="Times New Roman" w:hAnsi="Times New Roman" w:cs="Times New Roman"/>
          <w:b/>
          <w:sz w:val="24"/>
          <w:szCs w:val="24"/>
        </w:rPr>
        <w:t> : Images</w:t>
      </w:r>
      <w:r w:rsidR="00F42EF6" w:rsidRPr="00446E95">
        <w:rPr>
          <w:rFonts w:ascii="Times New Roman" w:hAnsi="Times New Roman" w:cs="Times New Roman"/>
          <w:b/>
          <w:sz w:val="24"/>
          <w:szCs w:val="24"/>
        </w:rPr>
        <w:t xml:space="preserve"> des érythrocytes normaux et </w:t>
      </w:r>
      <w:proofErr w:type="gramStart"/>
      <w:r w:rsidR="00F42EF6" w:rsidRPr="00446E95">
        <w:rPr>
          <w:rFonts w:ascii="Times New Roman" w:hAnsi="Times New Roman" w:cs="Times New Roman"/>
          <w:b/>
          <w:sz w:val="24"/>
          <w:szCs w:val="24"/>
        </w:rPr>
        <w:t>falciformes.(</w:t>
      </w:r>
      <w:proofErr w:type="gramEnd"/>
      <w:r w:rsidR="00F42EF6" w:rsidRPr="00446E95">
        <w:rPr>
          <w:rFonts w:ascii="Times New Roman" w:hAnsi="Times New Roman" w:cs="Times New Roman"/>
          <w:b/>
          <w:sz w:val="24"/>
          <w:szCs w:val="24"/>
        </w:rPr>
        <w:t>Sources : https://www.erasme.ulb.ac.be/sites/default/files/media/files/2017/globules_rouges_anormaux).</w:t>
      </w:r>
    </w:p>
    <w:p w14:paraId="50E2E9C4" w14:textId="77777777" w:rsidR="005F5278" w:rsidRPr="003C6780" w:rsidRDefault="005F5278" w:rsidP="00396175">
      <w:pPr>
        <w:pStyle w:val="Paragraphedeliste"/>
        <w:numPr>
          <w:ilvl w:val="0"/>
          <w:numId w:val="13"/>
        </w:numPr>
        <w:autoSpaceDE w:val="0"/>
        <w:autoSpaceDN w:val="0"/>
        <w:adjustRightInd w:val="0"/>
        <w:spacing w:line="360" w:lineRule="auto"/>
        <w:jc w:val="both"/>
        <w:rPr>
          <w:rFonts w:ascii="Times New Roman" w:hAnsi="Times New Roman" w:cs="Times New Roman"/>
          <w:b/>
          <w:bCs/>
          <w:sz w:val="24"/>
          <w:szCs w:val="24"/>
        </w:rPr>
      </w:pPr>
      <w:r w:rsidRPr="003C6780">
        <w:rPr>
          <w:rFonts w:ascii="Times New Roman" w:hAnsi="Times New Roman" w:cs="Times New Roman"/>
          <w:b/>
          <w:bCs/>
          <w:sz w:val="24"/>
          <w:szCs w:val="24"/>
        </w:rPr>
        <w:t>Au niveau cellulaire</w:t>
      </w:r>
    </w:p>
    <w:p w14:paraId="2C2EF7E5" w14:textId="77777777" w:rsidR="005F5278" w:rsidRPr="003C6780" w:rsidRDefault="005F5278" w:rsidP="00396175">
      <w:pPr>
        <w:pStyle w:val="Paragraphedeliste"/>
        <w:numPr>
          <w:ilvl w:val="0"/>
          <w:numId w:val="14"/>
        </w:numPr>
        <w:autoSpaceDE w:val="0"/>
        <w:autoSpaceDN w:val="0"/>
        <w:adjustRightInd w:val="0"/>
        <w:spacing w:line="360" w:lineRule="auto"/>
        <w:jc w:val="both"/>
        <w:rPr>
          <w:rFonts w:ascii="Times New Roman" w:hAnsi="Times New Roman" w:cs="Times New Roman"/>
          <w:b/>
          <w:bCs/>
          <w:iCs/>
          <w:sz w:val="24"/>
          <w:szCs w:val="24"/>
        </w:rPr>
      </w:pPr>
      <w:r w:rsidRPr="003C6780">
        <w:rPr>
          <w:rFonts w:ascii="Times New Roman" w:hAnsi="Times New Roman" w:cs="Times New Roman"/>
          <w:b/>
          <w:bCs/>
          <w:iCs/>
          <w:sz w:val="24"/>
          <w:szCs w:val="24"/>
        </w:rPr>
        <w:t xml:space="preserve">Déshydratation des </w:t>
      </w:r>
      <w:r w:rsidR="00A304E0" w:rsidRPr="003C6780">
        <w:rPr>
          <w:rFonts w:ascii="Times New Roman" w:hAnsi="Times New Roman" w:cs="Times New Roman"/>
          <w:b/>
          <w:sz w:val="24"/>
          <w:szCs w:val="24"/>
        </w:rPr>
        <w:t>érythrocytes</w:t>
      </w:r>
    </w:p>
    <w:p w14:paraId="20E8D10D" w14:textId="77777777" w:rsidR="00811D02" w:rsidRPr="003C6780" w:rsidRDefault="006134B4">
      <w:p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La </w:t>
      </w:r>
      <w:r w:rsidR="005F5278" w:rsidRPr="003C6780">
        <w:rPr>
          <w:rFonts w:ascii="Times New Roman" w:hAnsi="Times New Roman" w:cs="Times New Roman"/>
          <w:sz w:val="24"/>
          <w:szCs w:val="24"/>
        </w:rPr>
        <w:t>déshydratation est un phénomène important dans la constituti</w:t>
      </w:r>
      <w:r w:rsidR="00811D02" w:rsidRPr="003C6780">
        <w:rPr>
          <w:rFonts w:ascii="Times New Roman" w:hAnsi="Times New Roman" w:cs="Times New Roman"/>
          <w:sz w:val="24"/>
          <w:szCs w:val="24"/>
        </w:rPr>
        <w:t xml:space="preserve">on de l’anémie et la réduction </w:t>
      </w:r>
      <w:r w:rsidR="005F5278" w:rsidRPr="003C6780">
        <w:rPr>
          <w:rFonts w:ascii="Times New Roman" w:hAnsi="Times New Roman" w:cs="Times New Roman"/>
          <w:sz w:val="24"/>
          <w:szCs w:val="24"/>
        </w:rPr>
        <w:t>de l</w:t>
      </w:r>
      <w:r w:rsidR="00B30851" w:rsidRPr="003C6780">
        <w:rPr>
          <w:rFonts w:ascii="Times New Roman" w:hAnsi="Times New Roman" w:cs="Times New Roman"/>
          <w:sz w:val="24"/>
          <w:szCs w:val="24"/>
        </w:rPr>
        <w:t xml:space="preserve">a demie des </w:t>
      </w:r>
      <w:r w:rsidR="00A304E0" w:rsidRPr="003C6780">
        <w:rPr>
          <w:rFonts w:ascii="Times New Roman" w:hAnsi="Times New Roman" w:cs="Times New Roman"/>
          <w:sz w:val="24"/>
          <w:szCs w:val="24"/>
        </w:rPr>
        <w:t>érythrocytes</w:t>
      </w:r>
      <w:r w:rsidR="005324B8" w:rsidRPr="003C6780">
        <w:rPr>
          <w:rFonts w:ascii="Times New Roman" w:hAnsi="Times New Roman" w:cs="Times New Roman"/>
          <w:sz w:val="24"/>
          <w:szCs w:val="24"/>
        </w:rPr>
        <w:t xml:space="preserve"> </w:t>
      </w:r>
      <w:r w:rsidR="005324B8" w:rsidRPr="003C6780">
        <w:rPr>
          <w:rFonts w:ascii="Times New Roman" w:hAnsi="Times New Roman" w:cs="Times New Roman"/>
          <w:sz w:val="24"/>
          <w:szCs w:val="24"/>
        </w:rPr>
        <w:fldChar w:fldCharType="begin"/>
      </w:r>
      <w:r w:rsidR="005D1A1C" w:rsidRPr="003C6780">
        <w:rPr>
          <w:rFonts w:ascii="Times New Roman" w:hAnsi="Times New Roman" w:cs="Times New Roman"/>
          <w:sz w:val="24"/>
          <w:szCs w:val="24"/>
        </w:rPr>
        <w:instrText xml:space="preserve"> ADDIN ZOTERO_ITEM CSL_CITATION {"citationID":"vHKeCDyE","properties":{"formattedCitation":"(24)","plainCitation":"(24)","noteIndex":0},"citationItems":[{"id":205,"uris":["http://zotero.org/users/local/ZEivoOCj/items/F6GS34NH"],"itemData":{"id":205,"type":"article-journal","container-title":"Up Todate","language":"en","source":"Zotero","title":"Pathophysiology of sickle cell disease","author":[{"family":"Steinberg","given":"Martin H"}],"issued":{"date-parts":[["2022"]]}}}],"schema":"https://github.com/citation-style-language/schema/raw/master/csl-citation.json"} </w:instrText>
      </w:r>
      <w:r w:rsidR="005324B8" w:rsidRPr="003C6780">
        <w:rPr>
          <w:rFonts w:ascii="Times New Roman" w:hAnsi="Times New Roman" w:cs="Times New Roman"/>
          <w:sz w:val="24"/>
          <w:szCs w:val="24"/>
        </w:rPr>
        <w:fldChar w:fldCharType="separate"/>
      </w:r>
      <w:r w:rsidR="005D1A1C" w:rsidRPr="003C6780">
        <w:rPr>
          <w:rFonts w:ascii="Times New Roman" w:hAnsi="Times New Roman" w:cs="Times New Roman"/>
          <w:sz w:val="24"/>
        </w:rPr>
        <w:t>(24)</w:t>
      </w:r>
      <w:r w:rsidR="005324B8" w:rsidRPr="003C6780">
        <w:rPr>
          <w:rFonts w:ascii="Times New Roman" w:hAnsi="Times New Roman" w:cs="Times New Roman"/>
          <w:sz w:val="24"/>
          <w:szCs w:val="24"/>
        </w:rPr>
        <w:fldChar w:fldCharType="end"/>
      </w:r>
      <w:r w:rsidR="00811D02" w:rsidRPr="003C6780">
        <w:rPr>
          <w:rFonts w:ascii="Times New Roman" w:hAnsi="Times New Roman" w:cs="Times New Roman"/>
          <w:sz w:val="24"/>
          <w:szCs w:val="24"/>
        </w:rPr>
        <w:t>.</w:t>
      </w:r>
      <w:r w:rsidR="00A40724" w:rsidRPr="003C6780">
        <w:rPr>
          <w:rFonts w:ascii="Times New Roman" w:hAnsi="Times New Roman" w:cs="Times New Roman"/>
          <w:sz w:val="24"/>
          <w:szCs w:val="24"/>
        </w:rPr>
        <w:t xml:space="preserve"> </w:t>
      </w:r>
    </w:p>
    <w:p w14:paraId="1EA8B6CB" w14:textId="77777777" w:rsidR="005F5278" w:rsidRPr="003C6780" w:rsidRDefault="005F5278">
      <w:p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L’hydratation des </w:t>
      </w:r>
      <w:r w:rsidR="00A304E0" w:rsidRPr="003C6780">
        <w:rPr>
          <w:rFonts w:ascii="Times New Roman" w:hAnsi="Times New Roman" w:cs="Times New Roman"/>
          <w:sz w:val="24"/>
          <w:szCs w:val="24"/>
        </w:rPr>
        <w:t>érythrocytes</w:t>
      </w:r>
      <w:r w:rsidRPr="003C6780">
        <w:rPr>
          <w:rFonts w:ascii="Times New Roman" w:hAnsi="Times New Roman" w:cs="Times New Roman"/>
          <w:sz w:val="24"/>
          <w:szCs w:val="24"/>
        </w:rPr>
        <w:t xml:space="preserve"> dépend de trois systèmes de transports ioniqu</w:t>
      </w:r>
      <w:r w:rsidR="006134B4" w:rsidRPr="003C6780">
        <w:rPr>
          <w:rFonts w:ascii="Times New Roman" w:hAnsi="Times New Roman" w:cs="Times New Roman"/>
          <w:sz w:val="24"/>
          <w:szCs w:val="24"/>
        </w:rPr>
        <w:t>es trans</w:t>
      </w:r>
      <w:r w:rsidR="00811D02" w:rsidRPr="003C6780">
        <w:rPr>
          <w:rFonts w:ascii="Times New Roman" w:hAnsi="Times New Roman" w:cs="Times New Roman"/>
          <w:sz w:val="24"/>
          <w:szCs w:val="24"/>
        </w:rPr>
        <w:t xml:space="preserve">membranaires qui </w:t>
      </w:r>
      <w:r w:rsidR="006134B4" w:rsidRPr="003C6780">
        <w:rPr>
          <w:rFonts w:ascii="Times New Roman" w:hAnsi="Times New Roman" w:cs="Times New Roman"/>
          <w:sz w:val="24"/>
          <w:szCs w:val="24"/>
        </w:rPr>
        <w:t xml:space="preserve">sont : les canaux </w:t>
      </w:r>
      <w:proofErr w:type="spellStart"/>
      <w:r w:rsidR="006134B4" w:rsidRPr="003C6780">
        <w:rPr>
          <w:rFonts w:ascii="Times New Roman" w:hAnsi="Times New Roman" w:cs="Times New Roman"/>
          <w:sz w:val="24"/>
          <w:szCs w:val="24"/>
        </w:rPr>
        <w:t>Gardos</w:t>
      </w:r>
      <w:proofErr w:type="spellEnd"/>
      <w:r w:rsidR="006134B4" w:rsidRPr="003C6780">
        <w:rPr>
          <w:rFonts w:ascii="Times New Roman" w:hAnsi="Times New Roman" w:cs="Times New Roman"/>
          <w:sz w:val="24"/>
          <w:szCs w:val="24"/>
        </w:rPr>
        <w:t xml:space="preserve"> (</w:t>
      </w:r>
      <w:r w:rsidRPr="003C6780">
        <w:rPr>
          <w:rFonts w:ascii="Times New Roman" w:hAnsi="Times New Roman" w:cs="Times New Roman"/>
          <w:sz w:val="24"/>
          <w:szCs w:val="24"/>
        </w:rPr>
        <w:t xml:space="preserve">canaux </w:t>
      </w:r>
      <w:r w:rsidR="00811D02" w:rsidRPr="003C6780">
        <w:rPr>
          <w:rFonts w:ascii="Times New Roman" w:hAnsi="Times New Roman" w:cs="Times New Roman"/>
          <w:sz w:val="24"/>
          <w:szCs w:val="24"/>
        </w:rPr>
        <w:t xml:space="preserve">potassium </w:t>
      </w:r>
      <w:r w:rsidRPr="003C6780">
        <w:rPr>
          <w:rFonts w:ascii="Times New Roman" w:hAnsi="Times New Roman" w:cs="Times New Roman"/>
          <w:sz w:val="24"/>
          <w:szCs w:val="24"/>
        </w:rPr>
        <w:t xml:space="preserve"> dépendants du </w:t>
      </w:r>
      <w:r w:rsidR="00811D02" w:rsidRPr="003C6780">
        <w:rPr>
          <w:rFonts w:ascii="Times New Roman" w:hAnsi="Times New Roman" w:cs="Times New Roman"/>
          <w:sz w:val="24"/>
          <w:szCs w:val="24"/>
        </w:rPr>
        <w:t xml:space="preserve">calcium </w:t>
      </w:r>
      <w:r w:rsidR="006134B4" w:rsidRPr="003C6780">
        <w:rPr>
          <w:rFonts w:ascii="Times New Roman" w:hAnsi="Times New Roman" w:cs="Times New Roman"/>
          <w:sz w:val="24"/>
          <w:szCs w:val="24"/>
        </w:rPr>
        <w:t xml:space="preserve">) , </w:t>
      </w:r>
      <w:r w:rsidRPr="003C6780">
        <w:rPr>
          <w:rFonts w:ascii="Times New Roman" w:hAnsi="Times New Roman" w:cs="Times New Roman"/>
          <w:sz w:val="24"/>
          <w:szCs w:val="24"/>
        </w:rPr>
        <w:t xml:space="preserve">du </w:t>
      </w:r>
      <w:proofErr w:type="spellStart"/>
      <w:r w:rsidRPr="003C6780">
        <w:rPr>
          <w:rFonts w:ascii="Times New Roman" w:hAnsi="Times New Roman" w:cs="Times New Roman"/>
          <w:sz w:val="24"/>
          <w:szCs w:val="24"/>
        </w:rPr>
        <w:t>co-transport</w:t>
      </w:r>
      <w:proofErr w:type="spellEnd"/>
      <w:r w:rsidRPr="003C6780">
        <w:rPr>
          <w:rFonts w:ascii="Times New Roman" w:hAnsi="Times New Roman" w:cs="Times New Roman"/>
          <w:sz w:val="24"/>
          <w:szCs w:val="24"/>
        </w:rPr>
        <w:t xml:space="preserve"> </w:t>
      </w:r>
      <w:r w:rsidR="00056C5A" w:rsidRPr="003C6780">
        <w:rPr>
          <w:rFonts w:ascii="Times New Roman" w:hAnsi="Times New Roman" w:cs="Times New Roman"/>
          <w:sz w:val="24"/>
          <w:szCs w:val="24"/>
        </w:rPr>
        <w:t>potassium/chlore</w:t>
      </w:r>
      <w:r w:rsidR="00811D02" w:rsidRPr="003C6780">
        <w:rPr>
          <w:rFonts w:ascii="Times New Roman" w:hAnsi="Times New Roman" w:cs="Times New Roman"/>
          <w:sz w:val="24"/>
          <w:szCs w:val="24"/>
        </w:rPr>
        <w:t xml:space="preserve"> </w:t>
      </w:r>
      <w:r w:rsidRPr="003C6780">
        <w:rPr>
          <w:rFonts w:ascii="Times New Roman" w:hAnsi="Times New Roman" w:cs="Times New Roman"/>
          <w:sz w:val="24"/>
          <w:szCs w:val="24"/>
        </w:rPr>
        <w:t xml:space="preserve">via la concentration en </w:t>
      </w:r>
      <w:r w:rsidR="00811D02" w:rsidRPr="003C6780">
        <w:rPr>
          <w:rFonts w:ascii="Times New Roman" w:hAnsi="Times New Roman" w:cs="Times New Roman"/>
          <w:sz w:val="24"/>
          <w:szCs w:val="24"/>
        </w:rPr>
        <w:t xml:space="preserve">magnésium </w:t>
      </w:r>
      <w:r w:rsidR="005674C3">
        <w:rPr>
          <w:rFonts w:ascii="Times New Roman" w:hAnsi="Times New Roman" w:cs="Times New Roman"/>
          <w:sz w:val="24"/>
          <w:szCs w:val="24"/>
        </w:rPr>
        <w:t xml:space="preserve">et </w:t>
      </w:r>
      <w:r w:rsidR="006134B4" w:rsidRPr="003C6780">
        <w:rPr>
          <w:rFonts w:ascii="Times New Roman" w:hAnsi="Times New Roman" w:cs="Times New Roman"/>
          <w:sz w:val="24"/>
          <w:szCs w:val="24"/>
        </w:rPr>
        <w:t xml:space="preserve">la </w:t>
      </w:r>
      <w:r w:rsidRPr="003C6780">
        <w:rPr>
          <w:rFonts w:ascii="Times New Roman" w:hAnsi="Times New Roman" w:cs="Times New Roman"/>
          <w:sz w:val="24"/>
          <w:szCs w:val="24"/>
        </w:rPr>
        <w:t xml:space="preserve">pompe </w:t>
      </w:r>
      <w:r w:rsidR="00056C5A" w:rsidRPr="003C6780">
        <w:rPr>
          <w:rFonts w:ascii="Times New Roman" w:hAnsi="Times New Roman" w:cs="Times New Roman"/>
          <w:sz w:val="24"/>
          <w:szCs w:val="24"/>
        </w:rPr>
        <w:t xml:space="preserve">sodium /potassium </w:t>
      </w:r>
      <w:r w:rsidR="005324B8" w:rsidRPr="003C6780">
        <w:rPr>
          <w:rFonts w:ascii="Times New Roman" w:hAnsi="Times New Roman" w:cs="Times New Roman"/>
          <w:sz w:val="24"/>
          <w:szCs w:val="24"/>
        </w:rPr>
        <w:fldChar w:fldCharType="begin"/>
      </w:r>
      <w:r w:rsidR="005D1A1C" w:rsidRPr="003C6780">
        <w:rPr>
          <w:rFonts w:ascii="Times New Roman" w:hAnsi="Times New Roman" w:cs="Times New Roman"/>
          <w:sz w:val="24"/>
          <w:szCs w:val="24"/>
        </w:rPr>
        <w:instrText xml:space="preserve"> ADDIN ZOTERO_ITEM CSL_CITATION {"citationID":"Doy3CjnU","properties":{"formattedCitation":"(24)","plainCitation":"(24)","noteIndex":0},"citationItems":[{"id":205,"uris":["http://zotero.org/users/local/ZEivoOCj/items/F6GS34NH"],"itemData":{"id":205,"type":"article-journal","container-title":"Up Todate","language":"en","source":"Zotero","title":"Pathophysiology of sickle cell disease","author":[{"family":"Steinberg","given":"Martin H"}],"issued":{"date-parts":[["2022"]]}}}],"schema":"https://github.com/citation-style-language/schema/raw/master/csl-citation.json"} </w:instrText>
      </w:r>
      <w:r w:rsidR="005324B8" w:rsidRPr="003C6780">
        <w:rPr>
          <w:rFonts w:ascii="Times New Roman" w:hAnsi="Times New Roman" w:cs="Times New Roman"/>
          <w:sz w:val="24"/>
          <w:szCs w:val="24"/>
        </w:rPr>
        <w:fldChar w:fldCharType="separate"/>
      </w:r>
      <w:r w:rsidR="005D1A1C" w:rsidRPr="003C6780">
        <w:rPr>
          <w:rFonts w:ascii="Times New Roman" w:hAnsi="Times New Roman" w:cs="Times New Roman"/>
          <w:sz w:val="24"/>
        </w:rPr>
        <w:t>(24)</w:t>
      </w:r>
      <w:r w:rsidR="005324B8" w:rsidRPr="003C6780">
        <w:rPr>
          <w:rFonts w:ascii="Times New Roman" w:hAnsi="Times New Roman" w:cs="Times New Roman"/>
          <w:sz w:val="24"/>
          <w:szCs w:val="24"/>
        </w:rPr>
        <w:fldChar w:fldCharType="end"/>
      </w:r>
      <w:r w:rsidR="00811D02" w:rsidRPr="003C6780">
        <w:rPr>
          <w:rFonts w:ascii="Times New Roman" w:hAnsi="Times New Roman" w:cs="Times New Roman"/>
          <w:sz w:val="24"/>
          <w:szCs w:val="24"/>
        </w:rPr>
        <w:t>.</w:t>
      </w:r>
    </w:p>
    <w:p w14:paraId="49793FC5" w14:textId="1F5B259F" w:rsidR="006134B4" w:rsidRPr="003C6780" w:rsidRDefault="005F5278">
      <w:p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La polymérisation de l’HbS augmente la perméabilité de </w:t>
      </w:r>
      <w:r w:rsidR="00C230CF" w:rsidRPr="003C6780">
        <w:rPr>
          <w:rFonts w:ascii="Times New Roman" w:hAnsi="Times New Roman" w:cs="Times New Roman"/>
          <w:sz w:val="24"/>
          <w:szCs w:val="24"/>
        </w:rPr>
        <w:t>la membrane d</w:t>
      </w:r>
      <w:r w:rsidR="00A304E0" w:rsidRPr="003C6780">
        <w:rPr>
          <w:rFonts w:ascii="Times New Roman" w:hAnsi="Times New Roman" w:cs="Times New Roman"/>
          <w:sz w:val="24"/>
          <w:szCs w:val="24"/>
        </w:rPr>
        <w:t>es érythrocytes</w:t>
      </w:r>
      <w:r w:rsidR="00056C5A" w:rsidRPr="003C6780">
        <w:rPr>
          <w:rFonts w:ascii="Times New Roman" w:hAnsi="Times New Roman" w:cs="Times New Roman"/>
          <w:sz w:val="24"/>
          <w:szCs w:val="24"/>
        </w:rPr>
        <w:t xml:space="preserve"> aux cations sodium , potassium , magnésium et calcium</w:t>
      </w:r>
      <w:r w:rsidR="00A62D60" w:rsidRPr="003C6780">
        <w:rPr>
          <w:rFonts w:ascii="Times New Roman" w:hAnsi="Times New Roman" w:cs="Times New Roman"/>
          <w:sz w:val="24"/>
          <w:szCs w:val="24"/>
        </w:rPr>
        <w:t xml:space="preserve"> </w:t>
      </w:r>
      <w:r w:rsidR="005324B8" w:rsidRPr="003C6780">
        <w:rPr>
          <w:rFonts w:ascii="Times New Roman" w:hAnsi="Times New Roman" w:cs="Times New Roman"/>
          <w:sz w:val="24"/>
          <w:szCs w:val="24"/>
        </w:rPr>
        <w:fldChar w:fldCharType="begin"/>
      </w:r>
      <w:r w:rsidR="005079B8">
        <w:rPr>
          <w:rFonts w:ascii="Times New Roman" w:hAnsi="Times New Roman" w:cs="Times New Roman"/>
          <w:sz w:val="24"/>
          <w:szCs w:val="24"/>
        </w:rPr>
        <w:instrText xml:space="preserve"> ADDIN ZOTERO_ITEM CSL_CITATION {"citationID":"00Uzetma","properties":{"formattedCitation":"(29)","plainCitation":"(29)","noteIndex":0},"citationItems":[{"id":125,"uris":["http://zotero.org/users/local/ZEivoOCj/items/79NP2I7S"],"itemData":{"id":125,"type":"document","publisher":"UPTODATE","title":"Mechanisms of vaso-occlusion in sickle cell disease","author":[{"family":"Steinberg","given":"Martin"}],"issued":{"date-parts":[["2021",6]]}}}],"schema":"https://github.com/citation-style-language/schema/raw/master/csl-citation.json"} </w:instrText>
      </w:r>
      <w:r w:rsidR="005324B8" w:rsidRPr="003C6780">
        <w:rPr>
          <w:rFonts w:ascii="Times New Roman" w:hAnsi="Times New Roman" w:cs="Times New Roman"/>
          <w:sz w:val="24"/>
          <w:szCs w:val="24"/>
        </w:rPr>
        <w:fldChar w:fldCharType="separate"/>
      </w:r>
      <w:r w:rsidR="005079B8" w:rsidRPr="005079B8">
        <w:rPr>
          <w:rFonts w:ascii="Times New Roman" w:hAnsi="Times New Roman" w:cs="Times New Roman"/>
          <w:sz w:val="24"/>
        </w:rPr>
        <w:t>(29)</w:t>
      </w:r>
      <w:r w:rsidR="005324B8" w:rsidRPr="003C6780">
        <w:rPr>
          <w:rFonts w:ascii="Times New Roman" w:hAnsi="Times New Roman" w:cs="Times New Roman"/>
          <w:sz w:val="24"/>
          <w:szCs w:val="24"/>
        </w:rPr>
        <w:fldChar w:fldCharType="end"/>
      </w:r>
      <w:r w:rsidR="005324B8" w:rsidRPr="003C6780">
        <w:rPr>
          <w:rFonts w:ascii="Times New Roman" w:hAnsi="Times New Roman" w:cs="Times New Roman"/>
          <w:sz w:val="24"/>
          <w:szCs w:val="24"/>
        </w:rPr>
        <w:t xml:space="preserve"> : </w:t>
      </w:r>
    </w:p>
    <w:p w14:paraId="4B9040FB" w14:textId="77777777" w:rsidR="006134B4" w:rsidRPr="003C6780" w:rsidRDefault="00056C5A" w:rsidP="00396175">
      <w:pPr>
        <w:pStyle w:val="Paragraphedeliste"/>
        <w:numPr>
          <w:ilvl w:val="0"/>
          <w:numId w:val="4"/>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L</w:t>
      </w:r>
      <w:r w:rsidR="005F5278" w:rsidRPr="003C6780">
        <w:rPr>
          <w:rFonts w:ascii="Times New Roman" w:hAnsi="Times New Roman" w:cs="Times New Roman"/>
          <w:sz w:val="24"/>
          <w:szCs w:val="24"/>
        </w:rPr>
        <w:t>a polym</w:t>
      </w:r>
      <w:r w:rsidR="00A85F1F" w:rsidRPr="003C6780">
        <w:rPr>
          <w:rFonts w:ascii="Times New Roman" w:hAnsi="Times New Roman" w:cs="Times New Roman"/>
          <w:sz w:val="24"/>
          <w:szCs w:val="24"/>
        </w:rPr>
        <w:t>érisation favorise l’entrée du c</w:t>
      </w:r>
      <w:r w:rsidR="005F5278" w:rsidRPr="003C6780">
        <w:rPr>
          <w:rFonts w:ascii="Times New Roman" w:hAnsi="Times New Roman" w:cs="Times New Roman"/>
          <w:sz w:val="24"/>
          <w:szCs w:val="24"/>
        </w:rPr>
        <w:t>a</w:t>
      </w:r>
      <w:r w:rsidRPr="003C6780">
        <w:rPr>
          <w:rFonts w:ascii="Times New Roman" w:hAnsi="Times New Roman" w:cs="Times New Roman"/>
          <w:sz w:val="24"/>
          <w:szCs w:val="24"/>
        </w:rPr>
        <w:t>lcium</w:t>
      </w:r>
      <w:r w:rsidR="00A85F1F" w:rsidRPr="003C6780">
        <w:rPr>
          <w:rFonts w:ascii="Times New Roman" w:hAnsi="Times New Roman" w:cs="Times New Roman"/>
          <w:sz w:val="24"/>
          <w:szCs w:val="24"/>
        </w:rPr>
        <w:t xml:space="preserve"> en intra</w:t>
      </w:r>
      <w:r w:rsidR="005F5278" w:rsidRPr="003C6780">
        <w:rPr>
          <w:rFonts w:ascii="Times New Roman" w:hAnsi="Times New Roman" w:cs="Times New Roman"/>
          <w:sz w:val="24"/>
          <w:szCs w:val="24"/>
        </w:rPr>
        <w:t>cel</w:t>
      </w:r>
      <w:r w:rsidR="00A85F1F" w:rsidRPr="003C6780">
        <w:rPr>
          <w:rFonts w:ascii="Times New Roman" w:hAnsi="Times New Roman" w:cs="Times New Roman"/>
          <w:sz w:val="24"/>
          <w:szCs w:val="24"/>
        </w:rPr>
        <w:t>lulaire, c</w:t>
      </w:r>
      <w:r w:rsidR="006134B4" w:rsidRPr="003C6780">
        <w:rPr>
          <w:rFonts w:ascii="Times New Roman" w:hAnsi="Times New Roman" w:cs="Times New Roman"/>
          <w:sz w:val="24"/>
          <w:szCs w:val="24"/>
        </w:rPr>
        <w:t xml:space="preserve">e qui active les canaux </w:t>
      </w:r>
      <w:proofErr w:type="spellStart"/>
      <w:r w:rsidR="006134B4" w:rsidRPr="003C6780">
        <w:rPr>
          <w:rFonts w:ascii="Times New Roman" w:hAnsi="Times New Roman" w:cs="Times New Roman"/>
          <w:sz w:val="24"/>
          <w:szCs w:val="24"/>
        </w:rPr>
        <w:t>Gardos</w:t>
      </w:r>
      <w:proofErr w:type="spellEnd"/>
      <w:r w:rsidRPr="003C6780">
        <w:rPr>
          <w:rFonts w:ascii="Times New Roman" w:hAnsi="Times New Roman" w:cs="Times New Roman"/>
          <w:sz w:val="24"/>
          <w:szCs w:val="24"/>
        </w:rPr>
        <w:t xml:space="preserve"> qui rejettent le potassium</w:t>
      </w:r>
      <w:r w:rsidR="005F5278" w:rsidRPr="003C6780">
        <w:rPr>
          <w:rFonts w:ascii="Times New Roman" w:hAnsi="Times New Roman" w:cs="Times New Roman"/>
          <w:sz w:val="24"/>
          <w:szCs w:val="24"/>
        </w:rPr>
        <w:t xml:space="preserve"> hors d</w:t>
      </w:r>
      <w:r w:rsidR="00A304E0" w:rsidRPr="003C6780">
        <w:rPr>
          <w:rFonts w:ascii="Times New Roman" w:hAnsi="Times New Roman" w:cs="Times New Roman"/>
          <w:sz w:val="24"/>
          <w:szCs w:val="24"/>
        </w:rPr>
        <w:t>es érythrocytes</w:t>
      </w:r>
      <w:r w:rsidR="005F5278" w:rsidRPr="003C6780">
        <w:rPr>
          <w:rFonts w:ascii="Times New Roman" w:hAnsi="Times New Roman" w:cs="Times New Roman"/>
          <w:sz w:val="24"/>
          <w:szCs w:val="24"/>
        </w:rPr>
        <w:t xml:space="preserve">. Ceci conduit </w:t>
      </w:r>
      <w:r w:rsidRPr="003C6780">
        <w:rPr>
          <w:rFonts w:ascii="Times New Roman" w:hAnsi="Times New Roman" w:cs="Times New Roman"/>
          <w:sz w:val="24"/>
          <w:szCs w:val="24"/>
        </w:rPr>
        <w:t>alors à une perte d’eau et de Chlore</w:t>
      </w:r>
      <w:r w:rsidR="005F5278" w:rsidRPr="003C6780">
        <w:rPr>
          <w:rFonts w:ascii="Times New Roman" w:hAnsi="Times New Roman" w:cs="Times New Roman"/>
          <w:sz w:val="24"/>
          <w:szCs w:val="24"/>
        </w:rPr>
        <w:t xml:space="preserve"> dans le milieu extracellulaire.</w:t>
      </w:r>
      <w:r w:rsidR="006134B4" w:rsidRPr="003C6780">
        <w:rPr>
          <w:rFonts w:ascii="Times New Roman" w:hAnsi="Times New Roman" w:cs="Times New Roman"/>
          <w:sz w:val="24"/>
          <w:szCs w:val="24"/>
        </w:rPr>
        <w:t xml:space="preserve"> </w:t>
      </w:r>
      <w:r w:rsidR="00FA7BEB" w:rsidRPr="003C6780">
        <w:rPr>
          <w:rFonts w:ascii="Times New Roman" w:hAnsi="Times New Roman" w:cs="Times New Roman"/>
          <w:sz w:val="24"/>
          <w:szCs w:val="24"/>
        </w:rPr>
        <w:t>Cette entrée du</w:t>
      </w:r>
      <w:r w:rsidR="00A85F1F" w:rsidRPr="003C6780">
        <w:rPr>
          <w:rFonts w:ascii="Times New Roman" w:hAnsi="Times New Roman" w:cs="Times New Roman"/>
          <w:sz w:val="24"/>
          <w:szCs w:val="24"/>
        </w:rPr>
        <w:t xml:space="preserve"> c</w:t>
      </w:r>
      <w:r w:rsidR="005F5278" w:rsidRPr="003C6780">
        <w:rPr>
          <w:rFonts w:ascii="Times New Roman" w:hAnsi="Times New Roman" w:cs="Times New Roman"/>
          <w:sz w:val="24"/>
          <w:szCs w:val="24"/>
        </w:rPr>
        <w:t>a</w:t>
      </w:r>
      <w:r w:rsidR="00A85F1F" w:rsidRPr="003C6780">
        <w:rPr>
          <w:rFonts w:ascii="Times New Roman" w:hAnsi="Times New Roman" w:cs="Times New Roman"/>
          <w:sz w:val="24"/>
          <w:szCs w:val="24"/>
        </w:rPr>
        <w:t>lcium</w:t>
      </w:r>
      <w:r w:rsidR="006134B4" w:rsidRPr="003C6780">
        <w:rPr>
          <w:rFonts w:ascii="Times New Roman" w:hAnsi="Times New Roman" w:cs="Times New Roman"/>
          <w:sz w:val="24"/>
          <w:szCs w:val="24"/>
        </w:rPr>
        <w:t xml:space="preserve"> n’est</w:t>
      </w:r>
      <w:r w:rsidR="00811D02" w:rsidRPr="003C6780">
        <w:rPr>
          <w:rFonts w:ascii="Times New Roman" w:hAnsi="Times New Roman" w:cs="Times New Roman"/>
          <w:sz w:val="24"/>
          <w:szCs w:val="24"/>
        </w:rPr>
        <w:t xml:space="preserve"> pas détectée par les pompes adénosine triphosphate </w:t>
      </w:r>
      <w:r w:rsidR="005F5278" w:rsidRPr="003C6780">
        <w:rPr>
          <w:rFonts w:ascii="Times New Roman" w:hAnsi="Times New Roman" w:cs="Times New Roman"/>
          <w:sz w:val="24"/>
          <w:szCs w:val="24"/>
        </w:rPr>
        <w:t xml:space="preserve">chargées d’évacuer le calcium. D’où sa concentration </w:t>
      </w:r>
      <w:r w:rsidR="00442D90" w:rsidRPr="003C6780">
        <w:rPr>
          <w:rFonts w:ascii="Times New Roman" w:hAnsi="Times New Roman" w:cs="Times New Roman"/>
          <w:sz w:val="24"/>
          <w:szCs w:val="24"/>
        </w:rPr>
        <w:t>croît</w:t>
      </w:r>
      <w:r w:rsidR="005F5278" w:rsidRPr="003C6780">
        <w:rPr>
          <w:rFonts w:ascii="Times New Roman" w:hAnsi="Times New Roman" w:cs="Times New Roman"/>
          <w:sz w:val="24"/>
          <w:szCs w:val="24"/>
        </w:rPr>
        <w:t xml:space="preserve"> dans la cellule.</w:t>
      </w:r>
      <w:r w:rsidR="006134B4" w:rsidRPr="003C6780">
        <w:rPr>
          <w:rFonts w:ascii="Times New Roman" w:hAnsi="Times New Roman" w:cs="Times New Roman"/>
          <w:sz w:val="24"/>
          <w:szCs w:val="24"/>
        </w:rPr>
        <w:t xml:space="preserve"> </w:t>
      </w:r>
      <w:r w:rsidR="005F5278" w:rsidRPr="003C6780">
        <w:rPr>
          <w:rFonts w:ascii="Times New Roman" w:hAnsi="Times New Roman" w:cs="Times New Roman"/>
          <w:sz w:val="24"/>
          <w:szCs w:val="24"/>
        </w:rPr>
        <w:t xml:space="preserve">Ainsi, à chaque épisode de </w:t>
      </w:r>
      <w:proofErr w:type="spellStart"/>
      <w:r w:rsidR="005F5278" w:rsidRPr="003C6780">
        <w:rPr>
          <w:rFonts w:ascii="Times New Roman" w:hAnsi="Times New Roman" w:cs="Times New Roman"/>
          <w:sz w:val="24"/>
          <w:szCs w:val="24"/>
        </w:rPr>
        <w:t>falciformation</w:t>
      </w:r>
      <w:proofErr w:type="spellEnd"/>
      <w:r w:rsidR="005F5278" w:rsidRPr="003C6780">
        <w:rPr>
          <w:rFonts w:ascii="Times New Roman" w:hAnsi="Times New Roman" w:cs="Times New Roman"/>
          <w:sz w:val="24"/>
          <w:szCs w:val="24"/>
        </w:rPr>
        <w:t>, la concentration intra</w:t>
      </w:r>
      <w:r w:rsidR="004522CF" w:rsidRPr="003C6780">
        <w:rPr>
          <w:rFonts w:ascii="Times New Roman" w:hAnsi="Times New Roman" w:cs="Times New Roman"/>
          <w:sz w:val="24"/>
          <w:szCs w:val="24"/>
        </w:rPr>
        <w:t xml:space="preserve"> </w:t>
      </w:r>
      <w:r w:rsidR="00443BF2">
        <w:rPr>
          <w:rFonts w:ascii="Times New Roman" w:hAnsi="Times New Roman" w:cs="Times New Roman"/>
          <w:sz w:val="24"/>
          <w:szCs w:val="24"/>
        </w:rPr>
        <w:t>érythrocytaire du</w:t>
      </w:r>
      <w:r w:rsidR="00A85F1F" w:rsidRPr="003C6780">
        <w:rPr>
          <w:rFonts w:ascii="Times New Roman" w:hAnsi="Times New Roman" w:cs="Times New Roman"/>
          <w:sz w:val="24"/>
          <w:szCs w:val="24"/>
        </w:rPr>
        <w:t xml:space="preserve"> calcium</w:t>
      </w:r>
      <w:r w:rsidR="005F5278" w:rsidRPr="003C6780">
        <w:rPr>
          <w:rFonts w:ascii="Times New Roman" w:hAnsi="Times New Roman" w:cs="Times New Roman"/>
          <w:sz w:val="24"/>
          <w:szCs w:val="24"/>
        </w:rPr>
        <w:t xml:space="preserve"> augment</w:t>
      </w:r>
      <w:r w:rsidRPr="003C6780">
        <w:rPr>
          <w:rFonts w:ascii="Times New Roman" w:hAnsi="Times New Roman" w:cs="Times New Roman"/>
          <w:sz w:val="24"/>
          <w:szCs w:val="24"/>
        </w:rPr>
        <w:t>e. Par ailleurs, la perte du chlorure de potassium</w:t>
      </w:r>
      <w:r w:rsidR="005F5278" w:rsidRPr="003C6780">
        <w:rPr>
          <w:rFonts w:ascii="Times New Roman" w:hAnsi="Times New Roman" w:cs="Times New Roman"/>
          <w:sz w:val="24"/>
          <w:szCs w:val="24"/>
        </w:rPr>
        <w:t xml:space="preserve"> et d’eau conduit à l’acidification d</w:t>
      </w:r>
      <w:r w:rsidR="00A304E0" w:rsidRPr="003C6780">
        <w:rPr>
          <w:rFonts w:ascii="Times New Roman" w:hAnsi="Times New Roman" w:cs="Times New Roman"/>
          <w:sz w:val="24"/>
          <w:szCs w:val="24"/>
        </w:rPr>
        <w:t>e l’érythrocyte</w:t>
      </w:r>
      <w:r w:rsidR="005F5278" w:rsidRPr="003C6780">
        <w:rPr>
          <w:rFonts w:ascii="Times New Roman" w:hAnsi="Times New Roman" w:cs="Times New Roman"/>
          <w:sz w:val="24"/>
          <w:szCs w:val="24"/>
        </w:rPr>
        <w:t xml:space="preserve">. </w:t>
      </w:r>
    </w:p>
    <w:p w14:paraId="7819C3E8" w14:textId="77777777" w:rsidR="005F5278" w:rsidRPr="003C6780" w:rsidRDefault="006134B4" w:rsidP="00396175">
      <w:pPr>
        <w:pStyle w:val="Paragraphedeliste"/>
        <w:numPr>
          <w:ilvl w:val="0"/>
          <w:numId w:val="4"/>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L</w:t>
      </w:r>
      <w:r w:rsidR="005F5278" w:rsidRPr="003C6780">
        <w:rPr>
          <w:rFonts w:ascii="Times New Roman" w:hAnsi="Times New Roman" w:cs="Times New Roman"/>
          <w:sz w:val="24"/>
          <w:szCs w:val="24"/>
        </w:rPr>
        <w:t>a concentration intra</w:t>
      </w:r>
      <w:r w:rsidRPr="003C6780">
        <w:rPr>
          <w:rFonts w:ascii="Times New Roman" w:hAnsi="Times New Roman" w:cs="Times New Roman"/>
          <w:sz w:val="24"/>
          <w:szCs w:val="24"/>
        </w:rPr>
        <w:t xml:space="preserve"> </w:t>
      </w:r>
      <w:r w:rsidR="00A85F1F" w:rsidRPr="003C6780">
        <w:rPr>
          <w:rFonts w:ascii="Times New Roman" w:hAnsi="Times New Roman" w:cs="Times New Roman"/>
          <w:sz w:val="24"/>
          <w:szCs w:val="24"/>
        </w:rPr>
        <w:t>érythrocytaire du magnésium</w:t>
      </w:r>
      <w:r w:rsidR="00443BF2">
        <w:rPr>
          <w:rFonts w:ascii="Times New Roman" w:hAnsi="Times New Roman" w:cs="Times New Roman"/>
          <w:sz w:val="24"/>
          <w:szCs w:val="24"/>
        </w:rPr>
        <w:t xml:space="preserve"> joue un rôle dans la régulation</w:t>
      </w:r>
      <w:r w:rsidR="00A85F1F" w:rsidRPr="003C6780">
        <w:rPr>
          <w:rFonts w:ascii="Times New Roman" w:hAnsi="Times New Roman" w:cs="Times New Roman"/>
          <w:sz w:val="24"/>
          <w:szCs w:val="24"/>
        </w:rPr>
        <w:t xml:space="preserve"> </w:t>
      </w:r>
      <w:r w:rsidR="00443BF2">
        <w:rPr>
          <w:rFonts w:ascii="Times New Roman" w:hAnsi="Times New Roman" w:cs="Times New Roman"/>
          <w:sz w:val="24"/>
          <w:szCs w:val="24"/>
        </w:rPr>
        <w:t xml:space="preserve">du </w:t>
      </w:r>
      <w:proofErr w:type="spellStart"/>
      <w:r w:rsidR="00443BF2">
        <w:rPr>
          <w:rFonts w:ascii="Times New Roman" w:hAnsi="Times New Roman" w:cs="Times New Roman"/>
          <w:sz w:val="24"/>
          <w:szCs w:val="24"/>
        </w:rPr>
        <w:t>co-transport</w:t>
      </w:r>
      <w:proofErr w:type="spellEnd"/>
      <w:r w:rsidR="00443BF2">
        <w:rPr>
          <w:rFonts w:ascii="Times New Roman" w:hAnsi="Times New Roman" w:cs="Times New Roman"/>
          <w:sz w:val="24"/>
          <w:szCs w:val="24"/>
        </w:rPr>
        <w:t xml:space="preserve"> chlore/potassium : </w:t>
      </w:r>
      <w:r w:rsidR="00A85F1F" w:rsidRPr="003C6780">
        <w:rPr>
          <w:rFonts w:ascii="Times New Roman" w:hAnsi="Times New Roman" w:cs="Times New Roman"/>
          <w:sz w:val="24"/>
          <w:szCs w:val="24"/>
        </w:rPr>
        <w:t>l’augmentation</w:t>
      </w:r>
      <w:r w:rsidR="005F5278" w:rsidRPr="003C6780">
        <w:rPr>
          <w:rFonts w:ascii="Times New Roman" w:hAnsi="Times New Roman" w:cs="Times New Roman"/>
          <w:sz w:val="24"/>
          <w:szCs w:val="24"/>
        </w:rPr>
        <w:t xml:space="preserve"> de l</w:t>
      </w:r>
      <w:r w:rsidR="00A85F1F" w:rsidRPr="003C6780">
        <w:rPr>
          <w:rFonts w:ascii="Times New Roman" w:hAnsi="Times New Roman" w:cs="Times New Roman"/>
          <w:sz w:val="24"/>
          <w:szCs w:val="24"/>
        </w:rPr>
        <w:t xml:space="preserve">a concentration </w:t>
      </w:r>
      <w:r w:rsidR="00443BF2">
        <w:rPr>
          <w:rFonts w:ascii="Times New Roman" w:hAnsi="Times New Roman" w:cs="Times New Roman"/>
          <w:sz w:val="24"/>
          <w:szCs w:val="24"/>
        </w:rPr>
        <w:t xml:space="preserve">intra </w:t>
      </w:r>
      <w:r w:rsidR="00A85F1F" w:rsidRPr="003C6780">
        <w:rPr>
          <w:rFonts w:ascii="Times New Roman" w:hAnsi="Times New Roman" w:cs="Times New Roman"/>
          <w:sz w:val="24"/>
          <w:szCs w:val="24"/>
        </w:rPr>
        <w:t xml:space="preserve">globulaire du </w:t>
      </w:r>
      <w:r w:rsidR="00A85F1F" w:rsidRPr="003C6780">
        <w:rPr>
          <w:rFonts w:ascii="Times New Roman" w:hAnsi="Times New Roman" w:cs="Times New Roman"/>
          <w:sz w:val="24"/>
          <w:szCs w:val="24"/>
        </w:rPr>
        <w:lastRenderedPageBreak/>
        <w:t>magnésium</w:t>
      </w:r>
      <w:r w:rsidR="005F5278" w:rsidRPr="003C6780">
        <w:rPr>
          <w:rFonts w:ascii="Times New Roman" w:hAnsi="Times New Roman" w:cs="Times New Roman"/>
          <w:sz w:val="24"/>
          <w:szCs w:val="24"/>
        </w:rPr>
        <w:t xml:space="preserve"> induit une bais</w:t>
      </w:r>
      <w:r w:rsidR="00A85F1F" w:rsidRPr="003C6780">
        <w:rPr>
          <w:rFonts w:ascii="Times New Roman" w:hAnsi="Times New Roman" w:cs="Times New Roman"/>
          <w:sz w:val="24"/>
          <w:szCs w:val="24"/>
        </w:rPr>
        <w:t xml:space="preserve">se de l’activité du </w:t>
      </w:r>
      <w:proofErr w:type="spellStart"/>
      <w:r w:rsidR="00A85F1F" w:rsidRPr="003C6780">
        <w:rPr>
          <w:rFonts w:ascii="Times New Roman" w:hAnsi="Times New Roman" w:cs="Times New Roman"/>
          <w:sz w:val="24"/>
          <w:szCs w:val="24"/>
        </w:rPr>
        <w:t>co</w:t>
      </w:r>
      <w:proofErr w:type="spellEnd"/>
      <w:r w:rsidR="00A85F1F" w:rsidRPr="003C6780">
        <w:rPr>
          <w:rFonts w:ascii="Times New Roman" w:hAnsi="Times New Roman" w:cs="Times New Roman"/>
          <w:sz w:val="24"/>
          <w:szCs w:val="24"/>
        </w:rPr>
        <w:t>- transport chlore/potassium</w:t>
      </w:r>
      <w:r w:rsidR="005F5278" w:rsidRPr="003C6780">
        <w:rPr>
          <w:rFonts w:ascii="Times New Roman" w:hAnsi="Times New Roman" w:cs="Times New Roman"/>
          <w:sz w:val="24"/>
          <w:szCs w:val="24"/>
        </w:rPr>
        <w:t xml:space="preserve"> et de la perte d’eau, favoris</w:t>
      </w:r>
      <w:r w:rsidRPr="003C6780">
        <w:rPr>
          <w:rFonts w:ascii="Times New Roman" w:hAnsi="Times New Roman" w:cs="Times New Roman"/>
          <w:sz w:val="24"/>
          <w:szCs w:val="24"/>
        </w:rPr>
        <w:t>ant ainsi l’hydratation d</w:t>
      </w:r>
      <w:r w:rsidR="00A304E0" w:rsidRPr="003C6780">
        <w:rPr>
          <w:rFonts w:ascii="Times New Roman" w:hAnsi="Times New Roman" w:cs="Times New Roman"/>
          <w:sz w:val="24"/>
          <w:szCs w:val="24"/>
        </w:rPr>
        <w:t>e l’érythrocyte</w:t>
      </w:r>
      <w:r w:rsidRPr="003C6780">
        <w:rPr>
          <w:rFonts w:ascii="Times New Roman" w:hAnsi="Times New Roman" w:cs="Times New Roman"/>
          <w:sz w:val="24"/>
          <w:szCs w:val="24"/>
        </w:rPr>
        <w:t>.</w:t>
      </w:r>
    </w:p>
    <w:p w14:paraId="0F7D9C9C" w14:textId="77777777" w:rsidR="005F5278" w:rsidRPr="003C6780" w:rsidRDefault="005F5278" w:rsidP="00396175">
      <w:pPr>
        <w:pStyle w:val="Paragraphedeliste"/>
        <w:numPr>
          <w:ilvl w:val="0"/>
          <w:numId w:val="14"/>
        </w:numPr>
        <w:autoSpaceDE w:val="0"/>
        <w:autoSpaceDN w:val="0"/>
        <w:adjustRightInd w:val="0"/>
        <w:spacing w:line="360" w:lineRule="auto"/>
        <w:jc w:val="both"/>
        <w:rPr>
          <w:rFonts w:ascii="Times New Roman" w:hAnsi="Times New Roman" w:cs="Times New Roman"/>
          <w:b/>
          <w:bCs/>
          <w:iCs/>
          <w:sz w:val="24"/>
          <w:szCs w:val="24"/>
        </w:rPr>
      </w:pPr>
      <w:r w:rsidRPr="003C6780">
        <w:rPr>
          <w:rFonts w:ascii="Times New Roman" w:hAnsi="Times New Roman" w:cs="Times New Roman"/>
          <w:b/>
          <w:bCs/>
          <w:iCs/>
          <w:sz w:val="24"/>
          <w:szCs w:val="24"/>
        </w:rPr>
        <w:t>Altérations structurales et fonctionnelles de la membrane érythrocytaire</w:t>
      </w:r>
    </w:p>
    <w:p w14:paraId="60EDD3ED" w14:textId="331FDA27" w:rsidR="009C7C33" w:rsidRPr="003C6780" w:rsidRDefault="00FE36A2" w:rsidP="005324B8">
      <w:p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La </w:t>
      </w:r>
      <w:r w:rsidR="005F5278" w:rsidRPr="003C6780">
        <w:rPr>
          <w:rFonts w:ascii="Times New Roman" w:hAnsi="Times New Roman" w:cs="Times New Roman"/>
          <w:sz w:val="24"/>
          <w:szCs w:val="24"/>
        </w:rPr>
        <w:t>polymér</w:t>
      </w:r>
      <w:r w:rsidRPr="003C6780">
        <w:rPr>
          <w:rFonts w:ascii="Times New Roman" w:hAnsi="Times New Roman" w:cs="Times New Roman"/>
          <w:sz w:val="24"/>
          <w:szCs w:val="24"/>
        </w:rPr>
        <w:t>isation de l’</w:t>
      </w:r>
      <w:proofErr w:type="spellStart"/>
      <w:r w:rsidRPr="003C6780">
        <w:rPr>
          <w:rFonts w:ascii="Times New Roman" w:hAnsi="Times New Roman" w:cs="Times New Roman"/>
          <w:sz w:val="24"/>
          <w:szCs w:val="24"/>
        </w:rPr>
        <w:t>Hb</w:t>
      </w:r>
      <w:proofErr w:type="spellEnd"/>
      <w:r w:rsidRPr="003C6780">
        <w:rPr>
          <w:rFonts w:ascii="Times New Roman" w:hAnsi="Times New Roman" w:cs="Times New Roman"/>
          <w:sz w:val="24"/>
          <w:szCs w:val="24"/>
        </w:rPr>
        <w:t xml:space="preserve"> S</w:t>
      </w:r>
      <w:r w:rsidR="00E1497B" w:rsidRPr="003C6780">
        <w:rPr>
          <w:rFonts w:ascii="Times New Roman" w:hAnsi="Times New Roman" w:cs="Times New Roman"/>
          <w:sz w:val="24"/>
          <w:szCs w:val="24"/>
        </w:rPr>
        <w:t xml:space="preserve"> </w:t>
      </w:r>
      <w:r w:rsidR="00FA7BEB" w:rsidRPr="003C6780">
        <w:rPr>
          <w:rFonts w:ascii="Times New Roman" w:hAnsi="Times New Roman" w:cs="Times New Roman"/>
          <w:sz w:val="24"/>
          <w:szCs w:val="24"/>
        </w:rPr>
        <w:t>génère</w:t>
      </w:r>
      <w:r w:rsidR="005F5278" w:rsidRPr="003C6780">
        <w:rPr>
          <w:rFonts w:ascii="Times New Roman" w:hAnsi="Times New Roman" w:cs="Times New Roman"/>
          <w:sz w:val="24"/>
          <w:szCs w:val="24"/>
        </w:rPr>
        <w:t xml:space="preserve"> des radicaux l</w:t>
      </w:r>
      <w:r w:rsidR="009C7C33" w:rsidRPr="003C6780">
        <w:rPr>
          <w:rFonts w:ascii="Times New Roman" w:hAnsi="Times New Roman" w:cs="Times New Roman"/>
          <w:sz w:val="24"/>
          <w:szCs w:val="24"/>
        </w:rPr>
        <w:t>ibres qui oxydent</w:t>
      </w:r>
      <w:r w:rsidR="004522CF" w:rsidRPr="003C6780">
        <w:rPr>
          <w:rFonts w:ascii="Times New Roman" w:hAnsi="Times New Roman" w:cs="Times New Roman"/>
          <w:sz w:val="24"/>
          <w:szCs w:val="24"/>
        </w:rPr>
        <w:t xml:space="preserve"> la membrane</w:t>
      </w:r>
      <w:r w:rsidR="009C7C33" w:rsidRPr="003C6780">
        <w:rPr>
          <w:rFonts w:ascii="Times New Roman" w:hAnsi="Times New Roman" w:cs="Times New Roman"/>
          <w:sz w:val="24"/>
          <w:szCs w:val="24"/>
        </w:rPr>
        <w:t xml:space="preserve"> </w:t>
      </w:r>
      <w:r w:rsidR="009C7C33" w:rsidRPr="003C6780">
        <w:rPr>
          <w:rFonts w:ascii="Times New Roman" w:hAnsi="Times New Roman" w:cs="Times New Roman"/>
          <w:sz w:val="24"/>
          <w:szCs w:val="24"/>
        </w:rPr>
        <w:fldChar w:fldCharType="begin"/>
      </w:r>
      <w:r w:rsidR="005079B8">
        <w:rPr>
          <w:rFonts w:ascii="Times New Roman" w:hAnsi="Times New Roman" w:cs="Times New Roman"/>
          <w:sz w:val="24"/>
          <w:szCs w:val="24"/>
        </w:rPr>
        <w:instrText xml:space="preserve"> ADDIN ZOTERO_ITEM CSL_CITATION {"citationID":"xR6kFDk9","properties":{"formattedCitation":"(28)","plainCitation":"(28)","noteIndex":0},"citationItems":[{"id":194,"uris":["http://zotero.org/users/local/ZEivoOCj/items/4X9MZNTF"],"itemData":{"id":194,"type":"book","call-number":"RC641.7.H35 D575 2009","collection-title":"Cambridge medicine","edition":"2nd ed","event-place":"New York","ISBN":"978-0-521-87519-6","language":"en","note":"OCLC: ocn236052716","number-of-pages":"826","publisher":"Cambridge University Press","publisher-place":"New York","source":"Library of Congress ISBN","title":"Disorders of hemoglobin: genetics, pathophysiology, and clinical management","title-short":"Disorders of hemoglobin","editor":[{"family":"Steinberg","given":"Martin H."}],"issued":{"date-parts":[["2009"]]}}}],"schema":"https://github.com/citation-style-language/schema/raw/master/csl-citation.json"} </w:instrText>
      </w:r>
      <w:r w:rsidR="009C7C33" w:rsidRPr="003C6780">
        <w:rPr>
          <w:rFonts w:ascii="Times New Roman" w:hAnsi="Times New Roman" w:cs="Times New Roman"/>
          <w:sz w:val="24"/>
          <w:szCs w:val="24"/>
        </w:rPr>
        <w:fldChar w:fldCharType="separate"/>
      </w:r>
      <w:r w:rsidR="005079B8" w:rsidRPr="005079B8">
        <w:rPr>
          <w:rFonts w:ascii="Times New Roman" w:hAnsi="Times New Roman" w:cs="Times New Roman"/>
          <w:sz w:val="24"/>
        </w:rPr>
        <w:t>(28)</w:t>
      </w:r>
      <w:r w:rsidR="009C7C33" w:rsidRPr="003C6780">
        <w:rPr>
          <w:rFonts w:ascii="Times New Roman" w:hAnsi="Times New Roman" w:cs="Times New Roman"/>
          <w:sz w:val="24"/>
          <w:szCs w:val="24"/>
        </w:rPr>
        <w:fldChar w:fldCharType="end"/>
      </w:r>
      <w:r w:rsidR="009C7C33" w:rsidRPr="003C6780">
        <w:rPr>
          <w:rFonts w:ascii="Times New Roman" w:hAnsi="Times New Roman" w:cs="Times New Roman"/>
          <w:sz w:val="24"/>
          <w:szCs w:val="24"/>
        </w:rPr>
        <w:t>. Cette oxydation endommage la membrane en altérant la structur</w:t>
      </w:r>
      <w:r w:rsidRPr="003C6780">
        <w:rPr>
          <w:rFonts w:ascii="Times New Roman" w:hAnsi="Times New Roman" w:cs="Times New Roman"/>
          <w:sz w:val="24"/>
          <w:szCs w:val="24"/>
        </w:rPr>
        <w:t>e</w:t>
      </w:r>
      <w:r w:rsidR="006170A7" w:rsidRPr="003C6780">
        <w:rPr>
          <w:rFonts w:ascii="Times New Roman" w:hAnsi="Times New Roman" w:cs="Times New Roman"/>
          <w:sz w:val="24"/>
          <w:szCs w:val="24"/>
        </w:rPr>
        <w:t xml:space="preserve"> des compos</w:t>
      </w:r>
      <w:r w:rsidR="00FA7BEB" w:rsidRPr="003C6780">
        <w:rPr>
          <w:rFonts w:ascii="Times New Roman" w:hAnsi="Times New Roman" w:cs="Times New Roman"/>
          <w:sz w:val="24"/>
          <w:szCs w:val="24"/>
        </w:rPr>
        <w:t>antes de la bicouche membraneuse</w:t>
      </w:r>
      <w:r w:rsidR="006170A7" w:rsidRPr="003C6780">
        <w:rPr>
          <w:rFonts w:ascii="Times New Roman" w:hAnsi="Times New Roman" w:cs="Times New Roman"/>
          <w:sz w:val="24"/>
          <w:szCs w:val="24"/>
        </w:rPr>
        <w:t xml:space="preserve"> </w:t>
      </w:r>
      <w:r w:rsidR="00A304E0" w:rsidRPr="003C6780">
        <w:rPr>
          <w:rFonts w:ascii="Times New Roman" w:hAnsi="Times New Roman" w:cs="Times New Roman"/>
          <w:sz w:val="24"/>
          <w:szCs w:val="24"/>
        </w:rPr>
        <w:t>de l’érythrocyte</w:t>
      </w:r>
      <w:r w:rsidR="006170A7" w:rsidRPr="003C6780">
        <w:rPr>
          <w:rFonts w:ascii="Times New Roman" w:hAnsi="Times New Roman" w:cs="Times New Roman"/>
          <w:sz w:val="24"/>
          <w:szCs w:val="24"/>
        </w:rPr>
        <w:t xml:space="preserve"> SS</w:t>
      </w:r>
      <w:r w:rsidR="009C7C33" w:rsidRPr="003C6780">
        <w:rPr>
          <w:rFonts w:ascii="Times New Roman" w:hAnsi="Times New Roman" w:cs="Times New Roman"/>
          <w:sz w:val="24"/>
          <w:szCs w:val="24"/>
        </w:rPr>
        <w:t xml:space="preserve"> avec comme conséquences </w:t>
      </w:r>
      <w:r w:rsidR="009C7C33" w:rsidRPr="003C6780">
        <w:rPr>
          <w:rFonts w:ascii="Times New Roman" w:hAnsi="Times New Roman" w:cs="Times New Roman"/>
          <w:sz w:val="24"/>
          <w:szCs w:val="24"/>
        </w:rPr>
        <w:fldChar w:fldCharType="begin"/>
      </w:r>
      <w:r w:rsidR="005079B8">
        <w:rPr>
          <w:rFonts w:ascii="Times New Roman" w:hAnsi="Times New Roman" w:cs="Times New Roman"/>
          <w:sz w:val="24"/>
          <w:szCs w:val="24"/>
        </w:rPr>
        <w:instrText xml:space="preserve"> ADDIN ZOTERO_ITEM CSL_CITATION {"citationID":"z2H9t4JF","properties":{"formattedCitation":"(28)","plainCitation":"(28)","noteIndex":0},"citationItems":[{"id":194,"uris":["http://zotero.org/users/local/ZEivoOCj/items/4X9MZNTF"],"itemData":{"id":194,"type":"book","call-number":"RC641.7.H35 D575 2009","collection-title":"Cambridge medicine","edition":"2nd ed","event-place":"New York","ISBN":"978-0-521-87519-6","language":"en","note":"OCLC: ocn236052716","number-of-pages":"826","publisher":"Cambridge University Press","publisher-place":"New York","source":"Library of Congress ISBN","title":"Disorders of hemoglobin: genetics, pathophysiology, and clinical management","title-short":"Disorders of hemoglobin","editor":[{"family":"Steinberg","given":"Martin H."}],"issued":{"date-parts":[["2009"]]}}}],"schema":"https://github.com/citation-style-language/schema/raw/master/csl-citation.json"} </w:instrText>
      </w:r>
      <w:r w:rsidR="009C7C33" w:rsidRPr="003C6780">
        <w:rPr>
          <w:rFonts w:ascii="Times New Roman" w:hAnsi="Times New Roman" w:cs="Times New Roman"/>
          <w:sz w:val="24"/>
          <w:szCs w:val="24"/>
        </w:rPr>
        <w:fldChar w:fldCharType="separate"/>
      </w:r>
      <w:r w:rsidR="005079B8" w:rsidRPr="005079B8">
        <w:rPr>
          <w:rFonts w:ascii="Times New Roman" w:hAnsi="Times New Roman" w:cs="Times New Roman"/>
          <w:sz w:val="24"/>
        </w:rPr>
        <w:t>(28)</w:t>
      </w:r>
      <w:r w:rsidR="009C7C33" w:rsidRPr="003C6780">
        <w:rPr>
          <w:rFonts w:ascii="Times New Roman" w:hAnsi="Times New Roman" w:cs="Times New Roman"/>
          <w:sz w:val="24"/>
          <w:szCs w:val="24"/>
        </w:rPr>
        <w:fldChar w:fldCharType="end"/>
      </w:r>
      <w:r w:rsidR="009C7C33" w:rsidRPr="003C6780">
        <w:rPr>
          <w:rFonts w:ascii="Times New Roman" w:hAnsi="Times New Roman" w:cs="Times New Roman"/>
          <w:sz w:val="24"/>
          <w:szCs w:val="24"/>
        </w:rPr>
        <w:t> :</w:t>
      </w:r>
    </w:p>
    <w:p w14:paraId="1EE82156" w14:textId="77777777" w:rsidR="009C7C33" w:rsidRPr="003C6780" w:rsidRDefault="009C7C33" w:rsidP="00396175">
      <w:pPr>
        <w:pStyle w:val="Paragraphedeliste"/>
        <w:numPr>
          <w:ilvl w:val="0"/>
          <w:numId w:val="4"/>
        </w:num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L</w:t>
      </w:r>
      <w:r w:rsidR="00FE36A2" w:rsidRPr="003C6780">
        <w:rPr>
          <w:rFonts w:ascii="Times New Roman" w:hAnsi="Times New Roman" w:cs="Times New Roman"/>
          <w:sz w:val="24"/>
          <w:szCs w:val="24"/>
        </w:rPr>
        <w:t xml:space="preserve">a surface des érythrocytes </w:t>
      </w:r>
      <w:r w:rsidR="00443BF2">
        <w:rPr>
          <w:rFonts w:ascii="Times New Roman" w:hAnsi="Times New Roman" w:cs="Times New Roman"/>
          <w:sz w:val="24"/>
          <w:szCs w:val="24"/>
        </w:rPr>
        <w:t>devient</w:t>
      </w:r>
      <w:r w:rsidRPr="003C6780">
        <w:rPr>
          <w:rFonts w:ascii="Times New Roman" w:hAnsi="Times New Roman" w:cs="Times New Roman"/>
          <w:sz w:val="24"/>
          <w:szCs w:val="24"/>
        </w:rPr>
        <w:t xml:space="preserve"> </w:t>
      </w:r>
      <w:r w:rsidR="00FE36A2" w:rsidRPr="003C6780">
        <w:rPr>
          <w:rFonts w:ascii="Times New Roman" w:hAnsi="Times New Roman" w:cs="Times New Roman"/>
          <w:sz w:val="24"/>
          <w:szCs w:val="24"/>
        </w:rPr>
        <w:t>propice à une hyperfixation d’immunoglobuline G</w:t>
      </w:r>
      <w:r w:rsidRPr="003C6780">
        <w:rPr>
          <w:rFonts w:ascii="Times New Roman" w:hAnsi="Times New Roman" w:cs="Times New Roman"/>
          <w:sz w:val="24"/>
          <w:szCs w:val="24"/>
        </w:rPr>
        <w:t xml:space="preserve"> favorisant ainsi la séquestration et la lyse par les macrophages du système réticuloendothélial.</w:t>
      </w:r>
    </w:p>
    <w:p w14:paraId="4A53ABD8" w14:textId="77777777" w:rsidR="005F5278" w:rsidRPr="003C6780" w:rsidRDefault="009C7C33" w:rsidP="00396175">
      <w:pPr>
        <w:pStyle w:val="Paragraphedeliste"/>
        <w:numPr>
          <w:ilvl w:val="0"/>
          <w:numId w:val="4"/>
        </w:num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L</w:t>
      </w:r>
      <w:r w:rsidR="00E5211A" w:rsidRPr="003C6780">
        <w:rPr>
          <w:rFonts w:ascii="Times New Roman" w:hAnsi="Times New Roman" w:cs="Times New Roman"/>
          <w:sz w:val="24"/>
          <w:szCs w:val="24"/>
        </w:rPr>
        <w:t xml:space="preserve">a libération des vésicules et des particules </w:t>
      </w:r>
      <w:r w:rsidR="00443BF2">
        <w:rPr>
          <w:rFonts w:ascii="Times New Roman" w:hAnsi="Times New Roman" w:cs="Times New Roman"/>
          <w:sz w:val="24"/>
          <w:szCs w:val="24"/>
        </w:rPr>
        <w:t xml:space="preserve">membranaires </w:t>
      </w:r>
      <w:r w:rsidR="00FE36A2" w:rsidRPr="003C6780">
        <w:rPr>
          <w:rFonts w:ascii="Times New Roman" w:hAnsi="Times New Roman" w:cs="Times New Roman"/>
          <w:sz w:val="24"/>
          <w:szCs w:val="24"/>
        </w:rPr>
        <w:t xml:space="preserve">contribue à </w:t>
      </w:r>
      <w:r w:rsidR="009F23DD" w:rsidRPr="003C6780">
        <w:rPr>
          <w:rFonts w:ascii="Times New Roman" w:hAnsi="Times New Roman" w:cs="Times New Roman"/>
          <w:sz w:val="24"/>
          <w:szCs w:val="24"/>
        </w:rPr>
        <w:t>l’augmentation</w:t>
      </w:r>
      <w:r w:rsidR="00E5211A" w:rsidRPr="003C6780">
        <w:rPr>
          <w:rFonts w:ascii="Times New Roman" w:hAnsi="Times New Roman" w:cs="Times New Roman"/>
          <w:sz w:val="24"/>
          <w:szCs w:val="24"/>
        </w:rPr>
        <w:t xml:space="preserve"> de l’</w:t>
      </w:r>
      <w:r w:rsidR="001B718E" w:rsidRPr="003C6780">
        <w:rPr>
          <w:rFonts w:ascii="Times New Roman" w:hAnsi="Times New Roman" w:cs="Times New Roman"/>
          <w:sz w:val="24"/>
          <w:szCs w:val="24"/>
        </w:rPr>
        <w:t>adhésivité</w:t>
      </w:r>
      <w:r w:rsidR="00E5211A" w:rsidRPr="003C6780">
        <w:rPr>
          <w:rFonts w:ascii="Times New Roman" w:hAnsi="Times New Roman" w:cs="Times New Roman"/>
          <w:sz w:val="24"/>
          <w:szCs w:val="24"/>
        </w:rPr>
        <w:t xml:space="preserve"> </w:t>
      </w:r>
      <w:r w:rsidR="001B718E" w:rsidRPr="003C6780">
        <w:rPr>
          <w:rFonts w:ascii="Times New Roman" w:hAnsi="Times New Roman" w:cs="Times New Roman"/>
          <w:sz w:val="24"/>
          <w:szCs w:val="24"/>
        </w:rPr>
        <w:t>endothéliale</w:t>
      </w:r>
      <w:r w:rsidR="00E5211A" w:rsidRPr="003C6780">
        <w:rPr>
          <w:rFonts w:ascii="Times New Roman" w:hAnsi="Times New Roman" w:cs="Times New Roman"/>
          <w:sz w:val="24"/>
          <w:szCs w:val="24"/>
        </w:rPr>
        <w:t xml:space="preserve"> et </w:t>
      </w:r>
      <w:r w:rsidR="00443BF2">
        <w:rPr>
          <w:rFonts w:ascii="Times New Roman" w:hAnsi="Times New Roman" w:cs="Times New Roman"/>
          <w:sz w:val="24"/>
          <w:szCs w:val="24"/>
        </w:rPr>
        <w:t>à</w:t>
      </w:r>
      <w:r w:rsidR="00FE36A2" w:rsidRPr="003C6780">
        <w:rPr>
          <w:rFonts w:ascii="Times New Roman" w:hAnsi="Times New Roman" w:cs="Times New Roman"/>
          <w:sz w:val="24"/>
          <w:szCs w:val="24"/>
        </w:rPr>
        <w:t xml:space="preserve"> </w:t>
      </w:r>
      <w:r w:rsidR="00E5211A" w:rsidRPr="003C6780">
        <w:rPr>
          <w:rFonts w:ascii="Times New Roman" w:hAnsi="Times New Roman" w:cs="Times New Roman"/>
          <w:sz w:val="24"/>
          <w:szCs w:val="24"/>
        </w:rPr>
        <w:t>l’hypercoagulabilité</w:t>
      </w:r>
      <w:r w:rsidR="00443BF2">
        <w:rPr>
          <w:rFonts w:ascii="Times New Roman" w:hAnsi="Times New Roman" w:cs="Times New Roman"/>
          <w:sz w:val="24"/>
          <w:szCs w:val="24"/>
        </w:rPr>
        <w:t xml:space="preserve"> avec comme conséquence </w:t>
      </w:r>
      <w:r w:rsidRPr="003C6780">
        <w:rPr>
          <w:rFonts w:ascii="Times New Roman" w:hAnsi="Times New Roman" w:cs="Times New Roman"/>
          <w:sz w:val="24"/>
          <w:szCs w:val="24"/>
        </w:rPr>
        <w:t>l’occlusion vasculaire</w:t>
      </w:r>
      <w:r w:rsidR="005324B8" w:rsidRPr="003C6780">
        <w:rPr>
          <w:rFonts w:ascii="Times New Roman" w:hAnsi="Times New Roman" w:cs="Times New Roman"/>
          <w:sz w:val="24"/>
          <w:szCs w:val="24"/>
        </w:rPr>
        <w:t>.</w:t>
      </w:r>
    </w:p>
    <w:p w14:paraId="06F461E0" w14:textId="77777777" w:rsidR="00442D90" w:rsidRPr="003C6780" w:rsidRDefault="00442D90">
      <w:pPr>
        <w:autoSpaceDE w:val="0"/>
        <w:autoSpaceDN w:val="0"/>
        <w:adjustRightInd w:val="0"/>
        <w:spacing w:after="0" w:line="360" w:lineRule="auto"/>
        <w:jc w:val="both"/>
        <w:rPr>
          <w:rFonts w:ascii="Times New Roman" w:hAnsi="Times New Roman" w:cs="Times New Roman"/>
          <w:b/>
          <w:bCs/>
          <w:iCs/>
          <w:sz w:val="24"/>
          <w:szCs w:val="24"/>
        </w:rPr>
      </w:pPr>
    </w:p>
    <w:p w14:paraId="685B9122" w14:textId="77777777" w:rsidR="005F5278" w:rsidRPr="003C6780" w:rsidRDefault="005F5278" w:rsidP="00396175">
      <w:pPr>
        <w:pStyle w:val="Paragraphedeliste"/>
        <w:numPr>
          <w:ilvl w:val="0"/>
          <w:numId w:val="13"/>
        </w:numPr>
        <w:autoSpaceDE w:val="0"/>
        <w:autoSpaceDN w:val="0"/>
        <w:adjustRightInd w:val="0"/>
        <w:spacing w:line="360" w:lineRule="auto"/>
        <w:jc w:val="both"/>
        <w:rPr>
          <w:rFonts w:ascii="Times New Roman" w:hAnsi="Times New Roman" w:cs="Times New Roman"/>
          <w:b/>
          <w:bCs/>
          <w:sz w:val="24"/>
          <w:szCs w:val="24"/>
        </w:rPr>
      </w:pPr>
      <w:r w:rsidRPr="003C6780">
        <w:rPr>
          <w:rFonts w:ascii="Times New Roman" w:hAnsi="Times New Roman" w:cs="Times New Roman"/>
          <w:b/>
          <w:bCs/>
          <w:sz w:val="24"/>
          <w:szCs w:val="24"/>
        </w:rPr>
        <w:t>Au niveau vasculaire</w:t>
      </w:r>
    </w:p>
    <w:p w14:paraId="1BDBBF7D" w14:textId="2A823003" w:rsidR="00ED1973" w:rsidRPr="003C6780" w:rsidRDefault="009F2EDB">
      <w:p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Des nombreux facteurs sont impliqués dans l’</w:t>
      </w:r>
      <w:r w:rsidR="005F5278" w:rsidRPr="003C6780">
        <w:rPr>
          <w:rFonts w:ascii="Times New Roman" w:hAnsi="Times New Roman" w:cs="Times New Roman"/>
          <w:sz w:val="24"/>
          <w:szCs w:val="24"/>
        </w:rPr>
        <w:t xml:space="preserve">atteinte vasculaire </w:t>
      </w:r>
      <w:r w:rsidRPr="003C6780">
        <w:rPr>
          <w:rFonts w:ascii="Times New Roman" w:hAnsi="Times New Roman" w:cs="Times New Roman"/>
          <w:sz w:val="24"/>
          <w:szCs w:val="24"/>
        </w:rPr>
        <w:t xml:space="preserve">qui </w:t>
      </w:r>
      <w:r w:rsidR="005F5278" w:rsidRPr="003C6780">
        <w:rPr>
          <w:rFonts w:ascii="Times New Roman" w:hAnsi="Times New Roman" w:cs="Times New Roman"/>
          <w:sz w:val="24"/>
          <w:szCs w:val="24"/>
        </w:rPr>
        <w:t xml:space="preserve">peut être </w:t>
      </w:r>
      <w:r w:rsidRPr="003C6780">
        <w:rPr>
          <w:rFonts w:ascii="Times New Roman" w:hAnsi="Times New Roman" w:cs="Times New Roman"/>
          <w:sz w:val="24"/>
          <w:szCs w:val="24"/>
        </w:rPr>
        <w:t xml:space="preserve">micro </w:t>
      </w:r>
      <w:r w:rsidR="002A4BB4" w:rsidRPr="003C6780">
        <w:rPr>
          <w:rFonts w:ascii="Times New Roman" w:hAnsi="Times New Roman" w:cs="Times New Roman"/>
          <w:sz w:val="24"/>
          <w:szCs w:val="24"/>
        </w:rPr>
        <w:t>et</w:t>
      </w:r>
      <w:r w:rsidR="005F5278" w:rsidRPr="003C6780">
        <w:rPr>
          <w:rFonts w:ascii="Times New Roman" w:hAnsi="Times New Roman" w:cs="Times New Roman"/>
          <w:sz w:val="24"/>
          <w:szCs w:val="24"/>
        </w:rPr>
        <w:t>/ou macro</w:t>
      </w:r>
      <w:r w:rsidR="003916AE" w:rsidRPr="003C6780">
        <w:rPr>
          <w:rFonts w:ascii="Times New Roman" w:hAnsi="Times New Roman" w:cs="Times New Roman"/>
          <w:sz w:val="24"/>
          <w:szCs w:val="24"/>
        </w:rPr>
        <w:t xml:space="preserve"> </w:t>
      </w:r>
      <w:r w:rsidR="005F5278" w:rsidRPr="003C6780">
        <w:rPr>
          <w:rFonts w:ascii="Times New Roman" w:hAnsi="Times New Roman" w:cs="Times New Roman"/>
          <w:sz w:val="24"/>
          <w:szCs w:val="24"/>
        </w:rPr>
        <w:t>vasculaire</w:t>
      </w:r>
      <w:r w:rsidR="00AE3CE6" w:rsidRPr="003C6780">
        <w:rPr>
          <w:rFonts w:ascii="Times New Roman" w:hAnsi="Times New Roman" w:cs="Times New Roman"/>
          <w:sz w:val="24"/>
          <w:szCs w:val="24"/>
        </w:rPr>
        <w:t xml:space="preserve"> </w:t>
      </w:r>
      <w:r w:rsidR="00AE3CE6" w:rsidRPr="003C6780">
        <w:rPr>
          <w:rFonts w:ascii="Times New Roman" w:hAnsi="Times New Roman" w:cs="Times New Roman"/>
          <w:sz w:val="24"/>
          <w:szCs w:val="24"/>
        </w:rPr>
        <w:fldChar w:fldCharType="begin"/>
      </w:r>
      <w:r w:rsidR="005079B8">
        <w:rPr>
          <w:rFonts w:ascii="Times New Roman" w:hAnsi="Times New Roman" w:cs="Times New Roman"/>
          <w:sz w:val="24"/>
          <w:szCs w:val="24"/>
        </w:rPr>
        <w:instrText xml:space="preserve"> ADDIN ZOTERO_ITEM CSL_CITATION {"citationID":"Vi96UyTJ","properties":{"formattedCitation":"(28)","plainCitation":"(28)","noteIndex":0},"citationItems":[{"id":194,"uris":["http://zotero.org/users/local/ZEivoOCj/items/4X9MZNTF"],"itemData":{"id":194,"type":"book","call-number":"RC641.7.H35 D575 2009","collection-title":"Cambridge medicine","edition":"2nd ed","event-place":"New York","ISBN":"978-0-521-87519-6","language":"en","note":"OCLC: ocn236052716","number-of-pages":"826","publisher":"Cambridge University Press","publisher-place":"New York","source":"Library of Congress ISBN","title":"Disorders of hemoglobin: genetics, pathophysiology, and clinical management","title-short":"Disorders of hemoglobin","editor":[{"family":"Steinberg","given":"Martin H."}],"issued":{"date-parts":[["2009"]]}}}],"schema":"https://github.com/citation-style-language/schema/raw/master/csl-citation.json"} </w:instrText>
      </w:r>
      <w:r w:rsidR="00AE3CE6" w:rsidRPr="003C6780">
        <w:rPr>
          <w:rFonts w:ascii="Times New Roman" w:hAnsi="Times New Roman" w:cs="Times New Roman"/>
          <w:sz w:val="24"/>
          <w:szCs w:val="24"/>
        </w:rPr>
        <w:fldChar w:fldCharType="separate"/>
      </w:r>
      <w:r w:rsidR="005079B8" w:rsidRPr="005079B8">
        <w:rPr>
          <w:rFonts w:ascii="Times New Roman" w:hAnsi="Times New Roman" w:cs="Times New Roman"/>
          <w:sz w:val="24"/>
        </w:rPr>
        <w:t>(28)</w:t>
      </w:r>
      <w:r w:rsidR="00AE3CE6" w:rsidRPr="003C6780">
        <w:rPr>
          <w:rFonts w:ascii="Times New Roman" w:hAnsi="Times New Roman" w:cs="Times New Roman"/>
          <w:sz w:val="24"/>
          <w:szCs w:val="24"/>
        </w:rPr>
        <w:fldChar w:fldCharType="end"/>
      </w:r>
      <w:r w:rsidR="005F5278" w:rsidRPr="003C6780">
        <w:rPr>
          <w:rFonts w:ascii="Times New Roman" w:hAnsi="Times New Roman" w:cs="Times New Roman"/>
          <w:sz w:val="24"/>
          <w:szCs w:val="24"/>
        </w:rPr>
        <w:t>.</w:t>
      </w:r>
      <w:r w:rsidR="00442D90" w:rsidRPr="003C6780">
        <w:rPr>
          <w:rFonts w:ascii="Times New Roman" w:hAnsi="Times New Roman" w:cs="Times New Roman"/>
          <w:sz w:val="24"/>
          <w:szCs w:val="24"/>
        </w:rPr>
        <w:t xml:space="preserve"> </w:t>
      </w:r>
    </w:p>
    <w:p w14:paraId="584DD4BB" w14:textId="77777777" w:rsidR="00ED1973" w:rsidRPr="003C6780" w:rsidRDefault="002A4BB4" w:rsidP="00396175">
      <w:pPr>
        <w:pStyle w:val="Paragraphedeliste"/>
        <w:numPr>
          <w:ilvl w:val="0"/>
          <w:numId w:val="14"/>
        </w:num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b/>
          <w:sz w:val="24"/>
          <w:szCs w:val="24"/>
        </w:rPr>
        <w:t>Occlusion</w:t>
      </w:r>
      <w:r w:rsidR="005F5278" w:rsidRPr="003C6780">
        <w:rPr>
          <w:rFonts w:ascii="Times New Roman" w:hAnsi="Times New Roman" w:cs="Times New Roman"/>
          <w:b/>
          <w:sz w:val="24"/>
          <w:szCs w:val="24"/>
        </w:rPr>
        <w:t xml:space="preserve"> micro</w:t>
      </w:r>
      <w:r w:rsidRPr="003C6780">
        <w:rPr>
          <w:rFonts w:ascii="Times New Roman" w:hAnsi="Times New Roman" w:cs="Times New Roman"/>
          <w:b/>
          <w:sz w:val="24"/>
          <w:szCs w:val="24"/>
        </w:rPr>
        <w:t xml:space="preserve"> </w:t>
      </w:r>
      <w:r w:rsidR="005F5278" w:rsidRPr="003C6780">
        <w:rPr>
          <w:rFonts w:ascii="Times New Roman" w:hAnsi="Times New Roman" w:cs="Times New Roman"/>
          <w:b/>
          <w:sz w:val="24"/>
          <w:szCs w:val="24"/>
        </w:rPr>
        <w:t>vasculaire</w:t>
      </w:r>
      <w:r w:rsidR="005F5278" w:rsidRPr="003C6780">
        <w:rPr>
          <w:rFonts w:ascii="Times New Roman" w:hAnsi="Times New Roman" w:cs="Times New Roman"/>
          <w:sz w:val="24"/>
          <w:szCs w:val="24"/>
        </w:rPr>
        <w:t xml:space="preserve"> :</w:t>
      </w:r>
      <w:r w:rsidRPr="003C6780">
        <w:rPr>
          <w:rFonts w:ascii="Times New Roman" w:hAnsi="Times New Roman" w:cs="Times New Roman"/>
          <w:sz w:val="24"/>
          <w:szCs w:val="24"/>
        </w:rPr>
        <w:t xml:space="preserve"> </w:t>
      </w:r>
    </w:p>
    <w:p w14:paraId="3CE6FE39" w14:textId="197C13BC" w:rsidR="003336F9" w:rsidRPr="003336F9" w:rsidRDefault="00D55D0C" w:rsidP="00396175">
      <w:pPr>
        <w:pStyle w:val="Paragraphedeliste"/>
        <w:numPr>
          <w:ilvl w:val="0"/>
          <w:numId w:val="4"/>
        </w:num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b/>
          <w:sz w:val="24"/>
          <w:szCs w:val="24"/>
        </w:rPr>
        <w:t>L</w:t>
      </w:r>
      <w:r w:rsidR="001B54D0" w:rsidRPr="003C6780">
        <w:rPr>
          <w:rFonts w:ascii="Times New Roman" w:hAnsi="Times New Roman" w:cs="Times New Roman"/>
          <w:b/>
          <w:sz w:val="24"/>
          <w:szCs w:val="24"/>
        </w:rPr>
        <w:t>es facteurs liés aux érythrocytes :</w:t>
      </w:r>
      <w:r w:rsidRPr="003C6780">
        <w:rPr>
          <w:rFonts w:ascii="Times New Roman" w:hAnsi="Times New Roman" w:cs="Times New Roman"/>
          <w:sz w:val="24"/>
          <w:szCs w:val="24"/>
        </w:rPr>
        <w:t xml:space="preserve"> </w:t>
      </w:r>
      <w:r w:rsidR="00ED1973" w:rsidRPr="003C6780">
        <w:rPr>
          <w:rFonts w:ascii="Times New Roman" w:hAnsi="Times New Roman" w:cs="Times New Roman"/>
          <w:sz w:val="24"/>
          <w:szCs w:val="24"/>
        </w:rPr>
        <w:t>L’hyperviscosité </w:t>
      </w:r>
      <w:r w:rsidR="001B54D0" w:rsidRPr="003C6780">
        <w:rPr>
          <w:rFonts w:ascii="Times New Roman" w:hAnsi="Times New Roman" w:cs="Times New Roman"/>
          <w:sz w:val="24"/>
          <w:szCs w:val="24"/>
        </w:rPr>
        <w:t>secondaire à l’</w:t>
      </w:r>
      <w:r w:rsidR="009F2EDB" w:rsidRPr="003C6780">
        <w:rPr>
          <w:rFonts w:ascii="Times New Roman" w:hAnsi="Times New Roman" w:cs="Times New Roman"/>
          <w:sz w:val="24"/>
          <w:szCs w:val="24"/>
        </w:rPr>
        <w:t xml:space="preserve">anomalie rhéologique globulaire  </w:t>
      </w:r>
      <w:r w:rsidR="00ED1973" w:rsidRPr="003C6780">
        <w:rPr>
          <w:rFonts w:ascii="Times New Roman" w:hAnsi="Times New Roman" w:cs="Times New Roman"/>
          <w:sz w:val="24"/>
          <w:szCs w:val="24"/>
        </w:rPr>
        <w:fldChar w:fldCharType="begin"/>
      </w:r>
      <w:r w:rsidR="005079B8">
        <w:rPr>
          <w:rFonts w:ascii="Times New Roman" w:hAnsi="Times New Roman" w:cs="Times New Roman"/>
          <w:sz w:val="24"/>
          <w:szCs w:val="24"/>
        </w:rPr>
        <w:instrText xml:space="preserve"> ADDIN ZOTERO_ITEM CSL_CITATION {"citationID":"yBmAdV7N","properties":{"formattedCitation":"(28)","plainCitation":"(28)","noteIndex":0},"citationItems":[{"id":194,"uris":["http://zotero.org/users/local/ZEivoOCj/items/4X9MZNTF"],"itemData":{"id":194,"type":"book","call-number":"RC641.7.H35 D575 2009","collection-title":"Cambridge medicine","edition":"2nd ed","event-place":"New York","ISBN":"978-0-521-87519-6","language":"en","note":"OCLC: ocn236052716","number-of-pages":"826","publisher":"Cambridge University Press","publisher-place":"New York","source":"Library of Congress ISBN","title":"Disorders of hemoglobin: genetics, pathophysiology, and clinical management","title-short":"Disorders of hemoglobin","editor":[{"family":"Steinberg","given":"Martin H."}],"issued":{"date-parts":[["2009"]]}}}],"schema":"https://github.com/citation-style-language/schema/raw/master/csl-citation.json"} </w:instrText>
      </w:r>
      <w:r w:rsidR="00ED1973" w:rsidRPr="003C6780">
        <w:rPr>
          <w:rFonts w:ascii="Times New Roman" w:hAnsi="Times New Roman" w:cs="Times New Roman"/>
          <w:sz w:val="24"/>
          <w:szCs w:val="24"/>
        </w:rPr>
        <w:fldChar w:fldCharType="separate"/>
      </w:r>
      <w:r w:rsidR="005079B8" w:rsidRPr="005079B8">
        <w:rPr>
          <w:rFonts w:ascii="Times New Roman" w:hAnsi="Times New Roman" w:cs="Times New Roman"/>
          <w:sz w:val="24"/>
        </w:rPr>
        <w:t>(28)</w:t>
      </w:r>
      <w:r w:rsidR="00ED1973" w:rsidRPr="003C6780">
        <w:rPr>
          <w:rFonts w:ascii="Times New Roman" w:hAnsi="Times New Roman" w:cs="Times New Roman"/>
          <w:sz w:val="24"/>
          <w:szCs w:val="24"/>
        </w:rPr>
        <w:fldChar w:fldCharType="end"/>
      </w:r>
      <w:r w:rsidR="00ED1973" w:rsidRPr="003C6780">
        <w:rPr>
          <w:rFonts w:ascii="Times New Roman" w:hAnsi="Times New Roman" w:cs="Times New Roman"/>
          <w:sz w:val="24"/>
          <w:szCs w:val="24"/>
        </w:rPr>
        <w:t xml:space="preserve">. </w:t>
      </w:r>
    </w:p>
    <w:p w14:paraId="04B3A6F4" w14:textId="3B1C5A19" w:rsidR="00ED1973" w:rsidRPr="003C6780" w:rsidRDefault="009F2EDB" w:rsidP="00396175">
      <w:pPr>
        <w:pStyle w:val="Paragraphedeliste"/>
        <w:numPr>
          <w:ilvl w:val="0"/>
          <w:numId w:val="4"/>
        </w:num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b/>
          <w:sz w:val="24"/>
          <w:szCs w:val="24"/>
        </w:rPr>
        <w:t>L</w:t>
      </w:r>
      <w:r w:rsidR="00ED1973" w:rsidRPr="003C6780">
        <w:rPr>
          <w:rFonts w:ascii="Times New Roman" w:hAnsi="Times New Roman" w:cs="Times New Roman"/>
          <w:b/>
          <w:sz w:val="24"/>
          <w:szCs w:val="24"/>
        </w:rPr>
        <w:t>es facteurs liés aux leucocytes</w:t>
      </w:r>
      <w:r w:rsidR="00ED1973" w:rsidRPr="003C6780">
        <w:rPr>
          <w:rFonts w:ascii="Times New Roman" w:hAnsi="Times New Roman" w:cs="Times New Roman"/>
          <w:sz w:val="24"/>
          <w:szCs w:val="24"/>
        </w:rPr>
        <w:t xml:space="preserve"> </w:t>
      </w:r>
      <w:r w:rsidRPr="003C6780">
        <w:rPr>
          <w:rFonts w:ascii="Times New Roman" w:hAnsi="Times New Roman" w:cs="Times New Roman"/>
          <w:sz w:val="24"/>
          <w:szCs w:val="24"/>
        </w:rPr>
        <w:t xml:space="preserve">sont </w:t>
      </w:r>
      <w:r w:rsidR="00ED1973" w:rsidRPr="003C6780">
        <w:rPr>
          <w:rFonts w:ascii="Times New Roman" w:hAnsi="Times New Roman" w:cs="Times New Roman"/>
          <w:sz w:val="24"/>
          <w:szCs w:val="24"/>
        </w:rPr>
        <w:t>encore mal</w:t>
      </w:r>
      <w:r w:rsidRPr="003C6780">
        <w:rPr>
          <w:rFonts w:ascii="Times New Roman" w:hAnsi="Times New Roman" w:cs="Times New Roman"/>
          <w:sz w:val="24"/>
          <w:szCs w:val="24"/>
        </w:rPr>
        <w:t xml:space="preserve"> connus mais </w:t>
      </w:r>
      <w:r w:rsidR="00ED1973" w:rsidRPr="003C6780">
        <w:rPr>
          <w:rFonts w:ascii="Times New Roman" w:hAnsi="Times New Roman" w:cs="Times New Roman"/>
          <w:sz w:val="24"/>
          <w:szCs w:val="24"/>
        </w:rPr>
        <w:t xml:space="preserve">il existe fréquemment une hyperleucocytose au cours des crises douloureuses </w:t>
      </w:r>
      <w:r w:rsidR="00ED1973" w:rsidRPr="003C6780">
        <w:rPr>
          <w:rFonts w:ascii="Times New Roman" w:hAnsi="Times New Roman" w:cs="Times New Roman"/>
          <w:sz w:val="24"/>
          <w:szCs w:val="24"/>
        </w:rPr>
        <w:fldChar w:fldCharType="begin"/>
      </w:r>
      <w:r w:rsidR="005079B8">
        <w:rPr>
          <w:rFonts w:ascii="Times New Roman" w:hAnsi="Times New Roman" w:cs="Times New Roman"/>
          <w:sz w:val="24"/>
          <w:szCs w:val="24"/>
        </w:rPr>
        <w:instrText xml:space="preserve"> ADDIN ZOTERO_ITEM CSL_CITATION {"citationID":"m0vkPFs9","properties":{"formattedCitation":"(28)","plainCitation":"(28)","noteIndex":0},"citationItems":[{"id":194,"uris":["http://zotero.org/users/local/ZEivoOCj/items/4X9MZNTF"],"itemData":{"id":194,"type":"book","call-number":"RC641.7.H35 D575 2009","collection-title":"Cambridge medicine","edition":"2nd ed","event-place":"New York","ISBN":"978-0-521-87519-6","language":"en","note":"OCLC: ocn236052716","number-of-pages":"826","publisher":"Cambridge University Press","publisher-place":"New York","source":"Library of Congress ISBN","title":"Disorders of hemoglobin: genetics, pathophysiology, and clinical management","title-short":"Disorders of hemoglobin","editor":[{"family":"Steinberg","given":"Martin H."}],"issued":{"date-parts":[["2009"]]}}}],"schema":"https://github.com/citation-style-language/schema/raw/master/csl-citation.json"} </w:instrText>
      </w:r>
      <w:r w:rsidR="00ED1973" w:rsidRPr="003C6780">
        <w:rPr>
          <w:rFonts w:ascii="Times New Roman" w:hAnsi="Times New Roman" w:cs="Times New Roman"/>
          <w:sz w:val="24"/>
          <w:szCs w:val="24"/>
        </w:rPr>
        <w:fldChar w:fldCharType="separate"/>
      </w:r>
      <w:r w:rsidR="005079B8" w:rsidRPr="005079B8">
        <w:rPr>
          <w:rFonts w:ascii="Times New Roman" w:hAnsi="Times New Roman" w:cs="Times New Roman"/>
          <w:sz w:val="24"/>
        </w:rPr>
        <w:t>(28)</w:t>
      </w:r>
      <w:r w:rsidR="00ED1973" w:rsidRPr="003C6780">
        <w:rPr>
          <w:rFonts w:ascii="Times New Roman" w:hAnsi="Times New Roman" w:cs="Times New Roman"/>
          <w:sz w:val="24"/>
          <w:szCs w:val="24"/>
        </w:rPr>
        <w:fldChar w:fldCharType="end"/>
      </w:r>
      <w:r w:rsidR="00ED1973" w:rsidRPr="003C6780">
        <w:rPr>
          <w:rFonts w:ascii="Times New Roman" w:hAnsi="Times New Roman" w:cs="Times New Roman"/>
          <w:sz w:val="24"/>
          <w:szCs w:val="24"/>
        </w:rPr>
        <w:t>.</w:t>
      </w:r>
    </w:p>
    <w:p w14:paraId="7B1894BC" w14:textId="259404F7" w:rsidR="00ED1973" w:rsidRDefault="009F2EDB" w:rsidP="00396175">
      <w:pPr>
        <w:pStyle w:val="Paragraphedeliste"/>
        <w:numPr>
          <w:ilvl w:val="0"/>
          <w:numId w:val="4"/>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b/>
          <w:bCs/>
          <w:iCs/>
          <w:sz w:val="24"/>
          <w:szCs w:val="24"/>
        </w:rPr>
        <w:t>La modification</w:t>
      </w:r>
      <w:r w:rsidR="00ED1973" w:rsidRPr="003C6780">
        <w:rPr>
          <w:rFonts w:ascii="Times New Roman" w:hAnsi="Times New Roman" w:cs="Times New Roman"/>
          <w:b/>
          <w:bCs/>
          <w:iCs/>
          <w:sz w:val="24"/>
          <w:szCs w:val="24"/>
        </w:rPr>
        <w:t xml:space="preserve"> de l’hémostase : </w:t>
      </w:r>
      <w:r w:rsidRPr="003C6780">
        <w:rPr>
          <w:rFonts w:ascii="Times New Roman" w:hAnsi="Times New Roman" w:cs="Times New Roman"/>
          <w:sz w:val="24"/>
          <w:szCs w:val="24"/>
        </w:rPr>
        <w:t>des</w:t>
      </w:r>
      <w:r w:rsidR="00ED1973" w:rsidRPr="003C6780">
        <w:rPr>
          <w:rFonts w:ascii="Times New Roman" w:hAnsi="Times New Roman" w:cs="Times New Roman"/>
          <w:sz w:val="24"/>
          <w:szCs w:val="24"/>
        </w:rPr>
        <w:t xml:space="preserve"> nombreuses anomalies de l’hémostase induisent un état d’hypercoagulabilité chez les sujets drépanocytaires dont la thrombocytose liée à l’</w:t>
      </w:r>
      <w:proofErr w:type="spellStart"/>
      <w:r w:rsidR="00ED1973" w:rsidRPr="003C6780">
        <w:rPr>
          <w:rFonts w:ascii="Times New Roman" w:hAnsi="Times New Roman" w:cs="Times New Roman"/>
          <w:sz w:val="24"/>
          <w:szCs w:val="24"/>
        </w:rPr>
        <w:t>asplénie</w:t>
      </w:r>
      <w:proofErr w:type="spellEnd"/>
      <w:r w:rsidR="00ED1973" w:rsidRPr="003C6780">
        <w:rPr>
          <w:rFonts w:ascii="Times New Roman" w:hAnsi="Times New Roman" w:cs="Times New Roman"/>
          <w:sz w:val="24"/>
          <w:szCs w:val="24"/>
        </w:rPr>
        <w:t xml:space="preserve"> fonctionnelle, la coagulopathie (génération de thrombine, formation de fibrine, activation plaquettaire), la diminution des protéines inhibitrices de la coagulation et </w:t>
      </w:r>
      <w:r w:rsidRPr="003C6780">
        <w:rPr>
          <w:rFonts w:ascii="Times New Roman" w:hAnsi="Times New Roman" w:cs="Times New Roman"/>
          <w:sz w:val="24"/>
          <w:szCs w:val="24"/>
        </w:rPr>
        <w:t>l’</w:t>
      </w:r>
      <w:r w:rsidR="00ED1973" w:rsidRPr="003C6780">
        <w:rPr>
          <w:rFonts w:ascii="Times New Roman" w:hAnsi="Times New Roman" w:cs="Times New Roman"/>
          <w:sz w:val="24"/>
          <w:szCs w:val="24"/>
        </w:rPr>
        <w:t xml:space="preserve">activation de la prothrombine (in vitro) par les érythrocytes SS </w:t>
      </w:r>
      <w:proofErr w:type="spellStart"/>
      <w:r w:rsidR="00ED1973" w:rsidRPr="003C6780">
        <w:rPr>
          <w:rFonts w:ascii="Times New Roman" w:hAnsi="Times New Roman" w:cs="Times New Roman"/>
          <w:sz w:val="24"/>
          <w:szCs w:val="24"/>
        </w:rPr>
        <w:t>falciformés</w:t>
      </w:r>
      <w:proofErr w:type="spellEnd"/>
      <w:r w:rsidR="00ED1973" w:rsidRPr="003C6780">
        <w:rPr>
          <w:rFonts w:ascii="Times New Roman" w:hAnsi="Times New Roman" w:cs="Times New Roman"/>
          <w:sz w:val="24"/>
          <w:szCs w:val="24"/>
        </w:rPr>
        <w:t xml:space="preserve"> </w:t>
      </w:r>
      <w:r w:rsidR="00ED1973" w:rsidRPr="003C6780">
        <w:rPr>
          <w:rFonts w:ascii="Times New Roman" w:hAnsi="Times New Roman" w:cs="Times New Roman"/>
          <w:sz w:val="24"/>
          <w:szCs w:val="24"/>
        </w:rPr>
        <w:fldChar w:fldCharType="begin"/>
      </w:r>
      <w:r w:rsidR="005079B8">
        <w:rPr>
          <w:rFonts w:ascii="Times New Roman" w:hAnsi="Times New Roman" w:cs="Times New Roman"/>
          <w:sz w:val="24"/>
          <w:szCs w:val="24"/>
        </w:rPr>
        <w:instrText xml:space="preserve"> ADDIN ZOTERO_ITEM CSL_CITATION {"citationID":"bIynvKz0","properties":{"formattedCitation":"(28)","plainCitation":"(28)","noteIndex":0},"citationItems":[{"id":194,"uris":["http://zotero.org/users/local/ZEivoOCj/items/4X9MZNTF"],"itemData":{"id":194,"type":"book","call-number":"RC641.7.H35 D575 2009","collection-title":"Cambridge medicine","edition":"2nd ed","event-place":"New York","ISBN":"978-0-521-87519-6","language":"en","note":"OCLC: ocn236052716","number-of-pages":"826","publisher":"Cambridge University Press","publisher-place":"New York","source":"Library of Congress ISBN","title":"Disorders of hemoglobin: genetics, pathophysiology, and clinical management","title-short":"Disorders of hemoglobin","editor":[{"family":"Steinberg","given":"Martin H."}],"issued":{"date-parts":[["2009"]]}}}],"schema":"https://github.com/citation-style-language/schema/raw/master/csl-citation.json"} </w:instrText>
      </w:r>
      <w:r w:rsidR="00ED1973" w:rsidRPr="003C6780">
        <w:rPr>
          <w:rFonts w:ascii="Times New Roman" w:hAnsi="Times New Roman" w:cs="Times New Roman"/>
          <w:sz w:val="24"/>
          <w:szCs w:val="24"/>
        </w:rPr>
        <w:fldChar w:fldCharType="separate"/>
      </w:r>
      <w:r w:rsidR="005079B8" w:rsidRPr="005079B8">
        <w:rPr>
          <w:rFonts w:ascii="Times New Roman" w:hAnsi="Times New Roman" w:cs="Times New Roman"/>
          <w:sz w:val="24"/>
        </w:rPr>
        <w:t>(28)</w:t>
      </w:r>
      <w:r w:rsidR="00ED1973" w:rsidRPr="003C6780">
        <w:rPr>
          <w:rFonts w:ascii="Times New Roman" w:hAnsi="Times New Roman" w:cs="Times New Roman"/>
          <w:sz w:val="24"/>
          <w:szCs w:val="24"/>
        </w:rPr>
        <w:fldChar w:fldCharType="end"/>
      </w:r>
      <w:r w:rsidR="00ED1973" w:rsidRPr="003C6780">
        <w:rPr>
          <w:rFonts w:ascii="Times New Roman" w:hAnsi="Times New Roman" w:cs="Times New Roman"/>
          <w:sz w:val="24"/>
          <w:szCs w:val="24"/>
        </w:rPr>
        <w:t>.</w:t>
      </w:r>
    </w:p>
    <w:p w14:paraId="790EF60A" w14:textId="77777777" w:rsidR="00F42EF6" w:rsidRDefault="00F42EF6" w:rsidP="00F42EF6">
      <w:pPr>
        <w:autoSpaceDE w:val="0"/>
        <w:autoSpaceDN w:val="0"/>
        <w:adjustRightInd w:val="0"/>
        <w:spacing w:line="360" w:lineRule="auto"/>
        <w:jc w:val="both"/>
      </w:pPr>
      <w:r>
        <w:rPr>
          <w:rFonts w:ascii="Times New Roman" w:hAnsi="Times New Roman" w:cs="Times New Roman"/>
          <w:sz w:val="24"/>
          <w:szCs w:val="24"/>
        </w:rPr>
        <w:lastRenderedPageBreak/>
        <w:t xml:space="preserve">                                  </w:t>
      </w:r>
      <w:r>
        <w:fldChar w:fldCharType="begin"/>
      </w:r>
      <w:r>
        <w:instrText xml:space="preserve"> INCLUDEPICTURE "https://www.erasme.ulb.ac.be/sites/default/files/media/files/2017/anemie_falciforme_image_2.png?itok=vPaVPA8k" \* MERGEFORMATINET </w:instrText>
      </w:r>
      <w:r>
        <w:fldChar w:fldCharType="separate"/>
      </w:r>
      <w:r w:rsidR="00587EAC">
        <w:fldChar w:fldCharType="begin"/>
      </w:r>
      <w:r w:rsidR="00587EAC">
        <w:instrText xml:space="preserve"> INCLUDEPICTURE  "https://www.erasme.ulb.ac.be/sites/default/files/media/files/2017/anemie_falciforme_image_2.png?itok=vPaVPA8k" \* MERGEFORMATINET </w:instrText>
      </w:r>
      <w:r w:rsidR="00587EAC">
        <w:fldChar w:fldCharType="separate"/>
      </w:r>
      <w:r w:rsidR="004D4EBF">
        <w:fldChar w:fldCharType="begin"/>
      </w:r>
      <w:r w:rsidR="004D4EBF">
        <w:instrText xml:space="preserve"> INCLUDEPICTURE  "https://www.erasme.ulb.ac.be/sites/default/files/media/files/2017/anemie_falciforme_image_2.png?itok=vPaVPA8k" \* MERGEFORMATINET </w:instrText>
      </w:r>
      <w:r w:rsidR="004D4EBF">
        <w:fldChar w:fldCharType="separate"/>
      </w:r>
      <w:r w:rsidR="00CE124B">
        <w:fldChar w:fldCharType="begin"/>
      </w:r>
      <w:r w:rsidR="00CE124B">
        <w:instrText xml:space="preserve"> INCLUDEPICTURE  "https://www.erasme.ulb.ac.be/sites/default/files/media/files/2017/anemie_falciforme_image_2.png?itok=vPaVPA8k" \* MERGEFORMATINET </w:instrText>
      </w:r>
      <w:r w:rsidR="00CE124B">
        <w:fldChar w:fldCharType="separate"/>
      </w:r>
      <w:r w:rsidR="00575D5B">
        <w:fldChar w:fldCharType="begin"/>
      </w:r>
      <w:r w:rsidR="00575D5B">
        <w:instrText xml:space="preserve"> INCLUDEPICTURE  "https://www.erasme.ulb.ac.be/sites/default/files/media/files/2017/anemie_falciforme_image_2.png?itok=vPaVPA8k" \* MERGEFORMATINET </w:instrText>
      </w:r>
      <w:r w:rsidR="00575D5B">
        <w:fldChar w:fldCharType="separate"/>
      </w:r>
      <w:r w:rsidR="00BC4321">
        <w:fldChar w:fldCharType="begin"/>
      </w:r>
      <w:r w:rsidR="00BC4321">
        <w:instrText xml:space="preserve"> INCLUDEPICTURE  "https://www.erasme.ulb.ac.be/sites/default/files/media/files/2017/anemie_falciforme_image_2.png?itok=vPaVPA8k" \* MERGEFORMATINET </w:instrText>
      </w:r>
      <w:r w:rsidR="00BC4321">
        <w:fldChar w:fldCharType="separate"/>
      </w:r>
      <w:r w:rsidR="002E1E64">
        <w:fldChar w:fldCharType="begin"/>
      </w:r>
      <w:r w:rsidR="002E1E64">
        <w:instrText xml:space="preserve"> INCLUDEPICTURE  "https://www.erasme.ulb.ac.be/sites/default/files/media/files/2017/anemie_falciforme_image_2.png?itok=vPaVPA8k" \* MERGEFORMATINET </w:instrText>
      </w:r>
      <w:r w:rsidR="002E1E64">
        <w:fldChar w:fldCharType="separate"/>
      </w:r>
      <w:r w:rsidR="00744E7C">
        <w:fldChar w:fldCharType="begin"/>
      </w:r>
      <w:r w:rsidR="00744E7C">
        <w:instrText xml:space="preserve"> INCLUDEPICTURE  "https://www.erasme.ulb.ac.be/sites/default/files/media/files/2017/anemie_falciforme_image_2.png?itok=vPaVPA8k" \* MERGEFORMATINET </w:instrText>
      </w:r>
      <w:r w:rsidR="00744E7C">
        <w:fldChar w:fldCharType="separate"/>
      </w:r>
      <w:r w:rsidR="00613EAA">
        <w:fldChar w:fldCharType="begin"/>
      </w:r>
      <w:r w:rsidR="00613EAA">
        <w:instrText xml:space="preserve"> </w:instrText>
      </w:r>
      <w:r w:rsidR="00613EAA">
        <w:instrText>INCLUDEPICTURE  "https://www.erasme.ulb.ac.be/sites/default/files/media/files/2017/anemie_falciforme_image_2.png?itok=vPaVPA8k" \* MERGEFORMATINET</w:instrText>
      </w:r>
      <w:r w:rsidR="00613EAA">
        <w:instrText xml:space="preserve"> </w:instrText>
      </w:r>
      <w:r w:rsidR="00613EAA">
        <w:fldChar w:fldCharType="separate"/>
      </w:r>
      <w:r w:rsidR="00613EAA">
        <w:pict w14:anchorId="4CE342AA">
          <v:shape id="_x0000_i1026" type="#_x0000_t75" style="width:247pt;height:186pt">
            <v:imagedata r:id="rId23" r:href="rId24"/>
          </v:shape>
        </w:pict>
      </w:r>
      <w:r w:rsidR="00613EAA">
        <w:fldChar w:fldCharType="end"/>
      </w:r>
      <w:r w:rsidR="00744E7C">
        <w:fldChar w:fldCharType="end"/>
      </w:r>
      <w:r w:rsidR="002E1E64">
        <w:fldChar w:fldCharType="end"/>
      </w:r>
      <w:r w:rsidR="00BC4321">
        <w:fldChar w:fldCharType="end"/>
      </w:r>
      <w:r w:rsidR="00575D5B">
        <w:fldChar w:fldCharType="end"/>
      </w:r>
      <w:r w:rsidR="00CE124B">
        <w:fldChar w:fldCharType="end"/>
      </w:r>
      <w:r w:rsidR="004D4EBF">
        <w:fldChar w:fldCharType="end"/>
      </w:r>
      <w:r w:rsidR="00587EAC">
        <w:fldChar w:fldCharType="end"/>
      </w:r>
      <w:r>
        <w:fldChar w:fldCharType="end"/>
      </w:r>
    </w:p>
    <w:p w14:paraId="4E01E6AD" w14:textId="271C2E92" w:rsidR="00F42EF6" w:rsidRDefault="005079B8" w:rsidP="00DE7AA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b/>
          <w:sz w:val="24"/>
          <w:szCs w:val="24"/>
        </w:rPr>
        <w:t>Figure n°4</w:t>
      </w:r>
      <w:r w:rsidR="00F42EF6" w:rsidRPr="009A62AE">
        <w:rPr>
          <w:rFonts w:ascii="Times New Roman" w:hAnsi="Times New Roman" w:cs="Times New Roman"/>
          <w:b/>
          <w:sz w:val="24"/>
          <w:szCs w:val="24"/>
        </w:rPr>
        <w:t> : Obstruction</w:t>
      </w:r>
      <w:r w:rsidR="00DE7AA2" w:rsidRPr="009A62AE">
        <w:rPr>
          <w:rFonts w:ascii="Times New Roman" w:hAnsi="Times New Roman" w:cs="Times New Roman"/>
          <w:b/>
          <w:sz w:val="24"/>
          <w:szCs w:val="24"/>
        </w:rPr>
        <w:t xml:space="preserve"> </w:t>
      </w:r>
      <w:r w:rsidR="00F42EF6" w:rsidRPr="009A62AE">
        <w:rPr>
          <w:rFonts w:ascii="Times New Roman" w:hAnsi="Times New Roman" w:cs="Times New Roman"/>
          <w:b/>
          <w:sz w:val="24"/>
          <w:szCs w:val="24"/>
        </w:rPr>
        <w:t>vasculaire</w:t>
      </w:r>
      <w:r w:rsidR="00446E95" w:rsidRPr="00F42EF6">
        <w:rPr>
          <w:rFonts w:ascii="Times New Roman" w:hAnsi="Times New Roman" w:cs="Times New Roman"/>
          <w:sz w:val="24"/>
          <w:szCs w:val="24"/>
        </w:rPr>
        <w:t>. (Sources</w:t>
      </w:r>
      <w:r w:rsidR="00F42EF6" w:rsidRPr="00F42EF6">
        <w:rPr>
          <w:rFonts w:ascii="Times New Roman" w:hAnsi="Times New Roman" w:cs="Times New Roman"/>
          <w:sz w:val="24"/>
          <w:szCs w:val="24"/>
        </w:rPr>
        <w:t> :</w:t>
      </w:r>
      <w:r w:rsidR="00DE7AA2">
        <w:rPr>
          <w:rFonts w:ascii="Times New Roman" w:hAnsi="Times New Roman" w:cs="Times New Roman"/>
          <w:sz w:val="24"/>
          <w:szCs w:val="24"/>
        </w:rPr>
        <w:t xml:space="preserve"> </w:t>
      </w:r>
      <w:hyperlink r:id="rId25" w:history="1">
        <w:r w:rsidR="00DE7AA2" w:rsidRPr="00A10441">
          <w:rPr>
            <w:rStyle w:val="Lienhypertexte"/>
            <w:rFonts w:ascii="Times New Roman" w:hAnsi="Times New Roman" w:cs="Times New Roman"/>
            <w:sz w:val="24"/>
            <w:szCs w:val="24"/>
          </w:rPr>
          <w:t>https://www.erasme.ulb.ac.be</w:t>
        </w:r>
      </w:hyperlink>
      <w:r w:rsidR="00DE7AA2">
        <w:rPr>
          <w:rFonts w:ascii="Times New Roman" w:hAnsi="Times New Roman" w:cs="Times New Roman"/>
          <w:sz w:val="24"/>
          <w:szCs w:val="24"/>
        </w:rPr>
        <w:t xml:space="preserve"> </w:t>
      </w:r>
      <w:r w:rsidR="00F42EF6" w:rsidRPr="00F42EF6">
        <w:rPr>
          <w:rFonts w:ascii="Times New Roman" w:hAnsi="Times New Roman" w:cs="Times New Roman"/>
          <w:sz w:val="24"/>
          <w:szCs w:val="24"/>
        </w:rPr>
        <w:t>/sites/default/files/</w:t>
      </w:r>
      <w:r w:rsidR="00DE7AA2">
        <w:rPr>
          <w:rFonts w:ascii="Times New Roman" w:hAnsi="Times New Roman" w:cs="Times New Roman"/>
          <w:sz w:val="24"/>
          <w:szCs w:val="24"/>
        </w:rPr>
        <w:t xml:space="preserve"> </w:t>
      </w:r>
      <w:r w:rsidR="00F42EF6" w:rsidRPr="00F42EF6">
        <w:rPr>
          <w:rFonts w:ascii="Times New Roman" w:hAnsi="Times New Roman" w:cs="Times New Roman"/>
          <w:sz w:val="24"/>
          <w:szCs w:val="24"/>
        </w:rPr>
        <w:t>me</w:t>
      </w:r>
      <w:r w:rsidR="00DE7AA2">
        <w:rPr>
          <w:rFonts w:ascii="Times New Roman" w:hAnsi="Times New Roman" w:cs="Times New Roman"/>
          <w:sz w:val="24"/>
          <w:szCs w:val="24"/>
        </w:rPr>
        <w:t>dia /files/201).</w:t>
      </w:r>
    </w:p>
    <w:p w14:paraId="39FB5D3B" w14:textId="77777777" w:rsidR="003336F9" w:rsidRDefault="003336F9" w:rsidP="00DE7AA2">
      <w:pPr>
        <w:autoSpaceDE w:val="0"/>
        <w:autoSpaceDN w:val="0"/>
        <w:adjustRightInd w:val="0"/>
        <w:spacing w:line="360" w:lineRule="auto"/>
        <w:rPr>
          <w:rFonts w:ascii="Times New Roman" w:hAnsi="Times New Roman" w:cs="Times New Roman"/>
          <w:sz w:val="24"/>
          <w:szCs w:val="24"/>
        </w:rPr>
      </w:pPr>
      <w:r w:rsidRPr="003336F9">
        <w:rPr>
          <w:rFonts w:ascii="Times New Roman" w:hAnsi="Times New Roman" w:cs="Times New Roman"/>
          <w:noProof/>
          <w:sz w:val="24"/>
          <w:szCs w:val="24"/>
          <w:lang w:val="en-GB" w:eastAsia="en-GB"/>
        </w:rPr>
        <w:drawing>
          <wp:inline distT="0" distB="0" distL="0" distR="0" wp14:anchorId="3D1AEBC6" wp14:editId="46913AC0">
            <wp:extent cx="3114675" cy="261397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1527" cy="2619722"/>
                    </a:xfrm>
                    <a:prstGeom prst="rect">
                      <a:avLst/>
                    </a:prstGeom>
                  </pic:spPr>
                </pic:pic>
              </a:graphicData>
            </a:graphic>
          </wp:inline>
        </w:drawing>
      </w:r>
    </w:p>
    <w:p w14:paraId="7B3466DD" w14:textId="7219C972" w:rsidR="003336F9" w:rsidRPr="003336F9" w:rsidRDefault="003336F9" w:rsidP="003336F9">
      <w:pPr>
        <w:autoSpaceDE w:val="0"/>
        <w:autoSpaceDN w:val="0"/>
        <w:adjustRightInd w:val="0"/>
        <w:spacing w:line="360" w:lineRule="auto"/>
        <w:jc w:val="both"/>
        <w:rPr>
          <w:rFonts w:ascii="Times New Roman" w:hAnsi="Times New Roman" w:cs="Times New Roman"/>
          <w:sz w:val="24"/>
          <w:szCs w:val="24"/>
        </w:rPr>
      </w:pPr>
      <w:r w:rsidRPr="00446E95">
        <w:rPr>
          <w:rFonts w:ascii="Times New Roman" w:hAnsi="Times New Roman" w:cs="Times New Roman"/>
          <w:b/>
          <w:sz w:val="24"/>
          <w:szCs w:val="24"/>
        </w:rPr>
        <w:t>Figure</w:t>
      </w:r>
      <w:r w:rsidR="005079B8">
        <w:rPr>
          <w:rFonts w:ascii="Times New Roman" w:hAnsi="Times New Roman" w:cs="Times New Roman"/>
          <w:b/>
          <w:sz w:val="24"/>
          <w:szCs w:val="24"/>
        </w:rPr>
        <w:t xml:space="preserve"> n°5</w:t>
      </w:r>
      <w:r w:rsidRPr="00446E95">
        <w:rPr>
          <w:rFonts w:ascii="Times New Roman" w:hAnsi="Times New Roman" w:cs="Times New Roman"/>
          <w:b/>
          <w:sz w:val="24"/>
          <w:szCs w:val="24"/>
        </w:rPr>
        <w:t> : Mécanisme d’ occlusion vasculaire en cas de drépanocytose</w:t>
      </w:r>
      <w:r w:rsidRPr="003336F9">
        <w:rPr>
          <w:rFonts w:ascii="Times New Roman" w:hAnsi="Times New Roman" w:cs="Times New Roman"/>
          <w:sz w:val="24"/>
          <w:szCs w:val="24"/>
        </w:rPr>
        <w:t xml:space="preserve"> </w:t>
      </w:r>
      <w:r w:rsidRPr="003336F9">
        <w:rPr>
          <w:rFonts w:ascii="Times New Roman" w:hAnsi="Times New Roman" w:cs="Times New Roman"/>
          <w:sz w:val="24"/>
          <w:szCs w:val="24"/>
        </w:rPr>
        <w:fldChar w:fldCharType="begin"/>
      </w:r>
      <w:r w:rsidR="005079B8">
        <w:rPr>
          <w:rFonts w:ascii="Times New Roman" w:hAnsi="Times New Roman" w:cs="Times New Roman"/>
          <w:sz w:val="24"/>
          <w:szCs w:val="24"/>
        </w:rPr>
        <w:instrText xml:space="preserve"> ADDIN ZOTERO_ITEM CSL_CITATION {"citationID":"IvupdfU8","properties":{"formattedCitation":"(28)","plainCitation":"(28)","noteIndex":0},"citationItems":[{"id":194,"uris":["http://zotero.org/users/local/ZEivoOCj/items/4X9MZNTF"],"itemData":{"id":194,"type":"book","call-number":"RC641.7.H35 D575 2009","collection-title":"Cambridge medicine","edition":"2nd ed","event-place":"New York","ISBN":"978-0-521-87519-6","language":"en","note":"OCLC: ocn236052716","number-of-pages":"826","publisher":"Cambridge University Press","publisher-place":"New York","source":"Library of Congress ISBN","title":"Disorders of hemoglobin: genetics, pathophysiology, and clinical management","title-short":"Disorders of hemoglobin","editor":[{"family":"Steinberg","given":"Martin H."}],"issued":{"date-parts":[["2009"]]}}}],"schema":"https://github.com/citation-style-language/schema/raw/master/csl-citation.json"} </w:instrText>
      </w:r>
      <w:r w:rsidRPr="003336F9">
        <w:rPr>
          <w:rFonts w:ascii="Times New Roman" w:hAnsi="Times New Roman" w:cs="Times New Roman"/>
          <w:sz w:val="24"/>
          <w:szCs w:val="24"/>
        </w:rPr>
        <w:fldChar w:fldCharType="separate"/>
      </w:r>
      <w:r w:rsidR="005079B8" w:rsidRPr="005079B8">
        <w:rPr>
          <w:rFonts w:ascii="Times New Roman" w:hAnsi="Times New Roman" w:cs="Times New Roman"/>
          <w:sz w:val="24"/>
        </w:rPr>
        <w:t>(28)</w:t>
      </w:r>
      <w:r w:rsidRPr="003336F9">
        <w:rPr>
          <w:rFonts w:ascii="Times New Roman" w:hAnsi="Times New Roman" w:cs="Times New Roman"/>
          <w:sz w:val="24"/>
          <w:szCs w:val="24"/>
        </w:rPr>
        <w:fldChar w:fldCharType="end"/>
      </w:r>
      <w:r w:rsidRPr="003336F9">
        <w:rPr>
          <w:rFonts w:ascii="Times New Roman" w:hAnsi="Times New Roman" w:cs="Times New Roman"/>
          <w:sz w:val="24"/>
          <w:szCs w:val="24"/>
        </w:rPr>
        <w:t>.</w:t>
      </w:r>
    </w:p>
    <w:p w14:paraId="245B2299" w14:textId="77777777" w:rsidR="003336F9" w:rsidRPr="00F42EF6" w:rsidRDefault="003336F9" w:rsidP="00DE7AA2">
      <w:pPr>
        <w:autoSpaceDE w:val="0"/>
        <w:autoSpaceDN w:val="0"/>
        <w:adjustRightInd w:val="0"/>
        <w:spacing w:line="360" w:lineRule="auto"/>
        <w:rPr>
          <w:rFonts w:ascii="Times New Roman" w:hAnsi="Times New Roman" w:cs="Times New Roman"/>
          <w:sz w:val="24"/>
          <w:szCs w:val="24"/>
        </w:rPr>
      </w:pPr>
    </w:p>
    <w:p w14:paraId="773A0A52" w14:textId="3AE32D3C" w:rsidR="003F3062" w:rsidRPr="005079B8" w:rsidRDefault="00643E0F" w:rsidP="009F23DD">
      <w:pPr>
        <w:pStyle w:val="Paragraphedeliste"/>
        <w:numPr>
          <w:ilvl w:val="0"/>
          <w:numId w:val="14"/>
        </w:numPr>
        <w:autoSpaceDE w:val="0"/>
        <w:autoSpaceDN w:val="0"/>
        <w:adjustRightInd w:val="0"/>
        <w:spacing w:line="360" w:lineRule="auto"/>
        <w:jc w:val="both"/>
        <w:rPr>
          <w:rStyle w:val="y2iqfc"/>
          <w:rFonts w:ascii="Times New Roman" w:hAnsi="Times New Roman" w:cs="Times New Roman"/>
          <w:sz w:val="24"/>
          <w:szCs w:val="24"/>
        </w:rPr>
      </w:pPr>
      <w:r w:rsidRPr="003C6780">
        <w:rPr>
          <w:rFonts w:ascii="Times New Roman" w:hAnsi="Times New Roman" w:cs="Times New Roman"/>
          <w:b/>
          <w:sz w:val="24"/>
          <w:szCs w:val="24"/>
        </w:rPr>
        <w:t>Occlusion</w:t>
      </w:r>
      <w:r w:rsidR="002A4BB4" w:rsidRPr="003C6780">
        <w:rPr>
          <w:rFonts w:ascii="Times New Roman" w:hAnsi="Times New Roman" w:cs="Times New Roman"/>
          <w:b/>
          <w:sz w:val="24"/>
          <w:szCs w:val="24"/>
        </w:rPr>
        <w:t xml:space="preserve"> macro</w:t>
      </w:r>
      <w:r w:rsidRPr="003C6780">
        <w:rPr>
          <w:rFonts w:ascii="Times New Roman" w:hAnsi="Times New Roman" w:cs="Times New Roman"/>
          <w:b/>
          <w:sz w:val="24"/>
          <w:szCs w:val="24"/>
        </w:rPr>
        <w:t xml:space="preserve"> vasculaire</w:t>
      </w:r>
      <w:r w:rsidRPr="003C6780">
        <w:rPr>
          <w:rFonts w:ascii="Times New Roman" w:hAnsi="Times New Roman" w:cs="Times New Roman"/>
          <w:sz w:val="24"/>
          <w:szCs w:val="24"/>
        </w:rPr>
        <w:t xml:space="preserve"> est</w:t>
      </w:r>
      <w:r w:rsidR="002A4BB4" w:rsidRPr="003C6780">
        <w:rPr>
          <w:rFonts w:ascii="Times New Roman" w:hAnsi="Times New Roman" w:cs="Times New Roman"/>
          <w:sz w:val="24"/>
          <w:szCs w:val="24"/>
        </w:rPr>
        <w:t xml:space="preserve"> </w:t>
      </w:r>
      <w:r w:rsidRPr="003C6780">
        <w:rPr>
          <w:rFonts w:ascii="Times New Roman" w:hAnsi="Times New Roman" w:cs="Times New Roman"/>
          <w:sz w:val="24"/>
          <w:szCs w:val="24"/>
        </w:rPr>
        <w:t>la conséquence</w:t>
      </w:r>
      <w:r w:rsidR="002A4BB4" w:rsidRPr="003C6780">
        <w:rPr>
          <w:rFonts w:ascii="Times New Roman" w:hAnsi="Times New Roman" w:cs="Times New Roman"/>
          <w:sz w:val="24"/>
          <w:szCs w:val="24"/>
        </w:rPr>
        <w:t xml:space="preserve"> de </w:t>
      </w:r>
      <w:r w:rsidRPr="003C6780">
        <w:rPr>
          <w:rFonts w:ascii="Times New Roman" w:hAnsi="Times New Roman" w:cs="Times New Roman"/>
          <w:sz w:val="24"/>
          <w:szCs w:val="24"/>
        </w:rPr>
        <w:t>l’hyperplasie</w:t>
      </w:r>
      <w:r w:rsidR="005F5278" w:rsidRPr="003C6780">
        <w:rPr>
          <w:rFonts w:ascii="Times New Roman" w:hAnsi="Times New Roman" w:cs="Times New Roman"/>
          <w:sz w:val="24"/>
          <w:szCs w:val="24"/>
        </w:rPr>
        <w:t xml:space="preserve"> </w:t>
      </w:r>
      <w:proofErr w:type="spellStart"/>
      <w:r w:rsidR="005F5278" w:rsidRPr="003C6780">
        <w:rPr>
          <w:rFonts w:ascii="Times New Roman" w:hAnsi="Times New Roman" w:cs="Times New Roman"/>
          <w:sz w:val="24"/>
          <w:szCs w:val="24"/>
        </w:rPr>
        <w:t>intimale</w:t>
      </w:r>
      <w:proofErr w:type="spellEnd"/>
      <w:r w:rsidR="005F5278" w:rsidRPr="003C6780">
        <w:rPr>
          <w:rFonts w:ascii="Times New Roman" w:hAnsi="Times New Roman" w:cs="Times New Roman"/>
          <w:sz w:val="24"/>
          <w:szCs w:val="24"/>
        </w:rPr>
        <w:t xml:space="preserve"> des vaisseaux cérébraux </w:t>
      </w:r>
      <w:r w:rsidR="005F5278" w:rsidRPr="003C6780">
        <w:rPr>
          <w:rFonts w:ascii="Times New Roman" w:hAnsi="Times New Roman" w:cs="Times New Roman"/>
          <w:bCs/>
          <w:sz w:val="24"/>
          <w:szCs w:val="24"/>
        </w:rPr>
        <w:t>(</w:t>
      </w:r>
      <w:proofErr w:type="spellStart"/>
      <w:r w:rsidR="005F5278" w:rsidRPr="003C6780">
        <w:rPr>
          <w:rFonts w:ascii="Times New Roman" w:hAnsi="Times New Roman" w:cs="Times New Roman"/>
          <w:bCs/>
          <w:sz w:val="24"/>
          <w:szCs w:val="24"/>
        </w:rPr>
        <w:t>vasculopathie</w:t>
      </w:r>
      <w:proofErr w:type="spellEnd"/>
      <w:r w:rsidR="005F5278" w:rsidRPr="003C6780">
        <w:rPr>
          <w:rFonts w:ascii="Times New Roman" w:hAnsi="Times New Roman" w:cs="Times New Roman"/>
          <w:bCs/>
          <w:sz w:val="24"/>
          <w:szCs w:val="24"/>
        </w:rPr>
        <w:t>)</w:t>
      </w:r>
      <w:r w:rsidR="005F5278" w:rsidRPr="003C6780">
        <w:rPr>
          <w:rFonts w:ascii="Times New Roman" w:hAnsi="Times New Roman" w:cs="Times New Roman"/>
          <w:sz w:val="24"/>
          <w:szCs w:val="24"/>
        </w:rPr>
        <w:t xml:space="preserve"> et peut-être d’autres vaisseaux (pulmonaires, spléniques, rénaux, péniens…)</w:t>
      </w:r>
      <w:r w:rsidR="007E2AF5" w:rsidRPr="003C6780">
        <w:rPr>
          <w:rFonts w:ascii="Times New Roman" w:hAnsi="Times New Roman" w:cs="Times New Roman"/>
          <w:sz w:val="24"/>
          <w:szCs w:val="24"/>
        </w:rPr>
        <w:t xml:space="preserve"> </w:t>
      </w:r>
      <w:r w:rsidR="00AE3CE6" w:rsidRPr="003C6780">
        <w:rPr>
          <w:rFonts w:ascii="Times New Roman" w:hAnsi="Times New Roman" w:cs="Times New Roman"/>
          <w:sz w:val="24"/>
          <w:szCs w:val="24"/>
        </w:rPr>
        <w:fldChar w:fldCharType="begin"/>
      </w:r>
      <w:r w:rsidR="005079B8">
        <w:rPr>
          <w:rFonts w:ascii="Times New Roman" w:hAnsi="Times New Roman" w:cs="Times New Roman"/>
          <w:sz w:val="24"/>
          <w:szCs w:val="24"/>
        </w:rPr>
        <w:instrText xml:space="preserve"> ADDIN ZOTERO_ITEM CSL_CITATION {"citationID":"KpulJazw","properties":{"formattedCitation":"(28)","plainCitation":"(28)","noteIndex":0},"citationItems":[{"id":194,"uris":["http://zotero.org/users/local/ZEivoOCj/items/4X9MZNTF"],"itemData":{"id":194,"type":"book","call-number":"RC641.7.H35 D575 2009","collection-title":"Cambridge medicine","edition":"2nd ed","event-place":"New York","ISBN":"978-0-521-87519-6","language":"en","note":"OCLC: ocn236052716","number-of-pages":"826","publisher":"Cambridge University Press","publisher-place":"New York","source":"Library of Congress ISBN","title":"Disorders of hemoglobin: genetics, pathophysiology, and clinical management","title-short":"Disorders of hemoglobin","editor":[{"family":"Steinberg","given":"Martin H."}],"issued":{"date-parts":[["2009"]]}}}],"schema":"https://github.com/citation-style-language/schema/raw/master/csl-citation.json"} </w:instrText>
      </w:r>
      <w:r w:rsidR="00AE3CE6" w:rsidRPr="003C6780">
        <w:rPr>
          <w:rFonts w:ascii="Times New Roman" w:hAnsi="Times New Roman" w:cs="Times New Roman"/>
          <w:sz w:val="24"/>
          <w:szCs w:val="24"/>
        </w:rPr>
        <w:fldChar w:fldCharType="separate"/>
      </w:r>
      <w:r w:rsidR="005079B8" w:rsidRPr="005079B8">
        <w:rPr>
          <w:rFonts w:ascii="Times New Roman" w:hAnsi="Times New Roman" w:cs="Times New Roman"/>
          <w:sz w:val="24"/>
        </w:rPr>
        <w:t>(28)</w:t>
      </w:r>
      <w:r w:rsidR="00AE3CE6" w:rsidRPr="003C6780">
        <w:rPr>
          <w:rFonts w:ascii="Times New Roman" w:hAnsi="Times New Roman" w:cs="Times New Roman"/>
          <w:sz w:val="24"/>
          <w:szCs w:val="24"/>
        </w:rPr>
        <w:fldChar w:fldCharType="end"/>
      </w:r>
      <w:r w:rsidR="00AE3CE6" w:rsidRPr="003C6780">
        <w:rPr>
          <w:rFonts w:ascii="Times New Roman" w:hAnsi="Times New Roman" w:cs="Times New Roman"/>
          <w:sz w:val="24"/>
          <w:szCs w:val="24"/>
        </w:rPr>
        <w:t>.</w:t>
      </w:r>
    </w:p>
    <w:p w14:paraId="08AAD12C" w14:textId="77777777" w:rsidR="00A82CEB" w:rsidRPr="003C6780" w:rsidRDefault="00A82CEB" w:rsidP="00396175">
      <w:pPr>
        <w:pStyle w:val="Paragraphedeliste"/>
        <w:numPr>
          <w:ilvl w:val="0"/>
          <w:numId w:val="12"/>
        </w:numPr>
        <w:jc w:val="both"/>
        <w:rPr>
          <w:rFonts w:ascii="Times New Roman" w:hAnsi="Times New Roman" w:cs="Times New Roman"/>
          <w:b/>
          <w:sz w:val="24"/>
          <w:szCs w:val="24"/>
        </w:rPr>
      </w:pPr>
      <w:r w:rsidRPr="003C6780">
        <w:rPr>
          <w:rFonts w:ascii="Times New Roman" w:hAnsi="Times New Roman" w:cs="Times New Roman"/>
          <w:b/>
          <w:sz w:val="24"/>
          <w:szCs w:val="24"/>
        </w:rPr>
        <w:t xml:space="preserve">Physiopathologie des crises </w:t>
      </w:r>
      <w:proofErr w:type="spellStart"/>
      <w:r w:rsidRPr="003C6780">
        <w:rPr>
          <w:rFonts w:ascii="Times New Roman" w:hAnsi="Times New Roman" w:cs="Times New Roman"/>
          <w:b/>
          <w:sz w:val="24"/>
          <w:szCs w:val="24"/>
        </w:rPr>
        <w:t>vaso</w:t>
      </w:r>
      <w:proofErr w:type="spellEnd"/>
      <w:r w:rsidR="007E2AF5" w:rsidRPr="003C6780">
        <w:rPr>
          <w:rFonts w:ascii="Times New Roman" w:hAnsi="Times New Roman" w:cs="Times New Roman"/>
          <w:b/>
          <w:sz w:val="24"/>
          <w:szCs w:val="24"/>
        </w:rPr>
        <w:t>-</w:t>
      </w:r>
      <w:r w:rsidR="007E1DA5" w:rsidRPr="003C6780">
        <w:rPr>
          <w:rFonts w:ascii="Times New Roman" w:hAnsi="Times New Roman" w:cs="Times New Roman"/>
          <w:b/>
          <w:sz w:val="24"/>
          <w:szCs w:val="24"/>
        </w:rPr>
        <w:t>occlusives</w:t>
      </w:r>
      <w:r w:rsidR="007E2AF5" w:rsidRPr="003C6780">
        <w:rPr>
          <w:rFonts w:ascii="Times New Roman" w:hAnsi="Times New Roman" w:cs="Times New Roman"/>
          <w:b/>
          <w:sz w:val="24"/>
          <w:szCs w:val="24"/>
        </w:rPr>
        <w:t xml:space="preserve"> </w:t>
      </w:r>
      <w:r w:rsidR="00804F78" w:rsidRPr="003C6780">
        <w:rPr>
          <w:rFonts w:ascii="Times New Roman" w:hAnsi="Times New Roman" w:cs="Times New Roman"/>
          <w:b/>
          <w:sz w:val="24"/>
          <w:szCs w:val="24"/>
        </w:rPr>
        <w:t>et de l’hémolyse</w:t>
      </w:r>
    </w:p>
    <w:p w14:paraId="1C272F52" w14:textId="4625293D" w:rsidR="00804F78" w:rsidRDefault="00804F78" w:rsidP="00377383">
      <w:pPr>
        <w:pStyle w:val="Pieddepage"/>
        <w:autoSpaceDE w:val="0"/>
        <w:autoSpaceDN w:val="0"/>
        <w:adjustRightInd w:val="0"/>
        <w:spacing w:after="240" w:line="360" w:lineRule="auto"/>
        <w:jc w:val="both"/>
        <w:rPr>
          <w:b/>
          <w:lang w:val="fr-BE"/>
        </w:rPr>
      </w:pPr>
      <w:r w:rsidRPr="003C6780">
        <w:rPr>
          <w:lang w:val="fr-BE"/>
        </w:rPr>
        <w:t xml:space="preserve">La </w:t>
      </w:r>
      <w:proofErr w:type="spellStart"/>
      <w:r w:rsidRPr="003C6780">
        <w:rPr>
          <w:lang w:val="fr-BE"/>
        </w:rPr>
        <w:t>vaso</w:t>
      </w:r>
      <w:proofErr w:type="spellEnd"/>
      <w:r w:rsidRPr="003C6780">
        <w:rPr>
          <w:lang w:val="fr-BE"/>
        </w:rPr>
        <w:t xml:space="preserve"> occlusion et l’</w:t>
      </w:r>
      <w:r w:rsidR="005D2ADE" w:rsidRPr="003C6780">
        <w:rPr>
          <w:lang w:val="fr-BE"/>
        </w:rPr>
        <w:t>anémie hémolytique sont interdépendante car les deux sont la conséquence de la polymérisation de l’HbS et de l’altération d</w:t>
      </w:r>
      <w:r w:rsidR="00D1167F" w:rsidRPr="003C6780">
        <w:rPr>
          <w:lang w:val="fr-BE"/>
        </w:rPr>
        <w:t xml:space="preserve">es </w:t>
      </w:r>
      <w:r w:rsidR="00D1167F" w:rsidRPr="003C6780">
        <w:t>érythrocytes</w:t>
      </w:r>
      <w:r w:rsidR="00AE3CE6" w:rsidRPr="003C6780">
        <w:rPr>
          <w:lang w:val="fr-BE"/>
        </w:rPr>
        <w:t xml:space="preserve"> </w:t>
      </w:r>
      <w:r w:rsidR="00AE3CE6" w:rsidRPr="003C6780">
        <w:rPr>
          <w:lang w:val="fr-BE"/>
        </w:rPr>
        <w:fldChar w:fldCharType="begin"/>
      </w:r>
      <w:r w:rsidR="005079B8">
        <w:rPr>
          <w:lang w:val="fr-BE"/>
        </w:rPr>
        <w:instrText xml:space="preserve"> ADDIN ZOTERO_ITEM CSL_CITATION {"citationID":"HAT54rKn","properties":{"formattedCitation":"(29)","plainCitation":"(29)","noteIndex":0},"citationItems":[{"id":125,"uris":["http://zotero.org/users/local/ZEivoOCj/items/79NP2I7S"],"itemData":{"id":125,"type":"document","publisher":"UPTODATE","title":"Mechanisms of vaso-occlusion in sickle cell disease","author":[{"family":"Steinberg","given":"Martin"}],"issued":{"date-parts":[["2021",6]]}}}],"schema":"https://github.com/citation-style-language/schema/raw/master/csl-citation.json"} </w:instrText>
      </w:r>
      <w:r w:rsidR="00AE3CE6" w:rsidRPr="003C6780">
        <w:rPr>
          <w:lang w:val="fr-BE"/>
        </w:rPr>
        <w:fldChar w:fldCharType="separate"/>
      </w:r>
      <w:r w:rsidR="005079B8" w:rsidRPr="005079B8">
        <w:t>(29)</w:t>
      </w:r>
      <w:r w:rsidR="00AE3CE6" w:rsidRPr="003C6780">
        <w:rPr>
          <w:lang w:val="fr-BE"/>
        </w:rPr>
        <w:fldChar w:fldCharType="end"/>
      </w:r>
      <w:r w:rsidR="005D2ADE" w:rsidRPr="003C6780">
        <w:rPr>
          <w:b/>
          <w:lang w:val="fr-BE"/>
        </w:rPr>
        <w:t>.</w:t>
      </w:r>
    </w:p>
    <w:p w14:paraId="5A8FF6A4" w14:textId="77777777" w:rsidR="000446BD" w:rsidRPr="003C6780" w:rsidRDefault="000446BD" w:rsidP="00377383">
      <w:pPr>
        <w:pStyle w:val="Pieddepage"/>
        <w:autoSpaceDE w:val="0"/>
        <w:autoSpaceDN w:val="0"/>
        <w:adjustRightInd w:val="0"/>
        <w:spacing w:after="240" w:line="360" w:lineRule="auto"/>
        <w:jc w:val="both"/>
        <w:rPr>
          <w:b/>
          <w:lang w:val="fr-BE"/>
        </w:rPr>
      </w:pPr>
    </w:p>
    <w:p w14:paraId="264F2852" w14:textId="77777777" w:rsidR="005D2ADE" w:rsidRPr="003C6780" w:rsidRDefault="00D1167F" w:rsidP="007F31FC">
      <w:pPr>
        <w:pStyle w:val="Paragraphedeliste"/>
        <w:numPr>
          <w:ilvl w:val="0"/>
          <w:numId w:val="34"/>
        </w:numPr>
        <w:jc w:val="both"/>
        <w:rPr>
          <w:rFonts w:ascii="Times New Roman" w:hAnsi="Times New Roman" w:cs="Times New Roman"/>
          <w:bCs/>
          <w:sz w:val="24"/>
          <w:szCs w:val="24"/>
        </w:rPr>
      </w:pPr>
      <w:r w:rsidRPr="003C6780">
        <w:rPr>
          <w:rFonts w:ascii="Times New Roman" w:hAnsi="Times New Roman" w:cs="Times New Roman"/>
          <w:b/>
          <w:bCs/>
          <w:sz w:val="24"/>
          <w:szCs w:val="24"/>
        </w:rPr>
        <w:lastRenderedPageBreak/>
        <w:t>Les c</w:t>
      </w:r>
      <w:r w:rsidRPr="003C6780">
        <w:rPr>
          <w:rFonts w:ascii="Times New Roman" w:hAnsi="Times New Roman" w:cs="Times New Roman"/>
          <w:b/>
          <w:sz w:val="24"/>
          <w:szCs w:val="24"/>
        </w:rPr>
        <w:t xml:space="preserve">rises </w:t>
      </w:r>
      <w:proofErr w:type="spellStart"/>
      <w:r w:rsidRPr="003C6780">
        <w:rPr>
          <w:rFonts w:ascii="Times New Roman" w:hAnsi="Times New Roman" w:cs="Times New Roman"/>
          <w:b/>
          <w:sz w:val="24"/>
          <w:szCs w:val="24"/>
        </w:rPr>
        <w:t>vaso</w:t>
      </w:r>
      <w:proofErr w:type="spellEnd"/>
      <w:r w:rsidRPr="003C6780">
        <w:rPr>
          <w:rFonts w:ascii="Times New Roman" w:hAnsi="Times New Roman" w:cs="Times New Roman"/>
          <w:b/>
          <w:sz w:val="24"/>
          <w:szCs w:val="24"/>
        </w:rPr>
        <w:t>-occlusives (C</w:t>
      </w:r>
      <w:r w:rsidRPr="003C6780">
        <w:rPr>
          <w:rFonts w:ascii="Times New Roman" w:hAnsi="Times New Roman" w:cs="Times New Roman"/>
          <w:b/>
          <w:bCs/>
          <w:sz w:val="24"/>
          <w:szCs w:val="24"/>
        </w:rPr>
        <w:t>VO)</w:t>
      </w:r>
    </w:p>
    <w:p w14:paraId="45CA88DD" w14:textId="61404051" w:rsidR="00F7256D" w:rsidRDefault="00652136" w:rsidP="00D15669">
      <w:pPr>
        <w:pStyle w:val="Pieddepage"/>
        <w:autoSpaceDE w:val="0"/>
        <w:autoSpaceDN w:val="0"/>
        <w:adjustRightInd w:val="0"/>
        <w:spacing w:line="360" w:lineRule="auto"/>
        <w:jc w:val="both"/>
        <w:rPr>
          <w:bCs/>
        </w:rPr>
      </w:pPr>
      <w:r w:rsidRPr="003C6780">
        <w:rPr>
          <w:bCs/>
          <w:lang w:val="fr-BE"/>
        </w:rPr>
        <w:t xml:space="preserve">La physiopathologie des CVO implique plusieurs </w:t>
      </w:r>
      <w:r w:rsidR="00205353" w:rsidRPr="003C6780">
        <w:rPr>
          <w:bCs/>
          <w:lang w:val="fr-BE"/>
        </w:rPr>
        <w:t xml:space="preserve">mécanismes </w:t>
      </w:r>
      <w:r w:rsidR="00205353" w:rsidRPr="003C6780">
        <w:rPr>
          <w:bCs/>
        </w:rPr>
        <w:fldChar w:fldCharType="begin"/>
      </w:r>
      <w:r w:rsidR="005079B8">
        <w:rPr>
          <w:bCs/>
        </w:rPr>
        <w:instrText xml:space="preserve"> ADDIN ZOTERO_ITEM CSL_CITATION {"citationID":"QG06qXXZ","properties":{"formattedCitation":"(28)","plainCitation":"(28)","noteIndex":0},"citationItems":[{"id":194,"uris":["http://zotero.org/users/local/ZEivoOCj/items/4X9MZNTF"],"itemData":{"id":194,"type":"book","call-number":"RC641.7.H35 D575 2009","collection-title":"Cambridge medicine","edition":"2nd ed","event-place":"New York","ISBN":"978-0-521-87519-6","language":"en","note":"OCLC: ocn236052716","number-of-pages":"826","publisher":"Cambridge University Press","publisher-place":"New York","source":"Library of Congress ISBN","title":"Disorders of hemoglobin: genetics, pathophysiology, and clinical management","title-short":"Disorders of hemoglobin","editor":[{"family":"Steinberg","given":"Martin H."}],"issued":{"date-parts":[["2009"]]}}}],"schema":"https://github.com/citation-style-language/schema/raw/master/csl-citation.json"} </w:instrText>
      </w:r>
      <w:r w:rsidR="00205353" w:rsidRPr="003C6780">
        <w:rPr>
          <w:bCs/>
        </w:rPr>
        <w:fldChar w:fldCharType="separate"/>
      </w:r>
      <w:r w:rsidR="005079B8" w:rsidRPr="005079B8">
        <w:t>(28)</w:t>
      </w:r>
      <w:r w:rsidR="00205353" w:rsidRPr="003C6780">
        <w:rPr>
          <w:bCs/>
        </w:rPr>
        <w:fldChar w:fldCharType="end"/>
      </w:r>
      <w:r w:rsidR="00D15669" w:rsidRPr="003C6780">
        <w:rPr>
          <w:bCs/>
        </w:rPr>
        <w:t xml:space="preserve">. </w:t>
      </w:r>
    </w:p>
    <w:p w14:paraId="05F14D2C" w14:textId="4C861941" w:rsidR="00D15669" w:rsidRPr="003C6780" w:rsidRDefault="00205353" w:rsidP="00D15669">
      <w:pPr>
        <w:pStyle w:val="Pieddepage"/>
        <w:autoSpaceDE w:val="0"/>
        <w:autoSpaceDN w:val="0"/>
        <w:adjustRightInd w:val="0"/>
        <w:spacing w:line="360" w:lineRule="auto"/>
        <w:jc w:val="both"/>
        <w:rPr>
          <w:bCs/>
          <w:lang w:val="fr-BE"/>
        </w:rPr>
      </w:pPr>
      <w:r w:rsidRPr="003C6780">
        <w:rPr>
          <w:bCs/>
          <w:lang w:val="fr-BE"/>
        </w:rPr>
        <w:t>L</w:t>
      </w:r>
      <w:r w:rsidR="00652136" w:rsidRPr="003C6780">
        <w:rPr>
          <w:bCs/>
          <w:lang w:val="fr-BE"/>
        </w:rPr>
        <w:t>’é</w:t>
      </w:r>
      <w:r w:rsidR="00DE7AA2">
        <w:rPr>
          <w:bCs/>
          <w:lang w:val="fr-BE"/>
        </w:rPr>
        <w:t xml:space="preserve">vènement primaire </w:t>
      </w:r>
      <w:r w:rsidR="00652136" w:rsidRPr="003C6780">
        <w:rPr>
          <w:bCs/>
          <w:lang w:val="fr-BE"/>
        </w:rPr>
        <w:t>est la polymérisation de l’</w:t>
      </w:r>
      <w:proofErr w:type="spellStart"/>
      <w:r w:rsidR="00652136" w:rsidRPr="003C6780">
        <w:rPr>
          <w:bCs/>
          <w:lang w:val="fr-BE"/>
        </w:rPr>
        <w:t>Hb</w:t>
      </w:r>
      <w:proofErr w:type="spellEnd"/>
      <w:r w:rsidR="00652136" w:rsidRPr="003C6780">
        <w:rPr>
          <w:bCs/>
          <w:lang w:val="fr-BE"/>
        </w:rPr>
        <w:t xml:space="preserve"> S désoxygéné</w:t>
      </w:r>
      <w:r w:rsidR="00DE7AA2">
        <w:rPr>
          <w:bCs/>
          <w:lang w:val="fr-BE"/>
        </w:rPr>
        <w:t>e</w:t>
      </w:r>
      <w:r w:rsidR="00652136" w:rsidRPr="003C6780">
        <w:rPr>
          <w:bCs/>
          <w:lang w:val="fr-BE"/>
        </w:rPr>
        <w:t xml:space="preserve"> qui entraine un</w:t>
      </w:r>
      <w:r w:rsidR="00A97FBF" w:rsidRPr="003C6780">
        <w:rPr>
          <w:bCs/>
          <w:lang w:val="fr-BE"/>
        </w:rPr>
        <w:t>e cascade d</w:t>
      </w:r>
      <w:r w:rsidR="00DE7AA2">
        <w:rPr>
          <w:bCs/>
          <w:lang w:val="fr-BE"/>
        </w:rPr>
        <w:t>’évènement</w:t>
      </w:r>
      <w:r w:rsidR="00A97FBF" w:rsidRPr="003C6780">
        <w:rPr>
          <w:bCs/>
          <w:lang w:val="fr-BE"/>
        </w:rPr>
        <w:t xml:space="preserve"> </w:t>
      </w:r>
      <w:r w:rsidR="00DE7AA2">
        <w:rPr>
          <w:bCs/>
          <w:lang w:val="fr-BE"/>
        </w:rPr>
        <w:t>à la base de</w:t>
      </w:r>
      <w:r w:rsidRPr="003C6780">
        <w:rPr>
          <w:bCs/>
          <w:lang w:val="fr-BE"/>
        </w:rPr>
        <w:t xml:space="preserve"> la </w:t>
      </w:r>
      <w:proofErr w:type="spellStart"/>
      <w:r w:rsidRPr="003C6780">
        <w:rPr>
          <w:bCs/>
          <w:lang w:val="fr-BE"/>
        </w:rPr>
        <w:t>vaso</w:t>
      </w:r>
      <w:proofErr w:type="spellEnd"/>
      <w:r w:rsidRPr="003C6780">
        <w:rPr>
          <w:bCs/>
          <w:lang w:val="fr-BE"/>
        </w:rPr>
        <w:t>-occlusion</w:t>
      </w:r>
      <w:r w:rsidR="00DE7AA2">
        <w:rPr>
          <w:bCs/>
          <w:lang w:val="fr-BE"/>
        </w:rPr>
        <w:t xml:space="preserve"> </w:t>
      </w:r>
      <w:r w:rsidR="00AE3CE6" w:rsidRPr="003C6780">
        <w:rPr>
          <w:bCs/>
        </w:rPr>
        <w:fldChar w:fldCharType="begin"/>
      </w:r>
      <w:r w:rsidR="005079B8">
        <w:rPr>
          <w:bCs/>
        </w:rPr>
        <w:instrText xml:space="preserve"> ADDIN ZOTERO_ITEM CSL_CITATION {"citationID":"tsMxduFf","properties":{"formattedCitation":"(28)","plainCitation":"(28)","noteIndex":0},"citationItems":[{"id":194,"uris":["http://zotero.org/users/local/ZEivoOCj/items/4X9MZNTF"],"itemData":{"id":194,"type":"book","call-number":"RC641.7.H35 D575 2009","collection-title":"Cambridge medicine","edition":"2nd ed","event-place":"New York","ISBN":"978-0-521-87519-6","language":"en","note":"OCLC: ocn236052716","number-of-pages":"826","publisher":"Cambridge University Press","publisher-place":"New York","source":"Library of Congress ISBN","title":"Disorders of hemoglobin: genetics, pathophysiology, and clinical management","title-short":"Disorders of hemoglobin","editor":[{"family":"Steinberg","given":"Martin H."}],"issued":{"date-parts":[["2009"]]}}}],"schema":"https://github.com/citation-style-language/schema/raw/master/csl-citation.json"} </w:instrText>
      </w:r>
      <w:r w:rsidR="00AE3CE6" w:rsidRPr="003C6780">
        <w:rPr>
          <w:bCs/>
        </w:rPr>
        <w:fldChar w:fldCharType="separate"/>
      </w:r>
      <w:r w:rsidR="005079B8" w:rsidRPr="005079B8">
        <w:t>(28)</w:t>
      </w:r>
      <w:r w:rsidR="00AE3CE6" w:rsidRPr="003C6780">
        <w:rPr>
          <w:bCs/>
        </w:rPr>
        <w:fldChar w:fldCharType="end"/>
      </w:r>
      <w:r w:rsidR="00652136" w:rsidRPr="003C6780">
        <w:rPr>
          <w:bCs/>
          <w:lang w:val="fr-BE"/>
        </w:rPr>
        <w:t xml:space="preserve">. </w:t>
      </w:r>
    </w:p>
    <w:p w14:paraId="152A3E05" w14:textId="240B4E05" w:rsidR="00D15669" w:rsidRPr="00DE7AA2" w:rsidRDefault="00D15669" w:rsidP="00DE7AA2">
      <w:pPr>
        <w:pStyle w:val="Pieddepage"/>
        <w:autoSpaceDE w:val="0"/>
        <w:autoSpaceDN w:val="0"/>
        <w:adjustRightInd w:val="0"/>
        <w:spacing w:line="360" w:lineRule="auto"/>
        <w:jc w:val="both"/>
      </w:pPr>
      <w:r w:rsidRPr="003C6780">
        <w:t xml:space="preserve">La vulnérabilité des petits vaisseaux à la </w:t>
      </w:r>
      <w:proofErr w:type="spellStart"/>
      <w:r w:rsidRPr="003C6780">
        <w:t>vaso</w:t>
      </w:r>
      <w:proofErr w:type="spellEnd"/>
      <w:r w:rsidRPr="003C6780">
        <w:t xml:space="preserve">-occlusion s’ explique par la cinétique de la polymérisation : il existe un intervalle de temps entre la désoxygénation de l’ </w:t>
      </w:r>
      <w:proofErr w:type="spellStart"/>
      <w:r w:rsidRPr="003C6780">
        <w:t>Hb</w:t>
      </w:r>
      <w:proofErr w:type="spellEnd"/>
      <w:r w:rsidRPr="003C6780">
        <w:t xml:space="preserve"> S et la formation des p</w:t>
      </w:r>
      <w:r w:rsidR="00F7256D">
        <w:t xml:space="preserve">olymères et </w:t>
      </w:r>
      <w:r w:rsidR="00DE7AA2">
        <w:t xml:space="preserve">par conséquent </w:t>
      </w:r>
      <w:r w:rsidRPr="003C6780">
        <w:t xml:space="preserve">un retard de </w:t>
      </w:r>
      <w:r w:rsidR="00DE7AA2">
        <w:t xml:space="preserve">la </w:t>
      </w:r>
      <w:proofErr w:type="spellStart"/>
      <w:r w:rsidRPr="003C6780">
        <w:t>falciformatio</w:t>
      </w:r>
      <w:r w:rsidR="00DE7AA2">
        <w:t>n</w:t>
      </w:r>
      <w:proofErr w:type="spellEnd"/>
      <w:r w:rsidR="00DE7AA2">
        <w:t xml:space="preserve"> permettant aux</w:t>
      </w:r>
      <w:r w:rsidRPr="003C6780">
        <w:t xml:space="preserve"> </w:t>
      </w:r>
      <w:r w:rsidRPr="003C6780">
        <w:rPr>
          <w:bCs/>
          <w:lang w:val="fr-BE"/>
        </w:rPr>
        <w:t>érythrocytes</w:t>
      </w:r>
      <w:r w:rsidRPr="003C6780" w:rsidDel="00A0293B">
        <w:t xml:space="preserve"> </w:t>
      </w:r>
      <w:r w:rsidR="00F7256D">
        <w:t xml:space="preserve"> S de passer</w:t>
      </w:r>
      <w:r w:rsidRPr="003C6780">
        <w:t xml:space="preserve"> dans les gros vaisseaux </w:t>
      </w:r>
      <w:r w:rsidRPr="003C6780">
        <w:rPr>
          <w:bCs/>
        </w:rPr>
        <w:fldChar w:fldCharType="begin"/>
      </w:r>
      <w:r w:rsidR="005079B8">
        <w:rPr>
          <w:bCs/>
        </w:rPr>
        <w:instrText xml:space="preserve"> ADDIN ZOTERO_ITEM CSL_CITATION {"citationID":"rBwr6i7M","properties":{"formattedCitation":"(28)","plainCitation":"(28)","noteIndex":0},"citationItems":[{"id":194,"uris":["http://zotero.org/users/local/ZEivoOCj/items/4X9MZNTF"],"itemData":{"id":194,"type":"book","call-number":"RC641.7.H35 D575 2009","collection-title":"Cambridge medicine","edition":"2nd ed","event-place":"New York","ISBN":"978-0-521-87519-6","language":"en","note":"OCLC: ocn236052716","number-of-pages":"826","publisher":"Cambridge University Press","publisher-place":"New York","source":"Library of Congress ISBN","title":"Disorders of hemoglobin: genetics, pathophysiology, and clinical management","title-short":"Disorders of hemoglobin","editor":[{"family":"Steinberg","given":"Martin H."}],"issued":{"date-parts":[["2009"]]}}}],"schema":"https://github.com/citation-style-language/schema/raw/master/csl-citation.json"} </w:instrText>
      </w:r>
      <w:r w:rsidRPr="003C6780">
        <w:rPr>
          <w:bCs/>
        </w:rPr>
        <w:fldChar w:fldCharType="separate"/>
      </w:r>
      <w:r w:rsidR="005079B8" w:rsidRPr="005079B8">
        <w:t>(28)</w:t>
      </w:r>
      <w:r w:rsidRPr="003C6780">
        <w:rPr>
          <w:bCs/>
        </w:rPr>
        <w:fldChar w:fldCharType="end"/>
      </w:r>
      <w:r w:rsidR="00DE7AA2">
        <w:t>.</w:t>
      </w:r>
    </w:p>
    <w:p w14:paraId="1099FFAA" w14:textId="676B1CBA" w:rsidR="00D15669" w:rsidRPr="003C6780" w:rsidRDefault="00D15669" w:rsidP="00D15669">
      <w:pPr>
        <w:pStyle w:val="Pieddepage"/>
        <w:autoSpaceDE w:val="0"/>
        <w:autoSpaceDN w:val="0"/>
        <w:adjustRightInd w:val="0"/>
        <w:spacing w:after="240" w:line="360" w:lineRule="auto"/>
        <w:jc w:val="both"/>
      </w:pPr>
      <w:r w:rsidRPr="003C6780">
        <w:t xml:space="preserve">Il est peu probable que les complications </w:t>
      </w:r>
      <w:proofErr w:type="spellStart"/>
      <w:r w:rsidRPr="003C6780">
        <w:t>vaso</w:t>
      </w:r>
      <w:proofErr w:type="spellEnd"/>
      <w:r w:rsidRPr="003C6780">
        <w:t xml:space="preserve">-occlusives de la drépanocytose soient dues à une simple obstruction </w:t>
      </w:r>
      <w:r w:rsidR="00C6084C" w:rsidRPr="003C6780">
        <w:t xml:space="preserve">vasculaire. A l’adhésion des </w:t>
      </w:r>
      <w:r w:rsidRPr="003C6780">
        <w:t>c</w:t>
      </w:r>
      <w:r w:rsidR="00C6084C" w:rsidRPr="003C6780">
        <w:t xml:space="preserve">ellules </w:t>
      </w:r>
      <w:proofErr w:type="spellStart"/>
      <w:r w:rsidR="00C6084C" w:rsidRPr="003C6780">
        <w:t>falciformées</w:t>
      </w:r>
      <w:proofErr w:type="spellEnd"/>
      <w:r w:rsidR="00C6084C" w:rsidRPr="003C6780">
        <w:t xml:space="preserve"> </w:t>
      </w:r>
      <w:r w:rsidRPr="003C6780">
        <w:t>à l’endothélium</w:t>
      </w:r>
      <w:r w:rsidR="00F7256D">
        <w:t xml:space="preserve"> vasculaire s’ajoute</w:t>
      </w:r>
      <w:r w:rsidR="00C6084C" w:rsidRPr="003C6780">
        <w:t xml:space="preserve"> l’</w:t>
      </w:r>
      <w:r w:rsidRPr="003C6780">
        <w:t>inflammation</w:t>
      </w:r>
      <w:r w:rsidR="00C6084C" w:rsidRPr="003C6780">
        <w:t xml:space="preserve"> et </w:t>
      </w:r>
      <w:r w:rsidR="00F7256D">
        <w:t xml:space="preserve">la </w:t>
      </w:r>
      <w:r w:rsidRPr="003C6780">
        <w:t xml:space="preserve">vasoconstriction, </w:t>
      </w:r>
      <w:r w:rsidR="00C6084C" w:rsidRPr="003C6780">
        <w:t>qui contribuent à la</w:t>
      </w:r>
      <w:r w:rsidRPr="003C6780">
        <w:t xml:space="preserve"> </w:t>
      </w:r>
      <w:proofErr w:type="spellStart"/>
      <w:r w:rsidRPr="003C6780">
        <w:t>vaso</w:t>
      </w:r>
      <w:proofErr w:type="spellEnd"/>
      <w:r w:rsidRPr="003C6780">
        <w:t xml:space="preserve">-occlusion </w:t>
      </w:r>
      <w:r w:rsidRPr="003C6780">
        <w:fldChar w:fldCharType="begin"/>
      </w:r>
      <w:r w:rsidR="005079B8">
        <w:instrText xml:space="preserve"> ADDIN ZOTERO_ITEM CSL_CITATION {"citationID":"sadzfokw","properties":{"formattedCitation":"(24,29)","plainCitation":"(24,29)","noteIndex":0},"citationItems":[{"id":205,"uris":["http://zotero.org/users/local/ZEivoOCj/items/F6GS34NH"],"itemData":{"id":205,"type":"article-journal","container-title":"Up Todate","language":"en","source":"Zotero","title":"Pathophysiology of sickle cell disease","author":[{"family":"Steinberg","given":"Martin H"}],"issued":{"date-parts":[["2022"]]}},"label":"page"},{"id":125,"uris":["http://zotero.org/users/local/ZEivoOCj/items/79NP2I7S"],"itemData":{"id":125,"type":"document","publisher":"UPTODATE","title":"Mechanisms of vaso-occlusion in sickle cell disease","author":[{"family":"Steinberg","given":"Martin"}],"issued":{"date-parts":[["2021",6]]}},"label":"page"}],"schema":"https://github.com/citation-style-language/schema/raw/master/csl-citation.json"} </w:instrText>
      </w:r>
      <w:r w:rsidRPr="003C6780">
        <w:fldChar w:fldCharType="separate"/>
      </w:r>
      <w:r w:rsidR="005079B8" w:rsidRPr="005079B8">
        <w:t>(24,29)</w:t>
      </w:r>
      <w:r w:rsidRPr="003C6780">
        <w:fldChar w:fldCharType="end"/>
      </w:r>
      <w:r w:rsidRPr="003C6780">
        <w:t xml:space="preserve">. </w:t>
      </w:r>
    </w:p>
    <w:p w14:paraId="7EF1D8EC" w14:textId="77777777" w:rsidR="0004443D" w:rsidRPr="003C6780" w:rsidRDefault="00DC38C6" w:rsidP="00396175">
      <w:pPr>
        <w:pStyle w:val="Pieddepage"/>
        <w:numPr>
          <w:ilvl w:val="0"/>
          <w:numId w:val="5"/>
        </w:numPr>
        <w:autoSpaceDE w:val="0"/>
        <w:autoSpaceDN w:val="0"/>
        <w:adjustRightInd w:val="0"/>
        <w:spacing w:line="360" w:lineRule="auto"/>
        <w:jc w:val="both"/>
      </w:pPr>
      <w:r w:rsidRPr="003C6780">
        <w:rPr>
          <w:b/>
        </w:rPr>
        <w:t>L’adhésion endothéliale</w:t>
      </w:r>
      <w:r w:rsidRPr="003C6780">
        <w:t> </w:t>
      </w:r>
      <w:r w:rsidR="00773D55" w:rsidRPr="003C6780">
        <w:t>s’explique par ces quelques mécanismes</w:t>
      </w:r>
      <w:r w:rsidR="004F3A1F" w:rsidRPr="003C6780">
        <w:t> :</w:t>
      </w:r>
    </w:p>
    <w:p w14:paraId="1F1BD078" w14:textId="48A00B29" w:rsidR="00773D55" w:rsidRPr="003C6780" w:rsidRDefault="00773D55" w:rsidP="00396175">
      <w:pPr>
        <w:pStyle w:val="Pieddepage"/>
        <w:numPr>
          <w:ilvl w:val="0"/>
          <w:numId w:val="4"/>
        </w:numPr>
        <w:autoSpaceDE w:val="0"/>
        <w:autoSpaceDN w:val="0"/>
        <w:adjustRightInd w:val="0"/>
        <w:spacing w:line="360" w:lineRule="auto"/>
        <w:jc w:val="both"/>
      </w:pPr>
      <w:r w:rsidRPr="003C6780">
        <w:t xml:space="preserve">Les facteurs circulants comme les cytokines, les chimiokines, l’histamine, la thrombine </w:t>
      </w:r>
      <w:r w:rsidR="004F3A1F" w:rsidRPr="003C6780">
        <w:t>e</w:t>
      </w:r>
      <w:r w:rsidRPr="003C6780">
        <w:t>t l’hème on</w:t>
      </w:r>
      <w:r w:rsidR="00C6084C" w:rsidRPr="003C6780">
        <w:t>t été impliqués dans l’adhésion</w:t>
      </w:r>
      <w:r w:rsidRPr="003C6780">
        <w:t xml:space="preserve"> endothéliale et l’activation des cellules endothéliales</w:t>
      </w:r>
      <w:r w:rsidR="00EB7D67">
        <w:fldChar w:fldCharType="begin"/>
      </w:r>
      <w:r w:rsidR="00EB7D67">
        <w:instrText xml:space="preserve"> ADDIN ZOTERO_ITEM CSL_CITATION {"citationID":"5V3rFVYZ","properties":{"formattedCitation":"(24)","plainCitation":"(24)","noteIndex":0},"citationItems":[{"id":205,"uris":["http://zotero.org/users/local/ZEivoOCj/items/F6GS34NH"],"itemData":{"id":205,"type":"article-journal","container-title":"Up Todate","language":"en","source":"Zotero","title":"Pathophysiology of sickle cell disease","author":[{"family":"Steinberg","given":"Martin H"}],"issued":{"date-parts":[["2022"]]}}}],"schema":"https://github.com/citation-style-language/schema/raw/master/csl-citation.json"} </w:instrText>
      </w:r>
      <w:r w:rsidR="00EB7D67">
        <w:fldChar w:fldCharType="separate"/>
      </w:r>
      <w:r w:rsidR="00EB7D67" w:rsidRPr="00EB7D67">
        <w:t>(24)</w:t>
      </w:r>
      <w:r w:rsidR="00EB7D67">
        <w:fldChar w:fldCharType="end"/>
      </w:r>
      <w:r w:rsidRPr="003C6780">
        <w:t>.</w:t>
      </w:r>
      <w:r w:rsidR="004F3A1F" w:rsidRPr="003C6780">
        <w:t xml:space="preserve"> </w:t>
      </w:r>
      <w:r w:rsidRPr="003C6780">
        <w:t xml:space="preserve">Les microparticules libérés suite </w:t>
      </w:r>
      <w:r w:rsidR="004F3A1F" w:rsidRPr="003C6780">
        <w:t xml:space="preserve">à l’altération </w:t>
      </w:r>
      <w:r w:rsidRPr="003C6780">
        <w:t xml:space="preserve">de la </w:t>
      </w:r>
      <w:r w:rsidR="004F3A1F" w:rsidRPr="003C6780">
        <w:t xml:space="preserve">membrane </w:t>
      </w:r>
      <w:r w:rsidR="004F3A1F" w:rsidRPr="003C6780">
        <w:rPr>
          <w:bCs/>
          <w:lang w:val="fr-BE"/>
        </w:rPr>
        <w:t>érythrocytaire</w:t>
      </w:r>
      <w:r w:rsidR="004F3A1F" w:rsidRPr="003C6780" w:rsidDel="004F3A1F">
        <w:t xml:space="preserve"> </w:t>
      </w:r>
      <w:r w:rsidRPr="003C6780">
        <w:t xml:space="preserve"> peuvent ég</w:t>
      </w:r>
      <w:r w:rsidR="00C6084C" w:rsidRPr="003C6780">
        <w:t>alement contribuer à l’adhésion</w:t>
      </w:r>
      <w:r w:rsidRPr="003C6780">
        <w:t xml:space="preserve"> </w:t>
      </w:r>
      <w:r w:rsidR="004F3A1F" w:rsidRPr="003C6780">
        <w:t>endothéliale</w:t>
      </w:r>
      <w:r w:rsidR="00EB7D67">
        <w:fldChar w:fldCharType="begin"/>
      </w:r>
      <w:r w:rsidR="00EB7D67">
        <w:instrText xml:space="preserve"> ADDIN ZOTERO_ITEM CSL_CITATION {"citationID":"av5iHJfK","properties":{"formattedCitation":"(24)","plainCitation":"(24)","noteIndex":0},"citationItems":[{"id":205,"uris":["http://zotero.org/users/local/ZEivoOCj/items/F6GS34NH"],"itemData":{"id":205,"type":"article-journal","container-title":"Up Todate","language":"en","source":"Zotero","title":"Pathophysiology of sickle cell disease","author":[{"family":"Steinberg","given":"Martin H"}],"issued":{"date-parts":[["2022"]]}}}],"schema":"https://github.com/citation-style-language/schema/raw/master/csl-citation.json"} </w:instrText>
      </w:r>
      <w:r w:rsidR="00EB7D67">
        <w:fldChar w:fldCharType="separate"/>
      </w:r>
      <w:r w:rsidR="00EB7D67" w:rsidRPr="00EB7D67">
        <w:t>(24)</w:t>
      </w:r>
      <w:r w:rsidR="00EB7D67">
        <w:fldChar w:fldCharType="end"/>
      </w:r>
      <w:r w:rsidR="00EB7D67">
        <w:rPr>
          <w:lang w:val="fr-BE"/>
        </w:rPr>
        <w:t xml:space="preserve"> </w:t>
      </w:r>
      <w:r w:rsidR="004F3A1F" w:rsidRPr="003C6780">
        <w:t>.</w:t>
      </w:r>
    </w:p>
    <w:p w14:paraId="09195374" w14:textId="0A50E9AB" w:rsidR="00DC38C6" w:rsidRPr="003C6780" w:rsidRDefault="00C0063C" w:rsidP="00396175">
      <w:pPr>
        <w:pStyle w:val="Pieddepage"/>
        <w:numPr>
          <w:ilvl w:val="0"/>
          <w:numId w:val="4"/>
        </w:numPr>
        <w:autoSpaceDE w:val="0"/>
        <w:autoSpaceDN w:val="0"/>
        <w:adjustRightInd w:val="0"/>
        <w:spacing w:line="360" w:lineRule="auto"/>
        <w:jc w:val="both"/>
      </w:pPr>
      <w:r w:rsidRPr="003C6780">
        <w:t xml:space="preserve">L’hypoxie locale peut induire l’expression endothéliale </w:t>
      </w:r>
      <w:r w:rsidR="00FF7AA9" w:rsidRPr="003C6780">
        <w:t xml:space="preserve">de la </w:t>
      </w:r>
      <w:proofErr w:type="spellStart"/>
      <w:r w:rsidR="00FF7AA9" w:rsidRPr="003C6780">
        <w:t>S</w:t>
      </w:r>
      <w:r w:rsidRPr="003C6780">
        <w:t>electin</w:t>
      </w:r>
      <w:proofErr w:type="spellEnd"/>
      <w:r w:rsidRPr="003C6780">
        <w:t xml:space="preserve"> –P </w:t>
      </w:r>
      <w:r w:rsidR="00AC5D60" w:rsidRPr="003C6780">
        <w:t>ainsi que l’augmentation de l’expression de la molécule d’adhésion intercellulaire -1 (</w:t>
      </w:r>
      <w:proofErr w:type="spellStart"/>
      <w:r w:rsidR="00AC5D60" w:rsidRPr="003C6780">
        <w:t>Intercellular</w:t>
      </w:r>
      <w:proofErr w:type="spellEnd"/>
      <w:r w:rsidR="00AC5D60" w:rsidRPr="003C6780">
        <w:t xml:space="preserve"> </w:t>
      </w:r>
      <w:proofErr w:type="spellStart"/>
      <w:r w:rsidR="00AC5D60" w:rsidRPr="003C6780">
        <w:t>cell</w:t>
      </w:r>
      <w:proofErr w:type="spellEnd"/>
      <w:r w:rsidR="00AC5D60" w:rsidRPr="003C6780">
        <w:t xml:space="preserve"> </w:t>
      </w:r>
      <w:proofErr w:type="spellStart"/>
      <w:r w:rsidR="00AC5D60" w:rsidRPr="003C6780">
        <w:t>adhesion</w:t>
      </w:r>
      <w:proofErr w:type="spellEnd"/>
      <w:r w:rsidR="00AC5D60" w:rsidRPr="003C6780">
        <w:t xml:space="preserve"> molecule-1, ICAM-1) et de la molécule d’adhésion intravasculaire -1 (</w:t>
      </w:r>
      <w:proofErr w:type="spellStart"/>
      <w:r w:rsidR="00AC5D60" w:rsidRPr="003C6780">
        <w:t>Vascular</w:t>
      </w:r>
      <w:proofErr w:type="spellEnd"/>
      <w:r w:rsidR="00AC5D60" w:rsidRPr="003C6780">
        <w:t xml:space="preserve">  </w:t>
      </w:r>
      <w:proofErr w:type="spellStart"/>
      <w:r w:rsidR="00AC5D60" w:rsidRPr="003C6780">
        <w:t>cell</w:t>
      </w:r>
      <w:proofErr w:type="spellEnd"/>
      <w:r w:rsidR="00AC5D60" w:rsidRPr="003C6780">
        <w:t xml:space="preserve"> </w:t>
      </w:r>
      <w:proofErr w:type="spellStart"/>
      <w:r w:rsidR="00AC5D60" w:rsidRPr="003C6780">
        <w:t>adhesion</w:t>
      </w:r>
      <w:proofErr w:type="spellEnd"/>
      <w:r w:rsidR="00AC5D60" w:rsidRPr="003C6780">
        <w:t xml:space="preserve"> </w:t>
      </w:r>
      <w:proofErr w:type="spellStart"/>
      <w:r w:rsidR="00AC5D60" w:rsidRPr="003C6780">
        <w:t>molecule</w:t>
      </w:r>
      <w:proofErr w:type="spellEnd"/>
      <w:r w:rsidR="00AC5D60" w:rsidRPr="003C6780">
        <w:t xml:space="preserve"> -1 , VCAM-1) </w:t>
      </w:r>
      <w:r w:rsidRPr="003C6780">
        <w:t>qui favorise</w:t>
      </w:r>
      <w:r w:rsidR="00F7256D">
        <w:t>nt</w:t>
      </w:r>
      <w:r w:rsidRPr="003C6780">
        <w:t xml:space="preserve"> l’adhésion </w:t>
      </w:r>
      <w:r w:rsidR="00AC5D60" w:rsidRPr="003C6780">
        <w:t xml:space="preserve">endothéliale </w:t>
      </w:r>
      <w:r w:rsidRPr="003C6780">
        <w:t>des</w:t>
      </w:r>
      <w:r w:rsidR="004F3A1F" w:rsidRPr="003C6780">
        <w:t xml:space="preserve"> </w:t>
      </w:r>
      <w:r w:rsidR="004F3A1F" w:rsidRPr="003C6780">
        <w:rPr>
          <w:bCs/>
          <w:lang w:val="fr-BE"/>
        </w:rPr>
        <w:t>érythrocytes</w:t>
      </w:r>
      <w:r w:rsidRPr="003C6780">
        <w:t xml:space="preserve"> </w:t>
      </w:r>
      <w:proofErr w:type="spellStart"/>
      <w:r w:rsidRPr="003C6780">
        <w:t>falciformés</w:t>
      </w:r>
      <w:proofErr w:type="spellEnd"/>
      <w:r w:rsidRPr="003C6780">
        <w:t xml:space="preserve"> ainsi que des plaquettes et </w:t>
      </w:r>
      <w:r w:rsidR="00F7256D">
        <w:t xml:space="preserve">des </w:t>
      </w:r>
      <w:r w:rsidRPr="003C6780">
        <w:t>neutrophiles</w:t>
      </w:r>
      <w:r w:rsidR="00EB7D67">
        <w:fldChar w:fldCharType="begin"/>
      </w:r>
      <w:r w:rsidR="00EB7D67">
        <w:instrText xml:space="preserve"> ADDIN ZOTERO_ITEM CSL_CITATION {"citationID":"SiUQXbKX","properties":{"formattedCitation":"(24)","plainCitation":"(24)","noteIndex":0},"citationItems":[{"id":205,"uris":["http://zotero.org/users/local/ZEivoOCj/items/F6GS34NH"],"itemData":{"id":205,"type":"article-journal","container-title":"Up Todate","language":"en","source":"Zotero","title":"Pathophysiology of sickle cell disease","author":[{"family":"Steinberg","given":"Martin H"}],"issued":{"date-parts":[["2022"]]}}}],"schema":"https://github.com/citation-style-language/schema/raw/master/csl-citation.json"} </w:instrText>
      </w:r>
      <w:r w:rsidR="00EB7D67">
        <w:fldChar w:fldCharType="separate"/>
      </w:r>
      <w:r w:rsidR="00EB7D67" w:rsidRPr="00EB7D67">
        <w:t>(24)</w:t>
      </w:r>
      <w:r w:rsidR="00EB7D67">
        <w:fldChar w:fldCharType="end"/>
      </w:r>
      <w:r w:rsidR="00AA650D" w:rsidRPr="003C6780">
        <w:t>.</w:t>
      </w:r>
    </w:p>
    <w:p w14:paraId="2BA34409" w14:textId="2E43E9F2" w:rsidR="00C0063C" w:rsidRPr="003C6780" w:rsidRDefault="00C0063C" w:rsidP="00396175">
      <w:pPr>
        <w:pStyle w:val="Pieddepage"/>
        <w:numPr>
          <w:ilvl w:val="0"/>
          <w:numId w:val="4"/>
        </w:numPr>
        <w:autoSpaceDE w:val="0"/>
        <w:autoSpaceDN w:val="0"/>
        <w:adjustRightInd w:val="0"/>
        <w:spacing w:line="360" w:lineRule="auto"/>
        <w:jc w:val="both"/>
      </w:pPr>
      <w:r w:rsidRPr="003C6780">
        <w:t>L’</w:t>
      </w:r>
      <w:r w:rsidR="00F7256D">
        <w:t>infection ou l’inflammation peuvent</w:t>
      </w:r>
      <w:r w:rsidRPr="003C6780">
        <w:t xml:space="preserve"> initier la </w:t>
      </w:r>
      <w:proofErr w:type="spellStart"/>
      <w:r w:rsidRPr="003C6780">
        <w:t>vaso</w:t>
      </w:r>
      <w:proofErr w:type="spellEnd"/>
      <w:r w:rsidRPr="003C6780">
        <w:t xml:space="preserve">-occlusion via </w:t>
      </w:r>
      <w:r w:rsidR="00F7256D">
        <w:t>l’</w:t>
      </w:r>
      <w:r w:rsidRPr="003C6780">
        <w:t xml:space="preserve">expression des molécules </w:t>
      </w:r>
      <w:r w:rsidR="00FF7AA9" w:rsidRPr="003C6780">
        <w:t>d’adhésion</w:t>
      </w:r>
      <w:r w:rsidR="00EB7D67">
        <w:fldChar w:fldCharType="begin"/>
      </w:r>
      <w:r w:rsidR="00EB7D67">
        <w:instrText xml:space="preserve"> ADDIN ZOTERO_ITEM CSL_CITATION {"citationID":"2fYmap3B","properties":{"formattedCitation":"(24)","plainCitation":"(24)","noteIndex":0},"citationItems":[{"id":205,"uris":["http://zotero.org/users/local/ZEivoOCj/items/F6GS34NH"],"itemData":{"id":205,"type":"article-journal","container-title":"Up Todate","language":"en","source":"Zotero","title":"Pathophysiology of sickle cell disease","author":[{"family":"Steinberg","given":"Martin H"}],"issued":{"date-parts":[["2022"]]}}}],"schema":"https://github.com/citation-style-language/schema/raw/master/csl-citation.json"} </w:instrText>
      </w:r>
      <w:r w:rsidR="00EB7D67">
        <w:fldChar w:fldCharType="separate"/>
      </w:r>
      <w:r w:rsidR="00EB7D67" w:rsidRPr="00EB7D67">
        <w:t>(24)</w:t>
      </w:r>
      <w:r w:rsidR="00EB7D67">
        <w:fldChar w:fldCharType="end"/>
      </w:r>
      <w:r w:rsidR="00FF7AA9" w:rsidRPr="003C6780">
        <w:t>.</w:t>
      </w:r>
      <w:r w:rsidRPr="003C6780">
        <w:t xml:space="preserve"> </w:t>
      </w:r>
    </w:p>
    <w:p w14:paraId="3175DE45" w14:textId="77777777" w:rsidR="00A879ED" w:rsidRDefault="00A67B95">
      <w:pPr>
        <w:pStyle w:val="Pieddepage"/>
        <w:autoSpaceDE w:val="0"/>
        <w:autoSpaceDN w:val="0"/>
        <w:adjustRightInd w:val="0"/>
        <w:spacing w:line="360" w:lineRule="auto"/>
        <w:ind w:left="720"/>
        <w:jc w:val="both"/>
      </w:pPr>
      <w:r w:rsidRPr="00A67B95">
        <w:rPr>
          <w:noProof/>
          <w:lang w:val="en-GB" w:eastAsia="en-GB"/>
        </w:rPr>
        <w:drawing>
          <wp:inline distT="0" distB="0" distL="0" distR="0" wp14:anchorId="25C93304" wp14:editId="6EF89136">
            <wp:extent cx="3536950" cy="22479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36950" cy="2247900"/>
                    </a:xfrm>
                    <a:prstGeom prst="rect">
                      <a:avLst/>
                    </a:prstGeom>
                  </pic:spPr>
                </pic:pic>
              </a:graphicData>
            </a:graphic>
          </wp:inline>
        </w:drawing>
      </w:r>
    </w:p>
    <w:p w14:paraId="11DCBE1B" w14:textId="7ACBAA89" w:rsidR="00A67B95" w:rsidRPr="00A67B95" w:rsidRDefault="00A67B95">
      <w:pPr>
        <w:pStyle w:val="Pieddepage"/>
        <w:autoSpaceDE w:val="0"/>
        <w:autoSpaceDN w:val="0"/>
        <w:adjustRightInd w:val="0"/>
        <w:spacing w:line="360" w:lineRule="auto"/>
        <w:ind w:left="720"/>
        <w:jc w:val="both"/>
        <w:rPr>
          <w:b/>
        </w:rPr>
      </w:pPr>
      <w:r w:rsidRPr="00A67B95">
        <w:rPr>
          <w:b/>
        </w:rPr>
        <w:t>Figure</w:t>
      </w:r>
      <w:r w:rsidR="005079B8">
        <w:rPr>
          <w:b/>
        </w:rPr>
        <w:t xml:space="preserve"> n°6</w:t>
      </w:r>
      <w:r w:rsidRPr="00A67B95">
        <w:rPr>
          <w:b/>
        </w:rPr>
        <w:t>: Adhésion endothéliales des érythrocytes falciformes</w:t>
      </w:r>
      <w:r w:rsidR="00EB7D67">
        <w:fldChar w:fldCharType="begin"/>
      </w:r>
      <w:r w:rsidR="00EB7D67">
        <w:instrText xml:space="preserve"> ADDIN ZOTERO_ITEM CSL_CITATION {"citationID":"SasyMDQd","properties":{"formattedCitation":"(24)","plainCitation":"(24)","noteIndex":0},"citationItems":[{"id":205,"uris":["http://zotero.org/users/local/ZEivoOCj/items/F6GS34NH"],"itemData":{"id":205,"type":"article-journal","container-title":"Up Todate","language":"en","source":"Zotero","title":"Pathophysiology of sickle cell disease","author":[{"family":"Steinberg","given":"Martin H"}],"issued":{"date-parts":[["2022"]]}}}],"schema":"https://github.com/citation-style-language/schema/raw/master/csl-citation.json"} </w:instrText>
      </w:r>
      <w:r w:rsidR="00EB7D67">
        <w:fldChar w:fldCharType="separate"/>
      </w:r>
      <w:r w:rsidR="00EB7D67" w:rsidRPr="00EB7D67">
        <w:t>(24)</w:t>
      </w:r>
      <w:r w:rsidR="00EB7D67">
        <w:fldChar w:fldCharType="end"/>
      </w:r>
      <w:r w:rsidRPr="00A67B95">
        <w:rPr>
          <w:b/>
          <w:lang w:val="fr-BE"/>
        </w:rPr>
        <w:t>.</w:t>
      </w:r>
    </w:p>
    <w:p w14:paraId="5C75DEC2" w14:textId="77777777" w:rsidR="00DC38C6" w:rsidRPr="003C6780" w:rsidRDefault="00DC38C6" w:rsidP="00396175">
      <w:pPr>
        <w:pStyle w:val="Pieddepage"/>
        <w:numPr>
          <w:ilvl w:val="0"/>
          <w:numId w:val="5"/>
        </w:numPr>
        <w:autoSpaceDE w:val="0"/>
        <w:autoSpaceDN w:val="0"/>
        <w:adjustRightInd w:val="0"/>
        <w:spacing w:line="360" w:lineRule="auto"/>
        <w:jc w:val="both"/>
      </w:pPr>
      <w:r w:rsidRPr="003C6780">
        <w:rPr>
          <w:b/>
        </w:rPr>
        <w:lastRenderedPageBreak/>
        <w:t xml:space="preserve">La </w:t>
      </w:r>
      <w:proofErr w:type="spellStart"/>
      <w:r w:rsidRPr="003C6780">
        <w:rPr>
          <w:b/>
        </w:rPr>
        <w:t>vaso</w:t>
      </w:r>
      <w:proofErr w:type="spellEnd"/>
      <w:r w:rsidR="00B2628D" w:rsidRPr="003C6780">
        <w:rPr>
          <w:b/>
        </w:rPr>
        <w:t>-</w:t>
      </w:r>
      <w:r w:rsidRPr="003C6780">
        <w:rPr>
          <w:b/>
        </w:rPr>
        <w:t>régulation</w:t>
      </w:r>
      <w:r w:rsidRPr="003C6780">
        <w:t> :</w:t>
      </w:r>
      <w:r w:rsidR="00AA650D" w:rsidRPr="003C6780">
        <w:t xml:space="preserve"> </w:t>
      </w:r>
      <w:r w:rsidRPr="003C6780">
        <w:t xml:space="preserve">les facteurs </w:t>
      </w:r>
      <w:proofErr w:type="spellStart"/>
      <w:r w:rsidRPr="003C6780">
        <w:t>vaso</w:t>
      </w:r>
      <w:proofErr w:type="spellEnd"/>
      <w:r w:rsidR="00B2628D" w:rsidRPr="003C6780">
        <w:t>-</w:t>
      </w:r>
      <w:r w:rsidRPr="003C6780">
        <w:t xml:space="preserve">régulateurs peuvent probablement influencer la </w:t>
      </w:r>
      <w:proofErr w:type="spellStart"/>
      <w:r w:rsidRPr="003C6780">
        <w:t>vaso</w:t>
      </w:r>
      <w:proofErr w:type="spellEnd"/>
      <w:r w:rsidRPr="003C6780">
        <w:t xml:space="preserve"> occlusion en affectant la vélocité</w:t>
      </w:r>
      <w:r w:rsidR="00AA650D" w:rsidRPr="003C6780">
        <w:t xml:space="preserve"> ainsi que la micro circulation</w:t>
      </w:r>
      <w:r w:rsidR="00AE3CE6" w:rsidRPr="003C6780">
        <w:t xml:space="preserve"> </w:t>
      </w:r>
      <w:r w:rsidR="00AE3CE6" w:rsidRPr="003C6780">
        <w:rPr>
          <w:lang w:val="fr-BE"/>
        </w:rPr>
        <w:fldChar w:fldCharType="begin"/>
      </w:r>
      <w:r w:rsidR="00AE3CE6" w:rsidRPr="003C6780">
        <w:rPr>
          <w:lang w:val="fr-BE"/>
        </w:rPr>
        <w:instrText xml:space="preserve"> ADDIN ZOTERO_ITEM CSL_CITATION {"citationID":"bA2TAOX8","properties":{"formattedCitation":"(30)","plainCitation":"(30)","dontUpdate":true,"noteIndex":0},"citationItems":[{"id":139,"uris":["http://zotero.org/users/local/ZEivoOCj/items/KIMJSJT5"],"itemData":{"id":139,"type":"document","title":"Steinberg - Pathophysiology of sickle cell disease.pdf"}}],"schema":"https://github.com/citation-style-language/schema/raw/master/csl-citation.json"} </w:instrText>
      </w:r>
      <w:r w:rsidR="00AE3CE6" w:rsidRPr="003C6780">
        <w:rPr>
          <w:lang w:val="fr-BE"/>
        </w:rPr>
        <w:fldChar w:fldCharType="separate"/>
      </w:r>
      <w:r w:rsidR="00AE3CE6" w:rsidRPr="003C6780">
        <w:t>(25)</w:t>
      </w:r>
      <w:r w:rsidR="00AE3CE6" w:rsidRPr="003C6780">
        <w:rPr>
          <w:lang w:val="fr-BE"/>
        </w:rPr>
        <w:fldChar w:fldCharType="end"/>
      </w:r>
      <w:r w:rsidR="00AA650D" w:rsidRPr="003C6780">
        <w:t>.</w:t>
      </w:r>
      <w:r w:rsidR="00B2628D" w:rsidRPr="003C6780">
        <w:t xml:space="preserve"> </w:t>
      </w:r>
      <w:r w:rsidRPr="003C6780">
        <w:t xml:space="preserve">La tonicité vasculaire peut être modifié lors des CVO par plusieurs facteurs dont : </w:t>
      </w:r>
    </w:p>
    <w:p w14:paraId="30EFA739" w14:textId="77777777" w:rsidR="00DC38C6" w:rsidRPr="003C6780" w:rsidRDefault="00DC38C6" w:rsidP="00396175">
      <w:pPr>
        <w:pStyle w:val="Pieddepage"/>
        <w:numPr>
          <w:ilvl w:val="0"/>
          <w:numId w:val="18"/>
        </w:numPr>
        <w:autoSpaceDE w:val="0"/>
        <w:autoSpaceDN w:val="0"/>
        <w:adjustRightInd w:val="0"/>
        <w:spacing w:line="360" w:lineRule="auto"/>
        <w:jc w:val="both"/>
      </w:pPr>
      <w:r w:rsidRPr="003C6780">
        <w:t>Production d</w:t>
      </w:r>
      <w:r w:rsidR="00AA650D" w:rsidRPr="003C6780">
        <w:t xml:space="preserve">u puissant </w:t>
      </w:r>
      <w:r w:rsidR="003837AD" w:rsidRPr="003C6780">
        <w:t>vaso-constricteur</w:t>
      </w:r>
      <w:r w:rsidR="00AA650D" w:rsidRPr="003C6780">
        <w:t xml:space="preserve"> l’</w:t>
      </w:r>
      <w:proofErr w:type="spellStart"/>
      <w:r w:rsidR="003F3062" w:rsidRPr="003C6780">
        <w:t>endotheline</w:t>
      </w:r>
      <w:proofErr w:type="spellEnd"/>
      <w:r w:rsidR="003F3062" w:rsidRPr="003C6780">
        <w:t xml:space="preserve">  </w:t>
      </w:r>
      <w:r w:rsidR="00AA650D" w:rsidRPr="003C6780">
        <w:t>induit par</w:t>
      </w:r>
      <w:r w:rsidRPr="003C6780">
        <w:t xml:space="preserve"> l’hypoxie</w:t>
      </w:r>
      <w:r w:rsidR="00AE3CE6" w:rsidRPr="003C6780">
        <w:t xml:space="preserve"> </w:t>
      </w:r>
      <w:r w:rsidR="00AE3CE6" w:rsidRPr="003C6780">
        <w:rPr>
          <w:lang w:val="fr-BE"/>
        </w:rPr>
        <w:fldChar w:fldCharType="begin"/>
      </w:r>
      <w:r w:rsidR="00AE3CE6" w:rsidRPr="003C6780">
        <w:rPr>
          <w:lang w:val="fr-BE"/>
        </w:rPr>
        <w:instrText xml:space="preserve"> ADDIN ZOTERO_ITEM CSL_CITATION {"citationID":"TsTS2uSz","properties":{"formattedCitation":"(30)","plainCitation":"(30)","dontUpdate":true,"noteIndex":0},"citationItems":[{"id":139,"uris":["http://zotero.org/users/local/ZEivoOCj/items/KIMJSJT5"],"itemData":{"id":139,"type":"document","title":"Steinberg - Pathophysiology of sickle cell disease.pdf"}}],"schema":"https://github.com/citation-style-language/schema/raw/master/csl-citation.json"} </w:instrText>
      </w:r>
      <w:r w:rsidR="00AE3CE6" w:rsidRPr="003C6780">
        <w:rPr>
          <w:lang w:val="fr-BE"/>
        </w:rPr>
        <w:fldChar w:fldCharType="separate"/>
      </w:r>
      <w:r w:rsidR="00AE3CE6" w:rsidRPr="003C6780">
        <w:t>(25)</w:t>
      </w:r>
      <w:r w:rsidR="00AE3CE6" w:rsidRPr="003C6780">
        <w:rPr>
          <w:lang w:val="fr-BE"/>
        </w:rPr>
        <w:fldChar w:fldCharType="end"/>
      </w:r>
      <w:r w:rsidR="00AA650D" w:rsidRPr="003C6780">
        <w:t>.</w:t>
      </w:r>
    </w:p>
    <w:p w14:paraId="74EEFB03" w14:textId="77777777" w:rsidR="0004443D" w:rsidRPr="003C6780" w:rsidRDefault="00DC38C6" w:rsidP="00396175">
      <w:pPr>
        <w:pStyle w:val="Pieddepage"/>
        <w:numPr>
          <w:ilvl w:val="0"/>
          <w:numId w:val="18"/>
        </w:numPr>
        <w:autoSpaceDE w:val="0"/>
        <w:autoSpaceDN w:val="0"/>
        <w:adjustRightInd w:val="0"/>
        <w:spacing w:line="360" w:lineRule="auto"/>
        <w:jc w:val="both"/>
      </w:pPr>
      <w:r w:rsidRPr="003C6780">
        <w:t xml:space="preserve">La </w:t>
      </w:r>
      <w:proofErr w:type="spellStart"/>
      <w:r w:rsidRPr="003C6780">
        <w:t>vaso</w:t>
      </w:r>
      <w:proofErr w:type="spellEnd"/>
      <w:r w:rsidR="002703F1" w:rsidRPr="003C6780">
        <w:t>-</w:t>
      </w:r>
      <w:r w:rsidRPr="003C6780">
        <w:t>régulation des catécholamin</w:t>
      </w:r>
      <w:r w:rsidR="00AA650D" w:rsidRPr="003C6780">
        <w:t>es joue un rôle potentiel lors des CVO</w:t>
      </w:r>
      <w:r w:rsidR="004F3A1F" w:rsidRPr="003C6780">
        <w:t> : l</w:t>
      </w:r>
      <w:r w:rsidRPr="003C6780">
        <w:t>’</w:t>
      </w:r>
      <w:proofErr w:type="spellStart"/>
      <w:r w:rsidR="004F3A1F" w:rsidRPr="003C6780">
        <w:t>e</w:t>
      </w:r>
      <w:r w:rsidRPr="003C6780">
        <w:t>pinephrine</w:t>
      </w:r>
      <w:proofErr w:type="spellEnd"/>
      <w:r w:rsidRPr="003C6780">
        <w:t xml:space="preserve"> active les </w:t>
      </w:r>
      <w:r w:rsidR="004F3A1F" w:rsidRPr="003C6780">
        <w:rPr>
          <w:bCs/>
          <w:lang w:val="fr-BE"/>
        </w:rPr>
        <w:t>érythrocytes</w:t>
      </w:r>
      <w:r w:rsidR="004F3A1F" w:rsidRPr="003C6780" w:rsidDel="004F3A1F">
        <w:t xml:space="preserve"> </w:t>
      </w:r>
      <w:proofErr w:type="spellStart"/>
      <w:r w:rsidRPr="003C6780">
        <w:t>falciformé</w:t>
      </w:r>
      <w:r w:rsidR="002703F1" w:rsidRPr="003C6780">
        <w:t>s</w:t>
      </w:r>
      <w:proofErr w:type="spellEnd"/>
      <w:r w:rsidRPr="003C6780">
        <w:t>, induit l’adhérence des lymphocytes e</w:t>
      </w:r>
      <w:r w:rsidR="00AA650D" w:rsidRPr="003C6780">
        <w:t>t des monocytes à l’endothélium</w:t>
      </w:r>
      <w:r w:rsidR="00AE3CE6" w:rsidRPr="003C6780">
        <w:t xml:space="preserve"> </w:t>
      </w:r>
      <w:r w:rsidR="00AE3CE6" w:rsidRPr="003C6780">
        <w:rPr>
          <w:lang w:val="fr-BE"/>
        </w:rPr>
        <w:fldChar w:fldCharType="begin"/>
      </w:r>
      <w:r w:rsidR="00AE3CE6" w:rsidRPr="003C6780">
        <w:rPr>
          <w:lang w:val="fr-BE"/>
        </w:rPr>
        <w:instrText xml:space="preserve"> ADDIN ZOTERO_ITEM CSL_CITATION {"citationID":"BWxI55eu","properties":{"formattedCitation":"(30)","plainCitation":"(30)","dontUpdate":true,"noteIndex":0},"citationItems":[{"id":139,"uris":["http://zotero.org/users/local/ZEivoOCj/items/KIMJSJT5"],"itemData":{"id":139,"type":"document","title":"Steinberg - Pathophysiology of sickle cell disease.pdf"}}],"schema":"https://github.com/citation-style-language/schema/raw/master/csl-citation.json"} </w:instrText>
      </w:r>
      <w:r w:rsidR="00AE3CE6" w:rsidRPr="003C6780">
        <w:rPr>
          <w:lang w:val="fr-BE"/>
        </w:rPr>
        <w:fldChar w:fldCharType="separate"/>
      </w:r>
      <w:r w:rsidR="00AE3CE6" w:rsidRPr="003C6780">
        <w:t>(25)</w:t>
      </w:r>
      <w:r w:rsidR="00AE3CE6" w:rsidRPr="003C6780">
        <w:rPr>
          <w:lang w:val="fr-BE"/>
        </w:rPr>
        <w:fldChar w:fldCharType="end"/>
      </w:r>
      <w:r w:rsidR="00AA650D" w:rsidRPr="003C6780">
        <w:t>.</w:t>
      </w:r>
    </w:p>
    <w:p w14:paraId="0F20A2F8" w14:textId="77777777" w:rsidR="00FF7AA9" w:rsidRPr="003C6780" w:rsidRDefault="00FF7AA9" w:rsidP="00396175">
      <w:pPr>
        <w:pStyle w:val="Pieddepage"/>
        <w:numPr>
          <w:ilvl w:val="0"/>
          <w:numId w:val="18"/>
        </w:numPr>
        <w:autoSpaceDE w:val="0"/>
        <w:autoSpaceDN w:val="0"/>
        <w:adjustRightInd w:val="0"/>
        <w:spacing w:line="360" w:lineRule="auto"/>
        <w:jc w:val="both"/>
      </w:pPr>
      <w:r w:rsidRPr="003C6780">
        <w:t>La vasoconstriction pourrait être affectée par la biodisponibilité réduite du</w:t>
      </w:r>
      <w:r w:rsidR="003F3062" w:rsidRPr="003C6780">
        <w:t xml:space="preserve"> monoxyde d’azote (</w:t>
      </w:r>
      <w:r w:rsidRPr="003C6780">
        <w:t>NO</w:t>
      </w:r>
      <w:r w:rsidR="003F3062" w:rsidRPr="003C6780">
        <w:t xml:space="preserve">) : </w:t>
      </w:r>
      <w:r w:rsidRPr="003C6780">
        <w:t xml:space="preserve">l’hémolyse </w:t>
      </w:r>
      <w:r w:rsidR="00E51319" w:rsidRPr="003C6780">
        <w:t>libère</w:t>
      </w:r>
      <w:r w:rsidRPr="003C6780">
        <w:t xml:space="preserve"> l’hème</w:t>
      </w:r>
      <w:r w:rsidR="00E51319" w:rsidRPr="003C6780">
        <w:t xml:space="preserve"> qui séquestre le</w:t>
      </w:r>
      <w:r w:rsidRPr="003C6780">
        <w:t xml:space="preserve"> NO</w:t>
      </w:r>
      <w:r w:rsidR="00AE3CE6" w:rsidRPr="003C6780">
        <w:t xml:space="preserve"> </w:t>
      </w:r>
      <w:r w:rsidR="00AE3CE6" w:rsidRPr="003C6780">
        <w:rPr>
          <w:lang w:val="fr-BE"/>
        </w:rPr>
        <w:fldChar w:fldCharType="begin"/>
      </w:r>
      <w:r w:rsidR="00AE3CE6" w:rsidRPr="003C6780">
        <w:rPr>
          <w:lang w:val="fr-BE"/>
        </w:rPr>
        <w:instrText xml:space="preserve"> ADDIN ZOTERO_ITEM CSL_CITATION {"citationID":"QKo3c67F","properties":{"formattedCitation":"(30)","plainCitation":"(30)","dontUpdate":true,"noteIndex":0},"citationItems":[{"id":139,"uris":["http://zotero.org/users/local/ZEivoOCj/items/KIMJSJT5"],"itemData":{"id":139,"type":"document","title":"Steinberg - Pathophysiology of sickle cell disease.pdf"}}],"schema":"https://github.com/citation-style-language/schema/raw/master/csl-citation.json"} </w:instrText>
      </w:r>
      <w:r w:rsidR="00AE3CE6" w:rsidRPr="003C6780">
        <w:rPr>
          <w:lang w:val="fr-BE"/>
        </w:rPr>
        <w:fldChar w:fldCharType="separate"/>
      </w:r>
      <w:r w:rsidR="00AE3CE6" w:rsidRPr="003C6780">
        <w:t>(25)</w:t>
      </w:r>
      <w:r w:rsidR="00AE3CE6" w:rsidRPr="003C6780">
        <w:rPr>
          <w:lang w:val="fr-BE"/>
        </w:rPr>
        <w:fldChar w:fldCharType="end"/>
      </w:r>
      <w:r w:rsidRPr="003C6780">
        <w:t>.</w:t>
      </w:r>
    </w:p>
    <w:p w14:paraId="7218C7C0" w14:textId="77777777" w:rsidR="002703F1" w:rsidRPr="003C6780" w:rsidRDefault="002703F1">
      <w:pPr>
        <w:pStyle w:val="Pieddepage"/>
        <w:autoSpaceDE w:val="0"/>
        <w:autoSpaceDN w:val="0"/>
        <w:adjustRightInd w:val="0"/>
        <w:spacing w:line="360" w:lineRule="auto"/>
        <w:ind w:left="1440"/>
        <w:jc w:val="both"/>
      </w:pPr>
    </w:p>
    <w:p w14:paraId="3BB411C7" w14:textId="77777777" w:rsidR="00E51319" w:rsidRPr="003C6780" w:rsidRDefault="00DC38C6" w:rsidP="00396175">
      <w:pPr>
        <w:pStyle w:val="Pieddepage"/>
        <w:numPr>
          <w:ilvl w:val="0"/>
          <w:numId w:val="6"/>
        </w:numPr>
        <w:autoSpaceDE w:val="0"/>
        <w:autoSpaceDN w:val="0"/>
        <w:adjustRightInd w:val="0"/>
        <w:spacing w:line="360" w:lineRule="auto"/>
        <w:jc w:val="both"/>
      </w:pPr>
      <w:r w:rsidRPr="003C6780">
        <w:rPr>
          <w:b/>
        </w:rPr>
        <w:t>L’</w:t>
      </w:r>
      <w:r w:rsidR="00AA650D" w:rsidRPr="003C6780">
        <w:rPr>
          <w:b/>
        </w:rPr>
        <w:t>inflammation</w:t>
      </w:r>
      <w:r w:rsidRPr="003C6780">
        <w:t> :</w:t>
      </w:r>
    </w:p>
    <w:p w14:paraId="061AD10B" w14:textId="77777777" w:rsidR="00E51319" w:rsidRPr="003C6780" w:rsidRDefault="00E51319">
      <w:pPr>
        <w:pStyle w:val="Pieddepage"/>
        <w:autoSpaceDE w:val="0"/>
        <w:autoSpaceDN w:val="0"/>
        <w:adjustRightInd w:val="0"/>
        <w:spacing w:line="360" w:lineRule="auto"/>
        <w:ind w:left="360"/>
        <w:jc w:val="both"/>
      </w:pPr>
      <w:r w:rsidRPr="003C6780">
        <w:t xml:space="preserve">Les modifications inflammatoires médiées par les leucocytes et les mastocytes contribuent probablement à la </w:t>
      </w:r>
      <w:proofErr w:type="spellStart"/>
      <w:r w:rsidRPr="003C6780">
        <w:t>vaso</w:t>
      </w:r>
      <w:proofErr w:type="spellEnd"/>
      <w:r w:rsidRPr="003C6780">
        <w:t>-occlusion</w:t>
      </w:r>
      <w:r w:rsidR="00AE3CE6" w:rsidRPr="003C6780">
        <w:t xml:space="preserve"> </w:t>
      </w:r>
      <w:r w:rsidR="00AE3CE6" w:rsidRPr="003C6780">
        <w:rPr>
          <w:lang w:val="fr-BE"/>
        </w:rPr>
        <w:fldChar w:fldCharType="begin"/>
      </w:r>
      <w:r w:rsidR="00AE3CE6" w:rsidRPr="003C6780">
        <w:rPr>
          <w:lang w:val="fr-BE"/>
        </w:rPr>
        <w:instrText xml:space="preserve"> ADDIN ZOTERO_ITEM CSL_CITATION {"citationID":"EK7djM96","properties":{"formattedCitation":"(30)","plainCitation":"(30)","dontUpdate":true,"noteIndex":0},"citationItems":[{"id":139,"uris":["http://zotero.org/users/local/ZEivoOCj/items/KIMJSJT5"],"itemData":{"id":139,"type":"document","title":"Steinberg - Pathophysiology of sickle cell disease.pdf"}}],"schema":"https://github.com/citation-style-language/schema/raw/master/csl-citation.json"} </w:instrText>
      </w:r>
      <w:r w:rsidR="00AE3CE6" w:rsidRPr="003C6780">
        <w:rPr>
          <w:lang w:val="fr-BE"/>
        </w:rPr>
        <w:fldChar w:fldCharType="separate"/>
      </w:r>
      <w:r w:rsidR="00AE3CE6" w:rsidRPr="003C6780">
        <w:t>(25)</w:t>
      </w:r>
      <w:r w:rsidR="00AE3CE6" w:rsidRPr="003C6780">
        <w:rPr>
          <w:lang w:val="fr-BE"/>
        </w:rPr>
        <w:fldChar w:fldCharType="end"/>
      </w:r>
      <w:r w:rsidRPr="003C6780">
        <w:t>.</w:t>
      </w:r>
    </w:p>
    <w:p w14:paraId="4DD24CFD" w14:textId="43C37A26" w:rsidR="00575DE3" w:rsidRPr="003C6780" w:rsidRDefault="00DC38C6" w:rsidP="00396175">
      <w:pPr>
        <w:pStyle w:val="Pieddepage"/>
        <w:numPr>
          <w:ilvl w:val="0"/>
          <w:numId w:val="4"/>
        </w:numPr>
        <w:autoSpaceDE w:val="0"/>
        <w:autoSpaceDN w:val="0"/>
        <w:adjustRightInd w:val="0"/>
        <w:spacing w:line="360" w:lineRule="auto"/>
        <w:jc w:val="both"/>
      </w:pPr>
      <w:r w:rsidRPr="003C6780">
        <w:t xml:space="preserve">Les </w:t>
      </w:r>
      <w:r w:rsidR="00462988" w:rsidRPr="003C6780">
        <w:t xml:space="preserve">neutrophiles jouent un rôle médiateur dans la survenue des CVO. </w:t>
      </w:r>
      <w:r w:rsidR="00E51319" w:rsidRPr="003C6780">
        <w:t xml:space="preserve">Les mécanismes par lesquels les neutrophiles pourraient </w:t>
      </w:r>
      <w:r w:rsidR="000446BD">
        <w:t>favoriser</w:t>
      </w:r>
      <w:r w:rsidR="00E51319" w:rsidRPr="003C6780">
        <w:t xml:space="preserve"> la </w:t>
      </w:r>
      <w:proofErr w:type="spellStart"/>
      <w:r w:rsidR="00E51319" w:rsidRPr="003C6780">
        <w:t>vaso</w:t>
      </w:r>
      <w:proofErr w:type="spellEnd"/>
      <w:r w:rsidR="00E51319" w:rsidRPr="003C6780">
        <w:t>-occlusion ne sont pas complètement compris.</w:t>
      </w:r>
      <w:r w:rsidR="00462988" w:rsidRPr="003C6780">
        <w:t xml:space="preserve"> Les neutrophiles liés à l’endothélium pourraient fournir un nid d’adhérence permettant</w:t>
      </w:r>
      <w:r w:rsidR="003F3062" w:rsidRPr="003C6780">
        <w:t xml:space="preserve"> aux </w:t>
      </w:r>
      <w:r w:rsidR="00C25FB7" w:rsidRPr="003C6780">
        <w:t>érythrocytes</w:t>
      </w:r>
      <w:r w:rsidR="00462988" w:rsidRPr="003C6780">
        <w:t xml:space="preserve"> d’adhérer au système vasculaire dans les zones à faible débit</w:t>
      </w:r>
      <w:r w:rsidR="00AE3CE6" w:rsidRPr="003C6780">
        <w:t xml:space="preserve"> </w:t>
      </w:r>
      <w:r w:rsidR="00AE3CE6" w:rsidRPr="003C6780">
        <w:rPr>
          <w:lang w:val="fr-BE"/>
        </w:rPr>
        <w:fldChar w:fldCharType="begin"/>
      </w:r>
      <w:r w:rsidR="00AE3CE6" w:rsidRPr="003C6780">
        <w:rPr>
          <w:lang w:val="fr-BE"/>
        </w:rPr>
        <w:instrText xml:space="preserve"> ADDIN ZOTERO_ITEM CSL_CITATION {"citationID":"Ve4J33t0","properties":{"formattedCitation":"(30)","plainCitation":"(30)","dontUpdate":true,"noteIndex":0},"citationItems":[{"id":139,"uris":["http://zotero.org/users/local/ZEivoOCj/items/KIMJSJT5"],"itemData":{"id":139,"type":"document","title":"Steinberg - Pathophysiology of sickle cell disease.pdf"}}],"schema":"https://github.com/citation-style-language/schema/raw/master/csl-citation.json"} </w:instrText>
      </w:r>
      <w:r w:rsidR="00AE3CE6" w:rsidRPr="003C6780">
        <w:rPr>
          <w:lang w:val="fr-BE"/>
        </w:rPr>
        <w:fldChar w:fldCharType="separate"/>
      </w:r>
      <w:r w:rsidR="00AE3CE6" w:rsidRPr="003C6780">
        <w:t>(25)</w:t>
      </w:r>
      <w:r w:rsidR="00AE3CE6" w:rsidRPr="003C6780">
        <w:rPr>
          <w:lang w:val="fr-BE"/>
        </w:rPr>
        <w:fldChar w:fldCharType="end"/>
      </w:r>
      <w:r w:rsidR="00AA650D" w:rsidRPr="003C6780">
        <w:t>.</w:t>
      </w:r>
    </w:p>
    <w:p w14:paraId="17E07661" w14:textId="77777777" w:rsidR="00462988" w:rsidRPr="003C6780" w:rsidRDefault="00462988" w:rsidP="00396175">
      <w:pPr>
        <w:pStyle w:val="Pieddepage"/>
        <w:numPr>
          <w:ilvl w:val="0"/>
          <w:numId w:val="4"/>
        </w:numPr>
        <w:autoSpaceDE w:val="0"/>
        <w:autoSpaceDN w:val="0"/>
        <w:adjustRightInd w:val="0"/>
        <w:spacing w:after="240" w:line="360" w:lineRule="auto"/>
        <w:jc w:val="both"/>
      </w:pPr>
      <w:r w:rsidRPr="003C6780">
        <w:t>Les cytokines et d’autres médiateurs inflammatoires favorise</w:t>
      </w:r>
      <w:r w:rsidR="001A48C3">
        <w:t>nt</w:t>
      </w:r>
      <w:r w:rsidRPr="003C6780">
        <w:t xml:space="preserve"> l’inflammation et la </w:t>
      </w:r>
      <w:proofErr w:type="spellStart"/>
      <w:r w:rsidRPr="003C6780">
        <w:t>vaso</w:t>
      </w:r>
      <w:proofErr w:type="spellEnd"/>
      <w:r w:rsidRPr="003C6780">
        <w:t>-occlusion</w:t>
      </w:r>
      <w:r w:rsidR="00AE3CE6" w:rsidRPr="003C6780">
        <w:t xml:space="preserve"> </w:t>
      </w:r>
      <w:r w:rsidR="00AE3CE6" w:rsidRPr="003C6780">
        <w:rPr>
          <w:lang w:val="fr-BE"/>
        </w:rPr>
        <w:fldChar w:fldCharType="begin"/>
      </w:r>
      <w:r w:rsidR="00AE3CE6" w:rsidRPr="003C6780">
        <w:rPr>
          <w:lang w:val="fr-BE"/>
        </w:rPr>
        <w:instrText xml:space="preserve"> ADDIN ZOTERO_ITEM CSL_CITATION {"citationID":"iK9fHuVW","properties":{"formattedCitation":"(30)","plainCitation":"(30)","dontUpdate":true,"noteIndex":0},"citationItems":[{"id":139,"uris":["http://zotero.org/users/local/ZEivoOCj/items/KIMJSJT5"],"itemData":{"id":139,"type":"document","title":"Steinberg - Pathophysiology of sickle cell disease.pdf"}}],"schema":"https://github.com/citation-style-language/schema/raw/master/csl-citation.json"} </w:instrText>
      </w:r>
      <w:r w:rsidR="00AE3CE6" w:rsidRPr="003C6780">
        <w:rPr>
          <w:lang w:val="fr-BE"/>
        </w:rPr>
        <w:fldChar w:fldCharType="separate"/>
      </w:r>
      <w:r w:rsidR="00AE3CE6" w:rsidRPr="003C6780">
        <w:t>(25)</w:t>
      </w:r>
      <w:r w:rsidR="00AE3CE6" w:rsidRPr="003C6780">
        <w:rPr>
          <w:lang w:val="fr-BE"/>
        </w:rPr>
        <w:fldChar w:fldCharType="end"/>
      </w:r>
      <w:r w:rsidRPr="003C6780">
        <w:t>.</w:t>
      </w:r>
    </w:p>
    <w:p w14:paraId="192A335E" w14:textId="33CCC2F3" w:rsidR="00D15669" w:rsidRPr="003C6780" w:rsidRDefault="00D15669" w:rsidP="00D15669">
      <w:pPr>
        <w:pStyle w:val="Pieddepage"/>
        <w:autoSpaceDE w:val="0"/>
        <w:autoSpaceDN w:val="0"/>
        <w:adjustRightInd w:val="0"/>
        <w:spacing w:line="360" w:lineRule="auto"/>
        <w:jc w:val="both"/>
        <w:rPr>
          <w:bCs/>
        </w:rPr>
      </w:pPr>
      <w:r w:rsidRPr="003C6780">
        <w:t xml:space="preserve">La </w:t>
      </w:r>
      <w:proofErr w:type="spellStart"/>
      <w:r w:rsidRPr="003C6780">
        <w:t>falciformation</w:t>
      </w:r>
      <w:proofErr w:type="spellEnd"/>
      <w:r w:rsidRPr="003C6780">
        <w:t xml:space="preserve"> des </w:t>
      </w:r>
      <w:r w:rsidRPr="003C6780">
        <w:rPr>
          <w:bCs/>
        </w:rPr>
        <w:t xml:space="preserve">érythrocytes </w:t>
      </w:r>
      <w:r w:rsidRPr="003C6780">
        <w:t xml:space="preserve">n’est pas la seule cause qui explique la survenu des douleurs en cas des CVO. C’est un processus complexe qui n’est pas encore bien connu </w:t>
      </w:r>
      <w:r w:rsidRPr="003C6780">
        <w:rPr>
          <w:bCs/>
        </w:rPr>
        <w:fldChar w:fldCharType="begin"/>
      </w:r>
      <w:r w:rsidR="005079B8">
        <w:rPr>
          <w:bCs/>
        </w:rPr>
        <w:instrText xml:space="preserve"> ADDIN ZOTERO_ITEM CSL_CITATION {"citationID":"Ts79Ot5X","properties":{"formattedCitation":"(28)","plainCitation":"(28)","noteIndex":0},"citationItems":[{"id":194,"uris":["http://zotero.org/users/local/ZEivoOCj/items/4X9MZNTF"],"itemData":{"id":194,"type":"book","call-number":"RC641.7.H35 D575 2009","collection-title":"Cambridge medicine","edition":"2nd ed","event-place":"New York","ISBN":"978-0-521-87519-6","language":"en","note":"OCLC: ocn236052716","number-of-pages":"826","publisher":"Cambridge University Press","publisher-place":"New York","source":"Library of Congress ISBN","title":"Disorders of hemoglobin: genetics, pathophysiology, and clinical management","title-short":"Disorders of hemoglobin","editor":[{"family":"Steinberg","given":"Martin H."}],"issued":{"date-parts":[["2009"]]}}}],"schema":"https://github.com/citation-style-language/schema/raw/master/csl-citation.json"} </w:instrText>
      </w:r>
      <w:r w:rsidRPr="003C6780">
        <w:rPr>
          <w:bCs/>
        </w:rPr>
        <w:fldChar w:fldCharType="separate"/>
      </w:r>
      <w:r w:rsidR="005079B8" w:rsidRPr="005079B8">
        <w:t>(28)</w:t>
      </w:r>
      <w:r w:rsidRPr="003C6780">
        <w:rPr>
          <w:bCs/>
        </w:rPr>
        <w:fldChar w:fldCharType="end"/>
      </w:r>
      <w:r w:rsidRPr="003C6780">
        <w:rPr>
          <w:bCs/>
        </w:rPr>
        <w:t>.</w:t>
      </w:r>
    </w:p>
    <w:p w14:paraId="0301659C" w14:textId="77777777" w:rsidR="00D15669" w:rsidRPr="003C6780" w:rsidRDefault="00D15669" w:rsidP="00D15669">
      <w:pPr>
        <w:pStyle w:val="Pieddepage"/>
        <w:autoSpaceDE w:val="0"/>
        <w:autoSpaceDN w:val="0"/>
        <w:adjustRightInd w:val="0"/>
        <w:spacing w:after="240" w:line="360" w:lineRule="auto"/>
        <w:jc w:val="both"/>
        <w:rPr>
          <w:lang w:val="fr-BE"/>
        </w:rPr>
      </w:pPr>
    </w:p>
    <w:p w14:paraId="67A3B795" w14:textId="77777777" w:rsidR="00486E54" w:rsidRPr="003C6780" w:rsidRDefault="00804F78" w:rsidP="007F31FC">
      <w:pPr>
        <w:pStyle w:val="Pieddepage"/>
        <w:numPr>
          <w:ilvl w:val="0"/>
          <w:numId w:val="34"/>
        </w:numPr>
        <w:autoSpaceDE w:val="0"/>
        <w:autoSpaceDN w:val="0"/>
        <w:adjustRightInd w:val="0"/>
        <w:spacing w:line="360" w:lineRule="auto"/>
        <w:jc w:val="both"/>
      </w:pPr>
      <w:r w:rsidRPr="003C6780">
        <w:rPr>
          <w:b/>
        </w:rPr>
        <w:t>Hémolyse</w:t>
      </w:r>
    </w:p>
    <w:p w14:paraId="0EC6CBE4" w14:textId="79065E03" w:rsidR="007B281E" w:rsidRPr="003C6780" w:rsidRDefault="00486E54">
      <w:pPr>
        <w:pStyle w:val="Pieddepage"/>
        <w:autoSpaceDE w:val="0"/>
        <w:autoSpaceDN w:val="0"/>
        <w:adjustRightInd w:val="0"/>
        <w:spacing w:line="360" w:lineRule="auto"/>
        <w:jc w:val="both"/>
      </w:pPr>
      <w:r w:rsidRPr="003C6780">
        <w:t>L</w:t>
      </w:r>
      <w:r w:rsidR="005D2ADE" w:rsidRPr="003C6780">
        <w:t xml:space="preserve">es </w:t>
      </w:r>
      <w:r w:rsidR="008E4BA7" w:rsidRPr="003C6780">
        <w:rPr>
          <w:bCs/>
          <w:lang w:val="fr-BE"/>
        </w:rPr>
        <w:t>érythrocytes</w:t>
      </w:r>
      <w:r w:rsidR="005D2ADE" w:rsidRPr="003C6780">
        <w:t xml:space="preserve"> </w:t>
      </w:r>
      <w:proofErr w:type="spellStart"/>
      <w:r w:rsidR="005D2ADE" w:rsidRPr="003C6780">
        <w:t>falciformés</w:t>
      </w:r>
      <w:proofErr w:type="spellEnd"/>
      <w:r w:rsidR="005D2ADE" w:rsidRPr="003C6780">
        <w:t xml:space="preserve"> subissent une hémolyse intra et extra vasculaire</w:t>
      </w:r>
      <w:r w:rsidR="00230051" w:rsidRPr="003C6780">
        <w:t> avec comme conséquence</w:t>
      </w:r>
      <w:r w:rsidR="005D2ADE" w:rsidRPr="003C6780">
        <w:t xml:space="preserve"> une anémie et </w:t>
      </w:r>
      <w:r w:rsidR="001A48C3">
        <w:t xml:space="preserve">une </w:t>
      </w:r>
      <w:r w:rsidR="005D2ADE" w:rsidRPr="003C6780">
        <w:t xml:space="preserve">augmentation </w:t>
      </w:r>
      <w:r w:rsidR="00230051" w:rsidRPr="003C6780">
        <w:rPr>
          <w:bCs/>
        </w:rPr>
        <w:t>de l’érythropoïèse</w:t>
      </w:r>
      <w:r w:rsidR="005D2ADE" w:rsidRPr="003C6780">
        <w:t xml:space="preserve"> à la base du taux élevé des réticulocytes</w:t>
      </w:r>
      <w:r w:rsidR="000E1229">
        <w:fldChar w:fldCharType="begin"/>
      </w:r>
      <w:r w:rsidR="000E1229">
        <w:instrText xml:space="preserve"> ADDIN ZOTERO_ITEM CSL_CITATION {"citationID":"aN1S5ZFE","properties":{"formattedCitation":"(31)","plainCitation":"(31)","noteIndex":0},"citationItems":[{"id":200,"uris":["http://zotero.org/users/local/ZEivoOCj/items/BWBZICHN"],"itemData":{"id":200,"type":"article-journal","abstract":"Abstract\n            Pulmonary hypertension is prevalent in adult patients with sickle cell disease and is strongly associated with early mortality and markers of hemolysis, in particular, serum lactate dehydrogenase (LDH). Intravascular hemolysis leads to impaired bioavailability of nitric oxide (NO), mediated by NO scavenging by plasma oxyhemoglobin and by arginine degradation by plasma arginase. We hypothesized that serum LDH may represent a convenient biomarker of intravascular hemolysis and NO bioavailability, characterizing a clinical subphenotype of hemolysis-associated vasculopathy. In a cohort of 213 patients with sickle cell disease, we found statistically significant associations of steady-state LDH with low levels of hemoglobin and haptoglobin and high levels of reticulocytes, bilirubin, plasma hemoglobin, aspartate aminotransferase, arginase, and soluble adhesion molecules. LDH isoenzyme fractionation confirmed predominance of LD1 and LD2, the principal isoforms within erythrocytes. In a subgroup, LDH levels closely correlated with plasma cell-free hemoglobin, accelerated NO consumption by plasma, and impaired vasodilatory responses to an NO donor. Remarkably, this simple biomarker was associated with a clinical subphenotype of pulmonary hypertension, leg ulceration, priapism, and risk of death in patients with sickle cell disease. We propose that LDH elevation identifies patients with a syndrome of hemolysis-associated NO resistance, endothelial dysfunction, and end-organ vasculopathy.","container-title":"Blood","DOI":"10.1182/blood-2005-06-2373","ISSN":"0006-4971, 1528-0020","issue":"6","language":"en","page":"2279-2285","source":"DOI.org (Crossref)","title":"Lactate dehydrogenase as a biomarker of hemolysis-associated nitric oxide resistance, priapism, leg ulceration, pulmonary hypertension, and death in patients with sickle cell disease","volume":"107","author":[{"family":"Kato","given":"Gregory J."},{"family":"McGowan","given":"Vicki"},{"family":"Machado","given":"Roberto F."},{"family":"Little","given":"Jane A."},{"family":"Taylor","given":"James"},{"family":"Morris","given":"Claudia R."},{"family":"Nichols","given":"James S."},{"family":"Wang","given":"Xunde"},{"family":"Poljakovic","given":"Mirjana"},{"family":"Morris","given":"Sidney M."},{"family":"Gladwin","given":"Mark T."}],"issued":{"date-parts":[["2006",3,15]]}}}],"schema":"https://github.com/citation-style-language/schema/raw/master/csl-citation.json"} </w:instrText>
      </w:r>
      <w:r w:rsidR="000E1229">
        <w:fldChar w:fldCharType="separate"/>
      </w:r>
      <w:r w:rsidR="000E1229" w:rsidRPr="000E1229">
        <w:t>(31)</w:t>
      </w:r>
      <w:r w:rsidR="000E1229">
        <w:fldChar w:fldCharType="end"/>
      </w:r>
      <w:r w:rsidR="005D2ADE" w:rsidRPr="003C6780">
        <w:t xml:space="preserve">. </w:t>
      </w:r>
      <w:r w:rsidRPr="003C6780">
        <w:t>L’anémie</w:t>
      </w:r>
      <w:r w:rsidR="007B281E" w:rsidRPr="003C6780">
        <w:t xml:space="preserve"> hémolytique survient de façon continue même en l’absence d’évènement </w:t>
      </w:r>
      <w:proofErr w:type="spellStart"/>
      <w:r w:rsidR="007B281E" w:rsidRPr="003C6780">
        <w:t>vaso</w:t>
      </w:r>
      <w:proofErr w:type="spellEnd"/>
      <w:r w:rsidR="007B281E" w:rsidRPr="003C6780">
        <w:t xml:space="preserve"> occlusi</w:t>
      </w:r>
      <w:r w:rsidR="00131970" w:rsidRPr="003C6780">
        <w:t>f aigu cliniquement apparent</w:t>
      </w:r>
      <w:r w:rsidR="00646D18" w:rsidRPr="003C6780">
        <w:t xml:space="preserve"> </w:t>
      </w:r>
      <w:r w:rsidR="00646D18" w:rsidRPr="003C6780">
        <w:fldChar w:fldCharType="begin"/>
      </w:r>
      <w:r w:rsidR="005079B8">
        <w:instrText xml:space="preserve"> ADDIN ZOTERO_ITEM CSL_CITATION {"citationID":"vvtbrTqg","properties":{"formattedCitation":"(25,31\\uc0\\u8211{}35)","plainCitation":"(25,31–35)","noteIndex":0},"citationItems":[{"id":196,"uris":["http://zotero.org/users/local/ZEivoOCj/items/EUUGS65J"],"itemData":{"id":196,"type":"article-journal","container-title":"Journal of Clinical Investigation","DOI":"10.1172/JCI89741","ISSN":"0021-9738, 1558-8238","issue":"3","language":"en","page":"750-760","source":"DOI.org (Crossref)","title":"Intravascular hemolysis and the pathophysiology of sickle cell disease","volume":"127","author":[{"family":"Kato","given":"Gregory J."},{"family":"Steinberg","given":"Martin H."},{"family":"Gladwin","given":"Mark T."}],"issued":{"date-parts":[["2017",3,1]]}},"label":"page"},{"id":200,"uris":["http://zotero.org/users/local/ZEivoOCj/items/BWBZICHN"],"itemData":{"id":200,"type":"article-journal","abstract":"Abstract\n            Pulmonary hypertension is prevalent in adult patients with sickle cell disease and is strongly associated with early mortality and markers of hemolysis, in particular, serum lactate dehydrogenase (LDH). Intravascular hemolysis leads to impaired bioavailability of nitric oxide (NO), mediated by NO scavenging by plasma oxyhemoglobin and by arginine degradation by plasma arginase. We hypothesized that serum LDH may represent a convenient biomarker of intravascular hemolysis and NO bioavailability, characterizing a clinical subphenotype of hemolysis-associated vasculopathy. In a cohort of 213 patients with sickle cell disease, we found statistically significant associations of steady-state LDH with low levels of hemoglobin and haptoglobin and high levels of reticulocytes, bilirubin, plasma hemoglobin, aspartate aminotransferase, arginase, and soluble adhesion molecules. LDH isoenzyme fractionation confirmed predominance of LD1 and LD2, the principal isoforms within erythrocytes. In a subgroup, LDH levels closely correlated with plasma cell-free hemoglobin, accelerated NO consumption by plasma, and impaired vasodilatory responses to an NO donor. Remarkably, this simple biomarker was associated with a clinical subphenotype of pulmonary hypertension, leg ulceration, priapism, and risk of death in patients with sickle cell disease. We propose that LDH elevation identifies patients with a syndrome of hemolysis-associated NO resistance, endothelial dysfunction, and end-organ vasculopathy.","container-title":"Blood","DOI":"10.1182/blood-2005-06-2373","ISSN":"0006-4971, 1528-0020","issue":"6","language":"en","page":"2279-2285","source":"DOI.org (Crossref)","title":"Lactate dehydrogenase as a biomarker of hemolysis-associated nitric oxide resistance, priapism, leg ulceration, pulmonary hypertension, and death in patients with sickle cell disease","volume":"107","author":[{"family":"Kato","given":"Gregory J."},{"family":"McGowan","given":"Vicki"},{"family":"Machado","given":"Roberto F."},{"family":"Little","given":"Jane A."},{"family":"Taylor","given":"James"},{"family":"Morris","given":"Claudia R."},{"family":"Nichols","given":"James S."},{"family":"Wang","given":"Xunde"},{"family":"Poljakovic","given":"Mirjana"},{"family":"Morris","given":"Sidney M."},{"family":"Gladwin","given":"Mark T."}],"issued":{"date-parts":[["2006",3,15]]}},"label":"page"},{"id":203,"uris":["http://zotero.org/users/local/ZEivoOCj/items/6FE9LTFI"],"itemData":{"id":203,"type":"article-journal","abstract":"The breakdown of senescent or defective red blood cells releases red cell contents, especially haemoglobin, which scavenges nitric oxide (NO) and decomposes to haem and free iron. These are potent oxidants, all of which have promoted the evolution of inducible and vasculoprotective compensatory pathways to rapidly clear and detoxify haemoglobin, haem and iron. Chronic haemolytic red cell disorders as diverse as sickle cell disease, thalassaemia, unstable haemoglobinopathy, cytoskeletal defects and enzymopathies have been linked to a clinical constellation of pulmonary hypertension, priapism, leg ulceration and possibly cerebrovascular disease and thrombosis. Besides free haemoglobin, haemolysis has been associated with extracellular arginase that limits substrate availability to NO synthase, endogenous inhibitors of NO synthase activity, and inappropriate activation of haemostatic pathways. This article reviews the haemolytic disorders that have been reported to manifest vascular complications, and explores the speculative possibility that haemolysis mediates some of the vascular complications of in</w:instrText>
      </w:r>
      <w:r w:rsidR="005079B8">
        <w:rPr>
          <w:rFonts w:hint="eastAsia"/>
        </w:rPr>
        <w:instrText></w:instrText>
      </w:r>
      <w:r w:rsidR="005079B8">
        <w:instrText xml:space="preserve">ammation and diabetes.","container-title":"British Journal of Haematology","DOI":"10.1111/j.1365-2141.2009.08004.x","ISSN":"00071048, 13652141","issue":"5","language":"en","page":"690-701","source":"DOI.org (Crossref)","title":"Pleiotropic effects of intravascular haemolysis on vascular homeostasis","volume":"148","author":[{"family":"Kato","given":"Gregory J."},{"family":"Taylor","given":"James G."}],"issued":{"date-parts":[["2010",3]]}},"label":"page"},{"id":232,"uris":["http://zotero.org/users/local/ZEivoOCj/items/P2E7T5N5"],"itemData":{"id":232,"type":"article-newspaper","container-title":"British Journal of Haematology","page":"1048-1054","section":"112","title":"Biological action of nitric oxyde donor compounds on platelets from patients with sickle cells disease","author":[{"literal":"Traci H"},{"literal":"Beth B"}],"issued":{"date-parts":[["2001"]]}},"label":"page"},{"id":198,"uris":["http://zotero.org/users/local/ZEivoOCj/items/C6YN7G34"],"itemData":{"id":198,"type":"article-journal","container-title":"American Journal of Hematology","DOI":"10.1002/(SICI)1096-8652(200004)63:4&lt;200::AID-AJH7&gt;3.0.CO;2-Q","ISSN":"0361-8609, 1096-8652","issue":"4","journalAbbreviation":"Am. J. Hematol.","language":"en","page":"200-204","source":"DOI.org (Crossref)","title":"Nitric oxide attenuates normal and sickle red blood cell adherence to pulmonary endothelium","volume":"63","author":[{"family":"Space","given":"Sharon L."},{"family":"Lane","given":"Peter A."},{"family":"Pickett","given":"Cheryl K."},{"family":"Weil","given":"John V."}],"issued":{"date-parts":[["2000",4]]}},"label":"page"},{"id":199,"uris":["http://zotero.org/users/local/ZEivoOCj/items/Q5VJDGLA"],"itemData":{"id":199,"type":"article-journal","abstract":"Purpose: Our objective was to evaluate L-arginine and nitric oxide metabolite (NOx) levels in children with sickle cell disease (SCD) at steady-state and during vaso-occlusive crisis (VOC). Because alterations in nitric oxide production may have an important role in the pathophysiology of SCD, our second aim was to determine if a relationship exists between these levels and vaso-occlusive crisis (VOC). Patients and Methods: Plasma L-arginine and serum NOx levels were examined in 36 patients with SCD with 39 episodes of VOC and 10 children with SCD at steady-state. Daily levels were obtained in children requiring hospitalization.\nResults: Steady-state L-arginine levels were normal in children with SCD. L-arginine levels were low, however, in children with VOC (37.4 ± 2.7 vs. 53.6 ± 4.6 mmol/L; P 4 0.008) but returned to baseline during hospitalization. In contrast, NOx levels were normal at presentation but decreased during hospitalization for both patients with VOC and patients with acute chest syndrome (ACS) (21.1 ± 2.0, 17.4 ± 2.4, and 12.3 ± 1.6 mmol/L, respectively; P &lt; 0.05). In the patients with VOC who had ACS develop, L-arginine decreased to the lowest levels at the time of the ACS diagnosis, correlating with decreasing NOx levels.\nConclusion: These data suggest that there may be a relationship between the L-arginine–nitric oxide pathway and vasoocclusion in SCD. Low arginine levels during VOC could reflect a state of acute substrate depletion that results in a decrease in nitric oxide production.","container-title":"Journal of Pediatric Hematology/Oncology","DOI":"10.1097/00043426-200011000-00009","ISSN":"0192-8562","issue":"6","journalAbbreviation":"Journal of Pediatric Hematology/Oncology","language":"en","page":"515-520","source":"DOI.org (Crossref)","title":"Patterns of Arginine and Nitric Oxide in Patients With Sickle Cell Disease With Vaso-occlusive Crisis and Acute Chest Syndrome:","title-short":"Patterns of Arginine and Nitric Oxide in Patients With Sickle Cell Disease With Vaso-occlusive Crisis and Acute Chest Syndrome","volume":"22","author":[{"family":"Morris","given":"Claudia R."},{"family":"Kuypers","given":"Frans A."},{"family":"Larkin","given":"Sandra"},{"family":"Vichinsky","given":"Elliott P."},{"family":"Styles","given":"Lori A."}],"issued":{"date-parts":[["2000",11]]}},"label":"page"}],"schema":"https://github.com/citation-style-language/schema/raw/master/csl-citation.json"} </w:instrText>
      </w:r>
      <w:r w:rsidR="00646D18" w:rsidRPr="003C6780">
        <w:fldChar w:fldCharType="separate"/>
      </w:r>
      <w:r w:rsidR="005079B8" w:rsidRPr="005079B8">
        <w:t>(25,31–35)</w:t>
      </w:r>
      <w:r w:rsidR="00646D18" w:rsidRPr="003C6780">
        <w:fldChar w:fldCharType="end"/>
      </w:r>
      <w:r w:rsidR="00131970" w:rsidRPr="003C6780">
        <w:t>.</w:t>
      </w:r>
    </w:p>
    <w:p w14:paraId="7B889E80" w14:textId="140E7540" w:rsidR="00646D18" w:rsidRPr="003C6780" w:rsidRDefault="00486E54">
      <w:pPr>
        <w:pStyle w:val="Pieddepage"/>
        <w:autoSpaceDE w:val="0"/>
        <w:autoSpaceDN w:val="0"/>
        <w:adjustRightInd w:val="0"/>
        <w:spacing w:line="360" w:lineRule="auto"/>
        <w:jc w:val="both"/>
      </w:pPr>
      <w:r w:rsidRPr="003C6780">
        <w:t xml:space="preserve"> </w:t>
      </w:r>
      <w:r w:rsidR="005D2ADE" w:rsidRPr="003C6780">
        <w:t>Environs le</w:t>
      </w:r>
      <w:r w:rsidR="00230051" w:rsidRPr="003C6780">
        <w:t xml:space="preserve"> deux tiers</w:t>
      </w:r>
      <w:r w:rsidR="005D2ADE" w:rsidRPr="003C6780">
        <w:t xml:space="preserve"> de l’hémolyse est extravasculaire</w:t>
      </w:r>
      <w:r w:rsidR="00FB1A15">
        <w:t xml:space="preserve"> et</w:t>
      </w:r>
      <w:r w:rsidR="001A48C3">
        <w:t xml:space="preserve"> </w:t>
      </w:r>
      <w:r w:rsidR="001A48C3" w:rsidRPr="003C6780">
        <w:t xml:space="preserve">se produit dans les macrophages du système </w:t>
      </w:r>
      <w:proofErr w:type="spellStart"/>
      <w:r w:rsidR="001A48C3" w:rsidRPr="003C6780">
        <w:t>réticulo</w:t>
      </w:r>
      <w:proofErr w:type="spellEnd"/>
      <w:r w:rsidR="001A48C3" w:rsidRPr="003C6780">
        <w:t xml:space="preserve"> endothélial du foie, de la rate et de la moelle osseuse</w:t>
      </w:r>
      <w:r w:rsidR="005D2ADE" w:rsidRPr="003C6780">
        <w:t xml:space="preserve"> </w:t>
      </w:r>
      <w:r w:rsidR="00646D18" w:rsidRPr="003C6780">
        <w:fldChar w:fldCharType="begin"/>
      </w:r>
      <w:r w:rsidR="005079B8">
        <w:instrText xml:space="preserve"> ADDIN ZOTERO_ITEM CSL_CITATION {"citationID":"CSLL6JCv","properties":{"formattedCitation":"(24,31)","plainCitation":"(24,31)","noteIndex":0},"citationItems":[{"id":205,"uris":["http://zotero.org/users/local/ZEivoOCj/items/F6GS34NH"],"itemData":{"id":205,"type":"article-journal","container-title":"Up Todate","language":"en","source":"Zotero","title":"Pathophysiology of sickle cell disease","author":[{"family":"Steinberg","given":"Martin H"}],"issued":{"date-parts":[["2022"]]}},"label":"page"},{"id":200,"uris":["http://zotero.org/users/local/ZEivoOCj/items/BWBZICHN"],"itemData":{"id":200,"type":"article-journal","abstract":"Abstract\n            Pulmonary hypertension is prevalent in adult patients with sickle cell disease and is strongly associated with early mortality and markers of hemolysis, in particular, serum lactate dehydrogenase (LDH). Intravascular hemolysis leads to impaired bioavailability of nitric oxide (NO), mediated by NO scavenging by plasma oxyhemoglobin and by arginine degradation by plasma arginase. We hypothesized that serum LDH may represent a convenient biomarker of intravascular hemolysis and NO bioavailability, characterizing a clinical subphenotype of hemolysis-associated vasculopathy. In a cohort of 213 patients with sickle cell disease, we found statistically significant associations of steady-state LDH with low levels of hemoglobin and haptoglobin and high levels of reticulocytes, bilirubin, plasma hemoglobin, aspartate aminotransferase, arginase, and soluble adhesion molecules. LDH isoenzyme fractionation confirmed predominance of LD1 and LD2, the principal isoforms within erythrocytes. In a subgroup, LDH levels closely correlated with plasma cell-free hemoglobin, accelerated NO consumption by plasma, and impaired vasodilatory responses to an NO donor. Remarkably, this simple biomarker was associated with a clinical subphenotype of pulmonary hypertension, leg ulceration, priapism, and risk of death in patients with sickle cell disease. We propose that LDH elevation identifies patients with a syndrome of hemolysis-associated NO resistance, endothelial dysfunction, and end-organ vasculopathy.","container-title":"Blood","DOI":"10.1182/blood-2005-06-2373","ISSN":"0006-4971, 1528-0020","issue":"6","language":"en","page":"2279-2285","source":"DOI.org (Crossref)","title":"Lactate dehydrogenase as a biomarker of hemolysis-associated nitric oxide resistance, priapism, leg ulceration, pulmonary hypertension, and death in patients with sickle cell disease","volume":"107","author":[{"family":"Kato","given":"Gregory J."},{"family":"McGowan","given":"Vicki"},{"family":"Machado","given":"Roberto F."},{"family":"Little","given":"Jane A."},{"family":"Taylor","given":"James"},{"family":"Morris","given":"Claudia R."},{"family":"Nichols","given":"James S."},{"family":"Wang","given":"Xunde"},{"family":"Poljakovic","given":"Mirjana"},{"family":"Morris","given":"Sidney M."},{"family":"Gladwin","given":"Mark T."}],"issued":{"date-parts":[["2006",3,15]]}},"label":"page"}],"schema":"https://github.com/citation-style-language/schema/raw/master/csl-citation.json"} </w:instrText>
      </w:r>
      <w:r w:rsidR="00646D18" w:rsidRPr="003C6780">
        <w:fldChar w:fldCharType="separate"/>
      </w:r>
      <w:r w:rsidR="005079B8" w:rsidRPr="005079B8">
        <w:t>(24,31)</w:t>
      </w:r>
      <w:r w:rsidR="00646D18" w:rsidRPr="003C6780">
        <w:fldChar w:fldCharType="end"/>
      </w:r>
      <w:r w:rsidR="005D2ADE" w:rsidRPr="003C6780">
        <w:t>.</w:t>
      </w:r>
    </w:p>
    <w:p w14:paraId="433588F0" w14:textId="7A350153" w:rsidR="00486E54" w:rsidRPr="003C6780" w:rsidRDefault="00486E54">
      <w:pPr>
        <w:pStyle w:val="Pieddepage"/>
        <w:autoSpaceDE w:val="0"/>
        <w:autoSpaceDN w:val="0"/>
        <w:adjustRightInd w:val="0"/>
        <w:spacing w:line="360" w:lineRule="auto"/>
        <w:jc w:val="both"/>
      </w:pPr>
      <w:r w:rsidRPr="003C6780">
        <w:lastRenderedPageBreak/>
        <w:t>L’hémolyse intravasculaire libère de l’hème libre et d’autres contenus cellulaires comme l’arginase</w:t>
      </w:r>
      <w:r w:rsidR="001A48C3">
        <w:t xml:space="preserve"> (</w:t>
      </w:r>
      <w:r w:rsidR="001A48C3" w:rsidRPr="003C6780">
        <w:t>dégrade l’arginine, substrat du NO synthétase</w:t>
      </w:r>
      <w:r w:rsidR="001A48C3">
        <w:t>)</w:t>
      </w:r>
      <w:r w:rsidRPr="003C6780">
        <w:t>, le lactate déshydrogénase (LDH). Le LDH aide à mesurer le degré d’hémolyse intrava</w:t>
      </w:r>
      <w:r w:rsidR="001A48C3">
        <w:t>sculaire</w:t>
      </w:r>
      <w:r w:rsidR="00131970" w:rsidRPr="003C6780">
        <w:t xml:space="preserve"> </w:t>
      </w:r>
      <w:r w:rsidR="00646D18" w:rsidRPr="003C6780">
        <w:fldChar w:fldCharType="begin"/>
      </w:r>
      <w:r w:rsidR="005079B8">
        <w:instrText xml:space="preserve"> ADDIN ZOTERO_ITEM CSL_CITATION {"citationID":"Sg66L5ih","properties":{"formattedCitation":"(31)","plainCitation":"(31)","noteIndex":0},"citationItems":[{"id":200,"uris":["http://zotero.org/users/local/ZEivoOCj/items/BWBZICHN"],"itemData":{"id":200,"type":"article-journal","abstract":"Abstract\n            Pulmonary hypertension is prevalent in adult patients with sickle cell disease and is strongly associated with early mortality and markers of hemolysis, in particular, serum lactate dehydrogenase (LDH). Intravascular hemolysis leads to impaired bioavailability of nitric oxide (NO), mediated by NO scavenging by plasma oxyhemoglobin and by arginine degradation by plasma arginase. We hypothesized that serum LDH may represent a convenient biomarker of intravascular hemolysis and NO bioavailability, characterizing a clinical subphenotype of hemolysis-associated vasculopathy. In a cohort of 213 patients with sickle cell disease, we found statistically significant associations of steady-state LDH with low levels of hemoglobin and haptoglobin and high levels of reticulocytes, bilirubin, plasma hemoglobin, aspartate aminotransferase, arginase, and soluble adhesion molecules. LDH isoenzyme fractionation confirmed predominance of LD1 and LD2, the principal isoforms within erythrocytes. In a subgroup, LDH levels closely correlated with plasma cell-free hemoglobin, accelerated NO consumption by plasma, and impaired vasodilatory responses to an NO donor. Remarkably, this simple biomarker was associated with a clinical subphenotype of pulmonary hypertension, leg ulceration, priapism, and risk of death in patients with sickle cell disease. We propose that LDH elevation identifies patients with a syndrome of hemolysis-associated NO resistance, endothelial dysfunction, and end-organ vasculopathy.","container-title":"Blood","DOI":"10.1182/blood-2005-06-2373","ISSN":"0006-4971, 1528-0020","issue":"6","language":"en","page":"2279-2285","source":"DOI.org (Crossref)","title":"Lactate dehydrogenase as a biomarker of hemolysis-associated nitric oxide resistance, priapism, leg ulceration, pulmonary hypertension, and death in patients with sickle cell disease","volume":"107","author":[{"family":"Kato","given":"Gregory J."},{"family":"McGowan","given":"Vicki"},{"family":"Machado","given":"Roberto F."},{"family":"Little","given":"Jane A."},{"family":"Taylor","given":"James"},{"family":"Morris","given":"Claudia R."},{"family":"Nichols","given":"James S."},{"family":"Wang","given":"Xunde"},{"family":"Poljakovic","given":"Mirjana"},{"family":"Morris","given":"Sidney M."},{"family":"Gladwin","given":"Mark T."}],"issued":{"date-parts":[["2006",3,15]]}}}],"schema":"https://github.com/citation-style-language/schema/raw/master/csl-citation.json"} </w:instrText>
      </w:r>
      <w:r w:rsidR="00646D18" w:rsidRPr="003C6780">
        <w:fldChar w:fldCharType="separate"/>
      </w:r>
      <w:r w:rsidR="005079B8" w:rsidRPr="005079B8">
        <w:t>(31)</w:t>
      </w:r>
      <w:r w:rsidR="00646D18" w:rsidRPr="003C6780">
        <w:fldChar w:fldCharType="end"/>
      </w:r>
      <w:r w:rsidRPr="003C6780">
        <w:t>.</w:t>
      </w:r>
    </w:p>
    <w:p w14:paraId="77D34383" w14:textId="0B8271AD" w:rsidR="00FB1A15" w:rsidRPr="003C6780" w:rsidRDefault="00025CB8" w:rsidP="00FB1A15">
      <w:pPr>
        <w:pStyle w:val="Pieddepage"/>
        <w:autoSpaceDE w:val="0"/>
        <w:autoSpaceDN w:val="0"/>
        <w:adjustRightInd w:val="0"/>
        <w:spacing w:line="360" w:lineRule="auto"/>
        <w:jc w:val="both"/>
      </w:pPr>
      <w:r w:rsidRPr="003C6780">
        <w:t xml:space="preserve">La biodisponibilité limitée du NO en cas de </w:t>
      </w:r>
      <w:r w:rsidR="00AE5492" w:rsidRPr="003C6780">
        <w:t>drépanocytose</w:t>
      </w:r>
      <w:r w:rsidRPr="003C6780">
        <w:t xml:space="preserve"> est liée à l’épuisement du </w:t>
      </w:r>
      <w:r w:rsidR="00AE5492" w:rsidRPr="003C6780">
        <w:t>précurseur</w:t>
      </w:r>
      <w:r w:rsidRPr="003C6780">
        <w:t xml:space="preserve"> du NO la </w:t>
      </w:r>
      <w:proofErr w:type="spellStart"/>
      <w:r w:rsidRPr="003C6780">
        <w:t>L-</w:t>
      </w:r>
      <w:r w:rsidR="00E51319" w:rsidRPr="003C6780">
        <w:t>arginine</w:t>
      </w:r>
      <w:proofErr w:type="spellEnd"/>
      <w:r w:rsidR="00E51319" w:rsidRPr="003C6780">
        <w:t>,</w:t>
      </w:r>
      <w:r w:rsidRPr="003C6780">
        <w:t xml:space="preserve"> la </w:t>
      </w:r>
      <w:r w:rsidR="00AE5492" w:rsidRPr="003C6780">
        <w:t>séquestration</w:t>
      </w:r>
      <w:r w:rsidRPr="003C6780">
        <w:t xml:space="preserve"> du NO plasmatique par l’</w:t>
      </w:r>
      <w:proofErr w:type="spellStart"/>
      <w:r w:rsidRPr="003C6780">
        <w:t>Hb</w:t>
      </w:r>
      <w:proofErr w:type="spellEnd"/>
      <w:r w:rsidRPr="003C6780">
        <w:t xml:space="preserve"> </w:t>
      </w:r>
      <w:r w:rsidR="00E51319" w:rsidRPr="003C6780">
        <w:t>libre,</w:t>
      </w:r>
      <w:r w:rsidRPr="003C6780">
        <w:t xml:space="preserve"> l’augmentation du taux d’arginase</w:t>
      </w:r>
      <w:r w:rsidR="00646D18" w:rsidRPr="003C6780">
        <w:t xml:space="preserve"> </w:t>
      </w:r>
      <w:r w:rsidR="00646D18" w:rsidRPr="003C6780">
        <w:fldChar w:fldCharType="begin"/>
      </w:r>
      <w:r w:rsidR="005079B8">
        <w:instrText xml:space="preserve"> ADDIN ZOTERO_ITEM CSL_CITATION {"citationID":"pgOlmdIJ","properties":{"formattedCitation":"(32\\uc0\\u8211{}34)","plainCitation":"(32–34)","noteIndex":0},"citationItems":[{"id":203,"uris":["http://zotero.org/users/local/ZEivoOCj/items/6FE9LTFI"],"itemData":{"id":203,"type":"article-journal","abstract":"The breakdown of senescent or defective red blood cells releases red cell contents, especially haemoglobin, which scavenges nitric oxide (NO) and decomposes to haem and free iron. These are potent oxidants, all of which have promoted the evolution of inducible and vasculoprotective compensatory pathways to rapidly clear and detoxify haemoglobin, haem and iron. Chronic haemolytic red cell disorders as diverse as sickle cell disease, thalassaemia, unstable haemoglobinopathy, cytoskeletal defects and enzymopathies have been linked to a clinical constellation of pulmonary hypertension, priapism, leg ulceration and possibly cerebrovascular disease and thrombosis. Besides free haemoglobin, haemolysis has been associated with extracellular arginase that limits substrate availability to NO synthase, endogenous inhibitors of NO synthase activity, and inappropriate activation of haemostatic pathways. This article reviews the haemolytic disorders that have been reported to manifest vascular complications, and explores the speculative possibility that haemolysis mediates some of the vascular complications of in</w:instrText>
      </w:r>
      <w:r w:rsidR="005079B8">
        <w:rPr>
          <w:rFonts w:hint="eastAsia"/>
        </w:rPr>
        <w:instrText></w:instrText>
      </w:r>
      <w:r w:rsidR="005079B8">
        <w:instrText xml:space="preserve">ammation and diabetes.","container-title":"British Journal of Haematology","DOI":"10.1111/j.1365-2141.2009.08004.x","ISSN":"00071048, 13652141","issue":"5","language":"en","page":"690-701","source":"DOI.org (Crossref)","title":"Pleiotropic effects of intravascular haemolysis on vascular homeostasis","volume":"148","author":[{"family":"Kato","given":"Gregory J."},{"family":"Taylor","given":"James G."}],"issued":{"date-parts":[["2010",3]]}},"label":"page"},{"id":232,"uris":["http://zotero.org/users/local/ZEivoOCj/items/P2E7T5N5"],"itemData":{"id":232,"type":"article-newspaper","container-title":"British Journal of Haematology","page":"1048-1054","section":"112","title":"Biological action of nitric oxyde donor compounds on platelets from patients with sickle cells disease","author":[{"literal":"Traci H"},{"literal":"Beth B"}],"issued":{"date-parts":[["2001"]]}},"label":"page"},{"id":198,"uris":["http://zotero.org/users/local/ZEivoOCj/items/C6YN7G34"],"itemData":{"id":198,"type":"article-journal","container-title":"American Journal of Hematology","DOI":"10.1002/(SICI)1096-8652(200004)63:4&lt;200::AID-AJH7&gt;3.0.CO;2-Q","ISSN":"0361-8609, 1096-8652","issue":"4","journalAbbreviation":"Am. J. Hematol.","language":"en","page":"200-204","source":"DOI.org (Crossref)","title":"Nitric oxide attenuates normal and sickle red blood cell adherence to pulmonary endothelium","volume":"63","author":[{"family":"Space","given":"Sharon L."},{"family":"Lane","given":"Peter A."},{"family":"Pickett","given":"Cheryl K."},{"family":"Weil","given":"John V."}],"issued":{"date-parts":[["2000",4]]}},"label":"page"}],"schema":"https://github.com/citation-style-language/schema/raw/master/csl-citation.json"} </w:instrText>
      </w:r>
      <w:r w:rsidR="00646D18" w:rsidRPr="003C6780">
        <w:fldChar w:fldCharType="separate"/>
      </w:r>
      <w:r w:rsidR="005079B8" w:rsidRPr="005079B8">
        <w:t>(32–34)</w:t>
      </w:r>
      <w:r w:rsidR="00646D18" w:rsidRPr="003C6780">
        <w:fldChar w:fldCharType="end"/>
      </w:r>
      <w:r w:rsidR="00131970" w:rsidRPr="003C6780">
        <w:t>.</w:t>
      </w:r>
      <w:r w:rsidR="00FB1A15">
        <w:t xml:space="preserve"> </w:t>
      </w:r>
      <w:r w:rsidR="00FB1A15" w:rsidRPr="003C6780">
        <w:t>En plus de son effet vasodilatateur, le NO module également la fonction de l’</w:t>
      </w:r>
      <w:proofErr w:type="spellStart"/>
      <w:r w:rsidR="00FB1A15" w:rsidRPr="003C6780">
        <w:t>Hb</w:t>
      </w:r>
      <w:proofErr w:type="spellEnd"/>
      <w:r w:rsidR="00FB1A15" w:rsidRPr="003C6780">
        <w:t xml:space="preserve">, bloque l’activation des plaquettes et atténue l’adhésivité des cellules </w:t>
      </w:r>
      <w:proofErr w:type="spellStart"/>
      <w:r w:rsidR="00FB1A15" w:rsidRPr="003C6780">
        <w:t>falciformées</w:t>
      </w:r>
      <w:proofErr w:type="spellEnd"/>
      <w:r w:rsidR="00FB1A15" w:rsidRPr="003C6780">
        <w:t xml:space="preserve"> au cellules endothéliales </w:t>
      </w:r>
      <w:r w:rsidR="00FB1A15" w:rsidRPr="003C6780">
        <w:fldChar w:fldCharType="begin"/>
      </w:r>
      <w:r w:rsidR="005079B8">
        <w:instrText xml:space="preserve"> ADDIN ZOTERO_ITEM CSL_CITATION {"citationID":"639MkruO","properties":{"formattedCitation":"(32\\uc0\\u8211{}34)","plainCitation":"(32–34)","noteIndex":0},"citationItems":[{"id":203,"uris":["http://zotero.org/users/local/ZEivoOCj/items/6FE9LTFI"],"itemData":{"id":203,"type":"article-journal","abstract":"The breakdown of senescent or defective red blood cells releases red cell contents, especially haemoglobin, which scavenges nitric oxide (NO) and decomposes to haem and free iron. These are potent oxidants, all of which have promoted the evolution of inducible and vasculoprotective compensatory pathways to rapidly clear and detoxify haemoglobin, haem and iron. Chronic haemolytic red cell disorders as diverse as sickle cell disease, thalassaemia, unstable haemoglobinopathy, cytoskeletal defects and enzymopathies have been linked to a clinical constellation of pulmonary hypertension, priapism, leg ulceration and possibly cerebrovascular disease and thrombosis. Besides free haemoglobin, haemolysis has been associated with extracellular arginase that limits substrate availability to NO synthase, endogenous inhibitors of NO synthase activity, and inappropriate activation of haemostatic pathways. This article reviews the haemolytic disorders that have been reported to manifest vascular complications, and explores the speculative possibility that haemolysis mediates some of the vascular complications of in</w:instrText>
      </w:r>
      <w:r w:rsidR="005079B8">
        <w:rPr>
          <w:rFonts w:hint="eastAsia"/>
        </w:rPr>
        <w:instrText></w:instrText>
      </w:r>
      <w:r w:rsidR="005079B8">
        <w:instrText xml:space="preserve">ammation and diabetes.","container-title":"British Journal of Haematology","DOI":"10.1111/j.1365-2141.2009.08004.x","ISSN":"00071048, 13652141","issue":"5","language":"en","page":"690-701","source":"DOI.org (Crossref)","title":"Pleiotropic effects of intravascular haemolysis on vascular homeostasis","volume":"148","author":[{"family":"Kato","given":"Gregory J."},{"family":"Taylor","given":"James G."}],"issued":{"date-parts":[["2010",3]]}},"label":"page"},{"id":232,"uris":["http://zotero.org/users/local/ZEivoOCj/items/P2E7T5N5"],"itemData":{"id":232,"type":"article-newspaper","container-title":"British Journal of Haematology","page":"1048-1054","section":"112","title":"Biological action of nitric oxyde donor compounds on platelets from patients with sickle cells disease","author":[{"literal":"Traci H"},{"literal":"Beth B"}],"issued":{"date-parts":[["2001"]]}},"label":"page"},{"id":198,"uris":["http://zotero.org/users/local/ZEivoOCj/items/C6YN7G34"],"itemData":{"id":198,"type":"article-journal","container-title":"American Journal of Hematology","DOI":"10.1002/(SICI)1096-8652(200004)63:4&lt;200::AID-AJH7&gt;3.0.CO;2-Q","ISSN":"0361-8609, 1096-8652","issue":"4","journalAbbreviation":"Am. J. Hematol.","language":"en","page":"200-204","source":"DOI.org (Crossref)","title":"Nitric oxide attenuates normal and sickle red blood cell adherence to pulmonary endothelium","volume":"63","author":[{"family":"Space","given":"Sharon L."},{"family":"Lane","given":"Peter A."},{"family":"Pickett","given":"Cheryl K."},{"family":"Weil","given":"John V."}],"issued":{"date-parts":[["2000",4]]}},"label":"page"}],"schema":"https://github.com/citation-style-language/schema/raw/master/csl-citation.json"} </w:instrText>
      </w:r>
      <w:r w:rsidR="00FB1A15" w:rsidRPr="003C6780">
        <w:fldChar w:fldCharType="separate"/>
      </w:r>
      <w:r w:rsidR="005079B8" w:rsidRPr="005079B8">
        <w:t>(32–34)</w:t>
      </w:r>
      <w:r w:rsidR="00FB1A15" w:rsidRPr="003C6780">
        <w:fldChar w:fldCharType="end"/>
      </w:r>
      <w:r w:rsidR="00FB1A15" w:rsidRPr="003C6780">
        <w:t>.</w:t>
      </w:r>
    </w:p>
    <w:p w14:paraId="7ED2011B" w14:textId="6DC952DB" w:rsidR="00486E54" w:rsidRPr="003C6780" w:rsidRDefault="00131970" w:rsidP="00C25FB7">
      <w:pPr>
        <w:pStyle w:val="Pieddepage"/>
        <w:autoSpaceDE w:val="0"/>
        <w:autoSpaceDN w:val="0"/>
        <w:adjustRightInd w:val="0"/>
        <w:spacing w:after="240" w:line="360" w:lineRule="auto"/>
        <w:jc w:val="both"/>
      </w:pPr>
      <w:r w:rsidRPr="003C6780">
        <w:t xml:space="preserve"> </w:t>
      </w:r>
      <w:r w:rsidR="00025CB8" w:rsidRPr="003C6780">
        <w:t>La perte de</w:t>
      </w:r>
      <w:r w:rsidR="00AE5492" w:rsidRPr="003C6780">
        <w:t xml:space="preserve"> la</w:t>
      </w:r>
      <w:r w:rsidR="00025CB8" w:rsidRPr="003C6780">
        <w:t xml:space="preserve"> </w:t>
      </w:r>
      <w:r w:rsidR="00AE5492" w:rsidRPr="003C6780">
        <w:t>régulation</w:t>
      </w:r>
      <w:r w:rsidR="00025CB8" w:rsidRPr="003C6780">
        <w:t xml:space="preserve"> du NO associée </w:t>
      </w:r>
      <w:r w:rsidR="00AE5492" w:rsidRPr="003C6780">
        <w:t>particulièrement</w:t>
      </w:r>
      <w:r w:rsidR="00025CB8" w:rsidRPr="003C6780">
        <w:t xml:space="preserve"> à l’hémolyse intravasculaire est à la base</w:t>
      </w:r>
      <w:r w:rsidR="00AE5492" w:rsidRPr="003C6780">
        <w:t xml:space="preserve"> du</w:t>
      </w:r>
      <w:r w:rsidR="00025CB8" w:rsidRPr="003C6780">
        <w:t xml:space="preserve"> </w:t>
      </w:r>
      <w:r w:rsidR="00AE5492" w:rsidRPr="003C6780">
        <w:t>dysfonctionnement</w:t>
      </w:r>
      <w:r w:rsidR="00025CB8" w:rsidRPr="003C6780">
        <w:t xml:space="preserve"> </w:t>
      </w:r>
      <w:r w:rsidR="00AE5492" w:rsidRPr="003C6780">
        <w:t>endothélial</w:t>
      </w:r>
      <w:r w:rsidR="00025CB8" w:rsidRPr="003C6780">
        <w:t xml:space="preserve"> et </w:t>
      </w:r>
      <w:r w:rsidR="00AE5492" w:rsidRPr="003C6780">
        <w:t xml:space="preserve">de la </w:t>
      </w:r>
      <w:proofErr w:type="spellStart"/>
      <w:r w:rsidR="00AE5492" w:rsidRPr="003C6780">
        <w:t>vasculopathie</w:t>
      </w:r>
      <w:proofErr w:type="spellEnd"/>
      <w:r w:rsidR="00025CB8" w:rsidRPr="003C6780">
        <w:t xml:space="preserve"> </w:t>
      </w:r>
      <w:r w:rsidR="00AE5492" w:rsidRPr="003C6780">
        <w:t xml:space="preserve">à la base des atteintes organiques comme la </w:t>
      </w:r>
      <w:r w:rsidR="00E51319" w:rsidRPr="003C6780">
        <w:t>néphropathie,</w:t>
      </w:r>
      <w:r w:rsidR="00AE5492" w:rsidRPr="003C6780">
        <w:t xml:space="preserve"> </w:t>
      </w:r>
      <w:r w:rsidR="00FB1A15">
        <w:t>l’</w:t>
      </w:r>
      <w:r w:rsidR="00AE5492" w:rsidRPr="003C6780">
        <w:t xml:space="preserve">hypertension </w:t>
      </w:r>
      <w:r w:rsidR="003031A2" w:rsidRPr="003C6780">
        <w:t xml:space="preserve">pulmonaire, </w:t>
      </w:r>
      <w:r w:rsidR="00FB1A15">
        <w:t>l’</w:t>
      </w:r>
      <w:r w:rsidR="003031A2" w:rsidRPr="003C6780">
        <w:t>ulcère</w:t>
      </w:r>
      <w:r w:rsidR="00FB1A15">
        <w:t xml:space="preserve"> et le</w:t>
      </w:r>
      <w:r w:rsidR="00AE5492" w:rsidRPr="003C6780">
        <w:t xml:space="preserve"> priapisme</w:t>
      </w:r>
      <w:r w:rsidR="00646D18" w:rsidRPr="003C6780">
        <w:t xml:space="preserve"> </w:t>
      </w:r>
      <w:r w:rsidR="00646D18" w:rsidRPr="003C6780">
        <w:fldChar w:fldCharType="begin"/>
      </w:r>
      <w:r w:rsidR="005079B8">
        <w:instrText xml:space="preserve"> ADDIN ZOTERO_ITEM CSL_CITATION {"citationID":"jJyarcYf","properties":{"formattedCitation":"(32\\uc0\\u8211{}34)","plainCitation":"(32–34)","noteIndex":0},"citationItems":[{"id":203,"uris":["http://zotero.org/users/local/ZEivoOCj/items/6FE9LTFI"],"itemData":{"id":203,"type":"article-journal","abstract":"The breakdown of senescent or defective red blood cells releases red cell contents, especially haemoglobin, which scavenges nitric oxide (NO) and decomposes to haem and free iron. These are potent oxidants, all of which have promoted the evolution of inducible and vasculoprotective compensatory pathways to rapidly clear and detoxify haemoglobin, haem and iron. Chronic haemolytic red cell disorders as diverse as sickle cell disease, thalassaemia, unstable haemoglobinopathy, cytoskeletal defects and enzymopathies have been linked to a clinical constellation of pulmonary hypertension, priapism, leg ulceration and possibly cerebrovascular disease and thrombosis. Besides free haemoglobin, haemolysis has been associated with extracellular arginase that limits substrate availability to NO synthase, endogenous inhibitors of NO synthase activity, and inappropriate activation of haemostatic pathways. This article reviews the haemolytic disorders that have been reported to manifest vascular complications, and explores the speculative possibility that haemolysis mediates some of the vascular complications of in</w:instrText>
      </w:r>
      <w:r w:rsidR="005079B8">
        <w:rPr>
          <w:rFonts w:hint="eastAsia"/>
        </w:rPr>
        <w:instrText></w:instrText>
      </w:r>
      <w:r w:rsidR="005079B8">
        <w:instrText xml:space="preserve">ammation and diabetes.","container-title":"British Journal of Haematology","DOI":"10.1111/j.1365-2141.2009.08004.x","ISSN":"00071048, 13652141","issue":"5","language":"en","page":"690-701","source":"DOI.org (Crossref)","title":"Pleiotropic effects of intravascular haemolysis on vascular homeostasis","volume":"148","author":[{"family":"Kato","given":"Gregory J."},{"family":"Taylor","given":"James G."}],"issued":{"date-parts":[["2010",3]]}},"label":"page"},{"id":232,"uris":["http://zotero.org/users/local/ZEivoOCj/items/P2E7T5N5"],"itemData":{"id":232,"type":"article-newspaper","container-title":"British Journal of Haematology","page":"1048-1054","section":"112","title":"Biological action of nitric oxyde donor compounds on platelets from patients with sickle cells disease","author":[{"literal":"Traci H"},{"literal":"Beth B"}],"issued":{"date-parts":[["2001"]]}},"label":"page"},{"id":198,"uris":["http://zotero.org/users/local/ZEivoOCj/items/C6YN7G34"],"itemData":{"id":198,"type":"article-journal","container-title":"American Journal of Hematology","DOI":"10.1002/(SICI)1096-8652(200004)63:4&lt;200::AID-AJH7&gt;3.0.CO;2-Q","ISSN":"0361-8609, 1096-8652","issue":"4","journalAbbreviation":"Am. J. Hematol.","language":"en","page":"200-204","source":"DOI.org (Crossref)","title":"Nitric oxide attenuates normal and sickle red blood cell adherence to pulmonary endothelium","volume":"63","author":[{"family":"Space","given":"Sharon L."},{"family":"Lane","given":"Peter A."},{"family":"Pickett","given":"Cheryl K."},{"family":"Weil","given":"John V."}],"issued":{"date-parts":[["2000",4]]}},"label":"page"}],"schema":"https://github.com/citation-style-language/schema/raw/master/csl-citation.json"} </w:instrText>
      </w:r>
      <w:r w:rsidR="00646D18" w:rsidRPr="003C6780">
        <w:fldChar w:fldCharType="separate"/>
      </w:r>
      <w:r w:rsidR="005079B8" w:rsidRPr="005079B8">
        <w:t>(32–34)</w:t>
      </w:r>
      <w:r w:rsidR="00646D18" w:rsidRPr="003C6780">
        <w:fldChar w:fldCharType="end"/>
      </w:r>
      <w:r w:rsidR="00486E54" w:rsidRPr="003C6780">
        <w:t xml:space="preserve">. </w:t>
      </w:r>
    </w:p>
    <w:p w14:paraId="59816736" w14:textId="77777777" w:rsidR="002703F1" w:rsidRPr="003C6780" w:rsidRDefault="00575DE3" w:rsidP="00396175">
      <w:pPr>
        <w:pStyle w:val="PrformatHTML"/>
        <w:numPr>
          <w:ilvl w:val="0"/>
          <w:numId w:val="12"/>
        </w:numPr>
        <w:spacing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Résistance au paludisme</w:t>
      </w:r>
    </w:p>
    <w:p w14:paraId="54616CF1" w14:textId="3E7A2C83" w:rsidR="00824EB9" w:rsidRPr="003C6780" w:rsidRDefault="00824EB9" w:rsidP="00377383">
      <w:p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La drépanocytose hétérozygote confère une résistance naturelle au paludisme, la densité parasitaire est nettement moindre et les formes cliniques graves moins fréquentes</w:t>
      </w:r>
      <w:r w:rsidR="002703F1" w:rsidRPr="003C6780">
        <w:rPr>
          <w:rFonts w:ascii="Times New Roman" w:hAnsi="Times New Roman" w:cs="Times New Roman"/>
          <w:sz w:val="24"/>
          <w:szCs w:val="24"/>
        </w:rPr>
        <w:t xml:space="preserve"> </w:t>
      </w:r>
      <w:r w:rsidR="00646D18" w:rsidRPr="003C6780">
        <w:rPr>
          <w:rFonts w:ascii="Times New Roman" w:hAnsi="Times New Roman" w:cs="Times New Roman"/>
          <w:sz w:val="24"/>
          <w:szCs w:val="24"/>
        </w:rPr>
        <w:fldChar w:fldCharType="begin"/>
      </w:r>
      <w:r w:rsidR="005079B8">
        <w:rPr>
          <w:rFonts w:ascii="Times New Roman" w:hAnsi="Times New Roman" w:cs="Times New Roman"/>
          <w:sz w:val="24"/>
          <w:szCs w:val="24"/>
        </w:rPr>
        <w:instrText xml:space="preserve"> ADDIN ZOTERO_ITEM CSL_CITATION {"citationID":"RVOeHaXb","properties":{"formattedCitation":"(36)","plainCitation":"(36)","noteIndex":0},"citationItems":[{"id":233,"uris":["http://zotero.org/users/local/ZEivoOCj/items/LDQ4INQP"],"itemData":{"id":233,"type":"book","publisher":"sciences","title":"Sickling Rates of human AS Red Cells Infected in vitro with plasmodium falciparum malaria.","volume":"202","author":[{"literal":"Roth JR"},{"literal":"Milton F"}],"issued":{"date-parts":[["1978"]]}}}],"schema":"https://github.com/citation-style-language/schema/raw/master/csl-citation.json"} </w:instrText>
      </w:r>
      <w:r w:rsidR="00646D18" w:rsidRPr="003C6780">
        <w:rPr>
          <w:rFonts w:ascii="Times New Roman" w:hAnsi="Times New Roman" w:cs="Times New Roman"/>
          <w:sz w:val="24"/>
          <w:szCs w:val="24"/>
        </w:rPr>
        <w:fldChar w:fldCharType="separate"/>
      </w:r>
      <w:r w:rsidR="005079B8" w:rsidRPr="005079B8">
        <w:rPr>
          <w:rFonts w:ascii="Times New Roman" w:hAnsi="Times New Roman" w:cs="Times New Roman"/>
          <w:sz w:val="24"/>
        </w:rPr>
        <w:t>(36)</w:t>
      </w:r>
      <w:r w:rsidR="00646D18"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w:t>
      </w:r>
      <w:r w:rsidR="00DD6A0C" w:rsidRPr="003C6780">
        <w:rPr>
          <w:rFonts w:ascii="Times New Roman" w:hAnsi="Times New Roman" w:cs="Times New Roman"/>
          <w:sz w:val="24"/>
          <w:szCs w:val="24"/>
        </w:rPr>
        <w:t>Il a été observé</w:t>
      </w:r>
      <w:r w:rsidR="008F2A8E" w:rsidRPr="003C6780">
        <w:rPr>
          <w:rFonts w:ascii="Times New Roman" w:hAnsi="Times New Roman" w:cs="Times New Roman"/>
          <w:sz w:val="24"/>
          <w:szCs w:val="24"/>
        </w:rPr>
        <w:t xml:space="preserve"> que le trait </w:t>
      </w:r>
      <w:r w:rsidR="00DD6A0C" w:rsidRPr="003C6780">
        <w:rPr>
          <w:rFonts w:ascii="Times New Roman" w:hAnsi="Times New Roman" w:cs="Times New Roman"/>
          <w:sz w:val="24"/>
          <w:szCs w:val="24"/>
        </w:rPr>
        <w:t>drépanocytaire</w:t>
      </w:r>
      <w:r w:rsidRPr="003C6780">
        <w:rPr>
          <w:rFonts w:ascii="Times New Roman" w:hAnsi="Times New Roman" w:cs="Times New Roman"/>
          <w:sz w:val="24"/>
          <w:szCs w:val="24"/>
        </w:rPr>
        <w:t xml:space="preserve"> est fréquent dans la région</w:t>
      </w:r>
      <w:r w:rsidR="008F2A8E" w:rsidRPr="003C6780">
        <w:rPr>
          <w:rFonts w:ascii="Times New Roman" w:hAnsi="Times New Roman" w:cs="Times New Roman"/>
          <w:sz w:val="24"/>
          <w:szCs w:val="24"/>
        </w:rPr>
        <w:t xml:space="preserve"> </w:t>
      </w:r>
      <w:r w:rsidRPr="003C6780">
        <w:rPr>
          <w:rFonts w:ascii="Times New Roman" w:hAnsi="Times New Roman" w:cs="Times New Roman"/>
          <w:sz w:val="24"/>
          <w:szCs w:val="24"/>
        </w:rPr>
        <w:t xml:space="preserve">à forte endémicité du paludisme </w:t>
      </w:r>
      <w:r w:rsidR="008F2A8E" w:rsidRPr="003C6780">
        <w:rPr>
          <w:rFonts w:ascii="Times New Roman" w:hAnsi="Times New Roman" w:cs="Times New Roman"/>
          <w:sz w:val="24"/>
          <w:szCs w:val="24"/>
        </w:rPr>
        <w:t xml:space="preserve">et </w:t>
      </w:r>
      <w:r w:rsidR="00DD6A0C" w:rsidRPr="003C6780">
        <w:rPr>
          <w:rFonts w:ascii="Times New Roman" w:hAnsi="Times New Roman" w:cs="Times New Roman"/>
          <w:sz w:val="24"/>
          <w:szCs w:val="24"/>
        </w:rPr>
        <w:t xml:space="preserve">que les </w:t>
      </w:r>
      <w:r w:rsidRPr="003C6780">
        <w:rPr>
          <w:rFonts w:ascii="Times New Roman" w:hAnsi="Times New Roman" w:cs="Times New Roman"/>
          <w:sz w:val="24"/>
          <w:szCs w:val="24"/>
        </w:rPr>
        <w:t>hétérozygotes</w:t>
      </w:r>
      <w:r w:rsidR="00DD6A0C" w:rsidRPr="003C6780">
        <w:rPr>
          <w:rFonts w:ascii="Times New Roman" w:hAnsi="Times New Roman" w:cs="Times New Roman"/>
          <w:sz w:val="24"/>
          <w:szCs w:val="24"/>
        </w:rPr>
        <w:t xml:space="preserve"> sont moins </w:t>
      </w:r>
      <w:r w:rsidRPr="003C6780">
        <w:rPr>
          <w:rFonts w:ascii="Times New Roman" w:hAnsi="Times New Roman" w:cs="Times New Roman"/>
          <w:sz w:val="24"/>
          <w:szCs w:val="24"/>
        </w:rPr>
        <w:t>susceptibles</w:t>
      </w:r>
      <w:r w:rsidR="00DD6A0C" w:rsidRPr="003C6780">
        <w:rPr>
          <w:rFonts w:ascii="Times New Roman" w:hAnsi="Times New Roman" w:cs="Times New Roman"/>
          <w:sz w:val="24"/>
          <w:szCs w:val="24"/>
        </w:rPr>
        <w:t xml:space="preserve"> de </w:t>
      </w:r>
      <w:r w:rsidRPr="003C6780">
        <w:rPr>
          <w:rFonts w:ascii="Times New Roman" w:hAnsi="Times New Roman" w:cs="Times New Roman"/>
          <w:sz w:val="24"/>
          <w:szCs w:val="24"/>
        </w:rPr>
        <w:t>développer</w:t>
      </w:r>
      <w:r w:rsidR="00DD6A0C" w:rsidRPr="003C6780">
        <w:rPr>
          <w:rFonts w:ascii="Times New Roman" w:hAnsi="Times New Roman" w:cs="Times New Roman"/>
          <w:sz w:val="24"/>
          <w:szCs w:val="24"/>
        </w:rPr>
        <w:t xml:space="preserve"> une </w:t>
      </w:r>
      <w:r w:rsidRPr="003C6780">
        <w:rPr>
          <w:rFonts w:ascii="Times New Roman" w:hAnsi="Times New Roman" w:cs="Times New Roman"/>
          <w:sz w:val="24"/>
          <w:szCs w:val="24"/>
        </w:rPr>
        <w:t>parasitémie</w:t>
      </w:r>
      <w:r w:rsidR="00DD6A0C" w:rsidRPr="003C6780">
        <w:rPr>
          <w:rFonts w:ascii="Times New Roman" w:hAnsi="Times New Roman" w:cs="Times New Roman"/>
          <w:sz w:val="24"/>
          <w:szCs w:val="24"/>
        </w:rPr>
        <w:t xml:space="preserve"> ou de mourir d’un paludisme</w:t>
      </w:r>
      <w:r w:rsidRPr="003C6780">
        <w:rPr>
          <w:rFonts w:ascii="Times New Roman" w:hAnsi="Times New Roman" w:cs="Times New Roman"/>
          <w:sz w:val="24"/>
          <w:szCs w:val="24"/>
        </w:rPr>
        <w:t xml:space="preserve"> grave que les porteurs d’</w:t>
      </w:r>
      <w:proofErr w:type="spellStart"/>
      <w:r w:rsidRPr="003C6780">
        <w:rPr>
          <w:rFonts w:ascii="Times New Roman" w:hAnsi="Times New Roman" w:cs="Times New Roman"/>
          <w:sz w:val="24"/>
          <w:szCs w:val="24"/>
        </w:rPr>
        <w:t>Hb</w:t>
      </w:r>
      <w:proofErr w:type="spellEnd"/>
      <w:r w:rsidRPr="003C6780">
        <w:rPr>
          <w:rFonts w:ascii="Times New Roman" w:hAnsi="Times New Roman" w:cs="Times New Roman"/>
          <w:sz w:val="24"/>
          <w:szCs w:val="24"/>
        </w:rPr>
        <w:t xml:space="preserve"> AA</w:t>
      </w:r>
      <w:r w:rsidR="00646D18" w:rsidRPr="003C6780">
        <w:rPr>
          <w:rFonts w:ascii="Times New Roman" w:hAnsi="Times New Roman" w:cs="Times New Roman"/>
          <w:sz w:val="24"/>
          <w:szCs w:val="24"/>
        </w:rPr>
        <w:t xml:space="preserve"> </w:t>
      </w:r>
      <w:r w:rsidR="00646D18" w:rsidRPr="003C6780">
        <w:rPr>
          <w:rFonts w:ascii="Times New Roman" w:hAnsi="Times New Roman" w:cs="Times New Roman"/>
          <w:sz w:val="24"/>
          <w:szCs w:val="24"/>
        </w:rPr>
        <w:fldChar w:fldCharType="begin"/>
      </w:r>
      <w:r w:rsidR="005079B8">
        <w:rPr>
          <w:rFonts w:ascii="Times New Roman" w:hAnsi="Times New Roman" w:cs="Times New Roman"/>
          <w:sz w:val="24"/>
          <w:szCs w:val="24"/>
        </w:rPr>
        <w:instrText xml:space="preserve"> ADDIN ZOTERO_ITEM CSL_CITATION {"citationID":"heV2ngsx","properties":{"formattedCitation":"(37)","plainCitation":"(37)","noteIndex":0},"citationItems":[{"id":121,"uris":["http://zotero.org/users/local/ZEivoOCj/items/6F7ILLSK"],"itemData":{"id":121,"type":"document","publisher":"UPTODATE","title":"Protection against malaria in the hemoglobinopathies","author":[{"family":"Roberts","given":"David J"}],"issued":{"date-parts":[["2022",1]]}}}],"schema":"https://github.com/citation-style-language/schema/raw/master/csl-citation.json"} </w:instrText>
      </w:r>
      <w:r w:rsidR="00646D18" w:rsidRPr="003C6780">
        <w:rPr>
          <w:rFonts w:ascii="Times New Roman" w:hAnsi="Times New Roman" w:cs="Times New Roman"/>
          <w:sz w:val="24"/>
          <w:szCs w:val="24"/>
        </w:rPr>
        <w:fldChar w:fldCharType="separate"/>
      </w:r>
      <w:r w:rsidR="005079B8" w:rsidRPr="005079B8">
        <w:rPr>
          <w:rFonts w:ascii="Times New Roman" w:hAnsi="Times New Roman" w:cs="Times New Roman"/>
          <w:sz w:val="24"/>
        </w:rPr>
        <w:t>(37)</w:t>
      </w:r>
      <w:r w:rsidR="00646D18"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389D29BA" w14:textId="3775454E" w:rsidR="00A879ED" w:rsidRPr="003C6780" w:rsidRDefault="00DD6A0C">
      <w:pPr>
        <w:pStyle w:val="PrformatHTML"/>
        <w:spacing w:line="360" w:lineRule="auto"/>
        <w:jc w:val="both"/>
        <w:rPr>
          <w:rFonts w:ascii="Times New Roman" w:hAnsi="Times New Roman" w:cs="Times New Roman"/>
          <w:sz w:val="24"/>
          <w:szCs w:val="24"/>
        </w:rPr>
      </w:pPr>
      <w:r w:rsidRPr="003C6780">
        <w:rPr>
          <w:rStyle w:val="y2iqfc"/>
          <w:rFonts w:ascii="Times New Roman" w:hAnsi="Times New Roman" w:cs="Times New Roman"/>
          <w:sz w:val="24"/>
          <w:szCs w:val="24"/>
          <w:lang w:val="fr-FR"/>
        </w:rPr>
        <w:t>Les mécanismes par lesquels le trai</w:t>
      </w:r>
      <w:r w:rsidR="00E11B7C" w:rsidRPr="003C6780">
        <w:rPr>
          <w:rStyle w:val="y2iqfc"/>
          <w:rFonts w:ascii="Times New Roman" w:hAnsi="Times New Roman" w:cs="Times New Roman"/>
          <w:sz w:val="24"/>
          <w:szCs w:val="24"/>
          <w:lang w:val="fr-FR"/>
        </w:rPr>
        <w:t xml:space="preserve">t drépanocytaire protège contre le </w:t>
      </w:r>
      <w:r w:rsidRPr="003C6780">
        <w:rPr>
          <w:rStyle w:val="y2iqfc"/>
          <w:rFonts w:ascii="Times New Roman" w:hAnsi="Times New Roman" w:cs="Times New Roman"/>
          <w:i/>
          <w:sz w:val="24"/>
          <w:szCs w:val="24"/>
          <w:lang w:val="fr-FR"/>
        </w:rPr>
        <w:t>P</w:t>
      </w:r>
      <w:r w:rsidR="002703F1" w:rsidRPr="003C6780">
        <w:rPr>
          <w:rStyle w:val="y2iqfc"/>
          <w:rFonts w:ascii="Times New Roman" w:hAnsi="Times New Roman" w:cs="Times New Roman"/>
          <w:i/>
          <w:sz w:val="24"/>
          <w:szCs w:val="24"/>
          <w:lang w:val="fr-FR"/>
        </w:rPr>
        <w:t>lasmodium</w:t>
      </w:r>
      <w:r w:rsidRPr="003C6780">
        <w:rPr>
          <w:rStyle w:val="y2iqfc"/>
          <w:rFonts w:ascii="Times New Roman" w:hAnsi="Times New Roman" w:cs="Times New Roman"/>
          <w:i/>
          <w:sz w:val="24"/>
          <w:szCs w:val="24"/>
          <w:lang w:val="fr-FR"/>
        </w:rPr>
        <w:t xml:space="preserve"> falciparum </w:t>
      </w:r>
      <w:r w:rsidRPr="003C6780">
        <w:rPr>
          <w:rStyle w:val="y2iqfc"/>
          <w:rFonts w:ascii="Times New Roman" w:hAnsi="Times New Roman" w:cs="Times New Roman"/>
          <w:sz w:val="24"/>
          <w:szCs w:val="24"/>
          <w:lang w:val="fr-FR"/>
        </w:rPr>
        <w:t>n</w:t>
      </w:r>
      <w:r w:rsidR="00FB1A15">
        <w:rPr>
          <w:rStyle w:val="y2iqfc"/>
          <w:rFonts w:ascii="Times New Roman" w:hAnsi="Times New Roman" w:cs="Times New Roman"/>
          <w:sz w:val="24"/>
          <w:szCs w:val="24"/>
          <w:lang w:val="fr-FR"/>
        </w:rPr>
        <w:t>e sont pas entièrement compris</w:t>
      </w:r>
      <w:r w:rsidRPr="003C6780">
        <w:rPr>
          <w:rStyle w:val="y2iqfc"/>
          <w:rFonts w:ascii="Times New Roman" w:hAnsi="Times New Roman" w:cs="Times New Roman"/>
          <w:sz w:val="24"/>
          <w:szCs w:val="24"/>
          <w:lang w:val="fr-FR"/>
        </w:rPr>
        <w:t xml:space="preserve"> et p</w:t>
      </w:r>
      <w:r w:rsidR="00FB1A15">
        <w:rPr>
          <w:rStyle w:val="y2iqfc"/>
          <w:rFonts w:ascii="Times New Roman" w:hAnsi="Times New Roman" w:cs="Times New Roman"/>
          <w:sz w:val="24"/>
          <w:szCs w:val="24"/>
          <w:lang w:val="fr-FR"/>
        </w:rPr>
        <w:t>euvent être à la fois inné</w:t>
      </w:r>
      <w:r w:rsidR="00E11B7C" w:rsidRPr="003C6780">
        <w:rPr>
          <w:rStyle w:val="y2iqfc"/>
          <w:rFonts w:ascii="Times New Roman" w:hAnsi="Times New Roman" w:cs="Times New Roman"/>
          <w:sz w:val="24"/>
          <w:szCs w:val="24"/>
          <w:lang w:val="fr-FR"/>
        </w:rPr>
        <w:t xml:space="preserve">s et </w:t>
      </w:r>
      <w:r w:rsidR="00824EB9" w:rsidRPr="003C6780">
        <w:rPr>
          <w:rStyle w:val="y2iqfc"/>
          <w:rFonts w:ascii="Times New Roman" w:hAnsi="Times New Roman" w:cs="Times New Roman"/>
          <w:sz w:val="24"/>
          <w:szCs w:val="24"/>
          <w:lang w:val="fr-FR"/>
        </w:rPr>
        <w:t>acquis</w:t>
      </w:r>
      <w:r w:rsidR="00CC137B" w:rsidRPr="003C6780">
        <w:rPr>
          <w:rStyle w:val="y2iqfc"/>
          <w:rFonts w:ascii="Times New Roman" w:hAnsi="Times New Roman" w:cs="Times New Roman"/>
          <w:sz w:val="24"/>
          <w:szCs w:val="24"/>
          <w:lang w:val="fr-FR"/>
        </w:rPr>
        <w:t xml:space="preserve"> </w:t>
      </w:r>
      <w:r w:rsidR="00CC137B" w:rsidRPr="003C6780">
        <w:rPr>
          <w:rFonts w:ascii="Times New Roman" w:hAnsi="Times New Roman" w:cs="Times New Roman"/>
          <w:sz w:val="24"/>
          <w:szCs w:val="24"/>
        </w:rPr>
        <w:fldChar w:fldCharType="begin"/>
      </w:r>
      <w:r w:rsidR="005079B8">
        <w:rPr>
          <w:rFonts w:ascii="Times New Roman" w:hAnsi="Times New Roman" w:cs="Times New Roman"/>
          <w:sz w:val="24"/>
          <w:szCs w:val="24"/>
        </w:rPr>
        <w:instrText xml:space="preserve"> ADDIN ZOTERO_ITEM CSL_CITATION {"citationID":"4JkIDhE4","properties":{"formattedCitation":"(37)","plainCitation":"(37)","noteIndex":0},"citationItems":[{"id":121,"uris":["http://zotero.org/users/local/ZEivoOCj/items/6F7ILLSK"],"itemData":{"id":121,"type":"document","publisher":"UPTODATE","title":"Protection against malaria in the hemoglobinopathies","author":[{"family":"Roberts","given":"David J"}],"issued":{"date-parts":[["2022",1]]}}}],"schema":"https://github.com/citation-style-language/schema/raw/master/csl-citation.json"} </w:instrText>
      </w:r>
      <w:r w:rsidR="00CC137B" w:rsidRPr="003C6780">
        <w:rPr>
          <w:rFonts w:ascii="Times New Roman" w:hAnsi="Times New Roman" w:cs="Times New Roman"/>
          <w:sz w:val="24"/>
          <w:szCs w:val="24"/>
        </w:rPr>
        <w:fldChar w:fldCharType="separate"/>
      </w:r>
      <w:r w:rsidR="005079B8" w:rsidRPr="005079B8">
        <w:rPr>
          <w:rFonts w:ascii="Times New Roman" w:hAnsi="Times New Roman" w:cs="Times New Roman"/>
          <w:sz w:val="24"/>
        </w:rPr>
        <w:t>(37)</w:t>
      </w:r>
      <w:r w:rsidR="00CC137B" w:rsidRPr="003C6780">
        <w:rPr>
          <w:rFonts w:ascii="Times New Roman" w:hAnsi="Times New Roman" w:cs="Times New Roman"/>
          <w:sz w:val="24"/>
          <w:szCs w:val="24"/>
        </w:rPr>
        <w:fldChar w:fldCharType="end"/>
      </w:r>
      <w:r w:rsidRPr="003C6780">
        <w:rPr>
          <w:rStyle w:val="y2iqfc"/>
          <w:rFonts w:ascii="Times New Roman" w:hAnsi="Times New Roman" w:cs="Times New Roman"/>
          <w:sz w:val="24"/>
          <w:szCs w:val="24"/>
          <w:lang w:val="fr-FR"/>
        </w:rPr>
        <w:t>. Cependant, deux facteurs principaux</w:t>
      </w:r>
      <w:r w:rsidR="00824EB9" w:rsidRPr="003C6780">
        <w:rPr>
          <w:rStyle w:val="y2iqfc"/>
          <w:rFonts w:ascii="Times New Roman" w:hAnsi="Times New Roman" w:cs="Times New Roman"/>
          <w:sz w:val="24"/>
          <w:szCs w:val="24"/>
          <w:lang w:val="fr-FR"/>
        </w:rPr>
        <w:t xml:space="preserve"> peuvent expliquer cette protection sélective : </w:t>
      </w:r>
    </w:p>
    <w:p w14:paraId="005685B0" w14:textId="19A00EE4" w:rsidR="00A879ED" w:rsidRPr="003C6780" w:rsidRDefault="00DD6A0C" w:rsidP="00C25FB7">
      <w:pPr>
        <w:pStyle w:val="PrformatHTML"/>
        <w:numPr>
          <w:ilvl w:val="0"/>
          <w:numId w:val="2"/>
        </w:numPr>
        <w:spacing w:after="240" w:line="360" w:lineRule="auto"/>
        <w:jc w:val="both"/>
        <w:rPr>
          <w:rFonts w:ascii="Times New Roman" w:hAnsi="Times New Roman" w:cs="Times New Roman"/>
          <w:sz w:val="24"/>
          <w:szCs w:val="24"/>
          <w:lang w:val="fr-FR"/>
        </w:rPr>
      </w:pPr>
      <w:r w:rsidRPr="003C6780">
        <w:rPr>
          <w:rStyle w:val="y2iqfc"/>
          <w:rFonts w:ascii="Times New Roman" w:hAnsi="Times New Roman" w:cs="Times New Roman"/>
          <w:b/>
          <w:sz w:val="24"/>
          <w:szCs w:val="24"/>
          <w:lang w:val="fr-FR"/>
        </w:rPr>
        <w:t>A</w:t>
      </w:r>
      <w:r w:rsidR="00824EB9" w:rsidRPr="003C6780">
        <w:rPr>
          <w:rStyle w:val="y2iqfc"/>
          <w:rFonts w:ascii="Times New Roman" w:hAnsi="Times New Roman" w:cs="Times New Roman"/>
          <w:b/>
          <w:sz w:val="24"/>
          <w:szCs w:val="24"/>
          <w:lang w:val="fr-FR"/>
        </w:rPr>
        <w:t xml:space="preserve">ugmentation de la </w:t>
      </w:r>
      <w:proofErr w:type="spellStart"/>
      <w:r w:rsidR="00824EB9" w:rsidRPr="003C6780">
        <w:rPr>
          <w:rStyle w:val="y2iqfc"/>
          <w:rFonts w:ascii="Times New Roman" w:hAnsi="Times New Roman" w:cs="Times New Roman"/>
          <w:b/>
          <w:sz w:val="24"/>
          <w:szCs w:val="24"/>
          <w:lang w:val="fr-FR"/>
        </w:rPr>
        <w:t>falciformation</w:t>
      </w:r>
      <w:proofErr w:type="spellEnd"/>
      <w:r w:rsidR="006F6655" w:rsidRPr="003C6780">
        <w:rPr>
          <w:rStyle w:val="y2iqfc"/>
          <w:rFonts w:ascii="Times New Roman" w:hAnsi="Times New Roman" w:cs="Times New Roman"/>
          <w:b/>
          <w:sz w:val="24"/>
          <w:szCs w:val="24"/>
          <w:lang w:val="fr-FR"/>
        </w:rPr>
        <w:t> </w:t>
      </w:r>
      <w:r w:rsidR="006F6655" w:rsidRPr="003C6780">
        <w:rPr>
          <w:rStyle w:val="y2iqfc"/>
          <w:rFonts w:ascii="Times New Roman" w:hAnsi="Times New Roman" w:cs="Times New Roman"/>
          <w:sz w:val="24"/>
          <w:szCs w:val="24"/>
          <w:lang w:val="fr-FR"/>
        </w:rPr>
        <w:t xml:space="preserve">: </w:t>
      </w:r>
      <w:r w:rsidR="00824EB9" w:rsidRPr="003C6780">
        <w:rPr>
          <w:rStyle w:val="y2iqfc"/>
          <w:rFonts w:ascii="Times New Roman" w:hAnsi="Times New Roman" w:cs="Times New Roman"/>
          <w:sz w:val="24"/>
          <w:szCs w:val="24"/>
          <w:lang w:val="fr-FR"/>
        </w:rPr>
        <w:t>Les é</w:t>
      </w:r>
      <w:r w:rsidRPr="003C6780">
        <w:rPr>
          <w:rStyle w:val="y2iqfc"/>
          <w:rFonts w:ascii="Times New Roman" w:hAnsi="Times New Roman" w:cs="Times New Roman"/>
          <w:sz w:val="24"/>
          <w:szCs w:val="24"/>
          <w:lang w:val="fr-FR"/>
        </w:rPr>
        <w:t>tudes utilisant</w:t>
      </w:r>
      <w:r w:rsidR="00824EB9" w:rsidRPr="003C6780">
        <w:rPr>
          <w:rStyle w:val="y2iqfc"/>
          <w:rFonts w:ascii="Times New Roman" w:hAnsi="Times New Roman" w:cs="Times New Roman"/>
          <w:sz w:val="24"/>
          <w:szCs w:val="24"/>
          <w:lang w:val="fr-FR"/>
        </w:rPr>
        <w:t xml:space="preserve"> en culture</w:t>
      </w:r>
      <w:r w:rsidR="00921544" w:rsidRPr="003C6780">
        <w:rPr>
          <w:rStyle w:val="y2iqfc"/>
          <w:rFonts w:ascii="Times New Roman" w:hAnsi="Times New Roman" w:cs="Times New Roman"/>
          <w:sz w:val="24"/>
          <w:szCs w:val="24"/>
          <w:lang w:val="fr-FR"/>
        </w:rPr>
        <w:t xml:space="preserve"> </w:t>
      </w:r>
      <w:r w:rsidR="00824EB9" w:rsidRPr="003C6780">
        <w:rPr>
          <w:rStyle w:val="y2iqfc"/>
          <w:rFonts w:ascii="Times New Roman" w:hAnsi="Times New Roman" w:cs="Times New Roman"/>
          <w:sz w:val="24"/>
          <w:szCs w:val="24"/>
          <w:lang w:val="fr-FR"/>
        </w:rPr>
        <w:t xml:space="preserve">les </w:t>
      </w:r>
      <w:r w:rsidR="00C25FB7" w:rsidRPr="003C6780">
        <w:rPr>
          <w:rFonts w:ascii="Times New Roman" w:hAnsi="Times New Roman" w:cs="Times New Roman"/>
          <w:bCs/>
          <w:sz w:val="24"/>
          <w:szCs w:val="24"/>
        </w:rPr>
        <w:t>érythrocytes</w:t>
      </w:r>
      <w:r w:rsidR="00C25FB7" w:rsidRPr="003C6780" w:rsidDel="007C683B">
        <w:rPr>
          <w:rStyle w:val="y2iqfc"/>
          <w:rFonts w:ascii="Times New Roman" w:hAnsi="Times New Roman" w:cs="Times New Roman"/>
          <w:sz w:val="24"/>
          <w:szCs w:val="24"/>
          <w:lang w:val="fr-FR"/>
        </w:rPr>
        <w:t xml:space="preserve"> </w:t>
      </w:r>
      <w:r w:rsidR="00C25FB7" w:rsidRPr="003C6780">
        <w:rPr>
          <w:rStyle w:val="y2iqfc"/>
          <w:rFonts w:ascii="Times New Roman" w:hAnsi="Times New Roman" w:cs="Times New Roman"/>
          <w:sz w:val="24"/>
          <w:szCs w:val="24"/>
          <w:lang w:val="fr-FR"/>
        </w:rPr>
        <w:t>parasités</w:t>
      </w:r>
      <w:r w:rsidR="00921544" w:rsidRPr="003C6780">
        <w:rPr>
          <w:rStyle w:val="y2iqfc"/>
          <w:rFonts w:ascii="Times New Roman" w:hAnsi="Times New Roman" w:cs="Times New Roman"/>
          <w:sz w:val="24"/>
          <w:szCs w:val="24"/>
          <w:lang w:val="fr-FR"/>
        </w:rPr>
        <w:t xml:space="preserve"> du trait drépanocytaire </w:t>
      </w:r>
      <w:r w:rsidRPr="003C6780">
        <w:rPr>
          <w:rStyle w:val="y2iqfc"/>
          <w:rFonts w:ascii="Times New Roman" w:hAnsi="Times New Roman" w:cs="Times New Roman"/>
          <w:sz w:val="24"/>
          <w:szCs w:val="24"/>
          <w:lang w:val="fr-FR"/>
        </w:rPr>
        <w:t>ont montré que les cellules</w:t>
      </w:r>
      <w:r w:rsidR="00921544" w:rsidRPr="003C6780">
        <w:rPr>
          <w:rStyle w:val="y2iqfc"/>
          <w:rFonts w:ascii="Times New Roman" w:hAnsi="Times New Roman" w:cs="Times New Roman"/>
          <w:sz w:val="24"/>
          <w:szCs w:val="24"/>
          <w:lang w:val="fr-FR"/>
        </w:rPr>
        <w:t xml:space="preserve"> infectées</w:t>
      </w:r>
      <w:r w:rsidRPr="003C6780">
        <w:rPr>
          <w:rStyle w:val="y2iqfc"/>
          <w:rFonts w:ascii="Times New Roman" w:hAnsi="Times New Roman" w:cs="Times New Roman"/>
          <w:sz w:val="24"/>
          <w:szCs w:val="24"/>
          <w:lang w:val="fr-FR"/>
        </w:rPr>
        <w:t xml:space="preserve"> par des formes annulaires avaient une </w:t>
      </w:r>
      <w:proofErr w:type="spellStart"/>
      <w:r w:rsidRPr="003C6780">
        <w:rPr>
          <w:rStyle w:val="y2iqfc"/>
          <w:rFonts w:ascii="Times New Roman" w:hAnsi="Times New Roman" w:cs="Times New Roman"/>
          <w:sz w:val="24"/>
          <w:szCs w:val="24"/>
          <w:lang w:val="fr-FR"/>
        </w:rPr>
        <w:t>falcifo</w:t>
      </w:r>
      <w:r w:rsidR="00921544" w:rsidRPr="003C6780">
        <w:rPr>
          <w:rStyle w:val="y2iqfc"/>
          <w:rFonts w:ascii="Times New Roman" w:hAnsi="Times New Roman" w:cs="Times New Roman"/>
          <w:sz w:val="24"/>
          <w:szCs w:val="24"/>
          <w:lang w:val="fr-FR"/>
        </w:rPr>
        <w:t>rmation</w:t>
      </w:r>
      <w:proofErr w:type="spellEnd"/>
      <w:r w:rsidR="00921544" w:rsidRPr="003C6780">
        <w:rPr>
          <w:rStyle w:val="y2iqfc"/>
          <w:rFonts w:ascii="Times New Roman" w:hAnsi="Times New Roman" w:cs="Times New Roman"/>
          <w:sz w:val="24"/>
          <w:szCs w:val="24"/>
          <w:lang w:val="fr-FR"/>
        </w:rPr>
        <w:t xml:space="preserve"> accélérée par rapport aux cellules non infectées. La </w:t>
      </w:r>
      <w:proofErr w:type="spellStart"/>
      <w:r w:rsidR="00921544" w:rsidRPr="003C6780">
        <w:rPr>
          <w:rStyle w:val="y2iqfc"/>
          <w:rFonts w:ascii="Times New Roman" w:hAnsi="Times New Roman" w:cs="Times New Roman"/>
          <w:sz w:val="24"/>
          <w:szCs w:val="24"/>
          <w:lang w:val="fr-FR"/>
        </w:rPr>
        <w:t>falciformation</w:t>
      </w:r>
      <w:proofErr w:type="spellEnd"/>
      <w:r w:rsidRPr="003C6780">
        <w:rPr>
          <w:rStyle w:val="y2iqfc"/>
          <w:rFonts w:ascii="Times New Roman" w:hAnsi="Times New Roman" w:cs="Times New Roman"/>
          <w:sz w:val="24"/>
          <w:szCs w:val="24"/>
          <w:lang w:val="fr-FR"/>
        </w:rPr>
        <w:t xml:space="preserve"> accél</w:t>
      </w:r>
      <w:r w:rsidR="00921544" w:rsidRPr="003C6780">
        <w:rPr>
          <w:rStyle w:val="y2iqfc"/>
          <w:rFonts w:ascii="Times New Roman" w:hAnsi="Times New Roman" w:cs="Times New Roman"/>
          <w:sz w:val="24"/>
          <w:szCs w:val="24"/>
          <w:lang w:val="fr-FR"/>
        </w:rPr>
        <w:t xml:space="preserve">érée pourrait être bénéfique en </w:t>
      </w:r>
      <w:r w:rsidRPr="003C6780">
        <w:rPr>
          <w:rStyle w:val="y2iqfc"/>
          <w:rFonts w:ascii="Times New Roman" w:hAnsi="Times New Roman" w:cs="Times New Roman"/>
          <w:sz w:val="24"/>
          <w:szCs w:val="24"/>
          <w:lang w:val="fr-FR"/>
        </w:rPr>
        <w:t xml:space="preserve">favorisant l'élimination des cellules </w:t>
      </w:r>
      <w:r w:rsidR="00921544" w:rsidRPr="003C6780">
        <w:rPr>
          <w:rStyle w:val="y2iqfc"/>
          <w:rFonts w:ascii="Times New Roman" w:hAnsi="Times New Roman" w:cs="Times New Roman"/>
          <w:sz w:val="24"/>
          <w:szCs w:val="24"/>
          <w:lang w:val="fr-FR"/>
        </w:rPr>
        <w:t>infectées</w:t>
      </w:r>
      <w:r w:rsidR="00E11B7C" w:rsidRPr="003C6780">
        <w:rPr>
          <w:rStyle w:val="y2iqfc"/>
          <w:rFonts w:ascii="Times New Roman" w:hAnsi="Times New Roman" w:cs="Times New Roman"/>
          <w:sz w:val="24"/>
          <w:szCs w:val="24"/>
          <w:lang w:val="fr-FR"/>
        </w:rPr>
        <w:t xml:space="preserve"> de la circulation</w:t>
      </w:r>
      <w:r w:rsidR="00CC137B" w:rsidRPr="003C6780">
        <w:rPr>
          <w:rStyle w:val="y2iqfc"/>
          <w:rFonts w:ascii="Times New Roman" w:hAnsi="Times New Roman" w:cs="Times New Roman"/>
          <w:sz w:val="24"/>
          <w:szCs w:val="24"/>
          <w:lang w:val="fr-FR"/>
        </w:rPr>
        <w:t xml:space="preserve"> </w:t>
      </w:r>
      <w:r w:rsidR="00CC137B" w:rsidRPr="003C6780">
        <w:rPr>
          <w:rFonts w:ascii="Times New Roman" w:hAnsi="Times New Roman" w:cs="Times New Roman"/>
          <w:sz w:val="24"/>
          <w:szCs w:val="24"/>
        </w:rPr>
        <w:fldChar w:fldCharType="begin"/>
      </w:r>
      <w:r w:rsidR="005079B8">
        <w:rPr>
          <w:rFonts w:ascii="Times New Roman" w:hAnsi="Times New Roman" w:cs="Times New Roman"/>
          <w:sz w:val="24"/>
          <w:szCs w:val="24"/>
        </w:rPr>
        <w:instrText xml:space="preserve"> ADDIN ZOTERO_ITEM CSL_CITATION {"citationID":"bUqqoc8N","properties":{"formattedCitation":"(37)","plainCitation":"(37)","noteIndex":0},"citationItems":[{"id":121,"uris":["http://zotero.org/users/local/ZEivoOCj/items/6F7ILLSK"],"itemData":{"id":121,"type":"document","publisher":"UPTODATE","title":"Protection against malaria in the hemoglobinopathies","author":[{"family":"Roberts","given":"David J"}],"issued":{"date-parts":[["2022",1]]}}}],"schema":"https://github.com/citation-style-language/schema/raw/master/csl-citation.json"} </w:instrText>
      </w:r>
      <w:r w:rsidR="00CC137B" w:rsidRPr="003C6780">
        <w:rPr>
          <w:rFonts w:ascii="Times New Roman" w:hAnsi="Times New Roman" w:cs="Times New Roman"/>
          <w:sz w:val="24"/>
          <w:szCs w:val="24"/>
        </w:rPr>
        <w:fldChar w:fldCharType="separate"/>
      </w:r>
      <w:r w:rsidR="005079B8" w:rsidRPr="005079B8">
        <w:rPr>
          <w:rFonts w:ascii="Times New Roman" w:hAnsi="Times New Roman" w:cs="Times New Roman"/>
          <w:sz w:val="24"/>
        </w:rPr>
        <w:t>(37)</w:t>
      </w:r>
      <w:r w:rsidR="00CC137B" w:rsidRPr="003C6780">
        <w:rPr>
          <w:rFonts w:ascii="Times New Roman" w:hAnsi="Times New Roman" w:cs="Times New Roman"/>
          <w:sz w:val="24"/>
          <w:szCs w:val="24"/>
        </w:rPr>
        <w:fldChar w:fldCharType="end"/>
      </w:r>
      <w:r w:rsidR="00921544" w:rsidRPr="003C6780">
        <w:rPr>
          <w:rStyle w:val="y2iqfc"/>
          <w:rFonts w:ascii="Times New Roman" w:hAnsi="Times New Roman" w:cs="Times New Roman"/>
          <w:sz w:val="24"/>
          <w:szCs w:val="24"/>
          <w:lang w:val="fr-FR"/>
        </w:rPr>
        <w:t>.</w:t>
      </w:r>
      <w:r w:rsidR="008062C3" w:rsidRPr="003C6780">
        <w:rPr>
          <w:rStyle w:val="y2iqfc"/>
          <w:rFonts w:ascii="Times New Roman" w:hAnsi="Times New Roman" w:cs="Times New Roman"/>
          <w:sz w:val="24"/>
          <w:szCs w:val="24"/>
        </w:rPr>
        <w:t xml:space="preserve"> </w:t>
      </w:r>
      <w:r w:rsidR="003837AD" w:rsidRPr="003C6780">
        <w:rPr>
          <w:rStyle w:val="y2iqfc"/>
          <w:rFonts w:ascii="Times New Roman" w:hAnsi="Times New Roman" w:cs="Times New Roman"/>
          <w:b/>
          <w:sz w:val="24"/>
          <w:szCs w:val="24"/>
          <w:lang w:val="fr-FR"/>
        </w:rPr>
        <w:t xml:space="preserve"> </w:t>
      </w:r>
    </w:p>
    <w:p w14:paraId="12535E7F" w14:textId="300E4DC4" w:rsidR="00DD6A0C" w:rsidRPr="003C6780" w:rsidRDefault="00DD6A0C">
      <w:pPr>
        <w:pStyle w:val="PrformatHTML"/>
        <w:numPr>
          <w:ilvl w:val="0"/>
          <w:numId w:val="2"/>
        </w:numPr>
        <w:spacing w:line="360" w:lineRule="auto"/>
        <w:jc w:val="both"/>
        <w:rPr>
          <w:rStyle w:val="y2iqfc"/>
          <w:rFonts w:ascii="Times New Roman" w:hAnsi="Times New Roman" w:cs="Times New Roman"/>
          <w:sz w:val="24"/>
          <w:szCs w:val="24"/>
          <w:lang w:val="fr-FR"/>
        </w:rPr>
      </w:pPr>
      <w:r w:rsidRPr="003C6780">
        <w:rPr>
          <w:rStyle w:val="y2iqfc"/>
          <w:rFonts w:ascii="Times New Roman" w:hAnsi="Times New Roman" w:cs="Times New Roman"/>
          <w:b/>
          <w:sz w:val="24"/>
          <w:szCs w:val="24"/>
          <w:lang w:val="fr-FR"/>
        </w:rPr>
        <w:t>Croissance parasitaire altérée</w:t>
      </w:r>
      <w:r w:rsidR="006F6655" w:rsidRPr="003C6780">
        <w:rPr>
          <w:rStyle w:val="y2iqfc"/>
          <w:rFonts w:ascii="Times New Roman" w:hAnsi="Times New Roman" w:cs="Times New Roman"/>
          <w:sz w:val="24"/>
          <w:szCs w:val="24"/>
          <w:lang w:val="fr-FR"/>
        </w:rPr>
        <w:t xml:space="preserve"> : </w:t>
      </w:r>
      <w:r w:rsidR="007E7022" w:rsidRPr="003C6780">
        <w:rPr>
          <w:rStyle w:val="y2iqfc"/>
          <w:rFonts w:ascii="Times New Roman" w:hAnsi="Times New Roman" w:cs="Times New Roman"/>
          <w:sz w:val="24"/>
          <w:szCs w:val="24"/>
          <w:lang w:val="fr-FR"/>
        </w:rPr>
        <w:t>La croissance du</w:t>
      </w:r>
      <w:r w:rsidR="00BB0B1D" w:rsidRPr="003C6780">
        <w:rPr>
          <w:rStyle w:val="y2iqfc"/>
          <w:rFonts w:ascii="Times New Roman" w:hAnsi="Times New Roman" w:cs="Times New Roman"/>
          <w:sz w:val="24"/>
          <w:szCs w:val="24"/>
          <w:lang w:val="fr-FR"/>
        </w:rPr>
        <w:t xml:space="preserve"> P. </w:t>
      </w:r>
      <w:r w:rsidR="00BB0B1D" w:rsidRPr="003C6780">
        <w:rPr>
          <w:rStyle w:val="y2iqfc"/>
          <w:rFonts w:ascii="Times New Roman" w:hAnsi="Times New Roman" w:cs="Times New Roman"/>
          <w:i/>
          <w:sz w:val="24"/>
          <w:szCs w:val="24"/>
          <w:lang w:val="fr-FR"/>
        </w:rPr>
        <w:t>falciparum</w:t>
      </w:r>
      <w:r w:rsidRPr="003C6780">
        <w:rPr>
          <w:rStyle w:val="y2iqfc"/>
          <w:rFonts w:ascii="Times New Roman" w:hAnsi="Times New Roman" w:cs="Times New Roman"/>
          <w:i/>
          <w:sz w:val="24"/>
          <w:szCs w:val="24"/>
          <w:lang w:val="fr-FR"/>
        </w:rPr>
        <w:t xml:space="preserve"> </w:t>
      </w:r>
      <w:r w:rsidR="007E7022" w:rsidRPr="003C6780">
        <w:rPr>
          <w:rStyle w:val="y2iqfc"/>
          <w:rFonts w:ascii="Times New Roman" w:hAnsi="Times New Roman" w:cs="Times New Roman"/>
          <w:sz w:val="24"/>
          <w:szCs w:val="24"/>
          <w:lang w:val="fr-FR"/>
        </w:rPr>
        <w:t>est altérée</w:t>
      </w:r>
      <w:r w:rsidR="00F65E35" w:rsidRPr="003C6780">
        <w:rPr>
          <w:rStyle w:val="y2iqfc"/>
          <w:rFonts w:ascii="Times New Roman" w:hAnsi="Times New Roman" w:cs="Times New Roman"/>
          <w:sz w:val="24"/>
          <w:szCs w:val="24"/>
          <w:lang w:val="fr-FR"/>
        </w:rPr>
        <w:t xml:space="preserve"> dans le</w:t>
      </w:r>
      <w:r w:rsidR="007C683B" w:rsidRPr="003C6780">
        <w:rPr>
          <w:rStyle w:val="y2iqfc"/>
          <w:rFonts w:ascii="Times New Roman" w:hAnsi="Times New Roman" w:cs="Times New Roman"/>
          <w:sz w:val="24"/>
          <w:szCs w:val="24"/>
          <w:lang w:val="fr-FR"/>
        </w:rPr>
        <w:t xml:space="preserve">s </w:t>
      </w:r>
      <w:r w:rsidR="00C25FB7" w:rsidRPr="003C6780">
        <w:rPr>
          <w:rFonts w:ascii="Times New Roman" w:hAnsi="Times New Roman" w:cs="Times New Roman"/>
          <w:bCs/>
          <w:sz w:val="24"/>
          <w:szCs w:val="24"/>
        </w:rPr>
        <w:t>érythrocytes</w:t>
      </w:r>
      <w:r w:rsidR="00C25FB7" w:rsidRPr="003C6780" w:rsidDel="007C683B">
        <w:rPr>
          <w:rStyle w:val="y2iqfc"/>
          <w:rFonts w:ascii="Times New Roman" w:hAnsi="Times New Roman" w:cs="Times New Roman"/>
          <w:sz w:val="24"/>
          <w:szCs w:val="24"/>
          <w:lang w:val="fr-FR"/>
        </w:rPr>
        <w:t xml:space="preserve"> </w:t>
      </w:r>
      <w:r w:rsidR="00C25FB7" w:rsidRPr="003C6780">
        <w:rPr>
          <w:rStyle w:val="y2iqfc"/>
          <w:rFonts w:ascii="Times New Roman" w:hAnsi="Times New Roman" w:cs="Times New Roman"/>
          <w:sz w:val="24"/>
          <w:szCs w:val="24"/>
          <w:lang w:val="fr-FR"/>
        </w:rPr>
        <w:t>du</w:t>
      </w:r>
      <w:r w:rsidR="00F65E35" w:rsidRPr="003C6780">
        <w:rPr>
          <w:rStyle w:val="y2iqfc"/>
          <w:rFonts w:ascii="Times New Roman" w:hAnsi="Times New Roman" w:cs="Times New Roman"/>
          <w:sz w:val="24"/>
          <w:szCs w:val="24"/>
          <w:lang w:val="fr-FR"/>
        </w:rPr>
        <w:t xml:space="preserve"> trait drépanocytaire</w:t>
      </w:r>
      <w:r w:rsidR="00921544" w:rsidRPr="003C6780">
        <w:rPr>
          <w:rStyle w:val="y2iqfc"/>
          <w:rFonts w:ascii="Times New Roman" w:hAnsi="Times New Roman" w:cs="Times New Roman"/>
          <w:sz w:val="24"/>
          <w:szCs w:val="24"/>
          <w:lang w:val="fr-FR"/>
        </w:rPr>
        <w:t>.</w:t>
      </w:r>
      <w:r w:rsidR="006F6655" w:rsidRPr="003C6780">
        <w:rPr>
          <w:rStyle w:val="y2iqfc"/>
          <w:rFonts w:ascii="Times New Roman" w:hAnsi="Times New Roman" w:cs="Times New Roman"/>
          <w:sz w:val="24"/>
          <w:szCs w:val="24"/>
          <w:lang w:val="fr-FR"/>
        </w:rPr>
        <w:t xml:space="preserve"> </w:t>
      </w:r>
      <w:r w:rsidR="00C25FB7" w:rsidRPr="003C6780">
        <w:rPr>
          <w:rStyle w:val="y2iqfc"/>
          <w:rFonts w:ascii="Times New Roman" w:hAnsi="Times New Roman" w:cs="Times New Roman"/>
          <w:sz w:val="24"/>
          <w:szCs w:val="24"/>
          <w:lang w:val="fr-FR"/>
        </w:rPr>
        <w:t xml:space="preserve">Cette </w:t>
      </w:r>
      <w:r w:rsidR="00F65E35" w:rsidRPr="003C6780">
        <w:rPr>
          <w:rStyle w:val="y2iqfc"/>
          <w:rFonts w:ascii="Times New Roman" w:hAnsi="Times New Roman" w:cs="Times New Roman"/>
          <w:sz w:val="24"/>
          <w:szCs w:val="24"/>
          <w:lang w:val="fr-FR"/>
        </w:rPr>
        <w:t>altération</w:t>
      </w:r>
      <w:r w:rsidRPr="003C6780">
        <w:rPr>
          <w:rStyle w:val="y2iqfc"/>
          <w:rFonts w:ascii="Times New Roman" w:hAnsi="Times New Roman" w:cs="Times New Roman"/>
          <w:sz w:val="24"/>
          <w:szCs w:val="24"/>
          <w:lang w:val="fr-FR"/>
        </w:rPr>
        <w:t xml:space="preserve"> de la croissance </w:t>
      </w:r>
      <w:r w:rsidR="007E7022" w:rsidRPr="003C6780">
        <w:rPr>
          <w:rStyle w:val="y2iqfc"/>
          <w:rFonts w:ascii="Times New Roman" w:hAnsi="Times New Roman" w:cs="Times New Roman"/>
          <w:sz w:val="24"/>
          <w:szCs w:val="24"/>
          <w:lang w:val="fr-FR"/>
        </w:rPr>
        <w:t xml:space="preserve">parasitaire a </w:t>
      </w:r>
      <w:r w:rsidR="00F65E35" w:rsidRPr="003C6780">
        <w:rPr>
          <w:rStyle w:val="y2iqfc"/>
          <w:rFonts w:ascii="Times New Roman" w:hAnsi="Times New Roman" w:cs="Times New Roman"/>
          <w:sz w:val="24"/>
          <w:szCs w:val="24"/>
          <w:lang w:val="fr-FR"/>
        </w:rPr>
        <w:t>été attribué</w:t>
      </w:r>
      <w:r w:rsidR="00FB1A15">
        <w:rPr>
          <w:rStyle w:val="y2iqfc"/>
          <w:rFonts w:ascii="Times New Roman" w:hAnsi="Times New Roman" w:cs="Times New Roman"/>
          <w:sz w:val="24"/>
          <w:szCs w:val="24"/>
          <w:lang w:val="fr-FR"/>
        </w:rPr>
        <w:t>e</w:t>
      </w:r>
      <w:r w:rsidR="006F6655" w:rsidRPr="003C6780">
        <w:rPr>
          <w:rStyle w:val="y2iqfc"/>
          <w:rFonts w:ascii="Times New Roman" w:hAnsi="Times New Roman" w:cs="Times New Roman"/>
          <w:sz w:val="24"/>
          <w:szCs w:val="24"/>
          <w:lang w:val="fr-FR"/>
        </w:rPr>
        <w:t xml:space="preserve"> à</w:t>
      </w:r>
      <w:r w:rsidR="00F65E35" w:rsidRPr="003C6780">
        <w:rPr>
          <w:rStyle w:val="y2iqfc"/>
          <w:rFonts w:ascii="Times New Roman" w:hAnsi="Times New Roman" w:cs="Times New Roman"/>
          <w:sz w:val="24"/>
          <w:szCs w:val="24"/>
          <w:lang w:val="fr-FR"/>
        </w:rPr>
        <w:t xml:space="preserve"> </w:t>
      </w:r>
      <w:r w:rsidR="00E11B7C" w:rsidRPr="003C6780">
        <w:rPr>
          <w:rStyle w:val="y2iqfc"/>
          <w:rFonts w:ascii="Times New Roman" w:hAnsi="Times New Roman" w:cs="Times New Roman"/>
          <w:sz w:val="24"/>
          <w:szCs w:val="24"/>
          <w:lang w:val="fr-FR"/>
        </w:rPr>
        <w:t>la dérégulation de l’acide ribonucléique</w:t>
      </w:r>
      <w:r w:rsidR="007C683B" w:rsidRPr="003C6780">
        <w:rPr>
          <w:rStyle w:val="y2iqfc"/>
          <w:rFonts w:ascii="Times New Roman" w:hAnsi="Times New Roman" w:cs="Times New Roman"/>
          <w:sz w:val="24"/>
          <w:szCs w:val="24"/>
          <w:lang w:val="fr-FR"/>
        </w:rPr>
        <w:t xml:space="preserve"> (ARN)</w:t>
      </w:r>
      <w:r w:rsidR="00E11B7C" w:rsidRPr="003C6780">
        <w:rPr>
          <w:rStyle w:val="y2iqfc"/>
          <w:rFonts w:ascii="Times New Roman" w:hAnsi="Times New Roman" w:cs="Times New Roman"/>
          <w:sz w:val="24"/>
          <w:szCs w:val="24"/>
          <w:lang w:val="fr-FR"/>
        </w:rPr>
        <w:t xml:space="preserve"> </w:t>
      </w:r>
      <w:r w:rsidR="00F65E35" w:rsidRPr="003C6780">
        <w:rPr>
          <w:rStyle w:val="y2iqfc"/>
          <w:rFonts w:ascii="Times New Roman" w:hAnsi="Times New Roman" w:cs="Times New Roman"/>
          <w:sz w:val="24"/>
          <w:szCs w:val="24"/>
          <w:lang w:val="fr-FR"/>
        </w:rPr>
        <w:t>des</w:t>
      </w:r>
      <w:r w:rsidR="007C683B" w:rsidRPr="003C6780">
        <w:rPr>
          <w:rStyle w:val="y2iqfc"/>
          <w:rFonts w:ascii="Times New Roman" w:hAnsi="Times New Roman" w:cs="Times New Roman"/>
          <w:sz w:val="24"/>
          <w:szCs w:val="24"/>
          <w:lang w:val="fr-FR"/>
        </w:rPr>
        <w:t xml:space="preserve"> </w:t>
      </w:r>
      <w:r w:rsidR="007C683B" w:rsidRPr="003C6780">
        <w:rPr>
          <w:rFonts w:ascii="Times New Roman" w:hAnsi="Times New Roman" w:cs="Times New Roman"/>
          <w:bCs/>
          <w:sz w:val="24"/>
          <w:szCs w:val="24"/>
        </w:rPr>
        <w:t>érythrocytes</w:t>
      </w:r>
      <w:r w:rsidR="007C683B" w:rsidRPr="003C6780" w:rsidDel="007C683B">
        <w:rPr>
          <w:rStyle w:val="y2iqfc"/>
          <w:rFonts w:ascii="Times New Roman" w:hAnsi="Times New Roman" w:cs="Times New Roman"/>
          <w:sz w:val="24"/>
          <w:szCs w:val="24"/>
          <w:lang w:val="fr-FR"/>
        </w:rPr>
        <w:t xml:space="preserve"> </w:t>
      </w:r>
      <w:r w:rsidR="00F65E35" w:rsidRPr="003C6780">
        <w:rPr>
          <w:rStyle w:val="y2iqfc"/>
          <w:rFonts w:ascii="Times New Roman" w:hAnsi="Times New Roman" w:cs="Times New Roman"/>
          <w:sz w:val="24"/>
          <w:szCs w:val="24"/>
          <w:lang w:val="fr-FR"/>
        </w:rPr>
        <w:t xml:space="preserve"> AS ou </w:t>
      </w:r>
      <w:r w:rsidRPr="003C6780">
        <w:rPr>
          <w:rStyle w:val="y2iqfc"/>
          <w:rFonts w:ascii="Times New Roman" w:hAnsi="Times New Roman" w:cs="Times New Roman"/>
          <w:sz w:val="24"/>
          <w:szCs w:val="24"/>
          <w:lang w:val="fr-FR"/>
        </w:rPr>
        <w:t>SS</w:t>
      </w:r>
      <w:r w:rsidR="00FB1A15">
        <w:rPr>
          <w:rStyle w:val="y2iqfc"/>
          <w:rFonts w:ascii="Times New Roman" w:hAnsi="Times New Roman" w:cs="Times New Roman"/>
          <w:sz w:val="24"/>
          <w:szCs w:val="24"/>
          <w:lang w:val="fr-FR"/>
        </w:rPr>
        <w:t xml:space="preserve"> qui transloque à l’intérieur</w:t>
      </w:r>
      <w:r w:rsidR="00F65E35" w:rsidRPr="003C6780">
        <w:rPr>
          <w:rStyle w:val="y2iqfc"/>
          <w:rFonts w:ascii="Times New Roman" w:hAnsi="Times New Roman" w:cs="Times New Roman"/>
          <w:sz w:val="24"/>
          <w:szCs w:val="24"/>
          <w:lang w:val="fr-FR"/>
        </w:rPr>
        <w:t xml:space="preserve"> du</w:t>
      </w:r>
      <w:r w:rsidRPr="003C6780">
        <w:rPr>
          <w:rStyle w:val="y2iqfc"/>
          <w:rFonts w:ascii="Times New Roman" w:hAnsi="Times New Roman" w:cs="Times New Roman"/>
          <w:sz w:val="24"/>
          <w:szCs w:val="24"/>
          <w:lang w:val="fr-FR"/>
        </w:rPr>
        <w:t xml:space="preserve"> parasite</w:t>
      </w:r>
      <w:r w:rsidR="00F65E35" w:rsidRPr="003C6780">
        <w:rPr>
          <w:rStyle w:val="y2iqfc"/>
          <w:rFonts w:ascii="Times New Roman" w:hAnsi="Times New Roman" w:cs="Times New Roman"/>
          <w:sz w:val="24"/>
          <w:szCs w:val="24"/>
          <w:lang w:val="fr-FR"/>
        </w:rPr>
        <w:t xml:space="preserve"> en réduisant sa croissance </w:t>
      </w:r>
      <w:r w:rsidRPr="003C6780">
        <w:rPr>
          <w:rStyle w:val="y2iqfc"/>
          <w:rFonts w:ascii="Times New Roman" w:hAnsi="Times New Roman" w:cs="Times New Roman"/>
          <w:sz w:val="24"/>
          <w:szCs w:val="24"/>
          <w:lang w:val="fr-FR"/>
        </w:rPr>
        <w:t xml:space="preserve">par </w:t>
      </w:r>
      <w:r w:rsidR="00F65E35" w:rsidRPr="003C6780">
        <w:rPr>
          <w:rStyle w:val="y2iqfc"/>
          <w:rFonts w:ascii="Times New Roman" w:hAnsi="Times New Roman" w:cs="Times New Roman"/>
          <w:sz w:val="24"/>
          <w:szCs w:val="24"/>
          <w:lang w:val="fr-FR"/>
        </w:rPr>
        <w:t>l'intégration de miR-451 et let-</w:t>
      </w:r>
      <w:r w:rsidRPr="003C6780">
        <w:rPr>
          <w:rStyle w:val="y2iqfc"/>
          <w:rFonts w:ascii="Times New Roman" w:hAnsi="Times New Roman" w:cs="Times New Roman"/>
          <w:sz w:val="24"/>
          <w:szCs w:val="24"/>
          <w:lang w:val="fr-FR"/>
        </w:rPr>
        <w:t>7i dans les ARN message</w:t>
      </w:r>
      <w:r w:rsidR="00F65E35" w:rsidRPr="003C6780">
        <w:rPr>
          <w:rStyle w:val="y2iqfc"/>
          <w:rFonts w:ascii="Times New Roman" w:hAnsi="Times New Roman" w:cs="Times New Roman"/>
          <w:sz w:val="24"/>
          <w:szCs w:val="24"/>
          <w:lang w:val="fr-FR"/>
        </w:rPr>
        <w:t>rs essentiels du parasite et ainsi inhibe la traduction</w:t>
      </w:r>
      <w:r w:rsidR="00FB1A15">
        <w:rPr>
          <w:rStyle w:val="y2iqfc"/>
          <w:rFonts w:ascii="Times New Roman" w:hAnsi="Times New Roman" w:cs="Times New Roman"/>
          <w:sz w:val="24"/>
          <w:szCs w:val="24"/>
          <w:lang w:val="fr-FR"/>
        </w:rPr>
        <w:t xml:space="preserve"> </w:t>
      </w:r>
      <w:r w:rsidR="00CC137B" w:rsidRPr="003C6780">
        <w:rPr>
          <w:rFonts w:ascii="Times New Roman" w:hAnsi="Times New Roman" w:cs="Times New Roman"/>
          <w:sz w:val="24"/>
          <w:szCs w:val="24"/>
        </w:rPr>
        <w:fldChar w:fldCharType="begin"/>
      </w:r>
      <w:r w:rsidR="005079B8">
        <w:rPr>
          <w:rFonts w:ascii="Times New Roman" w:hAnsi="Times New Roman" w:cs="Times New Roman"/>
          <w:sz w:val="24"/>
          <w:szCs w:val="24"/>
        </w:rPr>
        <w:instrText xml:space="preserve"> ADDIN ZOTERO_ITEM CSL_CITATION {"citationID":"4X1H9nkM","properties":{"formattedCitation":"(37)","plainCitation":"(37)","noteIndex":0},"citationItems":[{"id":121,"uris":["http://zotero.org/users/local/ZEivoOCj/items/6F7ILLSK"],"itemData":{"id":121,"type":"document","publisher":"UPTODATE","title":"Protection against malaria in the hemoglobinopathies","author":[{"family":"Roberts","given":"David J"}],"issued":{"date-parts":[["2022",1]]}}}],"schema":"https://github.com/citation-style-language/schema/raw/master/csl-citation.json"} </w:instrText>
      </w:r>
      <w:r w:rsidR="00CC137B" w:rsidRPr="003C6780">
        <w:rPr>
          <w:rFonts w:ascii="Times New Roman" w:hAnsi="Times New Roman" w:cs="Times New Roman"/>
          <w:sz w:val="24"/>
          <w:szCs w:val="24"/>
        </w:rPr>
        <w:fldChar w:fldCharType="separate"/>
      </w:r>
      <w:r w:rsidR="005079B8" w:rsidRPr="005079B8">
        <w:rPr>
          <w:rFonts w:ascii="Times New Roman" w:hAnsi="Times New Roman" w:cs="Times New Roman"/>
          <w:sz w:val="24"/>
        </w:rPr>
        <w:t>(37)</w:t>
      </w:r>
      <w:r w:rsidR="00CC137B" w:rsidRPr="003C6780">
        <w:rPr>
          <w:rFonts w:ascii="Times New Roman" w:hAnsi="Times New Roman" w:cs="Times New Roman"/>
          <w:sz w:val="24"/>
          <w:szCs w:val="24"/>
        </w:rPr>
        <w:fldChar w:fldCharType="end"/>
      </w:r>
      <w:r w:rsidRPr="003C6780">
        <w:rPr>
          <w:rStyle w:val="y2iqfc"/>
          <w:rFonts w:ascii="Times New Roman" w:hAnsi="Times New Roman" w:cs="Times New Roman"/>
          <w:sz w:val="24"/>
          <w:szCs w:val="24"/>
          <w:lang w:val="fr-FR"/>
        </w:rPr>
        <w:t>.</w:t>
      </w:r>
    </w:p>
    <w:p w14:paraId="235CF266" w14:textId="0FDD8C48" w:rsidR="007D6CBA" w:rsidRPr="003C6780" w:rsidRDefault="007D6CBA" w:rsidP="007D6CBA">
      <w:pPr>
        <w:pStyle w:val="PrformatHTML"/>
        <w:spacing w:after="240" w:line="360" w:lineRule="auto"/>
        <w:ind w:left="720"/>
        <w:jc w:val="both"/>
        <w:rPr>
          <w:rStyle w:val="y2iqfc"/>
          <w:rFonts w:ascii="Times New Roman" w:hAnsi="Times New Roman" w:cs="Times New Roman"/>
          <w:sz w:val="24"/>
          <w:szCs w:val="24"/>
          <w:lang w:val="fr-FR"/>
        </w:rPr>
      </w:pPr>
      <w:r w:rsidRPr="003C6780">
        <w:rPr>
          <w:rStyle w:val="y2iqfc"/>
          <w:rFonts w:ascii="Times New Roman" w:hAnsi="Times New Roman" w:cs="Times New Roman"/>
          <w:sz w:val="24"/>
          <w:szCs w:val="24"/>
          <w:lang w:val="fr-FR"/>
        </w:rPr>
        <w:lastRenderedPageBreak/>
        <w:t xml:space="preserve">La perte du potassium intracellulaire et la déshydratation des </w:t>
      </w:r>
      <w:r w:rsidRPr="003C6780">
        <w:rPr>
          <w:rFonts w:ascii="Times New Roman" w:hAnsi="Times New Roman" w:cs="Times New Roman"/>
          <w:bCs/>
          <w:sz w:val="24"/>
          <w:szCs w:val="24"/>
        </w:rPr>
        <w:t>érythrocytes</w:t>
      </w:r>
      <w:r w:rsidRPr="003C6780">
        <w:rPr>
          <w:rStyle w:val="y2iqfc"/>
          <w:rFonts w:ascii="Times New Roman" w:hAnsi="Times New Roman" w:cs="Times New Roman"/>
          <w:sz w:val="24"/>
          <w:szCs w:val="24"/>
          <w:lang w:val="fr-FR"/>
        </w:rPr>
        <w:t xml:space="preserve"> SS qui accompagne</w:t>
      </w:r>
      <w:r w:rsidR="00FB1A15">
        <w:rPr>
          <w:rStyle w:val="y2iqfc"/>
          <w:rFonts w:ascii="Times New Roman" w:hAnsi="Times New Roman" w:cs="Times New Roman"/>
          <w:sz w:val="24"/>
          <w:szCs w:val="24"/>
          <w:lang w:val="fr-FR"/>
        </w:rPr>
        <w:t>nt</w:t>
      </w:r>
      <w:r w:rsidRPr="003C6780">
        <w:rPr>
          <w:rStyle w:val="y2iqfc"/>
          <w:rFonts w:ascii="Times New Roman" w:hAnsi="Times New Roman" w:cs="Times New Roman"/>
          <w:sz w:val="24"/>
          <w:szCs w:val="24"/>
          <w:lang w:val="fr-FR"/>
        </w:rPr>
        <w:t xml:space="preserve"> la </w:t>
      </w:r>
      <w:proofErr w:type="spellStart"/>
      <w:r w:rsidRPr="003C6780">
        <w:rPr>
          <w:rStyle w:val="y2iqfc"/>
          <w:rFonts w:ascii="Times New Roman" w:hAnsi="Times New Roman" w:cs="Times New Roman"/>
          <w:sz w:val="24"/>
          <w:szCs w:val="24"/>
          <w:lang w:val="fr-FR"/>
        </w:rPr>
        <w:t>falciformation</w:t>
      </w:r>
      <w:proofErr w:type="spellEnd"/>
      <w:r w:rsidRPr="003C6780">
        <w:rPr>
          <w:rStyle w:val="y2iqfc"/>
          <w:rFonts w:ascii="Times New Roman" w:hAnsi="Times New Roman" w:cs="Times New Roman"/>
          <w:sz w:val="24"/>
          <w:szCs w:val="24"/>
          <w:lang w:val="fr-FR"/>
        </w:rPr>
        <w:t xml:space="preserve"> pourraient être préjudiciables pour la croissance du parasite </w:t>
      </w:r>
      <w:r w:rsidRPr="003C6780">
        <w:rPr>
          <w:rFonts w:ascii="Times New Roman" w:hAnsi="Times New Roman" w:cs="Times New Roman"/>
          <w:sz w:val="24"/>
          <w:szCs w:val="24"/>
        </w:rPr>
        <w:fldChar w:fldCharType="begin"/>
      </w:r>
      <w:r w:rsidR="005079B8">
        <w:rPr>
          <w:rFonts w:ascii="Times New Roman" w:hAnsi="Times New Roman" w:cs="Times New Roman"/>
          <w:sz w:val="24"/>
          <w:szCs w:val="24"/>
        </w:rPr>
        <w:instrText xml:space="preserve"> ADDIN ZOTERO_ITEM CSL_CITATION {"citationID":"XMSttfyN","properties":{"formattedCitation":"(37)","plainCitation":"(37)","noteIndex":0},"citationItems":[{"id":121,"uris":["http://zotero.org/users/local/ZEivoOCj/items/6F7ILLSK"],"itemData":{"id":121,"type":"document","publisher":"UPTODATE","title":"Protection against malaria in the hemoglobinopathies","author":[{"family":"Roberts","given":"David J"}],"issued":{"date-parts":[["2022",1]]}}}],"schema":"https://github.com/citation-style-language/schema/raw/master/csl-citation.json"} </w:instrText>
      </w:r>
      <w:r w:rsidRPr="003C6780">
        <w:rPr>
          <w:rFonts w:ascii="Times New Roman" w:hAnsi="Times New Roman" w:cs="Times New Roman"/>
          <w:sz w:val="24"/>
          <w:szCs w:val="24"/>
        </w:rPr>
        <w:fldChar w:fldCharType="separate"/>
      </w:r>
      <w:r w:rsidR="005079B8" w:rsidRPr="005079B8">
        <w:rPr>
          <w:rFonts w:ascii="Times New Roman" w:hAnsi="Times New Roman" w:cs="Times New Roman"/>
          <w:sz w:val="24"/>
        </w:rPr>
        <w:t>(37)</w:t>
      </w:r>
      <w:r w:rsidRPr="003C6780">
        <w:rPr>
          <w:rFonts w:ascii="Times New Roman" w:hAnsi="Times New Roman" w:cs="Times New Roman"/>
          <w:sz w:val="24"/>
          <w:szCs w:val="24"/>
        </w:rPr>
        <w:fldChar w:fldCharType="end"/>
      </w:r>
      <w:r w:rsidRPr="003C6780">
        <w:rPr>
          <w:rStyle w:val="y2iqfc"/>
          <w:rFonts w:ascii="Times New Roman" w:hAnsi="Times New Roman" w:cs="Times New Roman"/>
          <w:sz w:val="24"/>
          <w:szCs w:val="24"/>
          <w:lang w:val="fr-FR"/>
        </w:rPr>
        <w:t>.</w:t>
      </w:r>
    </w:p>
    <w:p w14:paraId="3FCC071B" w14:textId="77777777" w:rsidR="00A879ED" w:rsidRPr="003C6780" w:rsidRDefault="00A879ED" w:rsidP="00377383">
      <w:pPr>
        <w:pStyle w:val="Paragraphedeliste"/>
        <w:jc w:val="both"/>
        <w:rPr>
          <w:rStyle w:val="y2iqfc"/>
          <w:rFonts w:ascii="Times New Roman" w:hAnsi="Times New Roman" w:cs="Times New Roman"/>
          <w:sz w:val="24"/>
          <w:szCs w:val="24"/>
          <w:lang w:val="fr-FR" w:eastAsia="fr-BE"/>
        </w:rPr>
      </w:pPr>
    </w:p>
    <w:p w14:paraId="568E2D6C" w14:textId="54AD783E" w:rsidR="008460B5" w:rsidRDefault="00AA650D" w:rsidP="007F31FC">
      <w:pPr>
        <w:pStyle w:val="Paragraphedeliste"/>
        <w:numPr>
          <w:ilvl w:val="2"/>
          <w:numId w:val="64"/>
        </w:numPr>
        <w:jc w:val="both"/>
        <w:outlineLvl w:val="2"/>
        <w:rPr>
          <w:rFonts w:ascii="Times New Roman" w:hAnsi="Times New Roman" w:cs="Times New Roman"/>
          <w:b/>
          <w:sz w:val="24"/>
          <w:szCs w:val="24"/>
        </w:rPr>
      </w:pPr>
      <w:bookmarkStart w:id="14" w:name="_Toc129293195"/>
      <w:r w:rsidRPr="00AC1BA1">
        <w:rPr>
          <w:rFonts w:ascii="Times New Roman" w:hAnsi="Times New Roman" w:cs="Times New Roman"/>
          <w:b/>
          <w:sz w:val="24"/>
          <w:szCs w:val="24"/>
        </w:rPr>
        <w:t>Manifestations</w:t>
      </w:r>
      <w:r w:rsidR="002014CE" w:rsidRPr="00AC1BA1">
        <w:rPr>
          <w:rFonts w:ascii="Times New Roman" w:hAnsi="Times New Roman" w:cs="Times New Roman"/>
          <w:b/>
          <w:sz w:val="24"/>
          <w:szCs w:val="24"/>
        </w:rPr>
        <w:t xml:space="preserve"> cliniques</w:t>
      </w:r>
      <w:bookmarkEnd w:id="14"/>
      <w:r w:rsidR="002014CE" w:rsidRPr="00AC1BA1">
        <w:rPr>
          <w:rFonts w:ascii="Times New Roman" w:hAnsi="Times New Roman" w:cs="Times New Roman"/>
          <w:b/>
          <w:sz w:val="24"/>
          <w:szCs w:val="24"/>
        </w:rPr>
        <w:t> </w:t>
      </w:r>
    </w:p>
    <w:p w14:paraId="711B142F" w14:textId="77777777" w:rsidR="008460B5" w:rsidRPr="00AC1BA1" w:rsidRDefault="008460B5" w:rsidP="007F31FC">
      <w:pPr>
        <w:pStyle w:val="Paragraphedeliste"/>
        <w:numPr>
          <w:ilvl w:val="3"/>
          <w:numId w:val="64"/>
        </w:numPr>
        <w:jc w:val="both"/>
        <w:rPr>
          <w:rFonts w:ascii="Times New Roman" w:hAnsi="Times New Roman" w:cs="Times New Roman"/>
          <w:b/>
          <w:sz w:val="24"/>
          <w:szCs w:val="24"/>
        </w:rPr>
      </w:pPr>
      <w:r w:rsidRPr="00AC1BA1">
        <w:rPr>
          <w:rFonts w:ascii="Times New Roman" w:hAnsi="Times New Roman" w:cs="Times New Roman"/>
          <w:b/>
          <w:sz w:val="24"/>
          <w:szCs w:val="24"/>
        </w:rPr>
        <w:t>La drépanocytose hétérozygote ou trait drépanocytaire</w:t>
      </w:r>
    </w:p>
    <w:p w14:paraId="36E24CBB" w14:textId="77777777" w:rsidR="008460B5" w:rsidRPr="003C6780" w:rsidRDefault="008460B5" w:rsidP="008460B5">
      <w:pPr>
        <w:pStyle w:val="PrformatHTML"/>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Le trait drépanocytaire est généralement asymptomatique </w:t>
      </w:r>
      <w:r w:rsidRPr="003C6780">
        <w:rPr>
          <w:rFonts w:ascii="Times New Roman" w:hAnsi="Times New Roman" w:cs="Times New Roman"/>
        </w:rPr>
        <w:fldChar w:fldCharType="begin"/>
      </w:r>
      <w:r w:rsidRPr="003C6780">
        <w:rPr>
          <w:rFonts w:ascii="Times New Roman" w:hAnsi="Times New Roman" w:cs="Times New Roman"/>
        </w:rPr>
        <w:instrText xml:space="preserve"> ADDIN ZOTERO_ITEM CSL_CITATION {"citationID":"Plh8cuJI","properties":{"formattedCitation":"(23)","plainCitation":"(23)","noteIndex":0},"citationItems":[{"id":122,"uris":["http://zotero.org/users/local/ZEivoOCj/items/YACD9BGP"],"itemData":{"id":122,"type":"article-journal","collection-title":"Medecine Tropicale","container-title":"Diplomes de Médecine Tropicale de Pays  de l'Océan Indien","title":"Hémoglobinopathies","author":[{"family":"Aubry P","given":""},{"family":"Gaüzère","given":"Bernard-Alex"}],"issued":{"date-parts":[["2013",1]]}}}],"schema":"https://github.com/citation-style-language/schema/raw/master/csl-citation.json"} </w:instrText>
      </w:r>
      <w:r w:rsidRPr="003C6780">
        <w:rPr>
          <w:rFonts w:ascii="Times New Roman" w:hAnsi="Times New Roman" w:cs="Times New Roman"/>
        </w:rPr>
        <w:fldChar w:fldCharType="separate"/>
      </w:r>
      <w:r w:rsidRPr="003C6780">
        <w:rPr>
          <w:rFonts w:ascii="Times New Roman" w:hAnsi="Times New Roman" w:cs="Times New Roman"/>
        </w:rPr>
        <w:t>(23)</w:t>
      </w:r>
      <w:r w:rsidRPr="003C6780">
        <w:rPr>
          <w:rFonts w:ascii="Times New Roman" w:hAnsi="Times New Roman" w:cs="Times New Roman"/>
        </w:rPr>
        <w:fldChar w:fldCharType="end"/>
      </w:r>
      <w:r w:rsidRPr="003C6780">
        <w:rPr>
          <w:rFonts w:ascii="Times New Roman" w:hAnsi="Times New Roman" w:cs="Times New Roman"/>
          <w:sz w:val="24"/>
          <w:szCs w:val="24"/>
        </w:rPr>
        <w:t xml:space="preserve">. Le test de diagnostic identifie </w:t>
      </w:r>
      <w:proofErr w:type="spellStart"/>
      <w:r w:rsidRPr="003C6780">
        <w:rPr>
          <w:rFonts w:ascii="Times New Roman" w:hAnsi="Times New Roman" w:cs="Times New Roman"/>
          <w:sz w:val="24"/>
          <w:szCs w:val="24"/>
        </w:rPr>
        <w:t>Hb</w:t>
      </w:r>
      <w:proofErr w:type="spellEnd"/>
      <w:r w:rsidRPr="003C6780">
        <w:rPr>
          <w:rFonts w:ascii="Times New Roman" w:hAnsi="Times New Roman" w:cs="Times New Roman"/>
          <w:sz w:val="24"/>
          <w:szCs w:val="24"/>
        </w:rPr>
        <w:t xml:space="preserve"> A1 (55 à 60%) , </w:t>
      </w:r>
      <w:proofErr w:type="spellStart"/>
      <w:r w:rsidRPr="003C6780">
        <w:rPr>
          <w:rFonts w:ascii="Times New Roman" w:hAnsi="Times New Roman" w:cs="Times New Roman"/>
          <w:sz w:val="24"/>
          <w:szCs w:val="24"/>
        </w:rPr>
        <w:t>Hb</w:t>
      </w:r>
      <w:proofErr w:type="spellEnd"/>
      <w:r w:rsidRPr="003C6780">
        <w:rPr>
          <w:rFonts w:ascii="Times New Roman" w:hAnsi="Times New Roman" w:cs="Times New Roman"/>
          <w:sz w:val="24"/>
          <w:szCs w:val="24"/>
        </w:rPr>
        <w:t xml:space="preserve"> S (40 à 45%) , </w:t>
      </w:r>
      <w:proofErr w:type="spellStart"/>
      <w:r w:rsidRPr="003C6780">
        <w:rPr>
          <w:rFonts w:ascii="Times New Roman" w:hAnsi="Times New Roman" w:cs="Times New Roman"/>
          <w:sz w:val="24"/>
          <w:szCs w:val="24"/>
        </w:rPr>
        <w:t>Hb</w:t>
      </w:r>
      <w:proofErr w:type="spellEnd"/>
      <w:r w:rsidRPr="003C6780">
        <w:rPr>
          <w:rFonts w:ascii="Times New Roman" w:hAnsi="Times New Roman" w:cs="Times New Roman"/>
          <w:sz w:val="24"/>
          <w:szCs w:val="24"/>
        </w:rPr>
        <w:t xml:space="preserve"> A2 (2 à 3%) </w:t>
      </w:r>
      <w:r w:rsidRPr="003C6780">
        <w:rPr>
          <w:rFonts w:ascii="Times New Roman" w:hAnsi="Times New Roman" w:cs="Times New Roman"/>
        </w:rPr>
        <w:fldChar w:fldCharType="begin"/>
      </w:r>
      <w:r w:rsidRPr="003C6780">
        <w:rPr>
          <w:rFonts w:ascii="Times New Roman" w:hAnsi="Times New Roman" w:cs="Times New Roman"/>
        </w:rPr>
        <w:instrText xml:space="preserve"> ADDIN ZOTERO_ITEM CSL_CITATION {"citationID":"BsrOmxCS","properties":{"formattedCitation":"(23)","plainCitation":"(23)","noteIndex":0},"citationItems":[{"id":122,"uris":["http://zotero.org/users/local/ZEivoOCj/items/YACD9BGP"],"itemData":{"id":122,"type":"article-journal","collection-title":"Medecine Tropicale","container-title":"Diplomes de Médecine Tropicale de Pays  de l'Océan Indien","title":"Hémoglobinopathies","author":[{"family":"Aubry P","given":""},{"family":"Gaüzère","given":"Bernard-Alex"}],"issued":{"date-parts":[["2013",1]]}}}],"schema":"https://github.com/citation-style-language/schema/raw/master/csl-citation.json"} </w:instrText>
      </w:r>
      <w:r w:rsidRPr="003C6780">
        <w:rPr>
          <w:rFonts w:ascii="Times New Roman" w:hAnsi="Times New Roman" w:cs="Times New Roman"/>
        </w:rPr>
        <w:fldChar w:fldCharType="separate"/>
      </w:r>
      <w:r w:rsidRPr="003C6780">
        <w:rPr>
          <w:rFonts w:ascii="Times New Roman" w:hAnsi="Times New Roman" w:cs="Times New Roman"/>
        </w:rPr>
        <w:t>(23)</w:t>
      </w:r>
      <w:r w:rsidRPr="003C6780">
        <w:rPr>
          <w:rFonts w:ascii="Times New Roman" w:hAnsi="Times New Roman" w:cs="Times New Roman"/>
        </w:rPr>
        <w:fldChar w:fldCharType="end"/>
      </w:r>
      <w:r w:rsidRPr="003C6780">
        <w:rPr>
          <w:rFonts w:ascii="Times New Roman" w:hAnsi="Times New Roman" w:cs="Times New Roman"/>
          <w:sz w:val="24"/>
          <w:szCs w:val="24"/>
        </w:rPr>
        <w:t>.</w:t>
      </w:r>
    </w:p>
    <w:p w14:paraId="22A66CF0" w14:textId="77777777" w:rsidR="008460B5" w:rsidRPr="003C6780" w:rsidRDefault="008460B5" w:rsidP="008460B5">
      <w:pPr>
        <w:pStyle w:val="PrformatHTML"/>
        <w:spacing w:line="360" w:lineRule="auto"/>
        <w:jc w:val="both"/>
        <w:rPr>
          <w:rFonts w:ascii="Times New Roman" w:hAnsi="Times New Roman" w:cs="Times New Roman"/>
          <w:sz w:val="24"/>
          <w:szCs w:val="24"/>
        </w:rPr>
      </w:pPr>
    </w:p>
    <w:p w14:paraId="65AE0635" w14:textId="77777777" w:rsidR="008460B5" w:rsidRPr="003C6780" w:rsidRDefault="008460B5" w:rsidP="007F31FC">
      <w:pPr>
        <w:pStyle w:val="Paragraphedeliste"/>
        <w:numPr>
          <w:ilvl w:val="3"/>
          <w:numId w:val="64"/>
        </w:numPr>
        <w:jc w:val="both"/>
        <w:rPr>
          <w:rFonts w:ascii="Times New Roman" w:hAnsi="Times New Roman" w:cs="Times New Roman"/>
          <w:b/>
          <w:sz w:val="24"/>
          <w:szCs w:val="24"/>
        </w:rPr>
      </w:pPr>
      <w:r w:rsidRPr="003C6780">
        <w:rPr>
          <w:rFonts w:ascii="Times New Roman" w:hAnsi="Times New Roman" w:cs="Times New Roman"/>
          <w:b/>
          <w:sz w:val="24"/>
          <w:szCs w:val="24"/>
        </w:rPr>
        <w:t>La maladie drépanocytaire</w:t>
      </w:r>
    </w:p>
    <w:p w14:paraId="603102FB" w14:textId="77777777" w:rsidR="008460B5" w:rsidRPr="003C6780" w:rsidRDefault="008460B5" w:rsidP="008460B5">
      <w:pPr>
        <w:pStyle w:val="PrformatHTML"/>
        <w:spacing w:line="360" w:lineRule="auto"/>
        <w:jc w:val="both"/>
        <w:rPr>
          <w:rFonts w:ascii="Times New Roman" w:hAnsi="Times New Roman" w:cs="Times New Roman"/>
          <w:color w:val="FF0000"/>
          <w:sz w:val="24"/>
          <w:szCs w:val="24"/>
        </w:rPr>
      </w:pPr>
      <w:r w:rsidRPr="003C6780">
        <w:rPr>
          <w:rFonts w:ascii="Times New Roman" w:hAnsi="Times New Roman" w:cs="Times New Roman"/>
          <w:sz w:val="24"/>
          <w:szCs w:val="24"/>
        </w:rPr>
        <w:t xml:space="preserve">Les manifestations cliniques de la drépanocytose sont variables. La sévérité peux varier selon le génotype et même être diffèrent chez des patients de génotype identique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{"citationID":"tFa9UeII","properties":{"formattedCitation":"(38)","plainCitation":"(38)","noteIndex":0},"citationItems":[{"id":119,"uris":["http://zotero.org/users/local/ZEivoOCj/items/4NZ4YU6G"],"itemData":{"id":119,"type":"document","publisher":"UPTODATE","title":"Overview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Les patients drépanocytaires homozygotes ainsi que des patients drépanocytaires ꞵ</w:t>
      </w:r>
      <w:r w:rsidRPr="003C6780">
        <w:rPr>
          <w:rFonts w:ascii="Times New Roman" w:hAnsi="Times New Roman" w:cs="Times New Roman"/>
          <w:sz w:val="24"/>
          <w:szCs w:val="24"/>
          <w:vertAlign w:val="superscript"/>
        </w:rPr>
        <w:t xml:space="preserve">0 </w:t>
      </w:r>
      <w:r w:rsidRPr="003C6780">
        <w:rPr>
          <w:rFonts w:ascii="Times New Roman" w:hAnsi="Times New Roman" w:cs="Times New Roman"/>
          <w:sz w:val="24"/>
          <w:szCs w:val="24"/>
        </w:rPr>
        <w:t xml:space="preserve">thalassémie vont présenter des manifestations cliniques sévères que ceux avec </w:t>
      </w:r>
      <w:proofErr w:type="spellStart"/>
      <w:r w:rsidRPr="003C6780">
        <w:rPr>
          <w:rFonts w:ascii="Times New Roman" w:hAnsi="Times New Roman" w:cs="Times New Roman"/>
          <w:sz w:val="24"/>
          <w:szCs w:val="24"/>
        </w:rPr>
        <w:t>HbSC</w:t>
      </w:r>
      <w:proofErr w:type="spellEnd"/>
      <w:r w:rsidRPr="003C6780">
        <w:rPr>
          <w:rFonts w:ascii="Times New Roman" w:hAnsi="Times New Roman" w:cs="Times New Roman"/>
          <w:sz w:val="24"/>
          <w:szCs w:val="24"/>
        </w:rPr>
        <w:t xml:space="preserve"> ou drépanocytaire ꞵ</w:t>
      </w:r>
      <w:r w:rsidRPr="003C6780">
        <w:rPr>
          <w:rFonts w:ascii="Times New Roman" w:hAnsi="Times New Roman" w:cs="Times New Roman"/>
          <w:sz w:val="24"/>
          <w:szCs w:val="24"/>
          <w:vertAlign w:val="superscript"/>
        </w:rPr>
        <w:t xml:space="preserve">+ </w:t>
      </w:r>
      <w:r w:rsidRPr="003C6780">
        <w:rPr>
          <w:rFonts w:ascii="Times New Roman" w:hAnsi="Times New Roman" w:cs="Times New Roman"/>
          <w:sz w:val="24"/>
          <w:szCs w:val="24"/>
        </w:rPr>
        <w:t xml:space="preserve">thalassémie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{"citationID":"XuPbztFc","properties":{"formattedCitation":"(38)","plainCitation":"(38)","noteIndex":0},"citationItems":[{"id":119,"uris":["http://zotero.org/users/local/ZEivoOCj/items/4NZ4YU6G"],"itemData":{"id":119,"type":"document","publisher":"UPTODATE","title":"Overview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534C4E52" w14:textId="77777777" w:rsidR="008460B5" w:rsidRPr="003C6780" w:rsidRDefault="008460B5" w:rsidP="008460B5">
      <w:pPr>
        <w:pStyle w:val="PrformatHTML"/>
        <w:spacing w:line="360" w:lineRule="auto"/>
        <w:jc w:val="both"/>
        <w:rPr>
          <w:rFonts w:ascii="Times New Roman" w:hAnsi="Times New Roman" w:cs="Times New Roman"/>
          <w:sz w:val="24"/>
          <w:szCs w:val="24"/>
        </w:rPr>
      </w:pPr>
    </w:p>
    <w:p w14:paraId="31657249" w14:textId="77777777" w:rsidR="008460B5" w:rsidRPr="003C6780" w:rsidRDefault="008460B5" w:rsidP="007F31FC">
      <w:pPr>
        <w:pStyle w:val="PrformatHTML"/>
        <w:numPr>
          <w:ilvl w:val="0"/>
          <w:numId w:val="30"/>
        </w:numPr>
        <w:spacing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Mode de révélation</w:t>
      </w:r>
    </w:p>
    <w:p w14:paraId="1BDE33D6" w14:textId="77777777" w:rsidR="008460B5" w:rsidRDefault="008460B5" w:rsidP="008460B5">
      <w:p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La maladie drépanocytaire se révèle le plus souvent dès l'âge de 3 mois mais pas avant à cause de la concentration intra érythrocytaire élevée en </w:t>
      </w:r>
      <w:proofErr w:type="spellStart"/>
      <w:r w:rsidRPr="003C6780">
        <w:rPr>
          <w:rFonts w:ascii="Times New Roman" w:hAnsi="Times New Roman" w:cs="Times New Roman"/>
          <w:sz w:val="24"/>
          <w:szCs w:val="24"/>
        </w:rPr>
        <w:t>HbF</w:t>
      </w:r>
      <w:proofErr w:type="spellEnd"/>
      <w:r w:rsidRPr="003C6780">
        <w:rPr>
          <w:rFonts w:ascii="Times New Roman" w:hAnsi="Times New Roman" w:cs="Times New Roman"/>
          <w:sz w:val="24"/>
          <w:szCs w:val="24"/>
        </w:rPr>
        <w:t xml:space="preserv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{"citationID":"1ccwJR2F","properties":{"formattedCitation":"(38)","plainCitation":"(38)","noteIndex":0},"citationItems":[{"id":119,"uris":["http://zotero.org/users/local/ZEivoOCj/items/4NZ4YU6G"],"itemData":{"id":119,"type":"document","publisher":"UPTODATE","title":"Overview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Pr>
          <w:rFonts w:ascii="Times New Roman" w:hAnsi="Times New Roman" w:cs="Times New Roman"/>
          <w:sz w:val="24"/>
          <w:szCs w:val="24"/>
        </w:rPr>
        <w:t xml:space="preserve"> . </w:t>
      </w:r>
      <w:r w:rsidRPr="003C6780">
        <w:rPr>
          <w:rFonts w:ascii="Times New Roman" w:hAnsi="Times New Roman" w:cs="Times New Roman"/>
          <w:sz w:val="24"/>
          <w:szCs w:val="24"/>
        </w:rPr>
        <w:t>Les cellules contenant de</w:t>
      </w:r>
      <w:r>
        <w:rPr>
          <w:rFonts w:ascii="Times New Roman" w:hAnsi="Times New Roman" w:cs="Times New Roman"/>
          <w:sz w:val="24"/>
          <w:szCs w:val="24"/>
        </w:rPr>
        <w:t>s</w:t>
      </w:r>
      <w:r w:rsidRPr="003C6780">
        <w:rPr>
          <w:rFonts w:ascii="Times New Roman" w:hAnsi="Times New Roman" w:cs="Times New Roman"/>
          <w:sz w:val="24"/>
          <w:szCs w:val="24"/>
        </w:rPr>
        <w:t xml:space="preserve"> grandes quantités d’</w:t>
      </w:r>
      <w:proofErr w:type="spellStart"/>
      <w:r w:rsidRPr="003C6780">
        <w:rPr>
          <w:rFonts w:ascii="Times New Roman" w:hAnsi="Times New Roman" w:cs="Times New Roman"/>
          <w:sz w:val="24"/>
          <w:szCs w:val="24"/>
        </w:rPr>
        <w:t>HbF</w:t>
      </w:r>
      <w:proofErr w:type="spellEnd"/>
      <w:r w:rsidRPr="003C6780">
        <w:rPr>
          <w:rFonts w:ascii="Times New Roman" w:hAnsi="Times New Roman" w:cs="Times New Roman"/>
          <w:sz w:val="24"/>
          <w:szCs w:val="24"/>
        </w:rPr>
        <w:t xml:space="preserve"> réduisent ou préviennent la </w:t>
      </w:r>
      <w:proofErr w:type="spellStart"/>
      <w:r w:rsidRPr="003C6780">
        <w:rPr>
          <w:rFonts w:ascii="Times New Roman" w:hAnsi="Times New Roman" w:cs="Times New Roman"/>
          <w:sz w:val="24"/>
          <w:szCs w:val="24"/>
        </w:rPr>
        <w:t>falciformation</w:t>
      </w:r>
      <w:proofErr w:type="spellEnd"/>
      <w:r w:rsidRPr="003C6780">
        <w:rPr>
          <w:rFonts w:ascii="Times New Roman" w:hAnsi="Times New Roman" w:cs="Times New Roman"/>
          <w:sz w:val="24"/>
          <w:szCs w:val="24"/>
        </w:rPr>
        <w:t xml:space="preserve"> en modifiant les processus de déshydrat</w:t>
      </w:r>
      <w:r>
        <w:rPr>
          <w:rFonts w:ascii="Times New Roman" w:hAnsi="Times New Roman" w:cs="Times New Roman"/>
          <w:sz w:val="24"/>
          <w:szCs w:val="24"/>
        </w:rPr>
        <w:t>ation et de perméabilité induit</w:t>
      </w:r>
      <w:r w:rsidRPr="003C6780">
        <w:rPr>
          <w:rFonts w:ascii="Times New Roman" w:hAnsi="Times New Roman" w:cs="Times New Roman"/>
          <w:sz w:val="24"/>
          <w:szCs w:val="24"/>
        </w:rPr>
        <w:t xml:space="preserve"> par la polymérisation de la </w:t>
      </w:r>
      <w:proofErr w:type="spellStart"/>
      <w:r w:rsidRPr="003C6780">
        <w:rPr>
          <w:rFonts w:ascii="Times New Roman" w:hAnsi="Times New Roman" w:cs="Times New Roman"/>
          <w:sz w:val="24"/>
          <w:szCs w:val="24"/>
        </w:rPr>
        <w:t>désoxy</w:t>
      </w:r>
      <w:proofErr w:type="spellEnd"/>
      <w:r w:rsidRPr="003C6780">
        <w:rPr>
          <w:rFonts w:ascii="Times New Roman" w:hAnsi="Times New Roman" w:cs="Times New Roman"/>
          <w:sz w:val="24"/>
          <w:szCs w:val="24"/>
        </w:rPr>
        <w:t xml:space="preserve"> HbS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{"citationID":"n0ecpuAl","properties":{"formattedCitation":"(28)","plainCitation":"(28)","noteIndex":0},"citationItems":[{"id":194,"uris":["http://zotero.org/users/local/ZEivoOCj/items/4X9MZNTF"],"itemData":{"id":194,"type":"book","call-number":"RC641.7.H35 D575 2009","collection-title":"Cambridge medicine","edition":"2nd ed","event-place":"New York","ISBN":"978-0-521-87519-6","language":"en","note":"OCLC: ocn236052716","number-of-pages":"826","publisher":"Cambridge University Press","publisher-place":"New York","source":"Library of Congress ISBN","title":"Disorders of hemoglobin: genetics, pathophysiology, and clinical management","title-short":"Disorders of hemoglobin","editor":[{"family":"Steinberg","given":"Martin H."}],"issued":{"date-parts":[["2009"]]}}}],"schema":"https://github.com/citation-style-language/schema/raw/master/csl-citation.json"}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(28)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36776000" w14:textId="77777777" w:rsidR="008460B5" w:rsidRDefault="008460B5" w:rsidP="008460B5">
      <w:pPr>
        <w:autoSpaceDE w:val="0"/>
        <w:autoSpaceDN w:val="0"/>
        <w:adjustRightInd w:val="0"/>
        <w:spacing w:line="360" w:lineRule="auto"/>
        <w:jc w:val="both"/>
        <w:rPr>
          <w:rFonts w:ascii="Times New Roman" w:hAnsi="Times New Roman" w:cs="Times New Roman"/>
          <w:sz w:val="24"/>
          <w:szCs w:val="24"/>
        </w:rPr>
      </w:pPr>
      <w:r w:rsidRPr="005079B8">
        <w:rPr>
          <w:rFonts w:ascii="Times New Roman" w:hAnsi="Times New Roman" w:cs="Times New Roman"/>
          <w:noProof/>
          <w:sz w:val="24"/>
          <w:szCs w:val="24"/>
          <w:lang w:val="en-GB" w:eastAsia="en-GB"/>
        </w:rPr>
        <w:drawing>
          <wp:inline distT="0" distB="0" distL="0" distR="0" wp14:anchorId="5D73DB5E" wp14:editId="40B38FFF">
            <wp:extent cx="3390900" cy="19431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90900" cy="1943100"/>
                    </a:xfrm>
                    <a:prstGeom prst="rect">
                      <a:avLst/>
                    </a:prstGeom>
                  </pic:spPr>
                </pic:pic>
              </a:graphicData>
            </a:graphic>
          </wp:inline>
        </w:drawing>
      </w:r>
    </w:p>
    <w:p w14:paraId="1CAAAFE0" w14:textId="0D1F867B" w:rsidR="008460B5" w:rsidRPr="005079B8" w:rsidRDefault="008460B5" w:rsidP="008460B5">
      <w:pPr>
        <w:autoSpaceDE w:val="0"/>
        <w:autoSpaceDN w:val="0"/>
        <w:adjustRightInd w:val="0"/>
        <w:spacing w:line="360" w:lineRule="auto"/>
        <w:jc w:val="both"/>
        <w:rPr>
          <w:rFonts w:ascii="Times New Roman" w:hAnsi="Times New Roman" w:cs="Times New Roman"/>
          <w:b/>
          <w:sz w:val="24"/>
          <w:szCs w:val="24"/>
        </w:rPr>
      </w:pPr>
      <w:r w:rsidRPr="005079B8">
        <w:rPr>
          <w:rFonts w:ascii="Times New Roman" w:hAnsi="Times New Roman" w:cs="Times New Roman"/>
          <w:b/>
          <w:sz w:val="24"/>
          <w:szCs w:val="24"/>
        </w:rPr>
        <w:t>Figure </w:t>
      </w:r>
      <w:proofErr w:type="gramStart"/>
      <w:r w:rsidRPr="005079B8">
        <w:rPr>
          <w:rFonts w:ascii="Times New Roman" w:hAnsi="Times New Roman" w:cs="Times New Roman"/>
          <w:b/>
          <w:sz w:val="24"/>
          <w:szCs w:val="24"/>
        </w:rPr>
        <w:t>7:</w:t>
      </w:r>
      <w:proofErr w:type="gramEnd"/>
      <w:r>
        <w:rPr>
          <w:rFonts w:ascii="Times New Roman" w:hAnsi="Times New Roman" w:cs="Times New Roman"/>
          <w:b/>
          <w:sz w:val="24"/>
          <w:szCs w:val="24"/>
        </w:rPr>
        <w:t xml:space="preserve"> Courbe </w:t>
      </w:r>
      <w:r w:rsidRPr="005079B8">
        <w:rPr>
          <w:rFonts w:ascii="Times New Roman" w:hAnsi="Times New Roman" w:cs="Times New Roman"/>
          <w:b/>
          <w:sz w:val="24"/>
          <w:szCs w:val="24"/>
        </w:rPr>
        <w:t xml:space="preserve"> de</w:t>
      </w:r>
      <w:r>
        <w:rPr>
          <w:rFonts w:ascii="Times New Roman" w:hAnsi="Times New Roman" w:cs="Times New Roman"/>
          <w:b/>
          <w:sz w:val="24"/>
          <w:szCs w:val="24"/>
        </w:rPr>
        <w:t>s différentes hémoglobines</w:t>
      </w:r>
      <w:r w:rsidRPr="005079B8">
        <w:rPr>
          <w:rFonts w:ascii="Times New Roman" w:hAnsi="Times New Roman" w:cs="Times New Roman"/>
          <w:b/>
          <w:sz w:val="24"/>
          <w:szCs w:val="24"/>
        </w:rPr>
        <w:t xml:space="preserve"> en fonction de l’âge</w:t>
      </w:r>
      <w:r w:rsidR="0023546E">
        <w:rPr>
          <w:rFonts w:ascii="Times New Roman" w:hAnsi="Times New Roman" w:cs="Times New Roman"/>
          <w:b/>
          <w:sz w:val="24"/>
          <w:szCs w:val="24"/>
        </w:rPr>
        <w:t xml:space="preserve"> </w:t>
      </w:r>
      <w:r w:rsidRPr="005079B8">
        <w:rPr>
          <w:rFonts w:ascii="Times New Roman" w:hAnsi="Times New Roman" w:cs="Times New Roman"/>
          <w:b/>
          <w:sz w:val="24"/>
          <w:szCs w:val="24"/>
        </w:rPr>
        <w:t>.</w:t>
      </w:r>
      <w:r w:rsidR="0023546E" w:rsidRPr="005079B8">
        <w:rPr>
          <w:rFonts w:ascii="Times New Roman" w:hAnsi="Times New Roman" w:cs="Times New Roman"/>
          <w:b/>
          <w:sz w:val="24"/>
          <w:szCs w:val="24"/>
        </w:rPr>
        <w:t xml:space="preserve"> </w:t>
      </w:r>
    </w:p>
    <w:p w14:paraId="5B29EFFA" w14:textId="77777777" w:rsidR="008460B5" w:rsidRPr="003C6780" w:rsidRDefault="008460B5" w:rsidP="008460B5">
      <w:pPr>
        <w:pStyle w:val="PrformatHTML"/>
        <w:spacing w:line="360" w:lineRule="auto"/>
        <w:jc w:val="both"/>
        <w:rPr>
          <w:rFonts w:ascii="Times New Roman" w:hAnsi="Times New Roman" w:cs="Times New Roman"/>
          <w:sz w:val="24"/>
          <w:szCs w:val="24"/>
        </w:rPr>
      </w:pPr>
    </w:p>
    <w:p w14:paraId="72E82E39" w14:textId="4DC6FEEC" w:rsidR="008460B5" w:rsidRPr="003C6780" w:rsidRDefault="008460B5" w:rsidP="008460B5">
      <w:pPr>
        <w:pStyle w:val="PrformatHTML"/>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lastRenderedPageBreak/>
        <w:t>Les signes n’apparaissent que quand le taux d’</w:t>
      </w:r>
      <w:proofErr w:type="spellStart"/>
      <w:r w:rsidRPr="003C6780">
        <w:rPr>
          <w:rFonts w:ascii="Times New Roman" w:hAnsi="Times New Roman" w:cs="Times New Roman"/>
          <w:sz w:val="24"/>
          <w:szCs w:val="24"/>
        </w:rPr>
        <w:t>Hb</w:t>
      </w:r>
      <w:proofErr w:type="spellEnd"/>
      <w:r w:rsidRPr="003C6780">
        <w:rPr>
          <w:rFonts w:ascii="Times New Roman" w:hAnsi="Times New Roman" w:cs="Times New Roman"/>
          <w:sz w:val="24"/>
          <w:szCs w:val="24"/>
        </w:rPr>
        <w:t xml:space="preserve"> F commence à chuter et se manifestent par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{"citationID":"LkQ7dVOB","properties":{"formattedCitation":"(38)","plainCitation":"(38)","noteIndex":0},"citationItems":[{"id":119,"uris":["http://zotero.org/users/local/ZEivoOCj/items/4NZ4YU6G"],"itemData":{"id":119,"type":"document","publisher":"UPTODATE","title":"Overview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93D9E">
        <w:rPr>
          <w:rFonts w:ascii="Times New Roman" w:hAnsi="Times New Roman" w:cs="Times New Roman"/>
          <w:sz w:val="24"/>
          <w:szCs w:val="24"/>
        </w:rPr>
        <w:fldChar w:fldCharType="begin"/>
      </w:r>
      <w:r w:rsidR="007401DC">
        <w:rPr>
          <w:rFonts w:ascii="Times New Roman" w:hAnsi="Times New Roman" w:cs="Times New Roman"/>
          <w:sz w:val="24"/>
          <w:szCs w:val="24"/>
        </w:rPr>
        <w:instrText xml:space="preserve"> ADDIN ZOTERO_ITEM CSL_CITATION {"citationID":"4PRIJ1jr","properties":{"formattedCitation":"(39)","plainCitation":"(39)","noteIndex":0},"citationItems":[{"id":246,"uris":["http://zotero.org/users/local/ZEivoOCj/items/L896YIUD"],"itemData":{"id":246,"type":"book","edition":"ORBI","event-place":"Université de liège","number-of-pages":"170","publisher-place":"Université de liège","title":"Carnet de pédiatrie: hématologie et immunologie .","author":[{"literal":"Battisti Oreste"}],"issued":{"date-parts":[["2010"]]}}}],"schema":"https://github.com/citation-style-language/schema/raw/master/csl-citation.json"} </w:instrText>
      </w:r>
      <w:r w:rsidR="00C93D9E">
        <w:rPr>
          <w:rFonts w:ascii="Times New Roman" w:hAnsi="Times New Roman" w:cs="Times New Roman"/>
          <w:sz w:val="24"/>
          <w:szCs w:val="24"/>
        </w:rPr>
        <w:fldChar w:fldCharType="separate"/>
      </w:r>
      <w:r w:rsidR="00C93D9E" w:rsidRPr="00C93D9E">
        <w:rPr>
          <w:rFonts w:ascii="Times New Roman" w:hAnsi="Times New Roman" w:cs="Times New Roman"/>
          <w:sz w:val="24"/>
        </w:rPr>
        <w:t>(39)</w:t>
      </w:r>
      <w:r w:rsidR="00C93D9E">
        <w:rPr>
          <w:rFonts w:ascii="Times New Roman" w:hAnsi="Times New Roman" w:cs="Times New Roman"/>
          <w:sz w:val="24"/>
          <w:szCs w:val="24"/>
        </w:rPr>
        <w:fldChar w:fldCharType="end"/>
      </w:r>
      <w:r w:rsidR="00C93D9E">
        <w:rPr>
          <w:rFonts w:ascii="Times New Roman" w:hAnsi="Times New Roman" w:cs="Times New Roman"/>
          <w:sz w:val="24"/>
          <w:szCs w:val="24"/>
        </w:rPr>
        <w:t> :</w:t>
      </w:r>
    </w:p>
    <w:p w14:paraId="504229D5" w14:textId="77777777" w:rsidR="008460B5" w:rsidRPr="003C6780" w:rsidRDefault="008460B5" w:rsidP="008460B5">
      <w:pPr>
        <w:pStyle w:val="PrformatHTML"/>
        <w:numPr>
          <w:ilvl w:val="0"/>
          <w:numId w:val="19"/>
        </w:num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Des CVO douloureuses drépanocytaires sous forme de syndrome « mains pieds » chez le</w:t>
      </w:r>
      <w:r>
        <w:rPr>
          <w:rFonts w:ascii="Times New Roman" w:hAnsi="Times New Roman" w:cs="Times New Roman"/>
          <w:sz w:val="24"/>
          <w:szCs w:val="24"/>
        </w:rPr>
        <w:t>s</w:t>
      </w:r>
      <w:r w:rsidRPr="003C6780">
        <w:rPr>
          <w:rFonts w:ascii="Times New Roman" w:hAnsi="Times New Roman" w:cs="Times New Roman"/>
          <w:sz w:val="24"/>
          <w:szCs w:val="24"/>
        </w:rPr>
        <w:t xml:space="preserve"> nourrisson</w:t>
      </w:r>
      <w:r>
        <w:rPr>
          <w:rFonts w:ascii="Times New Roman" w:hAnsi="Times New Roman" w:cs="Times New Roman"/>
          <w:sz w:val="24"/>
          <w:szCs w:val="24"/>
        </w:rPr>
        <w:t>s</w:t>
      </w:r>
      <w:r w:rsidRPr="003C6780">
        <w:rPr>
          <w:rFonts w:ascii="Times New Roman" w:hAnsi="Times New Roman" w:cs="Times New Roman"/>
          <w:sz w:val="24"/>
          <w:szCs w:val="24"/>
        </w:rPr>
        <w:t xml:space="preserve"> ou des douleurs d’autres localisations chez le petit enfant.</w:t>
      </w:r>
    </w:p>
    <w:p w14:paraId="154BA43A" w14:textId="77777777" w:rsidR="008460B5" w:rsidRPr="003C6780" w:rsidRDefault="008460B5" w:rsidP="008460B5">
      <w:pPr>
        <w:pStyle w:val="PrformatHTML"/>
        <w:numPr>
          <w:ilvl w:val="0"/>
          <w:numId w:val="19"/>
        </w:num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Des crises d’anémie aiguë secondaire à une hémolyse aiguë, plus rarement à une séquestration splénique aiguë.</w:t>
      </w:r>
    </w:p>
    <w:p w14:paraId="11E8025D" w14:textId="77777777" w:rsidR="008460B5" w:rsidRPr="003C6780" w:rsidRDefault="008460B5" w:rsidP="008460B5">
      <w:pPr>
        <w:pStyle w:val="PrformatHTML"/>
        <w:numPr>
          <w:ilvl w:val="0"/>
          <w:numId w:val="19"/>
        </w:num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Des infections dues au </w:t>
      </w:r>
      <w:r w:rsidRPr="003C6780">
        <w:rPr>
          <w:rFonts w:ascii="Times New Roman" w:hAnsi="Times New Roman" w:cs="Times New Roman"/>
          <w:i/>
          <w:sz w:val="24"/>
          <w:szCs w:val="24"/>
        </w:rPr>
        <w:t xml:space="preserve">Streptococcus </w:t>
      </w:r>
      <w:proofErr w:type="spellStart"/>
      <w:proofErr w:type="gramStart"/>
      <w:r w:rsidRPr="003C6780">
        <w:rPr>
          <w:rFonts w:ascii="Times New Roman" w:hAnsi="Times New Roman" w:cs="Times New Roman"/>
          <w:i/>
          <w:sz w:val="24"/>
          <w:szCs w:val="24"/>
        </w:rPr>
        <w:t>pneumoniae</w:t>
      </w:r>
      <w:proofErr w:type="spellEnd"/>
      <w:r w:rsidRPr="003C6780">
        <w:rPr>
          <w:rFonts w:ascii="Times New Roman" w:hAnsi="Times New Roman" w:cs="Times New Roman"/>
          <w:sz w:val="24"/>
          <w:szCs w:val="24"/>
        </w:rPr>
        <w:t xml:space="preserve"> ,</w:t>
      </w:r>
      <w:proofErr w:type="gramEnd"/>
      <w:r w:rsidRPr="003C6780">
        <w:rPr>
          <w:rFonts w:ascii="Times New Roman" w:hAnsi="Times New Roman" w:cs="Times New Roman"/>
          <w:sz w:val="24"/>
          <w:szCs w:val="24"/>
        </w:rPr>
        <w:t xml:space="preserve"> </w:t>
      </w:r>
      <w:r w:rsidRPr="003C6780">
        <w:rPr>
          <w:rFonts w:ascii="Times New Roman" w:hAnsi="Times New Roman" w:cs="Times New Roman"/>
          <w:i/>
          <w:sz w:val="24"/>
          <w:szCs w:val="24"/>
        </w:rPr>
        <w:t>Haemophilus influenzae</w:t>
      </w:r>
      <w:r w:rsidRPr="003C6780">
        <w:rPr>
          <w:rFonts w:ascii="Times New Roman" w:hAnsi="Times New Roman" w:cs="Times New Roman"/>
          <w:sz w:val="24"/>
          <w:szCs w:val="24"/>
        </w:rPr>
        <w:t xml:space="preserve">, au </w:t>
      </w:r>
      <w:r w:rsidRPr="003C6780">
        <w:rPr>
          <w:rFonts w:ascii="Times New Roman" w:hAnsi="Times New Roman" w:cs="Times New Roman"/>
          <w:i/>
          <w:sz w:val="24"/>
          <w:szCs w:val="24"/>
        </w:rPr>
        <w:t>staphylococcus</w:t>
      </w:r>
      <w:r w:rsidRPr="003C6780">
        <w:rPr>
          <w:rFonts w:ascii="Times New Roman" w:hAnsi="Times New Roman" w:cs="Times New Roman"/>
          <w:sz w:val="24"/>
          <w:szCs w:val="24"/>
        </w:rPr>
        <w:t>.</w:t>
      </w:r>
    </w:p>
    <w:p w14:paraId="0CAF7398" w14:textId="77777777" w:rsidR="008460B5" w:rsidRPr="003C6780" w:rsidRDefault="008460B5" w:rsidP="008460B5">
      <w:pPr>
        <w:pStyle w:val="PrformatHTML"/>
        <w:spacing w:line="360" w:lineRule="auto"/>
        <w:jc w:val="both"/>
        <w:rPr>
          <w:rFonts w:ascii="Times New Roman" w:hAnsi="Times New Roman" w:cs="Times New Roman"/>
          <w:sz w:val="24"/>
          <w:szCs w:val="24"/>
        </w:rPr>
      </w:pPr>
    </w:p>
    <w:p w14:paraId="41F23E79" w14:textId="77777777" w:rsidR="008460B5" w:rsidRPr="003C6780" w:rsidRDefault="008460B5" w:rsidP="008460B5">
      <w:pPr>
        <w:pStyle w:val="Default"/>
        <w:spacing w:after="240" w:line="360" w:lineRule="auto"/>
        <w:ind w:left="1440"/>
        <w:jc w:val="both"/>
        <w:rPr>
          <w:rFonts w:ascii="Times New Roman" w:hAnsi="Times New Roman" w:cs="Times New Roman"/>
          <w:b/>
        </w:rPr>
      </w:pPr>
      <w:r w:rsidRPr="003C6780">
        <w:rPr>
          <w:rFonts w:ascii="Times New Roman" w:hAnsi="Times New Roman" w:cs="Times New Roman"/>
          <w:b/>
          <w:bCs/>
        </w:rPr>
        <w:t>(ii) Histoire évolutive de la maladie</w:t>
      </w:r>
    </w:p>
    <w:p w14:paraId="055380E7" w14:textId="77777777" w:rsidR="008460B5" w:rsidRPr="003C6780" w:rsidRDefault="008460B5" w:rsidP="008460B5">
      <w:pPr>
        <w:pStyle w:val="Default"/>
        <w:numPr>
          <w:ilvl w:val="0"/>
          <w:numId w:val="20"/>
        </w:numPr>
        <w:tabs>
          <w:tab w:val="clear" w:pos="720"/>
          <w:tab w:val="num" w:pos="851"/>
        </w:tabs>
        <w:spacing w:line="360" w:lineRule="auto"/>
        <w:ind w:left="851" w:hanging="425"/>
        <w:jc w:val="both"/>
        <w:rPr>
          <w:rFonts w:ascii="Times New Roman" w:hAnsi="Times New Roman" w:cs="Times New Roman"/>
        </w:rPr>
      </w:pPr>
      <w:r w:rsidRPr="003C6780">
        <w:rPr>
          <w:rFonts w:ascii="Times New Roman" w:hAnsi="Times New Roman" w:cs="Times New Roman"/>
          <w:b/>
          <w:bCs/>
        </w:rPr>
        <w:t>Drépanocytose chez l’enfant de 3 mois à 5 ans</w:t>
      </w:r>
      <w:r w:rsidRPr="003C6780">
        <w:rPr>
          <w:rFonts w:ascii="Times New Roman" w:hAnsi="Times New Roman" w:cs="Times New Roman"/>
        </w:rPr>
        <w:t xml:space="preserve"> </w:t>
      </w:r>
      <w:r w:rsidRPr="003C6780">
        <w:rPr>
          <w:rFonts w:ascii="Times New Roman" w:hAnsi="Times New Roman" w:cs="Times New Roman"/>
          <w:b/>
          <w:bCs/>
        </w:rPr>
        <w:t xml:space="preserve">: </w:t>
      </w:r>
      <w:r w:rsidRPr="003C6780">
        <w:rPr>
          <w:rFonts w:ascii="Times New Roman" w:hAnsi="Times New Roman" w:cs="Times New Roman"/>
          <w:bCs/>
        </w:rPr>
        <w:t>l’</w:t>
      </w:r>
      <w:r w:rsidRPr="003C6780">
        <w:rPr>
          <w:rFonts w:ascii="Times New Roman" w:hAnsi="Times New Roman" w:cs="Times New Roman"/>
        </w:rPr>
        <w:t xml:space="preserve">affection se révèle le plus souvent par une </w:t>
      </w:r>
      <w:r w:rsidRPr="003C6780">
        <w:rPr>
          <w:rFonts w:ascii="Times New Roman" w:hAnsi="Times New Roman" w:cs="Times New Roman"/>
          <w:iCs/>
        </w:rPr>
        <w:t xml:space="preserve">anémie </w:t>
      </w:r>
      <w:r w:rsidRPr="003C6780">
        <w:rPr>
          <w:rFonts w:ascii="Times New Roman" w:hAnsi="Times New Roman" w:cs="Times New Roman"/>
        </w:rPr>
        <w:t>hémolytique régénérative</w:t>
      </w:r>
      <w:r w:rsidRPr="003C6780">
        <w:rPr>
          <w:rFonts w:ascii="Times New Roman" w:hAnsi="Times New Roman" w:cs="Times New Roman"/>
          <w:iCs/>
        </w:rPr>
        <w:t xml:space="preserve">, des CVO </w:t>
      </w:r>
      <w:r w:rsidRPr="003C6780">
        <w:rPr>
          <w:rFonts w:ascii="Times New Roman" w:hAnsi="Times New Roman" w:cs="Times New Roman"/>
        </w:rPr>
        <w:t xml:space="preserve">douloureuses osseuses </w:t>
      </w:r>
      <w:r w:rsidRPr="003C6780">
        <w:rPr>
          <w:rFonts w:ascii="Times New Roman" w:hAnsi="Times New Roman" w:cs="Times New Roman"/>
        </w:rPr>
        <w:fldChar w:fldCharType="begin"/>
      </w:r>
      <w:r w:rsidRPr="003C6780">
        <w:rPr>
          <w:rFonts w:ascii="Times New Roman" w:hAnsi="Times New Roman" w:cs="Times New Roman"/>
        </w:rPr>
        <w:instrText xml:space="preserve"> ADDIN ZOTERO_ITEM CSL_CITATION {"citationID":"41bC7oLf","properties":{"formattedCitation":"(23)","plainCitation":"(23)","noteIndex":0},"citationItems":[{"id":122,"uris":["http://zotero.org/users/local/ZEivoOCj/items/YACD9BGP"],"itemData":{"id":122,"type":"article-journal","collection-title":"Medecine Tropicale","container-title":"Diplomes de Médecine Tropicale de Pays  de l'Océan Indien","title":"Hémoglobinopathies","author":[{"family":"Aubry P","given":""},{"family":"Gaüzère","given":"Bernard-Alex"}],"issued":{"date-parts":[["2013",1]]}}}],"schema":"https://github.com/citation-style-language/schema/raw/master/csl-citation.json"} </w:instrText>
      </w:r>
      <w:r w:rsidRPr="003C6780">
        <w:rPr>
          <w:rFonts w:ascii="Times New Roman" w:hAnsi="Times New Roman" w:cs="Times New Roman"/>
        </w:rPr>
        <w:fldChar w:fldCharType="separate"/>
      </w:r>
      <w:r w:rsidRPr="003C6780">
        <w:rPr>
          <w:rFonts w:ascii="Times New Roman" w:hAnsi="Times New Roman" w:cs="Times New Roman"/>
        </w:rPr>
        <w:t>(23)</w:t>
      </w:r>
      <w:r w:rsidRPr="003C6780">
        <w:rPr>
          <w:rFonts w:ascii="Times New Roman" w:hAnsi="Times New Roman" w:cs="Times New Roman"/>
        </w:rPr>
        <w:fldChar w:fldCharType="end"/>
      </w:r>
      <w:r w:rsidRPr="003C6780">
        <w:rPr>
          <w:rFonts w:ascii="Times New Roman" w:hAnsi="Times New Roman" w:cs="Times New Roman"/>
        </w:rPr>
        <w:t>.</w:t>
      </w:r>
    </w:p>
    <w:p w14:paraId="6F84C255" w14:textId="77777777" w:rsidR="008460B5" w:rsidRPr="003C6780" w:rsidRDefault="008460B5" w:rsidP="008460B5">
      <w:pPr>
        <w:pStyle w:val="Default"/>
        <w:numPr>
          <w:ilvl w:val="0"/>
          <w:numId w:val="20"/>
        </w:numPr>
        <w:tabs>
          <w:tab w:val="clear" w:pos="720"/>
          <w:tab w:val="num" w:pos="851"/>
        </w:tabs>
        <w:spacing w:line="360" w:lineRule="auto"/>
        <w:ind w:left="851" w:hanging="425"/>
        <w:jc w:val="both"/>
        <w:rPr>
          <w:rFonts w:ascii="Times New Roman" w:hAnsi="Times New Roman" w:cs="Times New Roman"/>
        </w:rPr>
      </w:pPr>
      <w:r w:rsidRPr="003C6780">
        <w:rPr>
          <w:rFonts w:ascii="Times New Roman" w:hAnsi="Times New Roman" w:cs="Times New Roman"/>
          <w:b/>
          <w:bCs/>
        </w:rPr>
        <w:t xml:space="preserve">Chez l’enfant de 5 à 20 ans : </w:t>
      </w:r>
      <w:r w:rsidRPr="003C6780">
        <w:rPr>
          <w:rFonts w:ascii="Times New Roman" w:hAnsi="Times New Roman" w:cs="Times New Roman"/>
        </w:rPr>
        <w:t xml:space="preserve">La vie est rythmée par les crises </w:t>
      </w:r>
      <w:proofErr w:type="spellStart"/>
      <w:r w:rsidRPr="003C6780">
        <w:rPr>
          <w:rFonts w:ascii="Times New Roman" w:hAnsi="Times New Roman" w:cs="Times New Roman"/>
        </w:rPr>
        <w:t>vaso</w:t>
      </w:r>
      <w:proofErr w:type="spellEnd"/>
      <w:r w:rsidRPr="003C6780">
        <w:rPr>
          <w:rFonts w:ascii="Times New Roman" w:hAnsi="Times New Roman" w:cs="Times New Roman"/>
        </w:rPr>
        <w:t xml:space="preserve">-occlusives hyperalgiques et les infections </w:t>
      </w:r>
      <w:r w:rsidRPr="003C6780">
        <w:rPr>
          <w:rFonts w:ascii="Times New Roman" w:hAnsi="Times New Roman" w:cs="Times New Roman"/>
        </w:rPr>
        <w:fldChar w:fldCharType="begin"/>
      </w:r>
      <w:r w:rsidRPr="003C6780">
        <w:rPr>
          <w:rFonts w:ascii="Times New Roman" w:hAnsi="Times New Roman" w:cs="Times New Roman"/>
        </w:rPr>
        <w:instrText xml:space="preserve"> ADDIN ZOTERO_ITEM CSL_CITATION {"citationID":"QGKYU8tc","properties":{"formattedCitation":"(23)","plainCitation":"(23)","noteIndex":0},"citationItems":[{"id":122,"uris":["http://zotero.org/users/local/ZEivoOCj/items/YACD9BGP"],"itemData":{"id":122,"type":"article-journal","collection-title":"Medecine Tropicale","container-title":"Diplomes de Médecine Tropicale de Pays  de l'Océan Indien","title":"Hémoglobinopathies","author":[{"family":"Aubry P","given":""},{"family":"Gaüzère","given":"Bernard-Alex"}],"issued":{"date-parts":[["2013",1]]}}}],"schema":"https://github.com/citation-style-language/schema/raw/master/csl-citation.json"} </w:instrText>
      </w:r>
      <w:r w:rsidRPr="003C6780">
        <w:rPr>
          <w:rFonts w:ascii="Times New Roman" w:hAnsi="Times New Roman" w:cs="Times New Roman"/>
        </w:rPr>
        <w:fldChar w:fldCharType="separate"/>
      </w:r>
      <w:r w:rsidRPr="003C6780">
        <w:rPr>
          <w:rFonts w:ascii="Times New Roman" w:hAnsi="Times New Roman" w:cs="Times New Roman"/>
        </w:rPr>
        <w:t>(23)</w:t>
      </w:r>
      <w:r w:rsidRPr="003C6780">
        <w:rPr>
          <w:rFonts w:ascii="Times New Roman" w:hAnsi="Times New Roman" w:cs="Times New Roman"/>
        </w:rPr>
        <w:fldChar w:fldCharType="end"/>
      </w:r>
      <w:r w:rsidRPr="003C6780">
        <w:rPr>
          <w:rFonts w:ascii="Times New Roman" w:hAnsi="Times New Roman" w:cs="Times New Roman"/>
        </w:rPr>
        <w:t>.</w:t>
      </w:r>
    </w:p>
    <w:p w14:paraId="53201B5B" w14:textId="77777777" w:rsidR="008460B5" w:rsidRPr="003C6780" w:rsidRDefault="008460B5" w:rsidP="008460B5">
      <w:pPr>
        <w:pStyle w:val="Default"/>
        <w:numPr>
          <w:ilvl w:val="0"/>
          <w:numId w:val="20"/>
        </w:numPr>
        <w:tabs>
          <w:tab w:val="clear" w:pos="720"/>
          <w:tab w:val="num" w:pos="851"/>
        </w:tabs>
        <w:spacing w:after="240" w:line="360" w:lineRule="auto"/>
        <w:ind w:left="851" w:hanging="425"/>
        <w:jc w:val="both"/>
        <w:rPr>
          <w:rFonts w:ascii="Times New Roman" w:hAnsi="Times New Roman" w:cs="Times New Roman"/>
        </w:rPr>
      </w:pPr>
      <w:r w:rsidRPr="003C6780">
        <w:rPr>
          <w:rFonts w:ascii="Times New Roman" w:hAnsi="Times New Roman" w:cs="Times New Roman"/>
          <w:b/>
          <w:bCs/>
          <w:lang w:val="fr-BE"/>
        </w:rPr>
        <w:t>D</w:t>
      </w:r>
      <w:proofErr w:type="spellStart"/>
      <w:r w:rsidRPr="003C6780">
        <w:rPr>
          <w:rFonts w:ascii="Times New Roman" w:hAnsi="Times New Roman" w:cs="Times New Roman"/>
          <w:b/>
          <w:bCs/>
        </w:rPr>
        <w:t>répanocytose</w:t>
      </w:r>
      <w:proofErr w:type="spellEnd"/>
      <w:r w:rsidRPr="003C6780">
        <w:rPr>
          <w:rFonts w:ascii="Times New Roman" w:hAnsi="Times New Roman" w:cs="Times New Roman"/>
          <w:b/>
          <w:bCs/>
        </w:rPr>
        <w:t xml:space="preserve"> après 20 ans</w:t>
      </w:r>
      <w:r w:rsidRPr="003C6780">
        <w:rPr>
          <w:rFonts w:ascii="Times New Roman" w:hAnsi="Times New Roman" w:cs="Times New Roman"/>
          <w:b/>
          <w:bCs/>
          <w:iCs/>
        </w:rPr>
        <w:t xml:space="preserve"> : </w:t>
      </w:r>
      <w:r w:rsidRPr="003C6780">
        <w:rPr>
          <w:rFonts w:ascii="Times New Roman" w:hAnsi="Times New Roman" w:cs="Times New Roman"/>
        </w:rPr>
        <w:t xml:space="preserve">Les crises hyperalgiques diminuent mais des atteintes dégénératives chroniques se développent </w:t>
      </w:r>
      <w:r w:rsidRPr="003C6780">
        <w:rPr>
          <w:rFonts w:ascii="Times New Roman" w:hAnsi="Times New Roman" w:cs="Times New Roman"/>
        </w:rPr>
        <w:fldChar w:fldCharType="begin"/>
      </w:r>
      <w:r w:rsidRPr="003C6780">
        <w:rPr>
          <w:rFonts w:ascii="Times New Roman" w:hAnsi="Times New Roman" w:cs="Times New Roman"/>
        </w:rPr>
        <w:instrText xml:space="preserve"> ADDIN ZOTERO_ITEM CSL_CITATION {"citationID":"XyUsbNax","properties":{"formattedCitation":"(23)","plainCitation":"(23)","noteIndex":0},"citationItems":[{"id":122,"uris":["http://zotero.org/users/local/ZEivoOCj/items/YACD9BGP"],"itemData":{"id":122,"type":"article-journal","collection-title":"Medecine Tropicale","container-title":"Diplomes de Médecine Tropicale de Pays  de l'Océan Indien","title":"Hémoglobinopathies","author":[{"family":"Aubry P","given":""},{"family":"Gaüzère","given":"Bernard-Alex"}],"issued":{"date-parts":[["2013",1]]}}}],"schema":"https://github.com/citation-style-language/schema/raw/master/csl-citation.json"} </w:instrText>
      </w:r>
      <w:r w:rsidRPr="003C6780">
        <w:rPr>
          <w:rFonts w:ascii="Times New Roman" w:hAnsi="Times New Roman" w:cs="Times New Roman"/>
        </w:rPr>
        <w:fldChar w:fldCharType="separate"/>
      </w:r>
      <w:r w:rsidRPr="003C6780">
        <w:rPr>
          <w:rFonts w:ascii="Times New Roman" w:hAnsi="Times New Roman" w:cs="Times New Roman"/>
        </w:rPr>
        <w:t>(23)</w:t>
      </w:r>
      <w:r w:rsidRPr="003C6780">
        <w:rPr>
          <w:rFonts w:ascii="Times New Roman" w:hAnsi="Times New Roman" w:cs="Times New Roman"/>
        </w:rPr>
        <w:fldChar w:fldCharType="end"/>
      </w:r>
      <w:r w:rsidRPr="003C6780">
        <w:rPr>
          <w:rFonts w:ascii="Times New Roman" w:hAnsi="Times New Roman" w:cs="Times New Roman"/>
        </w:rPr>
        <w:t>.</w:t>
      </w:r>
    </w:p>
    <w:p w14:paraId="11C6623B" w14:textId="77777777" w:rsidR="008460B5" w:rsidRPr="003C6780" w:rsidRDefault="008460B5" w:rsidP="007F31FC">
      <w:pPr>
        <w:pStyle w:val="Paragraphedeliste"/>
        <w:numPr>
          <w:ilvl w:val="0"/>
          <w:numId w:val="30"/>
        </w:numPr>
        <w:autoSpaceDE w:val="0"/>
        <w:autoSpaceDN w:val="0"/>
        <w:adjustRightInd w:val="0"/>
        <w:spacing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Complications</w:t>
      </w:r>
    </w:p>
    <w:p w14:paraId="02B321B1" w14:textId="77777777" w:rsidR="008460B5" w:rsidRPr="003C6780" w:rsidRDefault="008460B5" w:rsidP="008460B5">
      <w:pPr>
        <w:pStyle w:val="Paragraphedeliste"/>
        <w:autoSpaceDE w:val="0"/>
        <w:autoSpaceDN w:val="0"/>
        <w:adjustRightInd w:val="0"/>
        <w:spacing w:line="360" w:lineRule="auto"/>
        <w:jc w:val="both"/>
        <w:rPr>
          <w:rFonts w:ascii="Times New Roman" w:hAnsi="Times New Roman" w:cs="Times New Roman"/>
          <w:b/>
          <w:sz w:val="24"/>
          <w:szCs w:val="24"/>
        </w:rPr>
      </w:pPr>
    </w:p>
    <w:p w14:paraId="2D2035E1" w14:textId="77777777" w:rsidR="008460B5" w:rsidRPr="003C6780" w:rsidRDefault="008460B5" w:rsidP="007F31FC">
      <w:pPr>
        <w:pStyle w:val="Paragraphedeliste"/>
        <w:numPr>
          <w:ilvl w:val="0"/>
          <w:numId w:val="31"/>
        </w:numPr>
        <w:autoSpaceDE w:val="0"/>
        <w:autoSpaceDN w:val="0"/>
        <w:adjustRightInd w:val="0"/>
        <w:spacing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Les complications aiguës</w:t>
      </w:r>
    </w:p>
    <w:p w14:paraId="47BFC385" w14:textId="77777777" w:rsidR="008460B5" w:rsidRPr="003C6780" w:rsidRDefault="008460B5" w:rsidP="008460B5">
      <w:pPr>
        <w:pStyle w:val="PrformatHTML"/>
        <w:spacing w:after="24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Elles sont  marquées par trois grandes catégories des manifestations cliniques : les phénomènes </w:t>
      </w:r>
      <w:proofErr w:type="spellStart"/>
      <w:r w:rsidRPr="003C6780">
        <w:rPr>
          <w:rFonts w:ascii="Times New Roman" w:hAnsi="Times New Roman" w:cs="Times New Roman"/>
          <w:sz w:val="24"/>
          <w:szCs w:val="24"/>
        </w:rPr>
        <w:t>vaso</w:t>
      </w:r>
      <w:proofErr w:type="spellEnd"/>
      <w:r w:rsidRPr="003C6780">
        <w:rPr>
          <w:rFonts w:ascii="Times New Roman" w:hAnsi="Times New Roman" w:cs="Times New Roman"/>
          <w:sz w:val="24"/>
          <w:szCs w:val="24"/>
        </w:rPr>
        <w:t xml:space="preserve">-occlusifs, l’anémie hémolytique aiguë ainsi que les infections bactériennes </w:t>
      </w:r>
      <w:r w:rsidRPr="003C6780">
        <w:rPr>
          <w:rFonts w:ascii="Times New Roman" w:hAnsi="Times New Roman" w:cs="Times New Roman"/>
          <w:sz w:val="24"/>
          <w:szCs w:val="24"/>
        </w:rPr>
        <w:fldChar w:fldCharType="begin"/>
      </w:r>
      <w:r w:rsidRPr="003C6780">
        <w:rPr>
          <w:rFonts w:ascii="Times New Roman" w:hAnsi="Times New Roman" w:cs="Times New Roman"/>
          <w:sz w:val="24"/>
          <w:szCs w:val="24"/>
        </w:rPr>
        <w:instrText xml:space="preserve"> ADDIN ZOTERO_ITEM CSL_CITATION {"citationID":"kQSjhmdd","properties":{"formattedCitation":"(23\\uc0\\u8211{}25)","plainCitation":"(23–25)","noteIndex":0},"citationItems":[{"id":122,"uris":["http://zotero.org/users/local/ZEivoOCj/items/YACD9BGP"],"itemData":{"id":122,"type":"article-journal","collection-title":"Medecine Tropicale","container-title":"Diplomes de Médecine Tropicale de Pays  de l'Océan Indien","title":"Hémoglobinopathies","author":[{"family":"Aubry P","given":""},{"family":"Gaüzère","given":"Bernard-Alex"}],"issued":{"date-parts":[["2013",1]]}},"label":"page"},{"id":205,"uris":["http://zotero.org/users/local/ZEivoOCj/items/F6GS34NH"],"itemData":{"id":205,"type":"article-journal","container-title":"Up Todate","language":"en","source":"Zotero","title":"Pathophysiology of sickle cell disease","author":[{"family":"Steinberg","given":"Martin H"}],"issued":{"date-parts":[["2022"]]}},"label":"page"},{"id":196,"uris":["http://zotero.org/users/local/ZEivoOCj/items/EUUGS65J"],"itemData":{"id":196,"type":"article-journal","container-title":"Journal of Clinical Investigation","DOI":"10.1172/JCI89741","ISSN":"0021-9738, 1558-8238","issue":"3","language":"en","page":"750-760","source":"DOI.org (Crossref)","title":"Intravascular hemolysis and the pathophysiology of sickle cell disease","volume":"127","author":[{"family":"Kato","given":"Gregory J."},{"family":"Steinberg","given":"Martin H."},{"family":"Gladwin","given":"Mark T."}],"issued":{"date-parts":[["2017",3,1]]}},"label":"page"}],"schema":"https://github.com/citation-style-language/schema/raw/master/csl-citation.json"} </w:instrText>
      </w:r>
      <w:r w:rsidRPr="003C6780">
        <w:rPr>
          <w:rFonts w:ascii="Times New Roman" w:hAnsi="Times New Roman" w:cs="Times New Roman"/>
          <w:sz w:val="24"/>
          <w:szCs w:val="24"/>
        </w:rPr>
        <w:fldChar w:fldCharType="separate"/>
      </w:r>
      <w:r w:rsidRPr="003C6780">
        <w:rPr>
          <w:rFonts w:ascii="Times New Roman" w:hAnsi="Times New Roman" w:cs="Times New Roman"/>
          <w:sz w:val="24"/>
          <w:szCs w:val="24"/>
        </w:rPr>
        <w:t>(23–25)</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22BC9A70" w14:textId="77777777" w:rsidR="008460B5" w:rsidRPr="003C6780" w:rsidRDefault="008460B5" w:rsidP="008460B5">
      <w:pPr>
        <w:pStyle w:val="Paragraphedeliste"/>
        <w:numPr>
          <w:ilvl w:val="0"/>
          <w:numId w:val="6"/>
        </w:numPr>
        <w:autoSpaceDE w:val="0"/>
        <w:autoSpaceDN w:val="0"/>
        <w:adjustRightInd w:val="0"/>
        <w:spacing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 xml:space="preserve">Les phénomènes </w:t>
      </w:r>
      <w:proofErr w:type="spellStart"/>
      <w:r w:rsidRPr="003C6780">
        <w:rPr>
          <w:rFonts w:ascii="Times New Roman" w:hAnsi="Times New Roman" w:cs="Times New Roman"/>
          <w:b/>
          <w:sz w:val="24"/>
          <w:szCs w:val="24"/>
        </w:rPr>
        <w:t>vaso</w:t>
      </w:r>
      <w:proofErr w:type="spellEnd"/>
      <w:r w:rsidRPr="003C6780">
        <w:rPr>
          <w:rFonts w:ascii="Times New Roman" w:hAnsi="Times New Roman" w:cs="Times New Roman"/>
          <w:b/>
          <w:sz w:val="24"/>
          <w:szCs w:val="24"/>
        </w:rPr>
        <w:t>-occlusifs</w:t>
      </w:r>
    </w:p>
    <w:p w14:paraId="387D7B5A" w14:textId="77777777" w:rsidR="008460B5" w:rsidRPr="003C6780" w:rsidRDefault="008460B5" w:rsidP="008460B5">
      <w:p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Les épisodes des douleurs aigües sont l’une des manifestations fréquentes des CVO et peuvent  être, soit la conséquence de la maladie, soit masquer une complication pouvant mettre en jeu le pronostic vital comme le syndrome thoracique aigu (STA), la séquestration splénique et hépatique, etc.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{"citationID":"VnYbGhnS","properties":{"formattedCitation":"(38)","plainCitation":"(38)","noteIndex":0},"citationItems":[{"id":119,"uris":["http://zotero.org/users/local/ZEivoOCj/items/4NZ4YU6G"],"itemData":{"id":119,"type":"document","publisher":"UPTODATE","title":"Overview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Les facteurs favorisants les CVO sont l’exposition au froid, </w:t>
      </w:r>
      <w:r>
        <w:rPr>
          <w:rFonts w:ascii="Times New Roman" w:hAnsi="Times New Roman" w:cs="Times New Roman"/>
          <w:sz w:val="24"/>
          <w:szCs w:val="24"/>
        </w:rPr>
        <w:t xml:space="preserve">les </w:t>
      </w:r>
      <w:r w:rsidRPr="003C6780">
        <w:rPr>
          <w:rFonts w:ascii="Times New Roman" w:hAnsi="Times New Roman" w:cs="Times New Roman"/>
          <w:sz w:val="24"/>
          <w:szCs w:val="24"/>
        </w:rPr>
        <w:t>situation</w:t>
      </w:r>
      <w:r>
        <w:rPr>
          <w:rFonts w:ascii="Times New Roman" w:hAnsi="Times New Roman" w:cs="Times New Roman"/>
          <w:sz w:val="24"/>
          <w:szCs w:val="24"/>
        </w:rPr>
        <w:t>s</w:t>
      </w:r>
      <w:r w:rsidRPr="003C6780">
        <w:rPr>
          <w:rFonts w:ascii="Times New Roman" w:hAnsi="Times New Roman" w:cs="Times New Roman"/>
          <w:sz w:val="24"/>
          <w:szCs w:val="24"/>
        </w:rPr>
        <w:t xml:space="preserve"> d’hypoxie (haute altitude, les efforts physiques continus), la fièvre et la déshydratation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{"citationID":"tUrnNg1s","properties":{"formattedCitation":"(38)","plainCitation":"(38)","noteIndex":0},"citationItems":[{"id":119,"uris":["http://zotero.org/users/local/ZEivoOCj/items/4NZ4YU6G"],"itemData":{"id":119,"type":"document","publisher":"UPTODATE","title":"Overview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40F1FC2B" w14:textId="77777777" w:rsidR="008460B5" w:rsidRPr="003C6780" w:rsidRDefault="008460B5" w:rsidP="008460B5">
      <w:p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On distingue plusieurs formes de</w:t>
      </w:r>
      <w:r>
        <w:rPr>
          <w:rFonts w:ascii="Times New Roman" w:hAnsi="Times New Roman" w:cs="Times New Roman"/>
          <w:sz w:val="24"/>
          <w:szCs w:val="24"/>
        </w:rPr>
        <w:t>s</w:t>
      </w:r>
      <w:r w:rsidRPr="003C6780">
        <w:rPr>
          <w:rFonts w:ascii="Times New Roman" w:hAnsi="Times New Roman" w:cs="Times New Roman"/>
          <w:sz w:val="24"/>
          <w:szCs w:val="24"/>
        </w:rPr>
        <w:t xml:space="preserve"> phénomènes </w:t>
      </w:r>
      <w:proofErr w:type="spellStart"/>
      <w:r w:rsidRPr="003C6780">
        <w:rPr>
          <w:rFonts w:ascii="Times New Roman" w:hAnsi="Times New Roman" w:cs="Times New Roman"/>
          <w:sz w:val="24"/>
          <w:szCs w:val="24"/>
        </w:rPr>
        <w:t>vaso</w:t>
      </w:r>
      <w:proofErr w:type="spellEnd"/>
      <w:r w:rsidRPr="003C6780">
        <w:rPr>
          <w:rFonts w:ascii="Times New Roman" w:hAnsi="Times New Roman" w:cs="Times New Roman"/>
          <w:sz w:val="24"/>
          <w:szCs w:val="24"/>
        </w:rPr>
        <w:t>-occlusifs :</w:t>
      </w:r>
    </w:p>
    <w:p w14:paraId="1E63DA9C" w14:textId="77777777" w:rsidR="008460B5" w:rsidRPr="003C6780" w:rsidRDefault="008460B5" w:rsidP="008460B5">
      <w:pPr>
        <w:pStyle w:val="Paragraphedeliste"/>
        <w:numPr>
          <w:ilvl w:val="0"/>
          <w:numId w:val="15"/>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b/>
          <w:sz w:val="24"/>
          <w:szCs w:val="24"/>
        </w:rPr>
        <w:t>Le STA</w:t>
      </w:r>
      <w:r w:rsidRPr="003C6780">
        <w:rPr>
          <w:rFonts w:ascii="Times New Roman" w:hAnsi="Times New Roman" w:cs="Times New Roman"/>
          <w:sz w:val="24"/>
          <w:szCs w:val="24"/>
        </w:rPr>
        <w:t xml:space="preserve"> : est un syndrome qui associe la fièvre, les signes respiratoire (toux, douleur thoracique, détresse respiratoire) et un foyer d’infiltration pulmonaire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{"citationID":"CBmZcc5I","properties":{"formattedCitation":"(38)","plainCitation":"(38)","noteIndex":0},"citationItems":[{"id":119,"uris":["http://zotero.org/users/local/ZEivoOCj/items/4NZ4YU6G"],"itemData":{"id":119,"type":"document","publisher":"UPTODATE","title":"Overview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La cause du </w:t>
      </w:r>
      <w:r w:rsidRPr="003C6780">
        <w:rPr>
          <w:rFonts w:ascii="Times New Roman" w:hAnsi="Times New Roman" w:cs="Times New Roman"/>
          <w:sz w:val="24"/>
          <w:szCs w:val="24"/>
        </w:rPr>
        <w:lastRenderedPageBreak/>
        <w:t xml:space="preserve">STA est multifactorielle et inclut les infections, la </w:t>
      </w:r>
      <w:proofErr w:type="spellStart"/>
      <w:r w:rsidRPr="003C6780">
        <w:rPr>
          <w:rFonts w:ascii="Times New Roman" w:hAnsi="Times New Roman" w:cs="Times New Roman"/>
          <w:sz w:val="24"/>
          <w:szCs w:val="24"/>
        </w:rPr>
        <w:t>vaso</w:t>
      </w:r>
      <w:proofErr w:type="spellEnd"/>
      <w:r w:rsidRPr="003C6780">
        <w:rPr>
          <w:rFonts w:ascii="Times New Roman" w:hAnsi="Times New Roman" w:cs="Times New Roman"/>
          <w:sz w:val="24"/>
          <w:szCs w:val="24"/>
        </w:rPr>
        <w:t xml:space="preserve">-occlusion, l’hypoventilation, l’atélectasie, la thrombose ainsi que par moment l’embolie graisseuse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{"citationID":"aEFiP6Y5","properties":{"formattedCitation":"(38)","plainCitation":"(38)","noteIndex":0},"citationItems":[{"id":119,"uris":["http://zotero.org/users/local/ZEivoOCj/items/4NZ4YU6G"],"itemData":{"id":119,"type":"document","publisher":"UPTODATE","title":"Overview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77C6561B" w14:textId="77777777" w:rsidR="008460B5" w:rsidRPr="003C6780" w:rsidRDefault="008460B5" w:rsidP="008460B5">
      <w:pPr>
        <w:pStyle w:val="Paragraphedeliste"/>
        <w:numPr>
          <w:ilvl w:val="0"/>
          <w:numId w:val="15"/>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b/>
          <w:sz w:val="24"/>
          <w:szCs w:val="24"/>
        </w:rPr>
        <w:t>Les CVO osseuses</w:t>
      </w:r>
      <w:r w:rsidRPr="003C6780">
        <w:rPr>
          <w:rFonts w:ascii="Times New Roman" w:hAnsi="Times New Roman" w:cs="Times New Roman"/>
          <w:sz w:val="24"/>
          <w:szCs w:val="24"/>
        </w:rPr>
        <w:t xml:space="preserve"> : La dactylite est une CVO douloureuse des petits os de la main et des pieds survenant chez les nourrissons et les enfants jusqu’à l’âge de 4 ans. Chez les grands enfants on observe des CVO douloureuses intéressant les os et les articulations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{"citationID":"a3wXacHI","properties":{"formattedCitation":"(38)","plainCitation":"(38)","noteIndex":0},"citationItems":[{"id":119,"uris":["http://zotero.org/users/local/ZEivoOCj/items/4NZ4YU6G"],"itemData":{"id":119,"type":"document","publisher":"UPTODATE","title":"Overview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0EE235EF" w14:textId="75106F99" w:rsidR="008460B5" w:rsidRPr="003C6780" w:rsidRDefault="008460B5" w:rsidP="008460B5">
      <w:pPr>
        <w:pStyle w:val="Paragraphedeliste"/>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w:eastAsia="Times New Roman" w:hAnsi="Times New Roman" w:cs="Times New Roman"/>
          <w:sz w:val="24"/>
          <w:szCs w:val="24"/>
          <w:lang w:val="fr-FR" w:eastAsia="fr-BE"/>
        </w:rPr>
      </w:pPr>
      <w:r w:rsidRPr="003C6780">
        <w:rPr>
          <w:rFonts w:ascii="Times New Roman" w:eastAsia="Times New Roman" w:hAnsi="Times New Roman" w:cs="Times New Roman"/>
          <w:b/>
          <w:sz w:val="24"/>
          <w:szCs w:val="24"/>
          <w:lang w:eastAsia="fr-BE"/>
        </w:rPr>
        <w:t>La crise de séquestration splénique</w:t>
      </w:r>
      <w:r w:rsidRPr="003C6780">
        <w:rPr>
          <w:rFonts w:ascii="Times New Roman" w:eastAsia="Times New Roman" w:hAnsi="Times New Roman" w:cs="Times New Roman"/>
          <w:sz w:val="24"/>
          <w:szCs w:val="24"/>
          <w:lang w:eastAsia="fr-BE"/>
        </w:rPr>
        <w:t xml:space="preserve"> : </w:t>
      </w:r>
      <w:r w:rsidRPr="003C6780">
        <w:rPr>
          <w:rFonts w:ascii="Times New Roman" w:hAnsi="Times New Roman" w:cs="Times New Roman"/>
          <w:sz w:val="24"/>
          <w:szCs w:val="24"/>
          <w:lang w:val="fr-FR"/>
        </w:rPr>
        <w:t>est une complication potentiellement mortelle de la drépanocytose caractérisée p</w:t>
      </w:r>
      <w:r>
        <w:rPr>
          <w:rFonts w:ascii="Times New Roman" w:hAnsi="Times New Roman" w:cs="Times New Roman"/>
          <w:sz w:val="24"/>
          <w:szCs w:val="24"/>
          <w:lang w:val="fr-FR"/>
        </w:rPr>
        <w:t>ar une chute aiguë du taux d’</w:t>
      </w:r>
      <w:proofErr w:type="spellStart"/>
      <w:r>
        <w:rPr>
          <w:rFonts w:ascii="Times New Roman" w:hAnsi="Times New Roman" w:cs="Times New Roman"/>
          <w:sz w:val="24"/>
          <w:szCs w:val="24"/>
          <w:lang w:val="fr-FR"/>
        </w:rPr>
        <w:t>Hb</w:t>
      </w:r>
      <w:proofErr w:type="spellEnd"/>
      <w:r w:rsidRPr="003C6780">
        <w:rPr>
          <w:rFonts w:ascii="Times New Roman" w:hAnsi="Times New Roman" w:cs="Times New Roman"/>
          <w:sz w:val="24"/>
          <w:szCs w:val="24"/>
          <w:lang w:val="fr-FR"/>
        </w:rPr>
        <w:t xml:space="preserve"> (généralement 2</w:t>
      </w:r>
      <w:r w:rsidRPr="003C6780">
        <w:rPr>
          <w:rFonts w:ascii="Times New Roman" w:eastAsia="Times New Roman" w:hAnsi="Times New Roman" w:cs="Times New Roman"/>
          <w:sz w:val="24"/>
          <w:szCs w:val="24"/>
          <w:lang w:val="fr-FR" w:eastAsia="fr-BE"/>
        </w:rPr>
        <w:t>grammes/</w:t>
      </w:r>
      <w:proofErr w:type="spellStart"/>
      <w:r w:rsidRPr="003C6780">
        <w:rPr>
          <w:rFonts w:ascii="Times New Roman" w:eastAsia="Times New Roman" w:hAnsi="Times New Roman" w:cs="Times New Roman"/>
          <w:sz w:val="24"/>
          <w:szCs w:val="24"/>
          <w:lang w:val="fr-FR" w:eastAsia="fr-BE"/>
        </w:rPr>
        <w:t>decilitre</w:t>
      </w:r>
      <w:proofErr w:type="spellEnd"/>
      <w:r w:rsidRPr="003C6780">
        <w:rPr>
          <w:rFonts w:ascii="Times New Roman" w:hAnsi="Times New Roman" w:cs="Times New Roman"/>
          <w:sz w:val="24"/>
          <w:szCs w:val="24"/>
          <w:lang w:val="fr-FR"/>
        </w:rPr>
        <w:t xml:space="preserve"> d’</w:t>
      </w:r>
      <w:proofErr w:type="spellStart"/>
      <w:r w:rsidRPr="003C6780">
        <w:rPr>
          <w:rFonts w:ascii="Times New Roman" w:hAnsi="Times New Roman" w:cs="Times New Roman"/>
          <w:sz w:val="24"/>
          <w:szCs w:val="24"/>
          <w:lang w:val="fr-FR"/>
        </w:rPr>
        <w:t>Hb</w:t>
      </w:r>
      <w:proofErr w:type="spellEnd"/>
      <w:r w:rsidRPr="003C6780">
        <w:rPr>
          <w:rFonts w:ascii="Times New Roman" w:hAnsi="Times New Roman" w:cs="Times New Roman"/>
          <w:sz w:val="24"/>
          <w:szCs w:val="24"/>
          <w:lang w:val="fr-FR"/>
        </w:rPr>
        <w:t xml:space="preserve"> par rapport à l’</w:t>
      </w:r>
      <w:proofErr w:type="spellStart"/>
      <w:r w:rsidRPr="003C6780">
        <w:rPr>
          <w:rFonts w:ascii="Times New Roman" w:hAnsi="Times New Roman" w:cs="Times New Roman"/>
          <w:sz w:val="24"/>
          <w:szCs w:val="24"/>
          <w:lang w:val="fr-FR"/>
        </w:rPr>
        <w:t>Hb</w:t>
      </w:r>
      <w:proofErr w:type="spellEnd"/>
      <w:r w:rsidRPr="003C6780">
        <w:rPr>
          <w:rFonts w:ascii="Times New Roman" w:hAnsi="Times New Roman" w:cs="Times New Roman"/>
          <w:sz w:val="24"/>
          <w:szCs w:val="24"/>
          <w:lang w:val="fr-FR"/>
        </w:rPr>
        <w:t xml:space="preserve"> de base) et se manifeste cliniquement par une anémie, une douleur abdominale et une splénomégalie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{"citationID":"LbHtbV94","properties":{"formattedCitation":"(38)","plainCitation":"(38)","noteIndex":0},"citationItems":[{"id":119,"uris":["http://zotero.org/users/local/ZEivoOCj/items/4NZ4YU6G"],"itemData":{"id":119,"type":"document","publisher":"UPTODATE","title":"Overview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lang w:val="fr-FR"/>
        </w:rPr>
        <w:t xml:space="preserve">. </w:t>
      </w:r>
      <w:r w:rsidRPr="003C6780">
        <w:rPr>
          <w:rFonts w:ascii="Times New Roman" w:eastAsia="Times New Roman" w:hAnsi="Times New Roman" w:cs="Times New Roman"/>
          <w:sz w:val="24"/>
          <w:szCs w:val="24"/>
          <w:lang w:val="fr-FR" w:eastAsia="fr-BE"/>
        </w:rPr>
        <w:t>Un grand pourcentage du volume sanguin total peut</w:t>
      </w:r>
      <w:r w:rsidRPr="003C6780">
        <w:rPr>
          <w:rFonts w:ascii="Times New Roman" w:hAnsi="Times New Roman" w:cs="Times New Roman"/>
          <w:sz w:val="24"/>
          <w:szCs w:val="24"/>
          <w:lang w:val="fr-FR"/>
        </w:rPr>
        <w:t xml:space="preserve"> être également </w:t>
      </w:r>
      <w:r w:rsidRPr="003C6780">
        <w:rPr>
          <w:rFonts w:ascii="Times New Roman" w:eastAsia="Times New Roman" w:hAnsi="Times New Roman" w:cs="Times New Roman"/>
          <w:sz w:val="24"/>
          <w:szCs w:val="24"/>
          <w:lang w:val="fr-FR" w:eastAsia="fr-BE"/>
        </w:rPr>
        <w:t>séquestr</w:t>
      </w:r>
      <w:r w:rsidRPr="003C6780">
        <w:rPr>
          <w:rFonts w:ascii="Times New Roman" w:hAnsi="Times New Roman" w:cs="Times New Roman"/>
          <w:sz w:val="24"/>
          <w:szCs w:val="24"/>
          <w:lang w:val="fr-FR"/>
        </w:rPr>
        <w:t>é au niveau de</w:t>
      </w:r>
      <w:r w:rsidRPr="003C6780">
        <w:rPr>
          <w:rFonts w:ascii="Times New Roman" w:eastAsia="Times New Roman" w:hAnsi="Times New Roman" w:cs="Times New Roman"/>
          <w:sz w:val="24"/>
          <w:szCs w:val="24"/>
          <w:lang w:val="fr-FR" w:eastAsia="fr-BE"/>
        </w:rPr>
        <w:t xml:space="preserve"> la rate, entraînant un choc hypovolémique et la mort</w:t>
      </w:r>
      <w:r w:rsidRPr="003C6780">
        <w:rPr>
          <w:rFonts w:ascii="Times New Roman" w:hAnsi="Times New Roman" w:cs="Times New Roman"/>
          <w:sz w:val="24"/>
          <w:szCs w:val="24"/>
          <w:lang w:val="fr-FR"/>
        </w:rPr>
        <w:t xml:space="preserv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{"citationID":"EshP55Gb","properties":{"formattedCitation":"(38)","plainCitation":"(38)","noteIndex":0},"citationItems":[{"id":119,"uris":["http://zotero.org/users/local/ZEivoOCj/items/4NZ4YU6G"],"itemData":{"id":119,"type":"document","publisher":"UPTODATE","title":"Overview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eastAsia="Times New Roman" w:hAnsi="Times New Roman" w:cs="Times New Roman"/>
          <w:sz w:val="24"/>
          <w:szCs w:val="24"/>
          <w:lang w:val="fr-FR" w:eastAsia="fr-BE"/>
        </w:rPr>
        <w:t>. Les personnes les plus affétées sont  les nourrissons homozygotes (</w:t>
      </w:r>
      <w:proofErr w:type="spellStart"/>
      <w:r w:rsidRPr="003C6780">
        <w:rPr>
          <w:rFonts w:ascii="Times New Roman" w:eastAsia="Times New Roman" w:hAnsi="Times New Roman" w:cs="Times New Roman"/>
          <w:sz w:val="24"/>
          <w:szCs w:val="24"/>
          <w:lang w:val="fr-FR" w:eastAsia="fr-BE"/>
        </w:rPr>
        <w:t>HbSS</w:t>
      </w:r>
      <w:proofErr w:type="spellEnd"/>
      <w:r w:rsidRPr="003C6780">
        <w:rPr>
          <w:rFonts w:ascii="Times New Roman" w:eastAsia="Times New Roman" w:hAnsi="Times New Roman" w:cs="Times New Roman"/>
          <w:sz w:val="24"/>
          <w:szCs w:val="24"/>
          <w:lang w:val="fr-FR" w:eastAsia="fr-BE"/>
        </w:rPr>
        <w:t xml:space="preserve">) ainsi que les enfants ou les adultes avec une fonction splénique résiduelle (variants </w:t>
      </w:r>
      <w:proofErr w:type="spellStart"/>
      <w:r w:rsidRPr="003C6780">
        <w:rPr>
          <w:rFonts w:ascii="Times New Roman" w:eastAsia="Times New Roman" w:hAnsi="Times New Roman" w:cs="Times New Roman"/>
          <w:sz w:val="24"/>
          <w:szCs w:val="24"/>
          <w:lang w:val="fr-FR" w:eastAsia="fr-BE"/>
        </w:rPr>
        <w:t>HbSC</w:t>
      </w:r>
      <w:proofErr w:type="spellEnd"/>
      <w:r w:rsidRPr="003C6780">
        <w:rPr>
          <w:rFonts w:ascii="Times New Roman" w:eastAsia="Times New Roman" w:hAnsi="Times New Roman" w:cs="Times New Roman"/>
          <w:sz w:val="24"/>
          <w:szCs w:val="24"/>
          <w:lang w:val="fr-FR" w:eastAsia="fr-BE"/>
        </w:rPr>
        <w:t xml:space="preserve"> ou</w:t>
      </w:r>
      <w:r w:rsidRPr="003C6780">
        <w:rPr>
          <w:rFonts w:ascii="Times New Roman" w:hAnsi="Times New Roman" w:cs="Times New Roman"/>
          <w:sz w:val="24"/>
          <w:szCs w:val="24"/>
        </w:rPr>
        <w:t xml:space="preserve"> Sβ </w:t>
      </w:r>
      <w:proofErr w:type="spellStart"/>
      <w:r w:rsidRPr="003C6780">
        <w:rPr>
          <w:rFonts w:ascii="Times New Roman" w:hAnsi="Times New Roman" w:cs="Times New Roman"/>
          <w:sz w:val="24"/>
          <w:szCs w:val="24"/>
        </w:rPr>
        <w:t>thal</w:t>
      </w:r>
      <w:proofErr w:type="spellEnd"/>
      <w:r>
        <w:rPr>
          <w:rFonts w:ascii="Times New Roman" w:hAnsi="Times New Roman" w:cs="Times New Roman"/>
          <w:sz w:val="24"/>
          <w:szCs w:val="24"/>
        </w:rPr>
        <w:t>)</w:t>
      </w:r>
      <w:r w:rsidR="007401DC">
        <w:rPr>
          <w:rFonts w:ascii="Times New Roman" w:hAnsi="Times New Roman" w:cs="Times New Roman"/>
          <w:sz w:val="24"/>
          <w:szCs w:val="24"/>
        </w:rPr>
        <w:fldChar w:fldCharType="begin"/>
      </w:r>
      <w:r w:rsidR="007401DC">
        <w:rPr>
          <w:rFonts w:ascii="Times New Roman" w:hAnsi="Times New Roman" w:cs="Times New Roman"/>
          <w:sz w:val="24"/>
          <w:szCs w:val="24"/>
        </w:rPr>
        <w:instrText xml:space="preserve"> ADDIN ZOTERO_ITEM CSL_CITATION {"citationID":"EihFTDdt","properties":{"formattedCitation":"(40)","plainCitation":"(40)","noteIndex":0},"citationItems":[{"id":214,"uris":["http://zotero.org/users/local/ZEivoOCj/items/ABWN2YU4"],"itemData":{"id":214,"type":"article-journal","container-title":"Paediatric Respiratory Reviews","DOI":"10.1016/j.prrv.2013.11.003","ISSN":"15260542","issue":"1","journalAbbreviation":"Paediatric Respiratory Reviews","language":"en","page":"4-12","source":"DOI.org (Crossref)","title":"Differences in the clinical and genotypic presentation of sickle cell disease around the world","volume":"15","author":[{"family":"Saraf","given":"Santosh L."},{"family":"Molokie","given":"Robert E."},{"family":"Nouraie","given":"Mehdi"},{"family":"Sable","given":"Craig A."},{"family":"Luchtman-Jones","given":"Lori"},{"family":"Ensing","given":"Gregory J."},{"family":"Campbell","given":"Andrew D."},{"family":"Rana","given":"Sohail R."},{"family":"Niu","given":"Xiao M."},{"family":"Machado","given":"Roberto F."},{"family":"Gladwin","given":"Mark T."},{"family":"Gordeuk","given":"Victor R."}],"issued":{"date-parts":[["2014",3]]}}}],"schema":"https://github.com/citation-style-language/schema/raw/master/csl-citation.json"} </w:instrText>
      </w:r>
      <w:r w:rsidR="007401DC">
        <w:rPr>
          <w:rFonts w:ascii="Times New Roman" w:hAnsi="Times New Roman" w:cs="Times New Roman"/>
          <w:sz w:val="24"/>
          <w:szCs w:val="24"/>
        </w:rPr>
        <w:fldChar w:fldCharType="separate"/>
      </w:r>
      <w:r w:rsidR="007401DC" w:rsidRPr="007401DC">
        <w:rPr>
          <w:rFonts w:ascii="Times New Roman" w:hAnsi="Times New Roman" w:cs="Times New Roman"/>
          <w:sz w:val="24"/>
        </w:rPr>
        <w:t>(40)</w:t>
      </w:r>
      <w:r w:rsidR="007401DC">
        <w:rPr>
          <w:rFonts w:ascii="Times New Roman" w:hAnsi="Times New Roman" w:cs="Times New Roman"/>
          <w:sz w:val="24"/>
          <w:szCs w:val="24"/>
        </w:rPr>
        <w:fldChar w:fldCharType="end"/>
      </w:r>
      <w:r w:rsidRPr="003C6780">
        <w:rPr>
          <w:rFonts w:ascii="Times New Roman" w:eastAsia="Times New Roman" w:hAnsi="Times New Roman" w:cs="Times New Roman"/>
          <w:sz w:val="24"/>
          <w:szCs w:val="24"/>
          <w:lang w:val="fr-FR" w:eastAsia="fr-BE"/>
        </w:rPr>
        <w:t>.</w:t>
      </w:r>
      <w:r w:rsidR="007401DC">
        <w:rPr>
          <w:rFonts w:ascii="Times New Roman" w:eastAsia="Times New Roman" w:hAnsi="Times New Roman" w:cs="Times New Roman"/>
          <w:sz w:val="24"/>
          <w:szCs w:val="24"/>
          <w:lang w:val="fr-FR" w:eastAsia="fr-BE"/>
        </w:rPr>
        <w:t xml:space="preserve"> </w:t>
      </w:r>
    </w:p>
    <w:p w14:paraId="173BC980" w14:textId="77777777" w:rsidR="008460B5" w:rsidRPr="003C6780" w:rsidRDefault="008460B5" w:rsidP="008460B5">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w:eastAsia="Times New Roman" w:hAnsi="Times New Roman" w:cs="Times New Roman"/>
          <w:sz w:val="24"/>
          <w:szCs w:val="24"/>
          <w:lang w:val="fr-FR" w:eastAsia="fr-BE"/>
        </w:rPr>
      </w:pPr>
    </w:p>
    <w:p w14:paraId="6BADE566" w14:textId="77777777" w:rsidR="008460B5" w:rsidRPr="003C6780" w:rsidRDefault="008460B5" w:rsidP="008460B5">
      <w:pPr>
        <w:pStyle w:val="Paragraphedeliste"/>
        <w:numPr>
          <w:ilvl w:val="0"/>
          <w:numId w:val="6"/>
        </w:numPr>
        <w:autoSpaceDE w:val="0"/>
        <w:autoSpaceDN w:val="0"/>
        <w:adjustRightInd w:val="0"/>
        <w:spacing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Les infections</w:t>
      </w:r>
    </w:p>
    <w:p w14:paraId="09467936" w14:textId="4854071D" w:rsidR="008460B5" w:rsidRPr="003C6780" w:rsidRDefault="008460B5" w:rsidP="008460B5">
      <w:p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L’infection est un facteur majeur de morbi-mortalité chez les drépanocytaires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{"citationID":"bIKT5mok","properties":{"formattedCitation":"(38)","plainCitation":"(38)","noteIndex":0},"citationItems":[{"id":119,"uris":["http://zotero.org/users/local/ZEivoOCj/items/4NZ4YU6G"],"itemData":{"id":119,"type":"document","publisher":"UPTODATE","title":"Overview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Les infections sont généralement dues à une </w:t>
      </w:r>
      <w:proofErr w:type="spellStart"/>
      <w:r w:rsidRPr="003C6780">
        <w:rPr>
          <w:rFonts w:ascii="Times New Roman" w:hAnsi="Times New Roman" w:cs="Times New Roman"/>
          <w:sz w:val="24"/>
          <w:szCs w:val="24"/>
        </w:rPr>
        <w:t>hyposplenisme</w:t>
      </w:r>
      <w:proofErr w:type="spellEnd"/>
      <w:r w:rsidRPr="003C6780">
        <w:rPr>
          <w:rFonts w:ascii="Times New Roman" w:hAnsi="Times New Roman" w:cs="Times New Roman"/>
          <w:sz w:val="24"/>
          <w:szCs w:val="24"/>
        </w:rPr>
        <w:t xml:space="preserve"> puis une </w:t>
      </w:r>
      <w:proofErr w:type="spellStart"/>
      <w:r w:rsidRPr="003C6780">
        <w:rPr>
          <w:rFonts w:ascii="Times New Roman" w:hAnsi="Times New Roman" w:cs="Times New Roman"/>
          <w:sz w:val="24"/>
          <w:szCs w:val="24"/>
        </w:rPr>
        <w:t>asplénie</w:t>
      </w:r>
      <w:proofErr w:type="spellEnd"/>
      <w:r w:rsidRPr="003C6780">
        <w:rPr>
          <w:rFonts w:ascii="Times New Roman" w:hAnsi="Times New Roman" w:cs="Times New Roman"/>
          <w:sz w:val="24"/>
          <w:szCs w:val="24"/>
        </w:rPr>
        <w:t xml:space="preserve"> (survenant généralement vers l’âge de 4 ans) secondaire aux micro-infarctus chroniques de la rate avec comme conséquence une prédisposition à certain</w:t>
      </w:r>
      <w:r>
        <w:rPr>
          <w:rFonts w:ascii="Times New Roman" w:hAnsi="Times New Roman" w:cs="Times New Roman"/>
          <w:sz w:val="24"/>
          <w:szCs w:val="24"/>
        </w:rPr>
        <w:t>e</w:t>
      </w:r>
      <w:r w:rsidRPr="003C6780">
        <w:rPr>
          <w:rFonts w:ascii="Times New Roman" w:hAnsi="Times New Roman" w:cs="Times New Roman"/>
          <w:sz w:val="24"/>
          <w:szCs w:val="24"/>
        </w:rPr>
        <w:t xml:space="preserve">s types d’infections notamment aux germes encapsulés </w:t>
      </w:r>
      <w:r w:rsidRPr="003C6780">
        <w:rPr>
          <w:rFonts w:ascii="Times New Roman" w:hAnsi="Times New Roman" w:cs="Times New Roman"/>
          <w:sz w:val="24"/>
          <w:szCs w:val="24"/>
        </w:rPr>
        <w:fldChar w:fldCharType="begin"/>
      </w:r>
      <w:r w:rsidR="00EB7D67">
        <w:rPr>
          <w:rFonts w:ascii="Times New Roman" w:hAnsi="Times New Roman" w:cs="Times New Roman"/>
          <w:sz w:val="24"/>
          <w:szCs w:val="24"/>
        </w:rPr>
        <w:instrText xml:space="preserve"> ADDIN ZOTERO_ITEM CSL_CITATION {"citationID":"cj7zBIaZ","properties":{"formattedCitation":"(41,42)","plainCitation":"(41,42)","noteIndex":0},"citationItems":[{"id":213,"uris":["http://zotero.org/users/local/ZEivoOCj/items/T42I9QQR"],"itemData":{"id":213,"type":"article-journal","abstract":"Bacterial infections in sickle cell disease (SCD) are associated with major risks of morbidity and mortality. Here, we describe the occurrence of bacteremia in SCD patients from 2000 to 2017. This is an observational study which included children and adults with SCD and fever and had confirmed positive blood cultures. During the study period, there were 1095 SCD patients with 17,053 blood cultures. Of all the patients, 699 (63.8%) were children and 396 (36.2%) adults with 576 (52.6%) males and 519 (47.4%) females. The mean age ± SD was 17.8 (± 14.7), and a median age (IQR) of 13.6 (6.8–23.5) years. The mean (SD) follow up was 7.4 (5.4) years and the total number of patient-years was 8069.1 years. Out of the 1095 patients, 91 (8.3%) had bacteremia with 35 (38.5%) children and 65 (61.5%) adults (p = .079). The rate of bacteremia in all patients, children, and adults were 1.5 (95% CI: 1.3–1.8), 0.6 (95% CI: 0.4–0.8), and 2.4 (95% CI: 1.8–3.1) per 100 patient-years, respectively. The risk of Gram-positive bacteremia was 0.5 (96% CI: 0.36–0.69) in all patients, 0.1 (95% CI: 0.06–0.20) in children, and 1.4 (95% CI: 1.0–2.0) in adults per 100 patient-years. The risk of Gram-negative bacteremia was 1.0 (95% CI: 0.81–1.3) in all patients, 0.6 (95% CI: 0.4–0.8) in children, and 2 (95% CI: 1.5–2.7) in adults per 100 patient-years. The risk of Gram-negative bacteremia was higher than Gram-positive bacteremia in children (p &lt; .001) but not in adults (p = .113) and adults had higher risk in general than children. In this study of SCD cohort, 8.3% had bacteremia with predominant Gram-negative infections. Bacteremia was more frequently encountered in the adult age group. Further studies are needed to verify the findings and explore possible reasons predisposing SCD patients to bacteremia.","container-title":"Annals of Hematology","DOI":"10.1007/s00277-021-04523-x","ISSN":"0939-5555, 1432-0584","issue":"6","journalAbbreviation":"Ann Hematol","language":"en","page":"1411-1416","source":"DOI.org (Crossref)","title":"Frequency of bacteremia in patients with sickle cell disease: a longitudinal study","title-short":"Frequency of bacteremia in patients with sickle cell disease","volume":"100","author":[{"family":"Al-Tawfiq","given":"Jaffar A."},{"family":"Rabaan","given":"Ali A."},{"family":"AlEdreesi","given":"Mohammed H."}],"issued":{"date-parts":[["2021",6]]}},"label":"page"},{"id":211,"uris":["http://zotero.org/users/local/ZEivoOCj/items/B8EYU9UE"],"itemData":{"id":211,"type":"article-journal","abstract":"Background. We sought to determine the incidence of invasive pneumococcal disease (IPD) among individuals with sickle cell disease (SCD) before and after the introduction of the pneumococcal conjugate vaccine (PCV).\nMethods. Individuals with SCD who were enrolled in Tennessee Medicaid from January 1995 through December 2004 were identi</w:instrText>
      </w:r>
      <w:r w:rsidR="00EB7D67">
        <w:rPr>
          <w:rFonts w:ascii="Times New Roman" w:hAnsi="Times New Roman" w:cs="Times New Roman" w:hint="eastAsia"/>
          <w:sz w:val="24"/>
          <w:szCs w:val="24"/>
        </w:rPr>
        <w:instrText></w:instrText>
      </w:r>
      <w:r w:rsidR="00EB7D67">
        <w:rPr>
          <w:rFonts w:ascii="Times New Roman" w:hAnsi="Times New Roman" w:cs="Times New Roman"/>
          <w:sz w:val="24"/>
          <w:szCs w:val="24"/>
        </w:rPr>
        <w:instrText>ed using SCD-speci</w:instrText>
      </w:r>
      <w:r w:rsidR="00EB7D67">
        <w:rPr>
          <w:rFonts w:ascii="Times New Roman" w:hAnsi="Times New Roman" w:cs="Times New Roman" w:hint="eastAsia"/>
          <w:sz w:val="24"/>
          <w:szCs w:val="24"/>
        </w:rPr>
        <w:instrText></w:instrText>
      </w:r>
      <w:r w:rsidR="00EB7D67">
        <w:rPr>
          <w:rFonts w:ascii="Times New Roman" w:hAnsi="Times New Roman" w:cs="Times New Roman"/>
          <w:sz w:val="24"/>
          <w:szCs w:val="24"/>
        </w:rPr>
        <w:instrText>c International Classi</w:instrText>
      </w:r>
      <w:r w:rsidR="00EB7D67">
        <w:rPr>
          <w:rFonts w:ascii="Times New Roman" w:hAnsi="Times New Roman" w:cs="Times New Roman" w:hint="eastAsia"/>
          <w:sz w:val="24"/>
          <w:szCs w:val="24"/>
        </w:rPr>
        <w:instrText></w:instrText>
      </w:r>
      <w:r w:rsidR="00EB7D67">
        <w:rPr>
          <w:rFonts w:ascii="Times New Roman" w:hAnsi="Times New Roman" w:cs="Times New Roman"/>
          <w:sz w:val="24"/>
          <w:szCs w:val="24"/>
        </w:rPr>
        <w:instrText>cation of Diseases, Ninth Revision, Clinical Modi</w:instrText>
      </w:r>
      <w:r w:rsidR="00EB7D67">
        <w:rPr>
          <w:rFonts w:ascii="Times New Roman" w:hAnsi="Times New Roman" w:cs="Times New Roman" w:hint="eastAsia"/>
          <w:sz w:val="24"/>
          <w:szCs w:val="24"/>
        </w:rPr>
        <w:instrText></w:instrText>
      </w:r>
      <w:r w:rsidR="00EB7D67">
        <w:rPr>
          <w:rFonts w:ascii="Times New Roman" w:hAnsi="Times New Roman" w:cs="Times New Roman"/>
          <w:sz w:val="24"/>
          <w:szCs w:val="24"/>
        </w:rPr>
        <w:instrText>cation codes. Population-based surveillance data were used to identify individuals with IPD and were linked to patients with SCD in the Tennessee Medicaid database to determine incidence rates of IPD. Clinical data were collected on all subjects with IPD, and antibiotic susceptibility testing and serotyping were performed on all available pneumococcal isolates.\nResults. We identi</w:instrText>
      </w:r>
      <w:r w:rsidR="00EB7D67">
        <w:rPr>
          <w:rFonts w:ascii="Times New Roman" w:hAnsi="Times New Roman" w:cs="Times New Roman" w:hint="eastAsia"/>
          <w:sz w:val="24"/>
          <w:szCs w:val="24"/>
        </w:rPr>
        <w:instrText></w:instrText>
      </w:r>
      <w:r w:rsidR="00EB7D67">
        <w:rPr>
          <w:rFonts w:ascii="Times New Roman" w:hAnsi="Times New Roman" w:cs="Times New Roman"/>
          <w:sz w:val="24"/>
          <w:szCs w:val="24"/>
        </w:rPr>
        <w:instrText xml:space="preserve">ed 2026 individuals with SCD, who constituted 13,687 person-years of follow-up. During the study period, 37 individuals with SCD developed IPD, and 21 of these patients were aged !5 years. In a comparison of the pre-PCV period (1995–1999) with the post-PCV period (2001–2004), the rate of IPD decreased by 90.8% in children aged !2 years (from 3630 to 335 cases per 100,000 person-years; P ! .001) and by 93.4% in children aged !5 years (from 2044 to 134 cases per 100,000 person-years; P ! .001). Rates of IPD for patients with SCD who were aged &gt;5 years decreased from 161 cases per 100,000 person-years during the pre-PCV period to 99 cases per 100,000 person-years during the post-PCV period (P p .36).\nConclusion. The rate of IPD among children with SCD who are aged !5 years has decreased markedly since the introduction of routine administration of PCV to young children.","container-title":"Clinical Infectious Diseases","DOI":"10.1086/516781","ISSN":"1058-4838, 1537-6591","issue":"11","journalAbbreviation":"Clinical Infectious Diseases","language":"en","page":"1428-1433","source":"DOI.org (Crossref)","title":"Incidence of Invasive Pneumococcal Disease among Individuals with Sickle Cell Disease before and after the Introduction of the Pneumococcal Conjugate Vaccine","volume":"44","author":[{"family":"Halasa","given":"N. B."},{"family":"Shankar","given":"S. M."},{"family":"Talbot","given":"T. R."},{"family":"Arbogast","given":"P. G."},{"family":"Mitchel","given":"E. F."},{"family":"Wang","given":"W. C."},{"family":"Schaffner","given":"W."},{"family":"Craig","given":"A. S."},{"family":"Griffin","given":"M. R."}],"issued":{"date-parts":[["2007",6,1]]}},"label":"page"}],"schema":"https://github.com/citation-style-language/schema/raw/master/csl-citation.json"} </w:instrText>
      </w:r>
      <w:r w:rsidRPr="003C6780">
        <w:rPr>
          <w:rFonts w:ascii="Times New Roman" w:hAnsi="Times New Roman" w:cs="Times New Roman"/>
          <w:sz w:val="24"/>
          <w:szCs w:val="24"/>
        </w:rPr>
        <w:fldChar w:fldCharType="separate"/>
      </w:r>
      <w:r w:rsidR="00EB7D67" w:rsidRPr="00EB7D67">
        <w:rPr>
          <w:rFonts w:ascii="Times New Roman" w:hAnsi="Times New Roman" w:cs="Times New Roman"/>
          <w:sz w:val="24"/>
        </w:rPr>
        <w:t>(41,42)</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6FA4C988" w14:textId="77777777" w:rsidR="008460B5" w:rsidRPr="003C6780" w:rsidRDefault="008460B5" w:rsidP="008460B5">
      <w:p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Les infections les plus courantes sont :</w:t>
      </w:r>
    </w:p>
    <w:p w14:paraId="1FD45A19" w14:textId="60CF04F4" w:rsidR="008460B5" w:rsidRPr="003C6780" w:rsidRDefault="008460B5" w:rsidP="008460B5">
      <w:pPr>
        <w:pStyle w:val="Paragraphedeliste"/>
        <w:numPr>
          <w:ilvl w:val="0"/>
          <w:numId w:val="21"/>
        </w:num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La bactériémie essentiellement au </w:t>
      </w:r>
      <w:r w:rsidRPr="003C6780">
        <w:rPr>
          <w:rFonts w:ascii="Times New Roman" w:hAnsi="Times New Roman" w:cs="Times New Roman"/>
          <w:i/>
          <w:sz w:val="24"/>
          <w:szCs w:val="24"/>
        </w:rPr>
        <w:t xml:space="preserve">S. </w:t>
      </w:r>
      <w:proofErr w:type="spellStart"/>
      <w:r w:rsidRPr="003C6780">
        <w:rPr>
          <w:rFonts w:ascii="Times New Roman" w:hAnsi="Times New Roman" w:cs="Times New Roman"/>
          <w:i/>
          <w:sz w:val="24"/>
          <w:szCs w:val="24"/>
        </w:rPr>
        <w:t>pneumoniae</w:t>
      </w:r>
      <w:proofErr w:type="spellEnd"/>
      <w:r w:rsidRPr="003C6780">
        <w:rPr>
          <w:rFonts w:ascii="Times New Roman" w:hAnsi="Times New Roman" w:cs="Times New Roman"/>
          <w:sz w:val="24"/>
          <w:szCs w:val="24"/>
        </w:rPr>
        <w:t xml:space="preserve"> et à </w:t>
      </w:r>
      <w:proofErr w:type="spellStart"/>
      <w:r w:rsidRPr="003C6780">
        <w:rPr>
          <w:rFonts w:ascii="Times New Roman" w:hAnsi="Times New Roman" w:cs="Times New Roman"/>
          <w:i/>
          <w:sz w:val="24"/>
          <w:szCs w:val="24"/>
        </w:rPr>
        <w:t>l’H</w:t>
      </w:r>
      <w:proofErr w:type="spellEnd"/>
      <w:r w:rsidRPr="003C6780">
        <w:rPr>
          <w:rFonts w:ascii="Times New Roman" w:hAnsi="Times New Roman" w:cs="Times New Roman"/>
          <w:i/>
          <w:sz w:val="24"/>
          <w:szCs w:val="24"/>
        </w:rPr>
        <w:t>. influenzae</w:t>
      </w:r>
      <w:r w:rsidRPr="003C6780">
        <w:rPr>
          <w:rFonts w:ascii="Times New Roman" w:hAnsi="Times New Roman" w:cs="Times New Roman"/>
          <w:sz w:val="24"/>
          <w:szCs w:val="24"/>
        </w:rPr>
        <w:t xml:space="preserve">. Les autres germes plus fréquent sont </w:t>
      </w:r>
      <w:r w:rsidRPr="003C6780">
        <w:rPr>
          <w:rFonts w:ascii="Times New Roman" w:hAnsi="Times New Roman" w:cs="Times New Roman"/>
          <w:i/>
          <w:sz w:val="24"/>
          <w:szCs w:val="24"/>
        </w:rPr>
        <w:t>l’Escherichia coli</w:t>
      </w:r>
      <w:r w:rsidRPr="003C6780">
        <w:rPr>
          <w:rFonts w:ascii="Times New Roman" w:hAnsi="Times New Roman" w:cs="Times New Roman"/>
          <w:sz w:val="24"/>
          <w:szCs w:val="24"/>
        </w:rPr>
        <w:t xml:space="preserve">, le </w:t>
      </w:r>
      <w:r w:rsidRPr="003C6780">
        <w:rPr>
          <w:rFonts w:ascii="Times New Roman" w:hAnsi="Times New Roman" w:cs="Times New Roman"/>
          <w:i/>
          <w:sz w:val="24"/>
          <w:szCs w:val="24"/>
        </w:rPr>
        <w:t>Staphylococcus aureus</w:t>
      </w:r>
      <w:r w:rsidRPr="003C6780">
        <w:rPr>
          <w:rFonts w:ascii="Times New Roman" w:hAnsi="Times New Roman" w:cs="Times New Roman"/>
          <w:sz w:val="24"/>
          <w:szCs w:val="24"/>
        </w:rPr>
        <w:t xml:space="preserve"> et le </w:t>
      </w:r>
      <w:r w:rsidRPr="003C6780">
        <w:rPr>
          <w:rFonts w:ascii="Times New Roman" w:hAnsi="Times New Roman" w:cs="Times New Roman"/>
          <w:i/>
          <w:sz w:val="24"/>
          <w:szCs w:val="24"/>
        </w:rPr>
        <w:t xml:space="preserve">Salmonella </w:t>
      </w:r>
      <w:proofErr w:type="spellStart"/>
      <w:r w:rsidRPr="003C6780">
        <w:rPr>
          <w:rFonts w:ascii="Times New Roman" w:hAnsi="Times New Roman" w:cs="Times New Roman"/>
          <w:i/>
          <w:sz w:val="24"/>
          <w:szCs w:val="24"/>
        </w:rPr>
        <w:t>species</w:t>
      </w:r>
      <w:proofErr w:type="spellEnd"/>
      <w:r w:rsidR="007401DC">
        <w:rPr>
          <w:rFonts w:ascii="Times New Roman" w:hAnsi="Times New Roman" w:cs="Times New Roman"/>
          <w:i/>
          <w:sz w:val="24"/>
          <w:szCs w:val="24"/>
        </w:rPr>
        <w:fldChar w:fldCharType="begin"/>
      </w:r>
      <w:r w:rsidR="007401DC">
        <w:rPr>
          <w:rFonts w:ascii="Times New Roman" w:hAnsi="Times New Roman" w:cs="Times New Roman"/>
          <w:i/>
          <w:sz w:val="24"/>
          <w:szCs w:val="24"/>
        </w:rPr>
        <w:instrText xml:space="preserve"> ADDIN ZOTERO_ITEM CSL_CITATION {"citationID":"0zSXEze8","properties":{"formattedCitation":"(43)","plainCitation":"(43)","noteIndex":0},"citationItems":[{"id":210,"uris":["http://zotero.org/users/local/ZEivoOCj/items/9V8WBE3M"],"itemData":{"id":210,"type":"article-journal","abstract":"Abstract\n            We evaluated spleen function in 193 children with sickle cell anemia 8 to 18 months of age by 99mTc sulfur-colloid liver-spleen scan and correlated results with clinical and laboratory parameters, including 2 splenic biomarkers: pitted cell counts (PIT) and quantitative Howell-Jolly bodies (HJB) enumerated by flow cytometry. Loss of splenic function began before 12 months of age in 86% of infants in association with lower total or fetal hemoglobin and higher white blood cell or reticulocyte counts, reinforcing the need for early diagnosis and diligent preventive care. PIT and HJB correlated well with each other and liver-spleen scan results. Previously described biomarker threshold values did define patients with abnormal splenic function, but our data suggest that normal spleen function is better predicted by PIT of ≤ 1.2% or HJB ≤ 55/106 red blood cells and absent function by PIT ≥ 4.5% or HJB ≥ 665/106. HJB is methodologically advantageous compared with PIT, but both are valid biomarkers of splenic function. This trial was registered at www.clinicaltrials.gov as #NCT00006400.","container-title":"Blood","DOI":"10.1182/blood-2010-04-278747","ISSN":"0006-4971, 1528-0020","issue":"9","language":"en","page":"2614-2617","source":"DOI.org (Crossref)","title":"Biomarkers of splenic function in infants with sickle cell anemia: baseline data from the BABY HUG Trial","title-short":"Biomarkers of splenic function in infants with sickle cell anemia","volume":"117","author":[{"family":"Rogers","given":"Zora R."},{"family":"Wang","given":"Winfred C."},{"family":"Luo","given":"Zhaoyu"},{"family":"Iyer","given":"Rathi V."},{"family":"Shalaby-Rana","given":"Eglal"},{"family":"Dertinger","given":"Stephen D."},{"family":"Shulkin","given":"Barry L."},{"family":"Miller","given":"John H."},{"family":"Files","given":"Bea"},{"family":"Lane","given":"Peter A."},{"family":"Thompson","given":"Bruce W."},{"family":"Miller","given":"Scott T."},{"family":"Ware","given":"Russell E."},{"literal":"for the BABY HUG Investigators"}],"issued":{"date-parts":[["2011",3,3]]}}}],"schema":"https://github.com/citation-style-language/schema/raw/master/csl-citation.json"} </w:instrText>
      </w:r>
      <w:r w:rsidR="007401DC">
        <w:rPr>
          <w:rFonts w:ascii="Times New Roman" w:hAnsi="Times New Roman" w:cs="Times New Roman"/>
          <w:i/>
          <w:sz w:val="24"/>
          <w:szCs w:val="24"/>
        </w:rPr>
        <w:fldChar w:fldCharType="separate"/>
      </w:r>
      <w:r w:rsidR="007401DC" w:rsidRPr="007401DC">
        <w:rPr>
          <w:rFonts w:ascii="Times New Roman" w:hAnsi="Times New Roman" w:cs="Times New Roman"/>
          <w:sz w:val="24"/>
        </w:rPr>
        <w:t>(43)</w:t>
      </w:r>
      <w:r w:rsidR="007401DC">
        <w:rPr>
          <w:rFonts w:ascii="Times New Roman" w:hAnsi="Times New Roman" w:cs="Times New Roman"/>
          <w:i/>
          <w:sz w:val="24"/>
          <w:szCs w:val="24"/>
        </w:rPr>
        <w:fldChar w:fldCharType="end"/>
      </w:r>
      <w:r w:rsidRPr="003C6780">
        <w:rPr>
          <w:rFonts w:ascii="Times New Roman" w:hAnsi="Times New Roman" w:cs="Times New Roman"/>
          <w:sz w:val="24"/>
          <w:szCs w:val="24"/>
        </w:rPr>
        <w:t>.</w:t>
      </w:r>
    </w:p>
    <w:p w14:paraId="309135F1" w14:textId="77777777" w:rsidR="008460B5" w:rsidRPr="003C6780" w:rsidRDefault="008460B5" w:rsidP="008460B5">
      <w:pPr>
        <w:pStyle w:val="Paragraphedeliste"/>
        <w:numPr>
          <w:ilvl w:val="0"/>
          <w:numId w:val="21"/>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Les infections pulmonaires : sont essentiellement dues au  </w:t>
      </w:r>
      <w:r w:rsidRPr="003C6780">
        <w:rPr>
          <w:rFonts w:ascii="Times New Roman" w:hAnsi="Times New Roman" w:cs="Times New Roman"/>
          <w:i/>
          <w:sz w:val="24"/>
          <w:szCs w:val="24"/>
        </w:rPr>
        <w:t xml:space="preserve">Mycoplasma </w:t>
      </w:r>
      <w:proofErr w:type="spellStart"/>
      <w:r w:rsidRPr="003C6780">
        <w:rPr>
          <w:rFonts w:ascii="Times New Roman" w:hAnsi="Times New Roman" w:cs="Times New Roman"/>
          <w:i/>
          <w:sz w:val="24"/>
          <w:szCs w:val="24"/>
        </w:rPr>
        <w:t>pneumoniae</w:t>
      </w:r>
      <w:proofErr w:type="spellEnd"/>
      <w:r w:rsidRPr="003C6780">
        <w:rPr>
          <w:rFonts w:ascii="Times New Roman" w:hAnsi="Times New Roman" w:cs="Times New Roman"/>
          <w:i/>
          <w:sz w:val="24"/>
          <w:szCs w:val="24"/>
        </w:rPr>
        <w:t xml:space="preserve">, Chlamydia </w:t>
      </w:r>
      <w:proofErr w:type="spellStart"/>
      <w:r w:rsidRPr="003C6780">
        <w:rPr>
          <w:rFonts w:ascii="Times New Roman" w:hAnsi="Times New Roman" w:cs="Times New Roman"/>
          <w:i/>
          <w:sz w:val="24"/>
          <w:szCs w:val="24"/>
        </w:rPr>
        <w:t>pneumoniae</w:t>
      </w:r>
      <w:proofErr w:type="spellEnd"/>
      <w:r w:rsidRPr="003C6780">
        <w:rPr>
          <w:rFonts w:ascii="Times New Roman" w:hAnsi="Times New Roman" w:cs="Times New Roman"/>
          <w:sz w:val="24"/>
          <w:szCs w:val="24"/>
        </w:rPr>
        <w:t xml:space="preserve"> (environ 20% des cas), et au</w:t>
      </w:r>
      <w:r w:rsidRPr="003C6780">
        <w:rPr>
          <w:rFonts w:ascii="Times New Roman" w:hAnsi="Times New Roman" w:cs="Times New Roman"/>
          <w:i/>
          <w:sz w:val="24"/>
          <w:szCs w:val="24"/>
        </w:rPr>
        <w:t xml:space="preserve"> Legionella</w:t>
      </w:r>
      <w:r w:rsidRPr="003C6780">
        <w:rPr>
          <w:rFonts w:ascii="Times New Roman" w:hAnsi="Times New Roman" w:cs="Times New Roman"/>
          <w:sz w:val="24"/>
          <w:szCs w:val="24"/>
        </w:rPr>
        <w:t xml:space="preserve"> </w:t>
      </w:r>
      <w:r w:rsidRPr="003C6780">
        <w:rPr>
          <w:rFonts w:ascii="Times New Roman" w:hAnsi="Times New Roman" w:cs="Times New Roman"/>
          <w:sz w:val="24"/>
          <w:szCs w:val="24"/>
        </w:rPr>
        <w:fldChar w:fldCharType="begin"/>
      </w:r>
      <w:r w:rsidRPr="003C6780">
        <w:rPr>
          <w:rFonts w:ascii="Times New Roman" w:hAnsi="Times New Roman" w:cs="Times New Roman"/>
          <w:sz w:val="24"/>
          <w:szCs w:val="24"/>
        </w:rPr>
        <w:instrText xml:space="preserve"> ADDIN ZOTERO_ITEM CSL_CITATION {"citationID":"6FcR4jAG","properties":{"formattedCitation":"(43)","plainCitation":"(43)","dontUpdate":true,"noteIndex":0},"citationItems":[{"id":158,"uris":["http://zotero.org/users/local/ZEivoOCj/items/UIPSDZBU"],"itemData":{"id":158,"type":"document","title":"Rogers et al. - 2011 - Biomarkers of splenic function in infants with sic.pdf"}}],"schema":"https://github.com/citation-style-language/schema/raw/master/csl-citation.json"} </w:instrText>
      </w:r>
      <w:r w:rsidRPr="003C6780">
        <w:rPr>
          <w:rFonts w:ascii="Times New Roman" w:hAnsi="Times New Roman" w:cs="Times New Roman"/>
          <w:sz w:val="24"/>
          <w:szCs w:val="24"/>
        </w:rPr>
        <w:fldChar w:fldCharType="separate"/>
      </w:r>
      <w:r w:rsidRPr="003C6780">
        <w:rPr>
          <w:rFonts w:ascii="Times New Roman" w:hAnsi="Times New Roman" w:cs="Times New Roman"/>
          <w:sz w:val="24"/>
        </w:rPr>
        <w:t>(42)</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Les virus respiratoires peuvent être aussi la cause des infections pulmonaires alors que les infections </w:t>
      </w:r>
      <w:r w:rsidRPr="003C6780">
        <w:rPr>
          <w:rFonts w:ascii="Times New Roman" w:hAnsi="Times New Roman" w:cs="Times New Roman"/>
          <w:i/>
          <w:sz w:val="24"/>
          <w:szCs w:val="24"/>
        </w:rPr>
        <w:t xml:space="preserve">à S. </w:t>
      </w:r>
      <w:proofErr w:type="spellStart"/>
      <w:r w:rsidRPr="003C6780">
        <w:rPr>
          <w:rFonts w:ascii="Times New Roman" w:hAnsi="Times New Roman" w:cs="Times New Roman"/>
          <w:i/>
          <w:sz w:val="24"/>
          <w:szCs w:val="24"/>
        </w:rPr>
        <w:t>pneumoniae</w:t>
      </w:r>
      <w:proofErr w:type="spellEnd"/>
      <w:r w:rsidRPr="003C6780">
        <w:rPr>
          <w:rFonts w:ascii="Times New Roman" w:hAnsi="Times New Roman" w:cs="Times New Roman"/>
          <w:sz w:val="24"/>
          <w:szCs w:val="24"/>
        </w:rPr>
        <w:t xml:space="preserve"> et à </w:t>
      </w:r>
      <w:proofErr w:type="spellStart"/>
      <w:r w:rsidRPr="003C6780">
        <w:rPr>
          <w:rFonts w:ascii="Times New Roman" w:hAnsi="Times New Roman" w:cs="Times New Roman"/>
          <w:sz w:val="24"/>
          <w:szCs w:val="24"/>
        </w:rPr>
        <w:t xml:space="preserve">l’ </w:t>
      </w:r>
      <w:r w:rsidRPr="003C6780">
        <w:rPr>
          <w:rFonts w:ascii="Times New Roman" w:hAnsi="Times New Roman" w:cs="Times New Roman"/>
          <w:i/>
          <w:sz w:val="24"/>
          <w:szCs w:val="24"/>
        </w:rPr>
        <w:t>H</w:t>
      </w:r>
      <w:proofErr w:type="spellEnd"/>
      <w:r w:rsidRPr="003C6780">
        <w:rPr>
          <w:rFonts w:ascii="Times New Roman" w:hAnsi="Times New Roman" w:cs="Times New Roman"/>
          <w:i/>
          <w:sz w:val="24"/>
          <w:szCs w:val="24"/>
        </w:rPr>
        <w:t>. influenza de type b</w:t>
      </w:r>
      <w:r w:rsidRPr="003C6780">
        <w:rPr>
          <w:rFonts w:ascii="Times New Roman" w:hAnsi="Times New Roman" w:cs="Times New Roman"/>
          <w:sz w:val="24"/>
          <w:szCs w:val="24"/>
        </w:rPr>
        <w:t xml:space="preserve"> deviennent rare à cause de la vaccination </w:t>
      </w:r>
      <w:r w:rsidRPr="003C6780">
        <w:rPr>
          <w:rFonts w:ascii="Times New Roman" w:hAnsi="Times New Roman" w:cs="Times New Roman"/>
          <w:sz w:val="24"/>
          <w:szCs w:val="24"/>
        </w:rPr>
        <w:fldChar w:fldCharType="begin"/>
      </w:r>
      <w:r w:rsidRPr="003C6780">
        <w:rPr>
          <w:rFonts w:ascii="Times New Roman" w:hAnsi="Times New Roman" w:cs="Times New Roman"/>
          <w:sz w:val="24"/>
          <w:szCs w:val="24"/>
        </w:rPr>
        <w:instrText xml:space="preserve"> ADDIN ZOTERO_ITEM CSL_CITATION {"citationID":"DDhh9i1w","properties":{"formattedCitation":"(43)","plainCitation":"(43)","dontUpdate":true,"noteIndex":0},"citationItems":[{"id":158,"uris":["http://zotero.org/users/local/ZEivoOCj/items/UIPSDZBU"],"itemData":{"id":158,"type":"document","title":"Rogers et al. - 2011 - Biomarkers of splenic function in infants with sic.pdf"}}],"schema":"https://github.com/citation-style-language/schema/raw/master/csl-citation.json"} </w:instrText>
      </w:r>
      <w:r w:rsidRPr="003C6780">
        <w:rPr>
          <w:rFonts w:ascii="Times New Roman" w:hAnsi="Times New Roman" w:cs="Times New Roman"/>
          <w:sz w:val="24"/>
          <w:szCs w:val="24"/>
        </w:rPr>
        <w:fldChar w:fldCharType="separate"/>
      </w:r>
      <w:r w:rsidRPr="003C6780">
        <w:rPr>
          <w:rFonts w:ascii="Times New Roman" w:hAnsi="Times New Roman" w:cs="Times New Roman"/>
          <w:sz w:val="24"/>
        </w:rPr>
        <w:t>(42)</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w:t>
      </w:r>
    </w:p>
    <w:p w14:paraId="4DCF359E" w14:textId="77777777" w:rsidR="008460B5" w:rsidRPr="003C6780" w:rsidRDefault="008460B5" w:rsidP="008460B5">
      <w:pPr>
        <w:pStyle w:val="Paragraphedeliste"/>
        <w:numPr>
          <w:ilvl w:val="0"/>
          <w:numId w:val="6"/>
        </w:numPr>
        <w:autoSpaceDE w:val="0"/>
        <w:autoSpaceDN w:val="0"/>
        <w:adjustRightInd w:val="0"/>
        <w:spacing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Anémie</w:t>
      </w:r>
    </w:p>
    <w:p w14:paraId="2148CACA" w14:textId="77777777" w:rsidR="008460B5" w:rsidRPr="003C6780" w:rsidRDefault="008460B5" w:rsidP="008460B5">
      <w:pPr>
        <w:autoSpaceDE w:val="0"/>
        <w:autoSpaceDN w:val="0"/>
        <w:adjustRightInd w:val="0"/>
        <w:spacing w:after="0" w:line="360" w:lineRule="auto"/>
        <w:jc w:val="both"/>
        <w:rPr>
          <w:rFonts w:ascii="Times New Roman" w:eastAsia="Times New Roman" w:hAnsi="Times New Roman" w:cs="Times New Roman"/>
          <w:sz w:val="24"/>
          <w:szCs w:val="24"/>
          <w:lang w:val="fr-FR" w:eastAsia="fr-BE"/>
        </w:rPr>
      </w:pPr>
      <w:r w:rsidRPr="003C6780">
        <w:rPr>
          <w:rFonts w:ascii="Times New Roman" w:hAnsi="Times New Roman" w:cs="Times New Roman"/>
          <w:sz w:val="24"/>
          <w:szCs w:val="24"/>
        </w:rPr>
        <w:t xml:space="preserve">La drépanocytose entraine une anémie hémolytique chronique bien tolérée qui peut être aggravée par des épisodes aiguës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{"citationID":"A7oCroup","properties":{"formattedCitation":"(38)","plainCitation":"(38)","noteIndex":0},"citationItems":[{"id":119,"uris":["http://zotero.org/users/local/ZEivoOCj/items/4NZ4YU6G"],"itemData":{"id":119,"type":"document","publisher":"UPTODATE","title":"Overview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w:t>
      </w:r>
      <w:r>
        <w:rPr>
          <w:rFonts w:ascii="Times New Roman" w:eastAsia="Times New Roman" w:hAnsi="Times New Roman" w:cs="Times New Roman"/>
          <w:sz w:val="24"/>
          <w:szCs w:val="24"/>
          <w:lang w:val="fr-FR" w:eastAsia="fr-BE"/>
        </w:rPr>
        <w:t>L'anémie peut être moins sévère</w:t>
      </w:r>
      <w:r w:rsidRPr="003C6780">
        <w:rPr>
          <w:rFonts w:ascii="Times New Roman" w:eastAsia="Times New Roman" w:hAnsi="Times New Roman" w:cs="Times New Roman"/>
          <w:sz w:val="24"/>
          <w:szCs w:val="24"/>
          <w:lang w:val="fr-FR" w:eastAsia="fr-BE"/>
        </w:rPr>
        <w:t xml:space="preserve"> chez certains individus, y compris ceux qui ont une   alpha-thalassémie concomitante, ceux qui subissent la thérapie transfusionnelle et ceux qui reçoivent de l'hydroxy urée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{"citationID":"ucA1zRw2","properties":{"formattedCitation":"(38)","plainCitation":"(38)","noteIndex":0},"citationItems":[{"id":119,"uris":["http://zotero.org/users/local/ZEivoOCj/items/4NZ4YU6G"],"itemData":{"id":119,"type":"document","publisher":"UPTODATE","title":"Overview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eastAsia="Times New Roman" w:hAnsi="Times New Roman" w:cs="Times New Roman"/>
          <w:sz w:val="24"/>
          <w:szCs w:val="24"/>
          <w:lang w:val="fr-FR" w:eastAsia="fr-BE"/>
        </w:rPr>
        <w:t>.</w:t>
      </w:r>
    </w:p>
    <w:p w14:paraId="00985970" w14:textId="77777777" w:rsidR="008460B5" w:rsidRPr="003C6780" w:rsidRDefault="008460B5" w:rsidP="008460B5">
      <w:p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lastRenderedPageBreak/>
        <w:t>Les causes majeures de la chute aigue de l’hémoglobine sont la crise aplasique (</w:t>
      </w:r>
      <w:proofErr w:type="spellStart"/>
      <w:r w:rsidRPr="003C6780">
        <w:rPr>
          <w:rFonts w:ascii="Times New Roman" w:hAnsi="Times New Roman" w:cs="Times New Roman"/>
          <w:sz w:val="24"/>
          <w:szCs w:val="24"/>
        </w:rPr>
        <w:t>érythroblastopénie</w:t>
      </w:r>
      <w:proofErr w:type="spellEnd"/>
      <w:r w:rsidRPr="003C6780">
        <w:rPr>
          <w:rFonts w:ascii="Times New Roman" w:hAnsi="Times New Roman" w:cs="Times New Roman"/>
          <w:sz w:val="24"/>
          <w:szCs w:val="24"/>
        </w:rPr>
        <w:t xml:space="preserve"> due au parvovirus B19), les causes infectieuses, la crise de séquestration splénique et la crise hémolytique aigue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{"citationID":"pi2LJByX","properties":{"formattedCitation":"(38)","plainCitation":"(38)","noteIndex":0},"citationItems":[{"id":119,"uris":["http://zotero.org/users/local/ZEivoOCj/items/4NZ4YU6G"],"itemData":{"id":119,"type":"document","publisher":"UPTODATE","title":"Overview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6FABDE0C" w14:textId="77777777" w:rsidR="008460B5" w:rsidRPr="003C6780" w:rsidRDefault="008460B5" w:rsidP="008460B5">
      <w:p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lang w:val="fr-FR"/>
        </w:rPr>
        <w:t xml:space="preserve">La </w:t>
      </w:r>
      <w:r w:rsidRPr="003C6780">
        <w:rPr>
          <w:rFonts w:ascii="Times New Roman" w:hAnsi="Times New Roman" w:cs="Times New Roman"/>
          <w:sz w:val="24"/>
          <w:szCs w:val="24"/>
        </w:rPr>
        <w:t>crise aplasique </w:t>
      </w:r>
      <w:r w:rsidRPr="003C6780">
        <w:rPr>
          <w:rFonts w:ascii="Times New Roman" w:hAnsi="Times New Roman" w:cs="Times New Roman"/>
          <w:sz w:val="24"/>
          <w:szCs w:val="24"/>
          <w:lang w:val="fr-FR"/>
        </w:rPr>
        <w:t>est caractérisée par une chute brutale du taux d’</w:t>
      </w:r>
      <w:proofErr w:type="spellStart"/>
      <w:r w:rsidRPr="003C6780">
        <w:rPr>
          <w:rFonts w:ascii="Times New Roman" w:hAnsi="Times New Roman" w:cs="Times New Roman"/>
          <w:sz w:val="24"/>
          <w:szCs w:val="24"/>
          <w:lang w:val="fr-FR"/>
        </w:rPr>
        <w:t>Hb</w:t>
      </w:r>
      <w:proofErr w:type="spellEnd"/>
      <w:r w:rsidRPr="003C6780">
        <w:rPr>
          <w:rFonts w:ascii="Times New Roman" w:hAnsi="Times New Roman" w:cs="Times New Roman"/>
          <w:sz w:val="24"/>
          <w:szCs w:val="24"/>
          <w:lang w:val="fr-FR"/>
        </w:rPr>
        <w:t xml:space="preserve"> avec comme conséquence un arrêt transitoire de l'érythropoïèse entrainant une baisse de la production des précurseurs des érythrocytes et des réticulocytes (&lt; 1 %, nombre absolu de réticulocytes &lt; 10 000 par microlitre) pouvant être mortelle avec une incapacité de la moelle osseuse à compenser la chute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{"citationID":"sm2lq68t","properties":{"formattedCitation":"(38)","plainCitation":"(38)","noteIndex":0},"citationItems":[{"id":119,"uris":["http://zotero.org/users/local/ZEivoOCj/items/4NZ4YU6G"],"itemData":{"id":119,"type":"document","publisher":"UPTODATE","title":"Overview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lang w:val="fr-FR"/>
        </w:rPr>
        <w:t>.</w:t>
      </w:r>
      <w:r w:rsidRPr="003C6780">
        <w:rPr>
          <w:rFonts w:ascii="Times New Roman" w:hAnsi="Times New Roman" w:cs="Times New Roman"/>
          <w:sz w:val="24"/>
          <w:szCs w:val="24"/>
        </w:rPr>
        <w:t xml:space="preserve"> </w:t>
      </w:r>
    </w:p>
    <w:p w14:paraId="2F7273B0" w14:textId="77777777" w:rsidR="008460B5" w:rsidRPr="003C6780" w:rsidRDefault="008460B5" w:rsidP="008460B5">
      <w:p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lang w:val="fr-FR"/>
        </w:rPr>
        <w:t>Chez les enfants, l’anémie aplasique peut être</w:t>
      </w:r>
      <w:r>
        <w:rPr>
          <w:rFonts w:ascii="Times New Roman" w:hAnsi="Times New Roman" w:cs="Times New Roman"/>
          <w:sz w:val="24"/>
          <w:szCs w:val="24"/>
          <w:lang w:val="fr-FR"/>
        </w:rPr>
        <w:t xml:space="preserve"> secondaire à une infection au</w:t>
      </w:r>
      <w:r w:rsidRPr="003C6780">
        <w:rPr>
          <w:rFonts w:ascii="Times New Roman" w:hAnsi="Times New Roman" w:cs="Times New Roman"/>
          <w:sz w:val="24"/>
          <w:szCs w:val="24"/>
          <w:lang w:val="fr-FR"/>
        </w:rPr>
        <w:t xml:space="preserve"> parvovirus B19 qui envahit spécialement les cellules pro génitrices des érythrocytes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{"citationID":"9ZJ2tYZ6","properties":{"formattedCitation":"(38)","plainCitation":"(38)","noteIndex":0},"citationItems":[{"id":119,"uris":["http://zotero.org/users/local/ZEivoOCj/items/4NZ4YU6G"],"itemData":{"id":119,"type":"document","publisher":"UPTODATE","title":"Overview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lang w:val="fr-FR"/>
        </w:rPr>
        <w:t xml:space="preserve">.  Les autres causes d’aplasie transitoire sont les infections à </w:t>
      </w:r>
      <w:r w:rsidRPr="003C6780">
        <w:rPr>
          <w:rFonts w:ascii="Times New Roman" w:hAnsi="Times New Roman" w:cs="Times New Roman"/>
          <w:sz w:val="24"/>
          <w:szCs w:val="24"/>
        </w:rPr>
        <w:t xml:space="preserve"> </w:t>
      </w:r>
      <w:r w:rsidRPr="003C6780">
        <w:rPr>
          <w:rFonts w:ascii="Times New Roman" w:hAnsi="Times New Roman" w:cs="Times New Roman"/>
          <w:i/>
          <w:sz w:val="24"/>
          <w:szCs w:val="24"/>
        </w:rPr>
        <w:t xml:space="preserve">S. </w:t>
      </w:r>
      <w:proofErr w:type="spellStart"/>
      <w:r w:rsidRPr="003C6780">
        <w:rPr>
          <w:rFonts w:ascii="Times New Roman" w:hAnsi="Times New Roman" w:cs="Times New Roman"/>
          <w:i/>
          <w:sz w:val="24"/>
          <w:szCs w:val="24"/>
        </w:rPr>
        <w:t>pneumoniae</w:t>
      </w:r>
      <w:proofErr w:type="spellEnd"/>
      <w:r w:rsidRPr="003C6780">
        <w:rPr>
          <w:rFonts w:ascii="Times New Roman" w:hAnsi="Times New Roman" w:cs="Times New Roman"/>
          <w:i/>
          <w:sz w:val="24"/>
          <w:szCs w:val="24"/>
        </w:rPr>
        <w:t>, à Salmonella</w:t>
      </w:r>
      <w:r w:rsidRPr="003C6780">
        <w:rPr>
          <w:rFonts w:ascii="Times New Roman" w:hAnsi="Times New Roman" w:cs="Times New Roman"/>
          <w:sz w:val="24"/>
          <w:szCs w:val="24"/>
        </w:rPr>
        <w:t xml:space="preserve">, aux autres </w:t>
      </w:r>
      <w:proofErr w:type="spellStart"/>
      <w:r w:rsidRPr="003C6780">
        <w:rPr>
          <w:rFonts w:ascii="Times New Roman" w:hAnsi="Times New Roman" w:cs="Times New Roman"/>
          <w:i/>
          <w:sz w:val="24"/>
          <w:szCs w:val="24"/>
        </w:rPr>
        <w:t>streptococci</w:t>
      </w:r>
      <w:proofErr w:type="spellEnd"/>
      <w:r w:rsidRPr="003C6780">
        <w:rPr>
          <w:rFonts w:ascii="Times New Roman" w:hAnsi="Times New Roman" w:cs="Times New Roman"/>
          <w:sz w:val="24"/>
          <w:szCs w:val="24"/>
        </w:rPr>
        <w:t xml:space="preserve"> et au virus d’Epstein-Barr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{"citationID":"CXBAZOfV","properties":{"formattedCitation":"(38)","plainCitation":"(38)","noteIndex":0},"citationItems":[{"id":119,"uris":["http://zotero.org/users/local/ZEivoOCj/items/4NZ4YU6G"],"itemData":{"id":119,"type":"document","publisher":"UPTODATE","title":"Overview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w:t>
      </w:r>
      <w:r w:rsidRPr="003C6780">
        <w:rPr>
          <w:rFonts w:ascii="Times New Roman" w:hAnsi="Times New Roman" w:cs="Times New Roman"/>
          <w:sz w:val="24"/>
          <w:szCs w:val="24"/>
          <w:lang w:val="fr-FR"/>
        </w:rPr>
        <w:t xml:space="preserve">Les patients présentant une crise aplasique transitoire ont généralement une restauration de l'érythropoïèse et réapparition des réticulocytes dans le sang périphérique dans 2 à 14 jours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{"citationID":"Me0UQjjA","properties":{"formattedCitation":"(38)","plainCitation":"(38)","noteIndex":0},"citationItems":[{"id":119,"uris":["http://zotero.org/users/local/ZEivoOCj/items/4NZ4YU6G"],"itemData":{"id":119,"type":"document","publisher":"UPTODATE","title":"Overview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lang w:val="fr-FR"/>
        </w:rPr>
        <w:t>.</w:t>
      </w:r>
    </w:p>
    <w:p w14:paraId="54CCF995" w14:textId="77777777" w:rsidR="008460B5" w:rsidRPr="003C6780" w:rsidRDefault="008460B5" w:rsidP="007F31FC">
      <w:pPr>
        <w:pStyle w:val="Paragraphedeliste"/>
        <w:numPr>
          <w:ilvl w:val="0"/>
          <w:numId w:val="31"/>
        </w:numPr>
        <w:autoSpaceDE w:val="0"/>
        <w:autoSpaceDN w:val="0"/>
        <w:adjustRightInd w:val="0"/>
        <w:spacing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Les complications chroniques</w:t>
      </w:r>
    </w:p>
    <w:p w14:paraId="568FB061" w14:textId="77777777" w:rsidR="008460B5" w:rsidRPr="003C6780" w:rsidRDefault="008460B5" w:rsidP="008460B5">
      <w:pPr>
        <w:autoSpaceDE w:val="0"/>
        <w:autoSpaceDN w:val="0"/>
        <w:adjustRightInd w:val="0"/>
        <w:spacing w:line="360" w:lineRule="auto"/>
        <w:jc w:val="both"/>
        <w:rPr>
          <w:rFonts w:ascii="Times New Roman" w:hAnsi="Times New Roman" w:cs="Times New Roman"/>
          <w:b/>
          <w:sz w:val="24"/>
          <w:szCs w:val="24"/>
        </w:rPr>
      </w:pPr>
      <w:r w:rsidRPr="003C6780">
        <w:rPr>
          <w:rFonts w:ascii="Times New Roman" w:hAnsi="Times New Roman" w:cs="Times New Roman"/>
          <w:sz w:val="24"/>
          <w:szCs w:val="24"/>
        </w:rPr>
        <w:t>Les complications chroniques surviennent chez les adolescents et les adultes :</w:t>
      </w:r>
    </w:p>
    <w:p w14:paraId="616E5E9D" w14:textId="77777777" w:rsidR="008460B5" w:rsidRPr="003C6780" w:rsidRDefault="008460B5" w:rsidP="008460B5">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b/>
          <w:sz w:val="24"/>
          <w:szCs w:val="24"/>
        </w:rPr>
        <w:t>Anémie chronique</w:t>
      </w:r>
      <w:r w:rsidRPr="003C6780">
        <w:rPr>
          <w:rFonts w:ascii="Times New Roman" w:hAnsi="Times New Roman" w:cs="Times New Roman"/>
          <w:sz w:val="24"/>
          <w:szCs w:val="24"/>
        </w:rPr>
        <w:t> : il s’agit d’une anémie légère à modérée associée à une réticulocytose, une hyper bilirubinémie et une élévation du LDH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{"citationID":"P3AtixHh","properties":{"formattedCitation":"(38)","plainCitation":"(38)","noteIndex":0},"citationItems":[{"id":119,"uris":["http://zotero.org/users/local/ZEivoOCj/items/4NZ4YU6G"],"itemData":{"id":119,"type":"document","publisher":"UPTODATE","title":"Overview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Le frottis sanguin révèle des érythrocytes en faucilles, une polychromie et la présence des corps d’Howells Jolly reflétant une </w:t>
      </w:r>
      <w:proofErr w:type="spellStart"/>
      <w:r w:rsidRPr="003C6780">
        <w:rPr>
          <w:rFonts w:ascii="Times New Roman" w:hAnsi="Times New Roman" w:cs="Times New Roman"/>
          <w:sz w:val="24"/>
          <w:szCs w:val="24"/>
        </w:rPr>
        <w:t>hyposplénie</w:t>
      </w:r>
      <w:proofErr w:type="spellEnd"/>
      <w:r w:rsidRPr="003C6780">
        <w:rPr>
          <w:rFonts w:ascii="Times New Roman" w:hAnsi="Times New Roman" w:cs="Times New Roman"/>
          <w:sz w:val="24"/>
          <w:szCs w:val="24"/>
        </w:rPr>
        <w:t xml:space="preserv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{"citationID":"y3dzR2ef","properties":{"formattedCitation":"(38)","plainCitation":"(38)","noteIndex":0},"citationItems":[{"id":119,"uris":["http://zotero.org/users/local/ZEivoOCj/items/4NZ4YU6G"],"itemData":{"id":119,"type":"document","publisher":"UPTODATE","title":"Overview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Les érythrocytes sont normalement normocytaires normochromes, mais en cas de microcytose, la possibilité de la forme drépanocytose-β </w:t>
      </w:r>
      <w:proofErr w:type="spellStart"/>
      <w:r w:rsidRPr="003C6780">
        <w:rPr>
          <w:rFonts w:ascii="Times New Roman" w:hAnsi="Times New Roman" w:cs="Times New Roman"/>
          <w:sz w:val="24"/>
          <w:szCs w:val="24"/>
        </w:rPr>
        <w:t>thal</w:t>
      </w:r>
      <w:proofErr w:type="spellEnd"/>
      <w:r w:rsidRPr="003C6780">
        <w:rPr>
          <w:rFonts w:ascii="Times New Roman" w:hAnsi="Times New Roman" w:cs="Times New Roman"/>
          <w:sz w:val="24"/>
          <w:szCs w:val="24"/>
        </w:rPr>
        <w:t xml:space="preserve">  thalassémie ou la coexistence de l’alpha thalassémie et de la carence en fer doivent être considéré</w:t>
      </w:r>
      <w:r>
        <w:rPr>
          <w:rFonts w:ascii="Times New Roman" w:hAnsi="Times New Roman" w:cs="Times New Roman"/>
          <w:sz w:val="24"/>
          <w:szCs w:val="24"/>
        </w:rPr>
        <w:t>s</w:t>
      </w:r>
      <w:r w:rsidRPr="003C6780">
        <w:rPr>
          <w:rFonts w:ascii="Times New Roman" w:hAnsi="Times New Roman" w:cs="Times New Roman"/>
          <w:sz w:val="24"/>
          <w:szCs w:val="24"/>
        </w:rPr>
        <w:t xml:space="preserv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{"citationID":"HRaUAJTl","properties":{"formattedCitation":"(38)","plainCitation":"(38)","noteIndex":0},"citationItems":[{"id":119,"uris":["http://zotero.org/users/local/ZEivoOCj/items/4NZ4YU6G"],"itemData":{"id":119,"type":"document","publisher":"UPTODATE","title":"Overview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6230A405" w14:textId="77777777" w:rsidR="008460B5" w:rsidRPr="003C6780" w:rsidRDefault="008460B5" w:rsidP="008460B5">
      <w:pPr>
        <w:pStyle w:val="Paragraphedeliste"/>
        <w:numPr>
          <w:ilvl w:val="0"/>
          <w:numId w:val="6"/>
        </w:numPr>
        <w:autoSpaceDE w:val="0"/>
        <w:autoSpaceDN w:val="0"/>
        <w:adjustRightInd w:val="0"/>
        <w:spacing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Les complications neurologiques :</w:t>
      </w:r>
    </w:p>
    <w:p w14:paraId="7F113EBC" w14:textId="77777777" w:rsidR="008460B5" w:rsidRPr="003C6780" w:rsidRDefault="008460B5" w:rsidP="008460B5">
      <w:pPr>
        <w:pStyle w:val="Paragraphedeliste"/>
        <w:numPr>
          <w:ilvl w:val="0"/>
          <w:numId w:val="22"/>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b/>
          <w:sz w:val="24"/>
          <w:szCs w:val="24"/>
        </w:rPr>
        <w:t>L’accident vasculaire cérébral (AVC)</w:t>
      </w:r>
      <w:r w:rsidRPr="003C6780">
        <w:rPr>
          <w:rFonts w:ascii="Times New Roman" w:hAnsi="Times New Roman" w:cs="Times New Roman"/>
          <w:sz w:val="24"/>
          <w:szCs w:val="24"/>
        </w:rPr>
        <w:t xml:space="preserve"> : Les drépanocytaires sont à risque de développer les AVC ischémiques et hémorragiques. Les AVC ischémiques sont plus fréquent chez les grands enfants et les adolescents, alors que les AVC hémorragiques sont fréquents chez les adultes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{"citationID":"M15RnN3S","properties":{"formattedCitation":"(38)","plainCitation":"(38)","noteIndex":0},"citationItems":[{"id":119,"uris":["http://zotero.org/users/local/ZEivoOCj/items/4NZ4YU6G"],"itemData":{"id":119,"type":"document","publisher":"UPTODATE","title":"Overview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w:t>
      </w:r>
    </w:p>
    <w:p w14:paraId="53A0BA37" w14:textId="77777777" w:rsidR="008460B5" w:rsidRPr="003C6780" w:rsidRDefault="008460B5" w:rsidP="008460B5">
      <w:pPr>
        <w:pStyle w:val="Paragraphedeliste"/>
        <w:autoSpaceDE w:val="0"/>
        <w:autoSpaceDN w:val="0"/>
        <w:adjustRightInd w:val="0"/>
        <w:spacing w:line="360" w:lineRule="auto"/>
        <w:ind w:left="1416"/>
        <w:jc w:val="both"/>
        <w:rPr>
          <w:rFonts w:ascii="Times New Roman" w:hAnsi="Times New Roman" w:cs="Times New Roman"/>
          <w:sz w:val="24"/>
          <w:szCs w:val="24"/>
        </w:rPr>
      </w:pPr>
      <w:r w:rsidRPr="003C6780">
        <w:rPr>
          <w:rFonts w:ascii="Times New Roman" w:hAnsi="Times New Roman" w:cs="Times New Roman"/>
          <w:sz w:val="24"/>
          <w:szCs w:val="24"/>
        </w:rPr>
        <w:t xml:space="preserve">Les autres troubles neuro-vasculaires sont les accidents ischémiques transitoires ainsi que les infarctus cérébraux  silencieux pouvant entrainer des troubles neurocognitives et du comportement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{"citationID":"uZsLO7Ml","properties":{"formattedCitation":"(38)","plainCitation":"(38)","noteIndex":0},"citationItems":[{"id":119,"uris":["http://zotero.org/users/local/ZEivoOCj/items/4NZ4YU6G"],"itemData":{"id":119,"type":"document","publisher":"UPTODATE","title":"Overview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La méthode préventive permettant de réduire le risque de survenue d’AVC est la réalisation régulière du doppler trans crânien en vue d’identifier les malades à risque et de prévenir la survenue des </w:t>
      </w:r>
      <w:r w:rsidRPr="003C6780">
        <w:rPr>
          <w:rFonts w:ascii="Times New Roman" w:hAnsi="Times New Roman" w:cs="Times New Roman"/>
          <w:sz w:val="24"/>
          <w:szCs w:val="24"/>
        </w:rPr>
        <w:lastRenderedPageBreak/>
        <w:t xml:space="preserve">AVC par des transfusions chroniques prophylactique et/ou envisager une transplantation de la moelle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{"citationID":"uPgRoqnN","properties":{"formattedCitation":"(38)","plainCitation":"(38)","noteIndex":0},"citationItems":[{"id":119,"uris":["http://zotero.org/users/local/ZEivoOCj/items/4NZ4YU6G"],"itemData":{"id":119,"type":"document","publisher":"UPTODATE","title":"Overview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5814BD00" w14:textId="77777777" w:rsidR="008460B5" w:rsidRPr="003C6780" w:rsidRDefault="008460B5" w:rsidP="008460B5">
      <w:pPr>
        <w:pStyle w:val="Paragraphedeliste"/>
        <w:numPr>
          <w:ilvl w:val="0"/>
          <w:numId w:val="22"/>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b/>
          <w:sz w:val="24"/>
          <w:szCs w:val="24"/>
        </w:rPr>
        <w:t>Les convulsions</w:t>
      </w:r>
      <w:r w:rsidRPr="003C6780">
        <w:rPr>
          <w:rFonts w:ascii="Times New Roman" w:hAnsi="Times New Roman" w:cs="Times New Roman"/>
          <w:sz w:val="24"/>
          <w:szCs w:val="24"/>
        </w:rPr>
        <w:t> : les crises convulsives ainsi que les épilepsies sont 2 à 3 fois plus fréquent</w:t>
      </w:r>
      <w:r>
        <w:rPr>
          <w:rFonts w:ascii="Times New Roman" w:hAnsi="Times New Roman" w:cs="Times New Roman"/>
          <w:sz w:val="24"/>
          <w:szCs w:val="24"/>
        </w:rPr>
        <w:t>es</w:t>
      </w:r>
      <w:r w:rsidRPr="003C6780">
        <w:rPr>
          <w:rFonts w:ascii="Times New Roman" w:hAnsi="Times New Roman" w:cs="Times New Roman"/>
          <w:sz w:val="24"/>
          <w:szCs w:val="24"/>
        </w:rPr>
        <w:t xml:space="preserve"> chez les patients drépanocytaires que dans la population générale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{"citationID":"ngbGgx0d","properties":{"formattedCitation":"(38)","plainCitation":"(38)","noteIndex":0},"citationItems":[{"id":119,"uris":["http://zotero.org/users/local/ZEivoOCj/items/4NZ4YU6G"],"itemData":{"id":119,"type":"document","publisher":"UPTODATE","title":"Overview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2EA38DDB" w14:textId="77777777" w:rsidR="008460B5" w:rsidRPr="003C6780" w:rsidRDefault="008460B5" w:rsidP="008460B5">
      <w:pPr>
        <w:pStyle w:val="Paragraphedeliste"/>
        <w:numPr>
          <w:ilvl w:val="0"/>
          <w:numId w:val="22"/>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b/>
          <w:sz w:val="24"/>
          <w:szCs w:val="24"/>
        </w:rPr>
        <w:t>La leuco-encéphalopathie postérieure réversible</w:t>
      </w:r>
      <w:r w:rsidRPr="003C6780">
        <w:rPr>
          <w:rFonts w:ascii="Times New Roman" w:hAnsi="Times New Roman" w:cs="Times New Roman"/>
          <w:sz w:val="24"/>
          <w:szCs w:val="24"/>
        </w:rPr>
        <w:t xml:space="preserve"> : ce syndrome réversible associe la confusion , les troubles visuels et des convulsions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{"citationID":"Y4Tcezq9","properties":{"formattedCitation":"(38)","plainCitation":"(38)","noteIndex":0},"citationItems":[{"id":119,"uris":["http://zotero.org/users/local/ZEivoOCj/items/4NZ4YU6G"],"itemData":{"id":119,"type":"document","publisher":"UPTODATE","title":"Overview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5385D0C4" w14:textId="77777777" w:rsidR="008460B5" w:rsidRPr="003C6780" w:rsidRDefault="008460B5" w:rsidP="008460B5">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b/>
          <w:sz w:val="24"/>
          <w:szCs w:val="24"/>
        </w:rPr>
        <w:t>Les complications pulmonaires</w:t>
      </w:r>
      <w:r w:rsidRPr="003C6780">
        <w:rPr>
          <w:rFonts w:ascii="Times New Roman" w:hAnsi="Times New Roman" w:cs="Times New Roman"/>
          <w:sz w:val="24"/>
          <w:szCs w:val="24"/>
        </w:rPr>
        <w:t xml:space="preserve"> : La circulation artérielle pulmonaire à basse pression et à faible débit favorise la survenue de la </w:t>
      </w:r>
      <w:proofErr w:type="spellStart"/>
      <w:r w:rsidRPr="003C6780">
        <w:rPr>
          <w:rFonts w:ascii="Times New Roman" w:hAnsi="Times New Roman" w:cs="Times New Roman"/>
          <w:sz w:val="24"/>
          <w:szCs w:val="24"/>
        </w:rPr>
        <w:t>falciformation</w:t>
      </w:r>
      <w:proofErr w:type="spellEnd"/>
      <w:r w:rsidRPr="003C6780">
        <w:rPr>
          <w:rFonts w:ascii="Times New Roman" w:hAnsi="Times New Roman" w:cs="Times New Roman"/>
          <w:sz w:val="24"/>
          <w:szCs w:val="24"/>
        </w:rPr>
        <w:t xml:space="preserv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{"citationID":"8R8ddSq7","properties":{"formattedCitation":"(38)","plainCitation":"(38)","noteIndex":0},"citationItems":[{"id":119,"uris":["http://zotero.org/users/local/ZEivoOCj/items/4NZ4YU6G"],"itemData":{"id":119,"type":"document","publisher":"UPTODATE","title":"Overview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4FA6D09C" w14:textId="77777777" w:rsidR="008460B5" w:rsidRPr="003C6780" w:rsidRDefault="008460B5" w:rsidP="008460B5">
      <w:pPr>
        <w:pStyle w:val="Paragraphedeliste"/>
        <w:numPr>
          <w:ilvl w:val="0"/>
          <w:numId w:val="23"/>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b/>
          <w:sz w:val="24"/>
          <w:szCs w:val="24"/>
        </w:rPr>
        <w:t>Asthme</w:t>
      </w:r>
      <w:r w:rsidRPr="003C6780">
        <w:rPr>
          <w:rFonts w:ascii="Times New Roman" w:hAnsi="Times New Roman" w:cs="Times New Roman"/>
          <w:sz w:val="24"/>
          <w:szCs w:val="24"/>
        </w:rPr>
        <w:t> : l’hyperréactivité bronchique ou l’asthme sont plus fréquent</w:t>
      </w:r>
      <w:r>
        <w:rPr>
          <w:rFonts w:ascii="Times New Roman" w:hAnsi="Times New Roman" w:cs="Times New Roman"/>
          <w:sz w:val="24"/>
          <w:szCs w:val="24"/>
        </w:rPr>
        <w:t>s</w:t>
      </w:r>
      <w:r w:rsidRPr="003C6780">
        <w:rPr>
          <w:rFonts w:ascii="Times New Roman" w:hAnsi="Times New Roman" w:cs="Times New Roman"/>
          <w:sz w:val="24"/>
          <w:szCs w:val="24"/>
        </w:rPr>
        <w:t xml:space="preserve"> chez les individus avec drépanocytose que dans la population générale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{"citationID":"1JL070wH","properties":{"formattedCitation":"(38)","plainCitation":"(38)","noteIndex":0},"citationItems":[{"id":119,"uris":["http://zotero.org/users/local/ZEivoOCj/items/4NZ4YU6G"],"itemData":{"id":119,"type":"document","publisher":"UPTODATE","title":"Overview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4D9DCF9B" w14:textId="77777777" w:rsidR="008460B5" w:rsidRPr="003C6780" w:rsidRDefault="008460B5" w:rsidP="008460B5">
      <w:pPr>
        <w:pStyle w:val="Paragraphedeliste"/>
        <w:numPr>
          <w:ilvl w:val="0"/>
          <w:numId w:val="23"/>
        </w:numPr>
        <w:autoSpaceDE w:val="0"/>
        <w:autoSpaceDN w:val="0"/>
        <w:adjustRightInd w:val="0"/>
        <w:spacing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Les troubles respiratoires du sommeil et hypoxémie nocturne</w:t>
      </w:r>
      <w:r w:rsidRPr="003C6780">
        <w:rPr>
          <w:rFonts w:ascii="Times New Roman" w:hAnsi="Times New Roman" w:cs="Times New Roman"/>
          <w:sz w:val="24"/>
          <w:szCs w:val="24"/>
        </w:rPr>
        <w:t xml:space="preserv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{"citationID":"Kk4WqIAy","properties":{"formattedCitation":"(38)","plainCitation":"(38)","noteIndex":0},"citationItems":[{"id":119,"uris":["http://zotero.org/users/local/ZEivoOCj/items/4NZ4YU6G"],"itemData":{"id":119,"type":"document","publisher":"UPTODATE","title":"Overview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3A324C78" w14:textId="72D5CA8B" w:rsidR="008460B5" w:rsidRPr="003C6780" w:rsidRDefault="008460B5" w:rsidP="008460B5">
      <w:pPr>
        <w:pStyle w:val="Paragraphedeliste"/>
        <w:numPr>
          <w:ilvl w:val="0"/>
          <w:numId w:val="23"/>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b/>
          <w:sz w:val="24"/>
          <w:szCs w:val="24"/>
        </w:rPr>
        <w:t>L’hypertension artérielle pulmonaire (HTAP</w:t>
      </w:r>
      <w:r w:rsidRPr="003C6780">
        <w:rPr>
          <w:rFonts w:ascii="Times New Roman" w:hAnsi="Times New Roman" w:cs="Times New Roman"/>
          <w:sz w:val="24"/>
          <w:szCs w:val="24"/>
        </w:rPr>
        <w:t>): l’élévation des pressions au niveau de l’artère pulmonaire peut être due au modification de la vascularisation au niveau de l’artère pulmonaire ou à l’élévation des pressions au niveau du système vei</w:t>
      </w:r>
      <w:r>
        <w:rPr>
          <w:rFonts w:ascii="Times New Roman" w:hAnsi="Times New Roman" w:cs="Times New Roman"/>
          <w:sz w:val="24"/>
          <w:szCs w:val="24"/>
        </w:rPr>
        <w:t>neux et capillaire</w:t>
      </w:r>
      <w:r w:rsidRPr="003C6780">
        <w:rPr>
          <w:rFonts w:ascii="Times New Roman" w:hAnsi="Times New Roman" w:cs="Times New Roman"/>
          <w:sz w:val="24"/>
          <w:szCs w:val="24"/>
        </w:rPr>
        <w:t xml:space="preserve"> pulmonaire </w:t>
      </w:r>
      <w:r w:rsidRPr="003C6780">
        <w:rPr>
          <w:rFonts w:ascii="Times New Roman" w:hAnsi="Times New Roman" w:cs="Times New Roman"/>
          <w:sz w:val="24"/>
          <w:szCs w:val="24"/>
        </w:rPr>
        <w:fldChar w:fldCharType="begin"/>
      </w:r>
      <w:r w:rsidR="00BA377F">
        <w:rPr>
          <w:rFonts w:ascii="Times New Roman" w:hAnsi="Times New Roman" w:cs="Times New Roman"/>
          <w:sz w:val="24"/>
          <w:szCs w:val="24"/>
        </w:rPr>
        <w:instrText xml:space="preserve"> ADDIN ZOTERO_ITEM CSL_CITATION {"citationID":"9hN3aevi","properties":{"formattedCitation":"(45)","plainCitation":"(45)","noteIndex":0},"citationItems":[{"id":215,"uris":["http://zotero.org/users/local/ZEivoOCj/items/GKUZP3RK"],"itemData":{"id":215,"type":"article-journal","container-title":"Chest","DOI":"10.1016/j.chest.2015.11.016","ISSN":"00123692","issue":"5","journalAbbreviation":"Chest","language":"en","page":"1313-1324","source":"DOI.org (Crossref)","title":"Chronic Pulmonary Complications of Sickle Cell Disease","volume":"149","author":[{"family":"Mehari","given":"Alem"},{"family":"Klings","given":"Elizabeth S."}],"issued":{"date-parts":[["2016",5]]}}}],"schema":"https://github.com/citation-style-language/schema/raw/master/csl-citation.json"} </w:instrText>
      </w:r>
      <w:r w:rsidRPr="003C6780">
        <w:rPr>
          <w:rFonts w:ascii="Times New Roman" w:hAnsi="Times New Roman" w:cs="Times New Roman"/>
          <w:sz w:val="24"/>
          <w:szCs w:val="24"/>
        </w:rPr>
        <w:fldChar w:fldCharType="separate"/>
      </w:r>
      <w:r w:rsidR="00BA377F" w:rsidRPr="00BA377F">
        <w:rPr>
          <w:rFonts w:ascii="Times New Roman" w:hAnsi="Times New Roman" w:cs="Times New Roman"/>
          <w:sz w:val="24"/>
        </w:rPr>
        <w:t>(45)</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L’HTAP survient chez environ 6 à 10% des patients drépanocytaires et se manifeste par des dyspnées chroniques, la douleur thoracique, le syncope et une réduction de la tolérance à l’exercice physique </w:t>
      </w:r>
      <w:r w:rsidRPr="003C6780">
        <w:rPr>
          <w:rFonts w:ascii="Times New Roman" w:hAnsi="Times New Roman" w:cs="Times New Roman"/>
          <w:sz w:val="24"/>
          <w:szCs w:val="24"/>
        </w:rPr>
        <w:fldChar w:fldCharType="begin"/>
      </w:r>
      <w:r w:rsidR="00BA377F">
        <w:rPr>
          <w:rFonts w:ascii="Times New Roman" w:hAnsi="Times New Roman" w:cs="Times New Roman"/>
          <w:sz w:val="24"/>
          <w:szCs w:val="24"/>
        </w:rPr>
        <w:instrText xml:space="preserve"> ADDIN ZOTERO_ITEM CSL_CITATION {"citationID":"JEZ7TqHW","properties":{"formattedCitation":"(45)","plainCitation":"(45)","noteIndex":0},"citationItems":[{"id":215,"uris":["http://zotero.org/users/local/ZEivoOCj/items/GKUZP3RK"],"itemData":{"id":215,"type":"article-journal","container-title":"Chest","DOI":"10.1016/j.chest.2015.11.016","ISSN":"00123692","issue":"5","journalAbbreviation":"Chest","language":"en","page":"1313-1324","source":"DOI.org (Crossref)","title":"Chronic Pulmonary Complications of Sickle Cell Disease","volume":"149","author":[{"family":"Mehari","given":"Alem"},{"family":"Klings","given":"Elizabeth S."}],"issued":{"date-parts":[["2016",5]]}}}],"schema":"https://github.com/citation-style-language/schema/raw/master/csl-citation.json"} </w:instrText>
      </w:r>
      <w:r w:rsidRPr="003C6780">
        <w:rPr>
          <w:rFonts w:ascii="Times New Roman" w:hAnsi="Times New Roman" w:cs="Times New Roman"/>
          <w:sz w:val="24"/>
          <w:szCs w:val="24"/>
        </w:rPr>
        <w:fldChar w:fldCharType="separate"/>
      </w:r>
      <w:r w:rsidR="00BA377F" w:rsidRPr="00BA377F">
        <w:rPr>
          <w:rFonts w:ascii="Times New Roman" w:hAnsi="Times New Roman" w:cs="Times New Roman"/>
          <w:sz w:val="24"/>
        </w:rPr>
        <w:t>(45)</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36AC654C" w14:textId="77777777" w:rsidR="008460B5" w:rsidRPr="003C6780" w:rsidRDefault="008460B5" w:rsidP="008460B5">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b/>
          <w:sz w:val="24"/>
          <w:szCs w:val="24"/>
        </w:rPr>
        <w:t>Les complications rénales</w:t>
      </w:r>
      <w:r w:rsidRPr="003C6780">
        <w:rPr>
          <w:rFonts w:ascii="Times New Roman" w:hAnsi="Times New Roman" w:cs="Times New Roman"/>
          <w:sz w:val="24"/>
          <w:szCs w:val="24"/>
        </w:rPr>
        <w:t xml:space="preserve"> : elles comprennent une réduction de la concentration des urines (responsable de la déshydratation), un infarctus rénal précurseur d’une maladie rénale progressive (une hématurie et une protéinurie) et un carcinome médullaire rénale (fréquent chez les noirs avec </w:t>
      </w:r>
      <w:proofErr w:type="spellStart"/>
      <w:r w:rsidRPr="003C6780">
        <w:rPr>
          <w:rFonts w:ascii="Times New Roman" w:hAnsi="Times New Roman" w:cs="Times New Roman"/>
          <w:sz w:val="24"/>
          <w:szCs w:val="24"/>
        </w:rPr>
        <w:t>HbSC</w:t>
      </w:r>
      <w:proofErr w:type="spellEnd"/>
      <w:r w:rsidRPr="003C6780">
        <w:rPr>
          <w:rFonts w:ascii="Times New Roman" w:hAnsi="Times New Roman" w:cs="Times New Roman"/>
          <w:sz w:val="24"/>
          <w:szCs w:val="24"/>
        </w:rPr>
        <w:t xml:space="preserve"> ou trait drépanocytaire)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{"citationID":"ZsZww04Z","properties":{"formattedCitation":"(38)","plainCitation":"(38)","noteIndex":0},"citationItems":[{"id":119,"uris":["http://zotero.org/users/local/ZEivoOCj/items/4NZ4YU6G"],"itemData":{"id":119,"type":"document","publisher":"UPTODATE","title":"Overview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L’insuffisance rénale aiguë ainsi que l’insuffisance rénale chronique sont à rechercher systématiquement dans le suivi des patients drépanocytaires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{"citationID":"ksj90LGX","properties":{"formattedCitation":"(38)","plainCitation":"(38)","noteIndex":0},"citationItems":[{"id":119,"uris":["http://zotero.org/users/local/ZEivoOCj/items/4NZ4YU6G"],"itemData":{"id":119,"type":"document","publisher":"UPTODATE","title":"Overview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0EB6D5F3" w14:textId="42C87EE0" w:rsidR="008460B5" w:rsidRPr="003C6780" w:rsidRDefault="008460B5" w:rsidP="008460B5">
      <w:pPr>
        <w:pStyle w:val="Paragraphedeliste"/>
        <w:numPr>
          <w:ilvl w:val="0"/>
          <w:numId w:val="6"/>
        </w:num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b/>
          <w:sz w:val="24"/>
          <w:szCs w:val="24"/>
        </w:rPr>
        <w:t>Les complications osseuses </w:t>
      </w:r>
      <w:r w:rsidRPr="003C6780">
        <w:rPr>
          <w:rFonts w:ascii="Times New Roman" w:hAnsi="Times New Roman" w:cs="Times New Roman"/>
          <w:sz w:val="24"/>
          <w:szCs w:val="24"/>
        </w:rPr>
        <w:t>les plus fréquentes sont </w:t>
      </w:r>
      <w:r w:rsidRPr="003C6780">
        <w:rPr>
          <w:rFonts w:ascii="Times New Roman" w:hAnsi="Times New Roman" w:cs="Times New Roman"/>
          <w:sz w:val="24"/>
          <w:szCs w:val="24"/>
        </w:rPr>
        <w:fldChar w:fldCharType="begin"/>
      </w:r>
      <w:r w:rsidR="00BA377F">
        <w:rPr>
          <w:rFonts w:ascii="Times New Roman" w:hAnsi="Times New Roman" w:cs="Times New Roman"/>
          <w:sz w:val="24"/>
          <w:szCs w:val="24"/>
        </w:rPr>
        <w:instrText xml:space="preserve"> ADDIN ZOTERO_ITEM CSL_CITATION {"citationID":"7l8EYeiU","properties":{"formattedCitation":"(46)","plainCitation":"(46)","noteIndex":0},"citationItems":[{"id":224,"uris":["http://zotero.org/users/local/ZEivoOCj/items/HDA92P4M"],"itemData":{"id":224,"type":"article-journal","container-title":"Pediatric Blood &amp; Cancer","DOI":"10.1002/pbc.20681","ISSN":"1545-5009, 1545-5017","issue":"7","journalAbbreviation":"Pediatr. Blood Cancer","language":"en","page":"901-906","source":"DOI.org (Crossref)","title":"Bone mineral density in children with sickle cell anemia","volume":"47","author":[{"family":"Lal","given":"Ashutosh"},{"family":"Fung","given":"Ellen B."},{"family":"Pakbaz","given":"Zahra"},{"family":"Hackney-Stephens","given":"Ekua"},{"family":"Vichinsky","given":"Elliott P."}],"issued":{"date-parts":[["2006",12]]}}}],"schema":"https://github.com/citation-style-language/schema/raw/master/csl-citation.json"} </w:instrText>
      </w:r>
      <w:r w:rsidRPr="003C6780">
        <w:rPr>
          <w:rFonts w:ascii="Times New Roman" w:hAnsi="Times New Roman" w:cs="Times New Roman"/>
          <w:sz w:val="24"/>
          <w:szCs w:val="24"/>
        </w:rPr>
        <w:fldChar w:fldCharType="separate"/>
      </w:r>
      <w:r w:rsidR="00BA377F" w:rsidRPr="00BA377F">
        <w:rPr>
          <w:rFonts w:ascii="Times New Roman" w:hAnsi="Times New Roman" w:cs="Times New Roman"/>
          <w:sz w:val="24"/>
        </w:rPr>
        <w:t>(46)</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w:t>
      </w:r>
    </w:p>
    <w:p w14:paraId="173A8DBE" w14:textId="77777777" w:rsidR="008460B5" w:rsidRPr="003C6780" w:rsidRDefault="008460B5" w:rsidP="008460B5">
      <w:pPr>
        <w:pStyle w:val="Paragraphedeliste"/>
        <w:numPr>
          <w:ilvl w:val="0"/>
          <w:numId w:val="24"/>
        </w:numPr>
        <w:autoSpaceDE w:val="0"/>
        <w:autoSpaceDN w:val="0"/>
        <w:adjustRightInd w:val="0"/>
        <w:spacing w:after="0" w:line="360" w:lineRule="auto"/>
        <w:jc w:val="both"/>
        <w:rPr>
          <w:rFonts w:ascii="Times New Roman" w:hAnsi="Times New Roman" w:cs="Times New Roman"/>
          <w:sz w:val="24"/>
          <w:szCs w:val="24"/>
          <w:lang w:val="fr-FR"/>
        </w:rPr>
      </w:pPr>
      <w:r w:rsidRPr="003C6780">
        <w:rPr>
          <w:rFonts w:ascii="Times New Roman" w:hAnsi="Times New Roman" w:cs="Times New Roman"/>
          <w:b/>
          <w:sz w:val="24"/>
          <w:szCs w:val="24"/>
        </w:rPr>
        <w:t>L’ostéoporose </w:t>
      </w:r>
      <w:r w:rsidRPr="003C6780">
        <w:rPr>
          <w:rFonts w:ascii="Times New Roman" w:hAnsi="Times New Roman" w:cs="Times New Roman"/>
          <w:sz w:val="24"/>
          <w:szCs w:val="24"/>
        </w:rPr>
        <w:t xml:space="preserve">: L’anémie hémolytique entraine une augmentation compensatrice de l’activité </w:t>
      </w:r>
      <w:proofErr w:type="spellStart"/>
      <w:r w:rsidRPr="003C6780">
        <w:rPr>
          <w:rFonts w:ascii="Times New Roman" w:hAnsi="Times New Roman" w:cs="Times New Roman"/>
          <w:sz w:val="24"/>
          <w:szCs w:val="24"/>
        </w:rPr>
        <w:t>érythropoïétique</w:t>
      </w:r>
      <w:proofErr w:type="spellEnd"/>
      <w:r w:rsidRPr="003C6780">
        <w:rPr>
          <w:rFonts w:ascii="Times New Roman" w:hAnsi="Times New Roman" w:cs="Times New Roman"/>
          <w:sz w:val="24"/>
          <w:szCs w:val="24"/>
        </w:rPr>
        <w:t xml:space="preserve"> avec comme conséquence une hyperplasie osseuse à la base de</w:t>
      </w:r>
      <w:r>
        <w:rPr>
          <w:rFonts w:ascii="Times New Roman" w:hAnsi="Times New Roman" w:cs="Times New Roman"/>
          <w:sz w:val="24"/>
          <w:szCs w:val="24"/>
        </w:rPr>
        <w:t>s</w:t>
      </w:r>
      <w:r w:rsidRPr="003C6780">
        <w:rPr>
          <w:rFonts w:ascii="Times New Roman" w:hAnsi="Times New Roman" w:cs="Times New Roman"/>
          <w:sz w:val="24"/>
          <w:szCs w:val="24"/>
        </w:rPr>
        <w:t xml:space="preserve"> certaines déformations squelettiques. </w:t>
      </w:r>
      <w:r w:rsidRPr="003C6780">
        <w:rPr>
          <w:rFonts w:ascii="Times New Roman" w:hAnsi="Times New Roman" w:cs="Times New Roman"/>
          <w:sz w:val="24"/>
          <w:szCs w:val="24"/>
          <w:lang w:val="fr-FR"/>
        </w:rPr>
        <w:t>Ces effets à leur tour entrainent un élargissement de l'espace médullaire avec un amincissement de la trabécule et du cortex osseux entrainant une ostéoporose.</w:t>
      </w:r>
    </w:p>
    <w:p w14:paraId="3C5C69EC" w14:textId="77777777" w:rsidR="008460B5" w:rsidRPr="003C6780" w:rsidRDefault="008460B5" w:rsidP="008460B5">
      <w:pPr>
        <w:pStyle w:val="Paragraphedeliste"/>
        <w:numPr>
          <w:ilvl w:val="0"/>
          <w:numId w:val="24"/>
        </w:numPr>
        <w:autoSpaceDE w:val="0"/>
        <w:autoSpaceDN w:val="0"/>
        <w:adjustRightInd w:val="0"/>
        <w:spacing w:after="0" w:line="360" w:lineRule="auto"/>
        <w:jc w:val="both"/>
        <w:rPr>
          <w:rFonts w:ascii="Times New Roman" w:eastAsia="Times New Roman" w:hAnsi="Times New Roman" w:cs="Times New Roman"/>
          <w:sz w:val="24"/>
          <w:szCs w:val="24"/>
          <w:lang w:val="fr-FR" w:eastAsia="fr-BE"/>
        </w:rPr>
      </w:pPr>
      <w:r w:rsidRPr="003C6780">
        <w:rPr>
          <w:rFonts w:ascii="Times New Roman" w:hAnsi="Times New Roman" w:cs="Times New Roman"/>
          <w:sz w:val="24"/>
          <w:szCs w:val="24"/>
          <w:lang w:val="fr-FR"/>
        </w:rPr>
        <w:lastRenderedPageBreak/>
        <w:t xml:space="preserve"> </w:t>
      </w:r>
      <w:r w:rsidRPr="007B38BB">
        <w:rPr>
          <w:rFonts w:ascii="Times New Roman" w:hAnsi="Times New Roman" w:cs="Times New Roman"/>
          <w:b/>
          <w:sz w:val="24"/>
          <w:szCs w:val="24"/>
          <w:lang w:val="fr-FR"/>
        </w:rPr>
        <w:t>La n</w:t>
      </w:r>
      <w:r w:rsidRPr="007B38BB">
        <w:rPr>
          <w:rFonts w:ascii="Times New Roman" w:eastAsia="Times New Roman" w:hAnsi="Times New Roman" w:cs="Times New Roman"/>
          <w:b/>
          <w:sz w:val="24"/>
          <w:szCs w:val="24"/>
          <w:lang w:val="fr-FR" w:eastAsia="fr-BE"/>
        </w:rPr>
        <w:t>écrose</w:t>
      </w:r>
      <w:r w:rsidRPr="003C6780">
        <w:rPr>
          <w:rFonts w:ascii="Times New Roman" w:eastAsia="Times New Roman" w:hAnsi="Times New Roman" w:cs="Times New Roman"/>
          <w:b/>
          <w:sz w:val="24"/>
          <w:szCs w:val="24"/>
          <w:lang w:val="fr-FR" w:eastAsia="fr-BE"/>
        </w:rPr>
        <w:t xml:space="preserve"> aseptique : </w:t>
      </w:r>
      <w:r w:rsidRPr="003C6780">
        <w:rPr>
          <w:rFonts w:ascii="Times New Roman" w:eastAsia="Times New Roman" w:hAnsi="Times New Roman" w:cs="Times New Roman"/>
          <w:sz w:val="24"/>
          <w:szCs w:val="24"/>
          <w:lang w:val="fr-FR" w:eastAsia="fr-BE"/>
        </w:rPr>
        <w:t>résulte de l’infarctus de la trabécule osseuse. Les têtes fémorales et humérales peuvent être atteintes. Les modifications sont mieux détectées à l’imagerie par résonnance magnétique.</w:t>
      </w:r>
    </w:p>
    <w:p w14:paraId="4058498B" w14:textId="77777777" w:rsidR="008460B5" w:rsidRPr="003C6780" w:rsidRDefault="008460B5" w:rsidP="008460B5">
      <w:pPr>
        <w:pStyle w:val="Paragraphedeliste"/>
        <w:autoSpaceDE w:val="0"/>
        <w:autoSpaceDN w:val="0"/>
        <w:adjustRightInd w:val="0"/>
        <w:spacing w:line="360" w:lineRule="auto"/>
        <w:ind w:left="1440"/>
        <w:jc w:val="both"/>
        <w:rPr>
          <w:rFonts w:ascii="Times New Roman" w:eastAsia="Times New Roman" w:hAnsi="Times New Roman" w:cs="Times New Roman"/>
          <w:b/>
          <w:sz w:val="24"/>
          <w:szCs w:val="24"/>
          <w:lang w:val="fr-FR" w:eastAsia="fr-BE"/>
        </w:rPr>
      </w:pPr>
      <w:r w:rsidRPr="003C6780">
        <w:rPr>
          <w:rFonts w:ascii="Times New Roman" w:eastAsia="Times New Roman" w:hAnsi="Times New Roman" w:cs="Times New Roman"/>
          <w:sz w:val="24"/>
          <w:szCs w:val="24"/>
          <w:lang w:val="fr-FR" w:eastAsia="fr-BE"/>
        </w:rPr>
        <w:t>L’infarctus osseux peut être associé à une baisse de l’hématopoïèse et à une embolie graisseuse pulmonaire potentiellement mortelle</w:t>
      </w:r>
      <w:r w:rsidRPr="003C6780">
        <w:rPr>
          <w:rFonts w:ascii="Times New Roman" w:eastAsia="Times New Roman" w:hAnsi="Times New Roman" w:cs="Times New Roman"/>
          <w:b/>
          <w:sz w:val="24"/>
          <w:szCs w:val="24"/>
          <w:lang w:val="fr-FR" w:eastAsia="fr-BE"/>
        </w:rPr>
        <w:t>.</w:t>
      </w:r>
    </w:p>
    <w:p w14:paraId="160A25ED" w14:textId="6BED1E95" w:rsidR="008460B5" w:rsidRPr="003C6780" w:rsidRDefault="008460B5" w:rsidP="008460B5">
      <w:pPr>
        <w:pStyle w:val="Paragraphedeliste"/>
        <w:numPr>
          <w:ilvl w:val="0"/>
          <w:numId w:val="7"/>
        </w:numPr>
        <w:autoSpaceDE w:val="0"/>
        <w:autoSpaceDN w:val="0"/>
        <w:adjustRightInd w:val="0"/>
        <w:spacing w:line="360" w:lineRule="auto"/>
        <w:jc w:val="both"/>
        <w:rPr>
          <w:rFonts w:ascii="Times New Roman" w:hAnsi="Times New Roman" w:cs="Times New Roman"/>
          <w:sz w:val="24"/>
          <w:szCs w:val="24"/>
          <w:lang w:val="fr-FR"/>
        </w:rPr>
      </w:pPr>
      <w:r w:rsidRPr="003C6780">
        <w:rPr>
          <w:rFonts w:ascii="Times New Roman" w:hAnsi="Times New Roman" w:cs="Times New Roman"/>
          <w:b/>
          <w:sz w:val="24"/>
          <w:szCs w:val="24"/>
          <w:lang w:val="fr-FR"/>
        </w:rPr>
        <w:t>Les complications cardiaques </w:t>
      </w:r>
      <w:r w:rsidRPr="003C6780">
        <w:rPr>
          <w:rFonts w:ascii="Times New Roman" w:hAnsi="Times New Roman" w:cs="Times New Roman"/>
          <w:sz w:val="24"/>
          <w:szCs w:val="24"/>
          <w:lang w:val="fr-FR"/>
        </w:rPr>
        <w:t xml:space="preserve">sont la </w:t>
      </w:r>
      <w:r w:rsidRPr="003C6780">
        <w:rPr>
          <w:rFonts w:ascii="Times New Roman" w:hAnsi="Times New Roman" w:cs="Times New Roman"/>
          <w:sz w:val="24"/>
          <w:szCs w:val="24"/>
        </w:rPr>
        <w:t xml:space="preserve">cardiomyopathie avec dysfonction diastolique, la cardiomégalie liée à l'anémie chronique, l’infarctus, les arythmies et une mort subite </w:t>
      </w:r>
      <w:r w:rsidRPr="003C6780">
        <w:rPr>
          <w:rFonts w:ascii="Times New Roman" w:hAnsi="Times New Roman" w:cs="Times New Roman"/>
          <w:sz w:val="24"/>
          <w:szCs w:val="24"/>
        </w:rPr>
        <w:fldChar w:fldCharType="begin"/>
      </w:r>
      <w:r w:rsidR="00BA377F">
        <w:rPr>
          <w:rFonts w:ascii="Times New Roman" w:hAnsi="Times New Roman" w:cs="Times New Roman"/>
          <w:sz w:val="24"/>
          <w:szCs w:val="24"/>
        </w:rPr>
        <w:instrText xml:space="preserve"> ADDIN ZOTERO_ITEM CSL_CITATION {"citationID":"QO6mPCMh","properties":{"formattedCitation":"(47)","plainCitation":"(47)","noteIndex":0},"citationItems":[{"id":216,"uris":["http://zotero.org/users/local/ZEivoOCj/items/C6UJHMKJ"],"itemData":{"id":216,"type":"article-journal","container-title":"The Lancet","DOI":"10.1016/S0140-6736(07)60114-7","ISSN":"01406736","issue":"9557","journalAbbreviation":"The Lancet","language":"en","page":"246","source":"DOI.org (Crossref)","title":"Myocardial infarction in sickle-cell disease","volume":"369","author":[{"family":"Pavlů","given":"Jiří"},{"family":"Ahmed","given":"Riaz E"},{"family":"O'Regan","given":"Declan P"},{"family":"Partridge","given":"John"},{"family":"Lefroy","given":"David C"},{"family":"Layton","given":"D Mark"}],"issued":{"date-parts":[["2007",1]]}}}],"schema":"https://github.com/citation-style-language/schema/raw/master/csl-citation.json"} </w:instrText>
      </w:r>
      <w:r w:rsidRPr="003C6780">
        <w:rPr>
          <w:rFonts w:ascii="Times New Roman" w:hAnsi="Times New Roman" w:cs="Times New Roman"/>
          <w:sz w:val="24"/>
          <w:szCs w:val="24"/>
        </w:rPr>
        <w:fldChar w:fldCharType="separate"/>
      </w:r>
      <w:r w:rsidR="00BA377F" w:rsidRPr="00BA377F">
        <w:rPr>
          <w:rFonts w:ascii="Times New Roman" w:hAnsi="Times New Roman" w:cs="Times New Roman"/>
          <w:sz w:val="24"/>
        </w:rPr>
        <w:t>(47)</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1E5DB311" w14:textId="77777777" w:rsidR="008460B5" w:rsidRPr="003C6780" w:rsidRDefault="008460B5" w:rsidP="008460B5">
      <w:pPr>
        <w:pStyle w:val="Paragraphedeliste"/>
        <w:numPr>
          <w:ilvl w:val="0"/>
          <w:numId w:val="7"/>
        </w:numPr>
        <w:autoSpaceDE w:val="0"/>
        <w:autoSpaceDN w:val="0"/>
        <w:adjustRightInd w:val="0"/>
        <w:spacing w:line="360" w:lineRule="auto"/>
        <w:jc w:val="both"/>
        <w:rPr>
          <w:rFonts w:ascii="Times New Roman" w:hAnsi="Times New Roman" w:cs="Times New Roman"/>
          <w:sz w:val="24"/>
          <w:szCs w:val="24"/>
          <w:lang w:val="fr-FR"/>
        </w:rPr>
      </w:pPr>
      <w:r w:rsidRPr="003C6780">
        <w:rPr>
          <w:rFonts w:ascii="Times New Roman" w:hAnsi="Times New Roman" w:cs="Times New Roman"/>
          <w:b/>
          <w:sz w:val="24"/>
          <w:szCs w:val="24"/>
          <w:lang w:val="fr-FR"/>
        </w:rPr>
        <w:t>Les complications hépato biliaires</w:t>
      </w:r>
      <w:r w:rsidRPr="003C6780">
        <w:rPr>
          <w:rFonts w:ascii="Times New Roman" w:hAnsi="Times New Roman" w:cs="Times New Roman"/>
          <w:sz w:val="24"/>
          <w:szCs w:val="24"/>
          <w:lang w:val="fr-FR"/>
        </w:rPr>
        <w:t> :</w:t>
      </w:r>
      <w:r>
        <w:rPr>
          <w:rFonts w:ascii="Times New Roman" w:hAnsi="Times New Roman" w:cs="Times New Roman"/>
          <w:sz w:val="24"/>
          <w:szCs w:val="24"/>
          <w:lang w:val="fr-FR"/>
        </w:rPr>
        <w:t xml:space="preserve"> </w:t>
      </w:r>
      <w:r w:rsidRPr="003C6780">
        <w:rPr>
          <w:rFonts w:ascii="Times New Roman" w:hAnsi="Times New Roman" w:cs="Times New Roman"/>
          <w:sz w:val="24"/>
          <w:szCs w:val="24"/>
          <w:lang w:val="fr-FR"/>
        </w:rPr>
        <w:t>Ils existent des multiples causes pouvant expliquer le  dysfonctionnement hépatique en cas de drépanocytose comme l’ischémie aigue, la cholestase, la crise de séquestration hépatique, la surcharge en fer secondaire au</w:t>
      </w:r>
      <w:r>
        <w:rPr>
          <w:rFonts w:ascii="Times New Roman" w:hAnsi="Times New Roman" w:cs="Times New Roman"/>
          <w:sz w:val="24"/>
          <w:szCs w:val="24"/>
          <w:lang w:val="fr-FR"/>
        </w:rPr>
        <w:t>x</w:t>
      </w:r>
      <w:r w:rsidRPr="003C6780">
        <w:rPr>
          <w:rFonts w:ascii="Times New Roman" w:hAnsi="Times New Roman" w:cs="Times New Roman"/>
          <w:sz w:val="24"/>
          <w:szCs w:val="24"/>
          <w:lang w:val="fr-FR"/>
        </w:rPr>
        <w:t xml:space="preserve"> multiples transfusions, la lithiase vésiculaire, l’infection à hépatite C et la fibrose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{"citationID":"rhRWL7Nw","properties":{"formattedCitation":"(38)","plainCitation":"(38)","noteIndex":0},"citationItems":[{"id":119,"uris":["http://zotero.org/users/local/ZEivoOCj/items/4NZ4YU6G"],"itemData":{"id":119,"type":"document","publisher":"UPTODATE","title":"Overview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lang w:val="fr-FR"/>
        </w:rPr>
        <w:t>.</w:t>
      </w:r>
    </w:p>
    <w:p w14:paraId="0BAB4EF9" w14:textId="2FC1F414" w:rsidR="008460B5" w:rsidRPr="003C6780" w:rsidRDefault="008460B5" w:rsidP="008460B5">
      <w:pPr>
        <w:pStyle w:val="Paragraphedeliste"/>
        <w:numPr>
          <w:ilvl w:val="0"/>
          <w:numId w:val="7"/>
        </w:numPr>
        <w:autoSpaceDE w:val="0"/>
        <w:autoSpaceDN w:val="0"/>
        <w:adjustRightInd w:val="0"/>
        <w:spacing w:line="360" w:lineRule="auto"/>
        <w:jc w:val="both"/>
        <w:rPr>
          <w:rFonts w:ascii="Times New Roman" w:hAnsi="Times New Roman" w:cs="Times New Roman"/>
          <w:sz w:val="24"/>
          <w:szCs w:val="24"/>
          <w:lang w:val="fr-FR"/>
        </w:rPr>
      </w:pPr>
      <w:r w:rsidRPr="003C6780">
        <w:rPr>
          <w:rFonts w:ascii="Times New Roman" w:hAnsi="Times New Roman" w:cs="Times New Roman"/>
          <w:b/>
          <w:sz w:val="24"/>
          <w:szCs w:val="24"/>
          <w:lang w:val="fr-FR"/>
        </w:rPr>
        <w:t xml:space="preserve">Les </w:t>
      </w:r>
      <w:r w:rsidRPr="003C6780">
        <w:rPr>
          <w:rFonts w:ascii="Times New Roman" w:hAnsi="Times New Roman" w:cs="Times New Roman"/>
          <w:b/>
          <w:sz w:val="24"/>
          <w:szCs w:val="24"/>
        </w:rPr>
        <w:t>complications oculaires</w:t>
      </w:r>
      <w:r w:rsidRPr="003C6780">
        <w:rPr>
          <w:rFonts w:ascii="Times New Roman" w:hAnsi="Times New Roman" w:cs="Times New Roman"/>
          <w:sz w:val="24"/>
          <w:szCs w:val="24"/>
        </w:rPr>
        <w:t> : la rétinopathie pré-proliférative ou proliférative</w:t>
      </w:r>
      <w:r>
        <w:rPr>
          <w:rFonts w:ascii="Times New Roman" w:hAnsi="Times New Roman" w:cs="Times New Roman"/>
          <w:sz w:val="24"/>
          <w:szCs w:val="24"/>
        </w:rPr>
        <w:t> ,qui se manifeste</w:t>
      </w:r>
      <w:r w:rsidRPr="003C6780">
        <w:rPr>
          <w:rFonts w:ascii="Times New Roman" w:hAnsi="Times New Roman" w:cs="Times New Roman"/>
          <w:sz w:val="24"/>
          <w:szCs w:val="24"/>
        </w:rPr>
        <w:t xml:space="preserve"> par une </w:t>
      </w:r>
      <w:r>
        <w:rPr>
          <w:rFonts w:ascii="Times New Roman" w:hAnsi="Times New Roman" w:cs="Times New Roman"/>
          <w:sz w:val="24"/>
          <w:szCs w:val="24"/>
        </w:rPr>
        <w:t xml:space="preserve">douleur oculaire et </w:t>
      </w:r>
      <w:r w:rsidRPr="003C6780">
        <w:rPr>
          <w:rFonts w:ascii="Times New Roman" w:hAnsi="Times New Roman" w:cs="Times New Roman"/>
          <w:sz w:val="24"/>
          <w:szCs w:val="24"/>
        </w:rPr>
        <w:t xml:space="preserve">la chute brutale de l'acuité visuelle,  nécessite un bilan ophtalmique annuel pour les hétérozygotes SC dès l'âge de 6 ans et pour les homozygotes SS dès l'âge de 10 ans </w:t>
      </w:r>
      <w:r w:rsidRPr="003C6780">
        <w:rPr>
          <w:rFonts w:ascii="Times New Roman" w:hAnsi="Times New Roman" w:cs="Times New Roman"/>
          <w:sz w:val="24"/>
          <w:szCs w:val="24"/>
        </w:rPr>
        <w:fldChar w:fldCharType="begin"/>
      </w:r>
      <w:r w:rsidR="00BA377F">
        <w:rPr>
          <w:rFonts w:ascii="Times New Roman" w:hAnsi="Times New Roman" w:cs="Times New Roman"/>
          <w:sz w:val="24"/>
          <w:szCs w:val="24"/>
        </w:rPr>
        <w:instrText xml:space="preserve"> ADDIN ZOTERO_ITEM CSL_CITATION {"citationID":"SMQ62gXT","properties":{"formattedCitation":"(48)","plainCitation":"(48)","noteIndex":0},"citationItems":[{"id":234,"uris":["http://zotero.org/users/local/ZEivoOCj/items/2Z85VNLX"],"itemData":{"id":234,"type":"article-newspaper","container-title":"Survey of ophtamology","edition":"21","section":"5","title":"Ocular manifestations of sickle hemoglobinopathies","author":[{"literal":"Krishan C"},{"literal":"Morton F"}],"issued":{"date-parts":[["1977"]]}}}],"schema":"https://github.com/citation-style-language/schema/raw/master/csl-citation.json"} </w:instrText>
      </w:r>
      <w:r w:rsidRPr="003C6780">
        <w:rPr>
          <w:rFonts w:ascii="Times New Roman" w:hAnsi="Times New Roman" w:cs="Times New Roman"/>
          <w:sz w:val="24"/>
          <w:szCs w:val="24"/>
        </w:rPr>
        <w:fldChar w:fldCharType="separate"/>
      </w:r>
      <w:r w:rsidR="00BA377F" w:rsidRPr="00BA377F">
        <w:rPr>
          <w:rFonts w:ascii="Times New Roman" w:hAnsi="Times New Roman" w:cs="Times New Roman"/>
          <w:sz w:val="24"/>
        </w:rPr>
        <w:t>(48)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460157FC" w14:textId="77777777" w:rsidR="008460B5" w:rsidRPr="003C6780" w:rsidRDefault="008460B5" w:rsidP="008460B5">
      <w:pPr>
        <w:pStyle w:val="Paragraphedeliste"/>
        <w:numPr>
          <w:ilvl w:val="0"/>
          <w:numId w:val="7"/>
        </w:numPr>
        <w:autoSpaceDE w:val="0"/>
        <w:autoSpaceDN w:val="0"/>
        <w:adjustRightInd w:val="0"/>
        <w:spacing w:line="360" w:lineRule="auto"/>
        <w:jc w:val="both"/>
        <w:rPr>
          <w:rFonts w:ascii="Times New Roman" w:hAnsi="Times New Roman" w:cs="Times New Roman"/>
          <w:sz w:val="24"/>
          <w:szCs w:val="24"/>
          <w:lang w:val="fr-FR"/>
        </w:rPr>
      </w:pPr>
      <w:r w:rsidRPr="003C6780">
        <w:rPr>
          <w:rFonts w:ascii="Times New Roman" w:hAnsi="Times New Roman" w:cs="Times New Roman"/>
          <w:b/>
          <w:sz w:val="24"/>
          <w:szCs w:val="24"/>
        </w:rPr>
        <w:t>Les autres manifestations </w:t>
      </w:r>
      <w:r w:rsidRPr="003C6780">
        <w:rPr>
          <w:rFonts w:ascii="Times New Roman" w:hAnsi="Times New Roman" w:cs="Times New Roman"/>
          <w:sz w:val="24"/>
          <w:szCs w:val="24"/>
        </w:rPr>
        <w:t>sont le retard de croissance et de développement pubertaire, le priapisme et la thrombose veineuse</w:t>
      </w:r>
      <w:r w:rsidRPr="003C6780">
        <w:rPr>
          <w:rFonts w:ascii="Times New Roman" w:hAnsi="Times New Roman" w:cs="Times New Roman"/>
          <w:sz w:val="24"/>
          <w:szCs w:val="24"/>
          <w:lang w:val="fr-FR"/>
        </w:rPr>
        <w:t xml:space="preserve"> </w:t>
      </w:r>
      <w:r w:rsidRPr="003C6780">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{"citationID":"b0TSlm2t","properties":{"formattedCitation":"(38)","plainCitation":"(38)","noteIndex":0},"citationItems":[{"id":119,"uris":["http://zotero.org/users/local/ZEivoOCj/items/4NZ4YU6G"],"itemData":{"id":119,"type":"document","publisher":"UPTODATE","title":"Overview of the clinical manifestations of sickle cell disease","author":[{"family":"Vichinsky","given":"Elliott P"}],"issued":{"date-parts":[["2020",12]]}}}],"schema":"https://github.com/citation-style-language/schema/raw/master/csl-citation.json"} </w:instrText>
      </w:r>
      <w:r w:rsidRPr="003C6780">
        <w:rPr>
          <w:rFonts w:ascii="Times New Roman" w:hAnsi="Times New Roman" w:cs="Times New Roman"/>
          <w:sz w:val="24"/>
          <w:szCs w:val="24"/>
        </w:rPr>
        <w:fldChar w:fldCharType="separate"/>
      </w:r>
      <w:r w:rsidRPr="005079B8">
        <w:rPr>
          <w:rFonts w:ascii="Times New Roman" w:hAnsi="Times New Roman" w:cs="Times New Roman"/>
          <w:sz w:val="24"/>
        </w:rPr>
        <w:t>(38)</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lang w:val="fr-FR"/>
        </w:rPr>
        <w:t>.</w:t>
      </w:r>
      <w:r w:rsidRPr="003C6780">
        <w:rPr>
          <w:rFonts w:ascii="Times New Roman" w:hAnsi="Times New Roman" w:cs="Times New Roman"/>
          <w:sz w:val="24"/>
          <w:szCs w:val="24"/>
        </w:rPr>
        <w:t xml:space="preserve"> </w:t>
      </w:r>
    </w:p>
    <w:p w14:paraId="3C993ADC" w14:textId="77777777" w:rsidR="008460B5" w:rsidRPr="003C6780" w:rsidRDefault="008460B5" w:rsidP="008460B5">
      <w:pPr>
        <w:pStyle w:val="Paragraphedeliste"/>
        <w:autoSpaceDE w:val="0"/>
        <w:autoSpaceDN w:val="0"/>
        <w:adjustRightInd w:val="0"/>
        <w:spacing w:line="360" w:lineRule="auto"/>
        <w:jc w:val="both"/>
        <w:rPr>
          <w:rFonts w:ascii="Times New Roman" w:hAnsi="Times New Roman" w:cs="Times New Roman"/>
          <w:sz w:val="24"/>
          <w:szCs w:val="24"/>
          <w:lang w:val="fr-FR"/>
        </w:rPr>
      </w:pPr>
    </w:p>
    <w:p w14:paraId="1DEAC774" w14:textId="77777777" w:rsidR="008460B5" w:rsidRPr="008460B5" w:rsidRDefault="008460B5" w:rsidP="008460B5">
      <w:pPr>
        <w:jc w:val="both"/>
        <w:outlineLvl w:val="2"/>
        <w:rPr>
          <w:rFonts w:ascii="Times New Roman" w:hAnsi="Times New Roman" w:cs="Times New Roman"/>
          <w:b/>
          <w:sz w:val="24"/>
          <w:szCs w:val="24"/>
          <w:lang w:val="fr-FR"/>
        </w:rPr>
      </w:pPr>
    </w:p>
    <w:p w14:paraId="389E011B" w14:textId="43A8043A" w:rsidR="008460B5" w:rsidRDefault="008460B5" w:rsidP="007F31FC">
      <w:pPr>
        <w:pStyle w:val="Paragraphedeliste"/>
        <w:numPr>
          <w:ilvl w:val="2"/>
          <w:numId w:val="64"/>
        </w:numPr>
        <w:jc w:val="both"/>
        <w:outlineLvl w:val="2"/>
        <w:rPr>
          <w:rFonts w:ascii="Times New Roman" w:hAnsi="Times New Roman" w:cs="Times New Roman"/>
          <w:b/>
          <w:sz w:val="24"/>
          <w:szCs w:val="24"/>
        </w:rPr>
      </w:pPr>
      <w:bookmarkStart w:id="15" w:name="_Toc129293196"/>
      <w:r>
        <w:rPr>
          <w:rFonts w:ascii="Times New Roman" w:hAnsi="Times New Roman" w:cs="Times New Roman"/>
          <w:b/>
          <w:sz w:val="24"/>
          <w:szCs w:val="24"/>
        </w:rPr>
        <w:t>Diagnostic</w:t>
      </w:r>
      <w:bookmarkEnd w:id="15"/>
    </w:p>
    <w:p w14:paraId="200CDD77" w14:textId="150CB3E4" w:rsidR="008460B5" w:rsidRPr="003C6780" w:rsidRDefault="008460B5" w:rsidP="008460B5">
      <w:p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La drépanocytose est une maladie chronique, débilitante et fatale. Les méthodes de diagnostic varient en fonction de l’âge du patient </w:t>
      </w:r>
      <w:r w:rsidRPr="003C6780">
        <w:rPr>
          <w:rFonts w:ascii="Times New Roman" w:hAnsi="Times New Roman" w:cs="Times New Roman"/>
          <w:sz w:val="24"/>
          <w:szCs w:val="24"/>
        </w:rPr>
        <w:fldChar w:fldCharType="begin"/>
      </w:r>
      <w:r w:rsidR="00BA377F">
        <w:rPr>
          <w:rFonts w:ascii="Times New Roman" w:hAnsi="Times New Roman" w:cs="Times New Roman"/>
          <w:sz w:val="24"/>
          <w:szCs w:val="24"/>
        </w:rPr>
        <w:instrText xml:space="preserve"> ADDIN ZOTERO_ITEM CSL_CITATION {"citationID":"HXn2JdFH","properties":{"formattedCitation":"(49)","plainCitation":"(49)","noteIndex":0},"citationItems":[{"id":120,"uris":["http://zotero.org/users/local/ZEivoOCj/items/M38YHQ55"],"itemData":{"id":120,"type":"document","publisher":"UPTODATE","title":"Diagnosis of sickle cell disorders","author":[{"family":"Vichinsky","given":"Elliott P"}],"issued":{"date-parts":[["2020",9]]}}}],"schema":"https://github.com/citation-style-language/schema/raw/master/csl-citation.json"} </w:instrText>
      </w:r>
      <w:r w:rsidRPr="003C6780">
        <w:rPr>
          <w:rFonts w:ascii="Times New Roman" w:hAnsi="Times New Roman" w:cs="Times New Roman"/>
          <w:sz w:val="24"/>
          <w:szCs w:val="24"/>
        </w:rPr>
        <w:fldChar w:fldCharType="separate"/>
      </w:r>
      <w:r w:rsidR="00BA377F" w:rsidRPr="00BA377F">
        <w:rPr>
          <w:rFonts w:ascii="Times New Roman" w:hAnsi="Times New Roman" w:cs="Times New Roman"/>
          <w:sz w:val="24"/>
        </w:rPr>
        <w:t>(49)</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2898EA96" w14:textId="77777777" w:rsidR="008460B5" w:rsidRPr="003C6780" w:rsidRDefault="008460B5" w:rsidP="008460B5">
      <w:pPr>
        <w:pStyle w:val="Paragraphedeliste"/>
        <w:numPr>
          <w:ilvl w:val="0"/>
          <w:numId w:val="6"/>
        </w:numPr>
        <w:autoSpaceDE w:val="0"/>
        <w:autoSpaceDN w:val="0"/>
        <w:adjustRightInd w:val="0"/>
        <w:spacing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Diagnostic anténatal</w:t>
      </w:r>
    </w:p>
    <w:p w14:paraId="0D6C337E" w14:textId="40D2BBDE" w:rsidR="008460B5" w:rsidRDefault="008460B5" w:rsidP="008460B5">
      <w:p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Le diagnostic anténatal est possible dès la 8</w:t>
      </w:r>
      <w:r w:rsidRPr="003C6780">
        <w:rPr>
          <w:rFonts w:ascii="Times New Roman" w:hAnsi="Times New Roman" w:cs="Times New Roman"/>
          <w:sz w:val="24"/>
          <w:szCs w:val="24"/>
          <w:vertAlign w:val="superscript"/>
        </w:rPr>
        <w:t>ème</w:t>
      </w:r>
      <w:r w:rsidRPr="003C6780">
        <w:rPr>
          <w:rFonts w:ascii="Times New Roman" w:hAnsi="Times New Roman" w:cs="Times New Roman"/>
          <w:sz w:val="24"/>
          <w:szCs w:val="24"/>
        </w:rPr>
        <w:t xml:space="preserve"> à la 10</w:t>
      </w:r>
      <w:r w:rsidRPr="003C6780">
        <w:rPr>
          <w:rFonts w:ascii="Times New Roman" w:hAnsi="Times New Roman" w:cs="Times New Roman"/>
          <w:sz w:val="24"/>
          <w:szCs w:val="24"/>
          <w:vertAlign w:val="superscript"/>
        </w:rPr>
        <w:t>ème</w:t>
      </w:r>
      <w:r w:rsidRPr="003C6780">
        <w:rPr>
          <w:rFonts w:ascii="Times New Roman" w:hAnsi="Times New Roman" w:cs="Times New Roman"/>
          <w:sz w:val="24"/>
          <w:szCs w:val="24"/>
        </w:rPr>
        <w:t xml:space="preserve"> semaine de gestation et doit être proposé à tous les couples à risque d’avoir un enfant homozygote ou double hétérozygote </w:t>
      </w:r>
      <w:r w:rsidRPr="003C6780">
        <w:rPr>
          <w:rFonts w:ascii="Times New Roman" w:hAnsi="Times New Roman" w:cs="Times New Roman"/>
          <w:sz w:val="24"/>
          <w:szCs w:val="24"/>
        </w:rPr>
        <w:fldChar w:fldCharType="begin"/>
      </w:r>
      <w:r w:rsidR="00BA377F">
        <w:rPr>
          <w:rFonts w:ascii="Times New Roman" w:hAnsi="Times New Roman" w:cs="Times New Roman"/>
          <w:sz w:val="24"/>
          <w:szCs w:val="24"/>
        </w:rPr>
        <w:instrText xml:space="preserve"> ADDIN ZOTERO_ITEM CSL_CITATION {"citationID":"W0GIXCR3","properties":{"formattedCitation":"(49)","plainCitation":"(49)","noteIndex":0},"citationItems":[{"id":120,"uris":["http://zotero.org/users/local/ZEivoOCj/items/M38YHQ55"],"itemData":{"id":120,"type":"document","publisher":"UPTODATE","title":"Diagnosis of sickle cell disorders","author":[{"family":"Vichinsky","given":"Elliott P"}],"issued":{"date-parts":[["2020",9]]}}}],"schema":"https://github.com/citation-style-language/schema/raw/master/csl-citation.json"} </w:instrText>
      </w:r>
      <w:r w:rsidRPr="003C6780">
        <w:rPr>
          <w:rFonts w:ascii="Times New Roman" w:hAnsi="Times New Roman" w:cs="Times New Roman"/>
          <w:sz w:val="24"/>
          <w:szCs w:val="24"/>
        </w:rPr>
        <w:fldChar w:fldCharType="separate"/>
      </w:r>
      <w:r w:rsidR="00BA377F" w:rsidRPr="00BA377F">
        <w:rPr>
          <w:rFonts w:ascii="Times New Roman" w:hAnsi="Times New Roman" w:cs="Times New Roman"/>
          <w:sz w:val="24"/>
        </w:rPr>
        <w:t>(49)</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Le diagnostic anténatal est basé sur la méthode de séquençage de  l’acide </w:t>
      </w:r>
      <w:proofErr w:type="spellStart"/>
      <w:r w:rsidRPr="003C6780">
        <w:rPr>
          <w:rFonts w:ascii="Times New Roman" w:hAnsi="Times New Roman" w:cs="Times New Roman"/>
          <w:sz w:val="24"/>
          <w:szCs w:val="24"/>
        </w:rPr>
        <w:t>désoxyrubo</w:t>
      </w:r>
      <w:proofErr w:type="spellEnd"/>
      <w:r w:rsidRPr="003C6780">
        <w:rPr>
          <w:rFonts w:ascii="Times New Roman" w:hAnsi="Times New Roman" w:cs="Times New Roman"/>
          <w:sz w:val="24"/>
          <w:szCs w:val="24"/>
        </w:rPr>
        <w:t xml:space="preserve"> nucléique (ADN) par polymérase chaine réaction </w:t>
      </w:r>
      <w:r w:rsidRPr="003C6780">
        <w:rPr>
          <w:rFonts w:ascii="Times New Roman" w:hAnsi="Times New Roman" w:cs="Times New Roman"/>
          <w:sz w:val="24"/>
          <w:szCs w:val="24"/>
        </w:rPr>
        <w:fldChar w:fldCharType="begin"/>
      </w:r>
      <w:r w:rsidR="00BA377F">
        <w:rPr>
          <w:rFonts w:ascii="Times New Roman" w:hAnsi="Times New Roman" w:cs="Times New Roman"/>
          <w:sz w:val="24"/>
          <w:szCs w:val="24"/>
        </w:rPr>
        <w:instrText xml:space="preserve"> ADDIN ZOTERO_ITEM CSL_CITATION {"citationID":"hDDPTxRb","properties":{"formattedCitation":"(49)","plainCitation":"(49)","noteIndex":0},"citationItems":[{"id":120,"uris":["http://zotero.org/users/local/ZEivoOCj/items/M38YHQ55"],"itemData":{"id":120,"type":"document","publisher":"UPTODATE","title":"Diagnosis of sickle cell disorders","author":[{"family":"Vichinsky","given":"Elliott P"}],"issued":{"date-parts":[["2020",9]]}}}],"schema":"https://github.com/citation-style-language/schema/raw/master/csl-citation.json"} </w:instrText>
      </w:r>
      <w:r w:rsidRPr="003C6780">
        <w:rPr>
          <w:rFonts w:ascii="Times New Roman" w:hAnsi="Times New Roman" w:cs="Times New Roman"/>
          <w:sz w:val="24"/>
          <w:szCs w:val="24"/>
        </w:rPr>
        <w:fldChar w:fldCharType="separate"/>
      </w:r>
      <w:r w:rsidR="00BA377F" w:rsidRPr="00BA377F">
        <w:rPr>
          <w:rFonts w:ascii="Times New Roman" w:hAnsi="Times New Roman" w:cs="Times New Roman"/>
          <w:sz w:val="24"/>
        </w:rPr>
        <w:t>(49)</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L’identification de l’</w:t>
      </w:r>
      <w:proofErr w:type="spellStart"/>
      <w:r w:rsidRPr="003C6780">
        <w:rPr>
          <w:rFonts w:ascii="Times New Roman" w:hAnsi="Times New Roman" w:cs="Times New Roman"/>
          <w:sz w:val="24"/>
          <w:szCs w:val="24"/>
        </w:rPr>
        <w:t>Hb</w:t>
      </w:r>
      <w:proofErr w:type="spellEnd"/>
      <w:r w:rsidRPr="003C6780">
        <w:rPr>
          <w:rFonts w:ascii="Times New Roman" w:hAnsi="Times New Roman" w:cs="Times New Roman"/>
          <w:sz w:val="24"/>
          <w:szCs w:val="24"/>
        </w:rPr>
        <w:t xml:space="preserve"> pendant la période fœtale et néonatale par test de solubilité peut être difficile du fait de la prédominance de l’</w:t>
      </w:r>
      <w:proofErr w:type="spellStart"/>
      <w:r w:rsidRPr="003C6780">
        <w:rPr>
          <w:rFonts w:ascii="Times New Roman" w:hAnsi="Times New Roman" w:cs="Times New Roman"/>
          <w:sz w:val="24"/>
          <w:szCs w:val="24"/>
        </w:rPr>
        <w:t>HbF</w:t>
      </w:r>
      <w:proofErr w:type="spellEnd"/>
      <w:r w:rsidRPr="003C6780">
        <w:rPr>
          <w:rFonts w:ascii="Times New Roman" w:hAnsi="Times New Roman" w:cs="Times New Roman"/>
          <w:sz w:val="24"/>
          <w:szCs w:val="24"/>
        </w:rPr>
        <w:t xml:space="preserve"> qui interfère avec la détection de l’HbS </w:t>
      </w:r>
      <w:r w:rsidRPr="003C6780">
        <w:rPr>
          <w:rFonts w:ascii="Times New Roman" w:hAnsi="Times New Roman" w:cs="Times New Roman"/>
          <w:sz w:val="24"/>
          <w:szCs w:val="24"/>
        </w:rPr>
        <w:fldChar w:fldCharType="begin"/>
      </w:r>
      <w:r w:rsidR="00BA377F">
        <w:rPr>
          <w:rFonts w:ascii="Times New Roman" w:hAnsi="Times New Roman" w:cs="Times New Roman"/>
          <w:sz w:val="24"/>
          <w:szCs w:val="24"/>
        </w:rPr>
        <w:instrText xml:space="preserve"> ADDIN ZOTERO_ITEM CSL_CITATION {"citationID":"m3OM2bTY","properties":{"formattedCitation":"(49)","plainCitation":"(49)","noteIndex":0},"citationItems":[{"id":120,"uris":["http://zotero.org/users/local/ZEivoOCj/items/M38YHQ55"],"itemData":{"id":120,"type":"document","publisher":"UPTODATE","title":"Diagnosis of sickle cell disorders","author":[{"family":"Vichinsky","given":"Elliott P"}],"issued":{"date-parts":[["2020",9]]}}}],"schema":"https://github.com/citation-style-language/schema/raw/master/csl-citation.json"} </w:instrText>
      </w:r>
      <w:r w:rsidRPr="003C6780">
        <w:rPr>
          <w:rFonts w:ascii="Times New Roman" w:hAnsi="Times New Roman" w:cs="Times New Roman"/>
          <w:sz w:val="24"/>
          <w:szCs w:val="24"/>
        </w:rPr>
        <w:fldChar w:fldCharType="separate"/>
      </w:r>
      <w:r w:rsidR="00BA377F" w:rsidRPr="00BA377F">
        <w:rPr>
          <w:rFonts w:ascii="Times New Roman" w:hAnsi="Times New Roman" w:cs="Times New Roman"/>
          <w:sz w:val="24"/>
        </w:rPr>
        <w:t>(49)</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3D31D45A" w14:textId="77777777" w:rsidR="000446BD" w:rsidRDefault="000446BD" w:rsidP="008460B5">
      <w:pPr>
        <w:autoSpaceDE w:val="0"/>
        <w:autoSpaceDN w:val="0"/>
        <w:adjustRightInd w:val="0"/>
        <w:spacing w:line="360" w:lineRule="auto"/>
        <w:jc w:val="both"/>
        <w:rPr>
          <w:rFonts w:ascii="Times New Roman" w:hAnsi="Times New Roman" w:cs="Times New Roman"/>
          <w:sz w:val="24"/>
          <w:szCs w:val="24"/>
        </w:rPr>
      </w:pPr>
    </w:p>
    <w:p w14:paraId="3BAC64A6" w14:textId="77777777" w:rsidR="000446BD" w:rsidRPr="003C6780" w:rsidRDefault="000446BD" w:rsidP="008460B5">
      <w:pPr>
        <w:autoSpaceDE w:val="0"/>
        <w:autoSpaceDN w:val="0"/>
        <w:adjustRightInd w:val="0"/>
        <w:spacing w:line="360" w:lineRule="auto"/>
        <w:jc w:val="both"/>
        <w:rPr>
          <w:rFonts w:ascii="Times New Roman" w:hAnsi="Times New Roman" w:cs="Times New Roman"/>
          <w:sz w:val="24"/>
          <w:szCs w:val="24"/>
        </w:rPr>
      </w:pPr>
    </w:p>
    <w:p w14:paraId="0B0028B1" w14:textId="77777777" w:rsidR="008460B5" w:rsidRPr="003C6780" w:rsidRDefault="008460B5" w:rsidP="008460B5">
      <w:pPr>
        <w:pStyle w:val="Paragraphedeliste"/>
        <w:numPr>
          <w:ilvl w:val="0"/>
          <w:numId w:val="6"/>
        </w:numPr>
        <w:autoSpaceDE w:val="0"/>
        <w:autoSpaceDN w:val="0"/>
        <w:adjustRightInd w:val="0"/>
        <w:spacing w:line="360" w:lineRule="auto"/>
        <w:jc w:val="both"/>
        <w:rPr>
          <w:rFonts w:ascii="Times New Roman" w:hAnsi="Times New Roman" w:cs="Times New Roman"/>
          <w:b/>
          <w:sz w:val="24"/>
          <w:szCs w:val="24"/>
        </w:rPr>
      </w:pPr>
      <w:r w:rsidRPr="003C6780">
        <w:rPr>
          <w:rFonts w:ascii="Times New Roman" w:hAnsi="Times New Roman" w:cs="Times New Roman"/>
          <w:b/>
          <w:sz w:val="24"/>
          <w:szCs w:val="24"/>
        </w:rPr>
        <w:lastRenderedPageBreak/>
        <w:t>Diagnostic postnatale</w:t>
      </w:r>
    </w:p>
    <w:p w14:paraId="2025BF75" w14:textId="311F80F1" w:rsidR="008460B5" w:rsidRPr="003C6780" w:rsidRDefault="008460B5" w:rsidP="008460B5">
      <w:p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Les nouveau-nés souffrant de la drépanocytose sont généralement en bonne santé à la naissance et ne développent les symptômes que vers l’âge de 3 mois lors de la chute du taux d’</w:t>
      </w:r>
      <w:proofErr w:type="spellStart"/>
      <w:r w:rsidRPr="003C6780">
        <w:rPr>
          <w:rFonts w:ascii="Times New Roman" w:hAnsi="Times New Roman" w:cs="Times New Roman"/>
          <w:sz w:val="24"/>
          <w:szCs w:val="24"/>
        </w:rPr>
        <w:t>HbF</w:t>
      </w:r>
      <w:proofErr w:type="spellEnd"/>
      <w:r w:rsidRPr="003C6780">
        <w:rPr>
          <w:rFonts w:ascii="Times New Roman" w:hAnsi="Times New Roman" w:cs="Times New Roman"/>
          <w:sz w:val="24"/>
          <w:szCs w:val="24"/>
        </w:rPr>
        <w:t xml:space="preserve"> </w:t>
      </w:r>
      <w:r w:rsidRPr="003C6780">
        <w:rPr>
          <w:rFonts w:ascii="Times New Roman" w:hAnsi="Times New Roman" w:cs="Times New Roman"/>
          <w:sz w:val="24"/>
          <w:szCs w:val="24"/>
        </w:rPr>
        <w:fldChar w:fldCharType="begin"/>
      </w:r>
      <w:r w:rsidR="00BA377F">
        <w:rPr>
          <w:rFonts w:ascii="Times New Roman" w:hAnsi="Times New Roman" w:cs="Times New Roman"/>
          <w:sz w:val="24"/>
          <w:szCs w:val="24"/>
        </w:rPr>
        <w:instrText xml:space="preserve"> ADDIN ZOTERO_ITEM CSL_CITATION {"citationID":"AYKVG4qs","properties":{"formattedCitation":"(49)","plainCitation":"(49)","noteIndex":0},"citationItems":[{"id":120,"uris":["http://zotero.org/users/local/ZEivoOCj/items/M38YHQ55"],"itemData":{"id":120,"type":"document","publisher":"UPTODATE","title":"Diagnosis of sickle cell disorders","author":[{"family":"Vichinsky","given":"Elliott P"}],"issued":{"date-parts":[["2020",9]]}}}],"schema":"https://github.com/citation-style-language/schema/raw/master/csl-citation.json"} </w:instrText>
      </w:r>
      <w:r w:rsidRPr="003C6780">
        <w:rPr>
          <w:rFonts w:ascii="Times New Roman" w:hAnsi="Times New Roman" w:cs="Times New Roman"/>
          <w:sz w:val="24"/>
          <w:szCs w:val="24"/>
        </w:rPr>
        <w:fldChar w:fldCharType="separate"/>
      </w:r>
      <w:r w:rsidR="00BA377F" w:rsidRPr="00BA377F">
        <w:rPr>
          <w:rFonts w:ascii="Times New Roman" w:hAnsi="Times New Roman" w:cs="Times New Roman"/>
          <w:sz w:val="24"/>
        </w:rPr>
        <w:t>(49)</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Le dépistage néonatale permet un diagnostic et une prise en charge précoce afin de réduire la morbi-mortalité </w:t>
      </w:r>
      <w:r w:rsidRPr="003C6780">
        <w:rPr>
          <w:rFonts w:ascii="Times New Roman" w:hAnsi="Times New Roman" w:cs="Times New Roman"/>
          <w:sz w:val="24"/>
          <w:szCs w:val="24"/>
        </w:rPr>
        <w:fldChar w:fldCharType="begin"/>
      </w:r>
      <w:r w:rsidR="00BA377F">
        <w:rPr>
          <w:rFonts w:ascii="Times New Roman" w:hAnsi="Times New Roman" w:cs="Times New Roman"/>
          <w:sz w:val="24"/>
          <w:szCs w:val="24"/>
        </w:rPr>
        <w:instrText xml:space="preserve"> ADDIN ZOTERO_ITEM CSL_CITATION {"citationID":"S1CoTPiF","properties":{"formattedCitation":"(49)","plainCitation":"(49)","noteIndex":0},"citationItems":[{"id":120,"uris":["http://zotero.org/users/local/ZEivoOCj/items/M38YHQ55"],"itemData":{"id":120,"type":"document","publisher":"UPTODATE","title":"Diagnosis of sickle cell disorders","author":[{"family":"Vichinsky","given":"Elliott P"}],"issued":{"date-parts":[["2020",9]]}}}],"schema":"https://github.com/citation-style-language/schema/raw/master/csl-citation.json"} </w:instrText>
      </w:r>
      <w:r w:rsidRPr="003C6780">
        <w:rPr>
          <w:rFonts w:ascii="Times New Roman" w:hAnsi="Times New Roman" w:cs="Times New Roman"/>
          <w:sz w:val="24"/>
          <w:szCs w:val="24"/>
        </w:rPr>
        <w:fldChar w:fldCharType="separate"/>
      </w:r>
      <w:r w:rsidR="00BA377F" w:rsidRPr="00BA377F">
        <w:rPr>
          <w:rFonts w:ascii="Times New Roman" w:hAnsi="Times New Roman" w:cs="Times New Roman"/>
          <w:sz w:val="24"/>
        </w:rPr>
        <w:t>(49)</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w:t>
      </w:r>
    </w:p>
    <w:p w14:paraId="632EA4F9" w14:textId="77D94E82" w:rsidR="008460B5" w:rsidRPr="003C6780" w:rsidRDefault="008460B5" w:rsidP="008460B5">
      <w:p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En période postnatale, on utilise comme méthode de diagnostic </w:t>
      </w:r>
      <w:proofErr w:type="gramStart"/>
      <w:r w:rsidRPr="003C6780">
        <w:rPr>
          <w:rFonts w:ascii="Times New Roman" w:hAnsi="Times New Roman" w:cs="Times New Roman"/>
          <w:sz w:val="24"/>
          <w:szCs w:val="24"/>
        </w:rPr>
        <w:t>la séquençage</w:t>
      </w:r>
      <w:proofErr w:type="gramEnd"/>
      <w:r w:rsidRPr="003C6780">
        <w:rPr>
          <w:rFonts w:ascii="Times New Roman" w:hAnsi="Times New Roman" w:cs="Times New Roman"/>
          <w:sz w:val="24"/>
          <w:szCs w:val="24"/>
        </w:rPr>
        <w:t xml:space="preserve"> de l’ADN, l’électrophorèse de l’</w:t>
      </w:r>
      <w:proofErr w:type="spellStart"/>
      <w:r w:rsidRPr="003C6780">
        <w:rPr>
          <w:rFonts w:ascii="Times New Roman" w:hAnsi="Times New Roman" w:cs="Times New Roman"/>
          <w:sz w:val="24"/>
          <w:szCs w:val="24"/>
        </w:rPr>
        <w:t>Hb</w:t>
      </w:r>
      <w:proofErr w:type="spellEnd"/>
      <w:r>
        <w:rPr>
          <w:rFonts w:ascii="Times New Roman" w:hAnsi="Times New Roman" w:cs="Times New Roman"/>
          <w:sz w:val="24"/>
          <w:szCs w:val="24"/>
        </w:rPr>
        <w:t xml:space="preserve"> et </w:t>
      </w:r>
      <w:r w:rsidRPr="003C6780">
        <w:rPr>
          <w:rFonts w:ascii="Times New Roman" w:hAnsi="Times New Roman" w:cs="Times New Roman"/>
          <w:sz w:val="24"/>
          <w:szCs w:val="24"/>
        </w:rPr>
        <w:t>le test de solubilité</w:t>
      </w:r>
      <w:r>
        <w:rPr>
          <w:rFonts w:ascii="Times New Roman" w:hAnsi="Times New Roman" w:cs="Times New Roman"/>
          <w:sz w:val="24"/>
          <w:szCs w:val="24"/>
        </w:rPr>
        <w:t>.</w:t>
      </w:r>
      <w:r w:rsidRPr="003C6780">
        <w:rPr>
          <w:rFonts w:ascii="Times New Roman" w:hAnsi="Times New Roman" w:cs="Times New Roman"/>
          <w:sz w:val="24"/>
          <w:szCs w:val="24"/>
        </w:rPr>
        <w:t xml:space="preserve"> </w:t>
      </w:r>
      <w:r>
        <w:rPr>
          <w:rFonts w:ascii="Times New Roman" w:hAnsi="Times New Roman" w:cs="Times New Roman"/>
          <w:sz w:val="24"/>
          <w:szCs w:val="24"/>
        </w:rPr>
        <w:t>C</w:t>
      </w:r>
      <w:r w:rsidRPr="003C6780">
        <w:rPr>
          <w:rFonts w:ascii="Times New Roman" w:hAnsi="Times New Roman" w:cs="Times New Roman"/>
          <w:sz w:val="24"/>
          <w:szCs w:val="24"/>
        </w:rPr>
        <w:t xml:space="preserve">omme méthode de </w:t>
      </w:r>
      <w:r>
        <w:rPr>
          <w:rFonts w:ascii="Times New Roman" w:hAnsi="Times New Roman" w:cs="Times New Roman"/>
          <w:sz w:val="24"/>
          <w:szCs w:val="24"/>
        </w:rPr>
        <w:t>dépistage on recourt à</w:t>
      </w:r>
      <w:r w:rsidRPr="003C6780">
        <w:rPr>
          <w:rFonts w:ascii="Times New Roman" w:hAnsi="Times New Roman" w:cs="Times New Roman"/>
          <w:sz w:val="24"/>
          <w:szCs w:val="24"/>
        </w:rPr>
        <w:t xml:space="preserve"> la focalisation isoélectrique et la spectrophotométrie de masse </w:t>
      </w:r>
      <w:r w:rsidRPr="003C6780">
        <w:rPr>
          <w:rFonts w:ascii="Times New Roman" w:hAnsi="Times New Roman" w:cs="Times New Roman"/>
          <w:sz w:val="24"/>
          <w:szCs w:val="24"/>
        </w:rPr>
        <w:fldChar w:fldCharType="begin"/>
      </w:r>
      <w:r w:rsidR="00BA377F">
        <w:rPr>
          <w:rFonts w:ascii="Times New Roman" w:hAnsi="Times New Roman" w:cs="Times New Roman"/>
          <w:sz w:val="24"/>
          <w:szCs w:val="24"/>
        </w:rPr>
        <w:instrText xml:space="preserve"> ADDIN ZOTERO_ITEM CSL_CITATION {"citationID":"6bfMIPmn","properties":{"formattedCitation":"(49)","plainCitation":"(49)","noteIndex":0},"citationItems":[{"id":120,"uris":["http://zotero.org/users/local/ZEivoOCj/items/M38YHQ55"],"itemData":{"id":120,"type":"document","publisher":"UPTODATE","title":"Diagnosis of sickle cell disorders","author":[{"family":"Vichinsky","given":"Elliott P"}],"issued":{"date-parts":[["2020",9]]}}}],"schema":"https://github.com/citation-style-language/schema/raw/master/csl-citation.json"} </w:instrText>
      </w:r>
      <w:r w:rsidRPr="003C6780">
        <w:rPr>
          <w:rFonts w:ascii="Times New Roman" w:hAnsi="Times New Roman" w:cs="Times New Roman"/>
          <w:sz w:val="24"/>
          <w:szCs w:val="24"/>
        </w:rPr>
        <w:fldChar w:fldCharType="separate"/>
      </w:r>
      <w:r w:rsidR="00BA377F" w:rsidRPr="00BA377F">
        <w:rPr>
          <w:rFonts w:ascii="Times New Roman" w:hAnsi="Times New Roman" w:cs="Times New Roman"/>
          <w:sz w:val="24"/>
        </w:rPr>
        <w:t>(49)</w:t>
      </w:r>
      <w:r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48167C92" w14:textId="77777777" w:rsidR="008460B5" w:rsidRPr="008460B5" w:rsidRDefault="008460B5" w:rsidP="008460B5">
      <w:pPr>
        <w:jc w:val="both"/>
        <w:outlineLvl w:val="2"/>
        <w:rPr>
          <w:rFonts w:ascii="Times New Roman" w:hAnsi="Times New Roman" w:cs="Times New Roman"/>
          <w:b/>
          <w:sz w:val="24"/>
          <w:szCs w:val="24"/>
        </w:rPr>
      </w:pPr>
    </w:p>
    <w:p w14:paraId="6A0ED3AB" w14:textId="1A663A90" w:rsidR="00402051" w:rsidRPr="008460B5" w:rsidRDefault="009C7266" w:rsidP="007F31FC">
      <w:pPr>
        <w:pStyle w:val="Paragraphedeliste"/>
        <w:numPr>
          <w:ilvl w:val="2"/>
          <w:numId w:val="64"/>
        </w:numPr>
        <w:jc w:val="both"/>
        <w:outlineLvl w:val="2"/>
        <w:rPr>
          <w:rFonts w:ascii="Times New Roman" w:hAnsi="Times New Roman" w:cs="Times New Roman"/>
          <w:b/>
          <w:sz w:val="24"/>
          <w:szCs w:val="24"/>
        </w:rPr>
      </w:pPr>
      <w:bookmarkStart w:id="16" w:name="_Toc129293197"/>
      <w:r w:rsidRPr="008460B5">
        <w:rPr>
          <w:rFonts w:ascii="Times New Roman" w:hAnsi="Times New Roman" w:cs="Times New Roman"/>
          <w:b/>
          <w:sz w:val="24"/>
          <w:szCs w:val="24"/>
        </w:rPr>
        <w:t>Traitement</w:t>
      </w:r>
      <w:bookmarkEnd w:id="16"/>
      <w:r w:rsidRPr="008460B5">
        <w:rPr>
          <w:rFonts w:ascii="Times New Roman" w:hAnsi="Times New Roman" w:cs="Times New Roman"/>
          <w:b/>
          <w:sz w:val="24"/>
          <w:szCs w:val="24"/>
        </w:rPr>
        <w:t xml:space="preserve"> </w:t>
      </w:r>
    </w:p>
    <w:p w14:paraId="55DB48AC" w14:textId="084F5443" w:rsidR="00226E00" w:rsidRPr="003C6780" w:rsidRDefault="00584A2E" w:rsidP="007F31FC">
      <w:pPr>
        <w:pStyle w:val="Default"/>
        <w:numPr>
          <w:ilvl w:val="0"/>
          <w:numId w:val="65"/>
        </w:numPr>
        <w:spacing w:line="360" w:lineRule="auto"/>
        <w:jc w:val="both"/>
        <w:rPr>
          <w:rFonts w:ascii="Times New Roman" w:hAnsi="Times New Roman" w:cs="Times New Roman"/>
          <w:b/>
          <w:lang w:val="fr-BE"/>
        </w:rPr>
      </w:pPr>
      <w:r w:rsidRPr="003C6780">
        <w:rPr>
          <w:rFonts w:ascii="Times New Roman" w:hAnsi="Times New Roman" w:cs="Times New Roman"/>
          <w:b/>
          <w:lang w:val="fr-BE"/>
        </w:rPr>
        <w:t>Mesure</w:t>
      </w:r>
      <w:r w:rsidR="00250414" w:rsidRPr="003C6780">
        <w:rPr>
          <w:rFonts w:ascii="Times New Roman" w:hAnsi="Times New Roman" w:cs="Times New Roman"/>
          <w:b/>
          <w:lang w:val="fr-BE"/>
        </w:rPr>
        <w:t>s</w:t>
      </w:r>
      <w:r w:rsidRPr="003C6780">
        <w:rPr>
          <w:rFonts w:ascii="Times New Roman" w:hAnsi="Times New Roman" w:cs="Times New Roman"/>
          <w:b/>
          <w:lang w:val="fr-BE"/>
        </w:rPr>
        <w:t xml:space="preserve"> générales : </w:t>
      </w:r>
    </w:p>
    <w:p w14:paraId="587FCA7F" w14:textId="77777777" w:rsidR="00402051" w:rsidRPr="003C6780" w:rsidRDefault="00402051">
      <w:pPr>
        <w:pStyle w:val="Default"/>
        <w:spacing w:line="360" w:lineRule="auto"/>
        <w:ind w:left="720"/>
        <w:jc w:val="both"/>
        <w:rPr>
          <w:rFonts w:ascii="Times New Roman" w:hAnsi="Times New Roman" w:cs="Times New Roman"/>
          <w:b/>
          <w:lang w:val="fr-BE"/>
        </w:rPr>
      </w:pPr>
    </w:p>
    <w:p w14:paraId="39884613" w14:textId="77777777" w:rsidR="00402051" w:rsidRPr="003C6780" w:rsidRDefault="00680BA5">
      <w:pPr>
        <w:pStyle w:val="Default"/>
        <w:spacing w:line="360" w:lineRule="auto"/>
        <w:jc w:val="both"/>
        <w:rPr>
          <w:rFonts w:ascii="Times New Roman" w:hAnsi="Times New Roman" w:cs="Times New Roman"/>
          <w:lang w:val="fr-BE"/>
        </w:rPr>
      </w:pPr>
      <w:r w:rsidRPr="003C6780">
        <w:rPr>
          <w:rFonts w:ascii="Times New Roman" w:hAnsi="Times New Roman" w:cs="Times New Roman"/>
          <w:lang w:val="fr-BE"/>
        </w:rPr>
        <w:t xml:space="preserve">Les patients drépanocytaires doivent </w:t>
      </w:r>
      <w:r w:rsidR="008C7472" w:rsidRPr="003C6780">
        <w:rPr>
          <w:rFonts w:ascii="Times New Roman" w:hAnsi="Times New Roman" w:cs="Times New Roman"/>
          <w:lang w:val="fr-BE"/>
        </w:rPr>
        <w:t xml:space="preserve">être </w:t>
      </w:r>
      <w:r w:rsidRPr="003C6780">
        <w:rPr>
          <w:rFonts w:ascii="Times New Roman" w:hAnsi="Times New Roman" w:cs="Times New Roman"/>
          <w:lang w:val="fr-BE"/>
        </w:rPr>
        <w:t xml:space="preserve">régulièrement </w:t>
      </w:r>
      <w:r w:rsidR="00250414" w:rsidRPr="003C6780">
        <w:rPr>
          <w:rFonts w:ascii="Times New Roman" w:hAnsi="Times New Roman" w:cs="Times New Roman"/>
          <w:lang w:val="fr-BE"/>
        </w:rPr>
        <w:t>vue en consultation</w:t>
      </w:r>
      <w:r w:rsidRPr="003C6780">
        <w:rPr>
          <w:rFonts w:ascii="Times New Roman" w:hAnsi="Times New Roman" w:cs="Times New Roman"/>
          <w:lang w:val="fr-BE"/>
        </w:rPr>
        <w:t xml:space="preserve"> de routine</w:t>
      </w:r>
      <w:r w:rsidR="00250414" w:rsidRPr="003C6780">
        <w:rPr>
          <w:rFonts w:ascii="Times New Roman" w:hAnsi="Times New Roman" w:cs="Times New Roman"/>
          <w:lang w:val="fr-BE"/>
        </w:rPr>
        <w:t xml:space="preserve"> pour deux objectifs</w:t>
      </w:r>
      <w:r w:rsidR="00402051" w:rsidRPr="003C6780">
        <w:rPr>
          <w:rFonts w:ascii="Times New Roman" w:hAnsi="Times New Roman" w:cs="Times New Roman"/>
          <w:lang w:val="fr-BE"/>
        </w:rPr>
        <w:t> :</w:t>
      </w:r>
    </w:p>
    <w:p w14:paraId="3BF51BDF" w14:textId="0652C14D" w:rsidR="00402051" w:rsidRPr="003C6780" w:rsidRDefault="00402051" w:rsidP="007F31FC">
      <w:pPr>
        <w:pStyle w:val="Default"/>
        <w:numPr>
          <w:ilvl w:val="0"/>
          <w:numId w:val="25"/>
        </w:numPr>
        <w:spacing w:line="360" w:lineRule="auto"/>
        <w:jc w:val="both"/>
        <w:rPr>
          <w:rFonts w:ascii="Times New Roman" w:hAnsi="Times New Roman" w:cs="Times New Roman"/>
          <w:lang w:val="fr-BE"/>
        </w:rPr>
      </w:pPr>
      <w:r w:rsidRPr="003C6780">
        <w:rPr>
          <w:rFonts w:ascii="Times New Roman" w:hAnsi="Times New Roman" w:cs="Times New Roman"/>
          <w:lang w:val="fr-BE"/>
        </w:rPr>
        <w:t>L’</w:t>
      </w:r>
      <w:r w:rsidR="00680BA5" w:rsidRPr="003C6780">
        <w:rPr>
          <w:rFonts w:ascii="Times New Roman" w:hAnsi="Times New Roman" w:cs="Times New Roman"/>
          <w:lang w:val="fr-BE"/>
        </w:rPr>
        <w:t>éducation familiale concernant</w:t>
      </w:r>
      <w:r w:rsidR="00250414" w:rsidRPr="003C6780">
        <w:rPr>
          <w:rFonts w:ascii="Times New Roman" w:hAnsi="Times New Roman" w:cs="Times New Roman"/>
          <w:lang w:val="fr-BE"/>
        </w:rPr>
        <w:t xml:space="preserve"> la maladie (</w:t>
      </w:r>
      <w:r w:rsidR="00680BA5" w:rsidRPr="003C6780">
        <w:rPr>
          <w:rFonts w:ascii="Times New Roman" w:hAnsi="Times New Roman" w:cs="Times New Roman"/>
          <w:lang w:val="fr-BE"/>
        </w:rPr>
        <w:t>la prévention des infections,</w:t>
      </w:r>
      <w:r w:rsidRPr="003C6780">
        <w:rPr>
          <w:rFonts w:ascii="Times New Roman" w:hAnsi="Times New Roman" w:cs="Times New Roman"/>
          <w:lang w:val="fr-BE"/>
        </w:rPr>
        <w:t xml:space="preserve"> </w:t>
      </w:r>
      <w:r w:rsidR="00680BA5" w:rsidRPr="003C6780">
        <w:rPr>
          <w:rFonts w:ascii="Times New Roman" w:hAnsi="Times New Roman" w:cs="Times New Roman"/>
          <w:lang w:val="fr-BE"/>
        </w:rPr>
        <w:t>la</w:t>
      </w:r>
      <w:r w:rsidR="00250414" w:rsidRPr="003C6780">
        <w:rPr>
          <w:rFonts w:ascii="Times New Roman" w:hAnsi="Times New Roman" w:cs="Times New Roman"/>
          <w:lang w:val="fr-BE"/>
        </w:rPr>
        <w:t xml:space="preserve"> gestion</w:t>
      </w:r>
      <w:r w:rsidR="00680BA5" w:rsidRPr="003C6780">
        <w:rPr>
          <w:rFonts w:ascii="Times New Roman" w:hAnsi="Times New Roman" w:cs="Times New Roman"/>
          <w:lang w:val="fr-BE"/>
        </w:rPr>
        <w:t xml:space="preserve"> de la douleur</w:t>
      </w:r>
      <w:r w:rsidR="00250414" w:rsidRPr="003C6780">
        <w:rPr>
          <w:rFonts w:ascii="Times New Roman" w:hAnsi="Times New Roman" w:cs="Times New Roman"/>
          <w:lang w:val="fr-BE"/>
        </w:rPr>
        <w:t xml:space="preserve">, </w:t>
      </w:r>
      <w:r w:rsidR="00250414" w:rsidRPr="003C6780">
        <w:rPr>
          <w:rFonts w:ascii="Times New Roman" w:hAnsi="Times New Roman" w:cs="Times New Roman"/>
        </w:rPr>
        <w:t>les facteurs favorisants les CVO, les règles hygiéno-diététiques en particulier la nécessité d'une hydratation abondante</w:t>
      </w:r>
      <w:r w:rsidR="00250414" w:rsidRPr="003C6780">
        <w:rPr>
          <w:rFonts w:ascii="Times New Roman" w:hAnsi="Times New Roman" w:cs="Times New Roman"/>
          <w:lang w:val="fr-BE"/>
        </w:rPr>
        <w:t>)</w:t>
      </w:r>
      <w:r w:rsidR="00C06A06" w:rsidRPr="003C6780">
        <w:rPr>
          <w:rFonts w:ascii="Times New Roman" w:hAnsi="Times New Roman" w:cs="Times New Roman"/>
          <w:lang w:val="fr-BE"/>
        </w:rPr>
        <w:t> </w:t>
      </w:r>
      <w:r w:rsidR="00F30C35" w:rsidRPr="003C6780">
        <w:rPr>
          <w:rFonts w:ascii="Times New Roman" w:hAnsi="Times New Roman" w:cs="Times New Roman"/>
          <w:lang w:val="fr-BE"/>
        </w:rPr>
        <w:fldChar w:fldCharType="begin"/>
      </w:r>
      <w:r w:rsidR="00BA377F">
        <w:rPr>
          <w:rFonts w:ascii="Times New Roman" w:hAnsi="Times New Roman" w:cs="Times New Roman"/>
          <w:lang w:val="fr-BE"/>
        </w:rPr>
        <w:instrText xml:space="preserve"> ADDIN ZOTERO_ITEM CSL_CITATION {"citationID":"6C4zKsHi","properties":{"formattedCitation":"(50)","plainCitation":"(50)","noteIndex":0},"citationItems":[{"id":124,"uris":["http://zotero.org/users/local/ZEivoOCj/items/BKIZ7C8T"],"itemData":{"id":124,"type":"document","publisher":"UPTODATE","title":"Overview of the management and prognosis of sickle cell disease","author":[{"family":"Vichinsky","given":"Elliott P"},{"family":"Field","given":"Joshua J"}],"issued":{"date-parts":[["2020",12]]}}}],"schema":"https://github.com/citation-style-language/schema/raw/master/csl-citation.json"} </w:instrText>
      </w:r>
      <w:r w:rsidR="00F30C35" w:rsidRPr="003C6780">
        <w:rPr>
          <w:rFonts w:ascii="Times New Roman" w:hAnsi="Times New Roman" w:cs="Times New Roman"/>
          <w:lang w:val="fr-BE"/>
        </w:rPr>
        <w:fldChar w:fldCharType="separate"/>
      </w:r>
      <w:r w:rsidR="00BA377F" w:rsidRPr="00BA377F">
        <w:rPr>
          <w:rFonts w:ascii="Times New Roman" w:hAnsi="Times New Roman" w:cs="Times New Roman"/>
        </w:rPr>
        <w:t>(50)</w:t>
      </w:r>
      <w:r w:rsidR="00F30C35" w:rsidRPr="003C6780">
        <w:rPr>
          <w:rFonts w:ascii="Times New Roman" w:hAnsi="Times New Roman" w:cs="Times New Roman"/>
          <w:lang w:val="fr-BE"/>
        </w:rPr>
        <w:fldChar w:fldCharType="end"/>
      </w:r>
      <w:r w:rsidR="00F30C35" w:rsidRPr="003C6780">
        <w:rPr>
          <w:rFonts w:ascii="Times New Roman" w:hAnsi="Times New Roman" w:cs="Times New Roman"/>
          <w:lang w:val="fr-BE"/>
        </w:rPr>
        <w:t>.</w:t>
      </w:r>
    </w:p>
    <w:p w14:paraId="453B131A" w14:textId="405D40CA" w:rsidR="00C06A06" w:rsidRPr="003C6780" w:rsidRDefault="00402051" w:rsidP="007F31FC">
      <w:pPr>
        <w:pStyle w:val="Default"/>
        <w:numPr>
          <w:ilvl w:val="0"/>
          <w:numId w:val="25"/>
        </w:numPr>
        <w:spacing w:line="360" w:lineRule="auto"/>
        <w:jc w:val="both"/>
        <w:rPr>
          <w:rFonts w:ascii="Times New Roman" w:hAnsi="Times New Roman" w:cs="Times New Roman"/>
          <w:lang w:val="fr-BE"/>
        </w:rPr>
      </w:pPr>
      <w:r w:rsidRPr="003C6780">
        <w:rPr>
          <w:rFonts w:ascii="Times New Roman" w:hAnsi="Times New Roman" w:cs="Times New Roman"/>
          <w:lang w:val="fr-BE"/>
        </w:rPr>
        <w:t>Le</w:t>
      </w:r>
      <w:r w:rsidR="00680BA5" w:rsidRPr="003C6780">
        <w:rPr>
          <w:rFonts w:ascii="Times New Roman" w:hAnsi="Times New Roman" w:cs="Times New Roman"/>
          <w:lang w:val="fr-BE"/>
        </w:rPr>
        <w:t xml:space="preserve"> </w:t>
      </w:r>
      <w:r w:rsidR="008C7472" w:rsidRPr="003C6780">
        <w:rPr>
          <w:rFonts w:ascii="Times New Roman" w:hAnsi="Times New Roman" w:cs="Times New Roman"/>
          <w:lang w:val="fr-BE"/>
        </w:rPr>
        <w:t>détection</w:t>
      </w:r>
      <w:r w:rsidR="00680BA5" w:rsidRPr="003C6780">
        <w:rPr>
          <w:rFonts w:ascii="Times New Roman" w:hAnsi="Times New Roman" w:cs="Times New Roman"/>
          <w:lang w:val="fr-BE"/>
        </w:rPr>
        <w:t xml:space="preserve"> </w:t>
      </w:r>
      <w:r w:rsidR="00250414" w:rsidRPr="003C6780">
        <w:rPr>
          <w:rFonts w:ascii="Times New Roman" w:hAnsi="Times New Roman" w:cs="Times New Roman"/>
          <w:lang w:val="fr-BE"/>
        </w:rPr>
        <w:t>précoce et la prise en charge</w:t>
      </w:r>
      <w:r w:rsidR="00680BA5" w:rsidRPr="003C6780">
        <w:rPr>
          <w:rFonts w:ascii="Times New Roman" w:hAnsi="Times New Roman" w:cs="Times New Roman"/>
          <w:lang w:val="fr-BE"/>
        </w:rPr>
        <w:t xml:space="preserve"> des </w:t>
      </w:r>
      <w:r w:rsidR="00250414" w:rsidRPr="003C6780">
        <w:rPr>
          <w:rFonts w:ascii="Times New Roman" w:hAnsi="Times New Roman" w:cs="Times New Roman"/>
          <w:lang w:val="fr-BE"/>
        </w:rPr>
        <w:t>éventuelles complications</w:t>
      </w:r>
      <w:r w:rsidR="00F30C35" w:rsidRPr="003C6780">
        <w:rPr>
          <w:rFonts w:ascii="Times New Roman" w:hAnsi="Times New Roman" w:cs="Times New Roman"/>
        </w:rPr>
        <w:t xml:space="preserve"> </w:t>
      </w:r>
      <w:r w:rsidR="00F30C35" w:rsidRPr="003C6780">
        <w:rPr>
          <w:rFonts w:ascii="Times New Roman" w:hAnsi="Times New Roman" w:cs="Times New Roman"/>
          <w:lang w:val="fr-BE"/>
        </w:rPr>
        <w:fldChar w:fldCharType="begin"/>
      </w:r>
      <w:r w:rsidR="00BA377F">
        <w:rPr>
          <w:rFonts w:ascii="Times New Roman" w:hAnsi="Times New Roman" w:cs="Times New Roman"/>
          <w:lang w:val="fr-BE"/>
        </w:rPr>
        <w:instrText xml:space="preserve"> ADDIN ZOTERO_ITEM CSL_CITATION {"citationID":"5Oj1OHQw","properties":{"formattedCitation":"(50)","plainCitation":"(50)","noteIndex":0},"citationItems":[{"id":124,"uris":["http://zotero.org/users/local/ZEivoOCj/items/BKIZ7C8T"],"itemData":{"id":124,"type":"document","publisher":"UPTODATE","title":"Overview of the management and prognosis of sickle cell disease","author":[{"family":"Vichinsky","given":"Elliott P"},{"family":"Field","given":"Joshua J"}],"issued":{"date-parts":[["2020",12]]}}}],"schema":"https://github.com/citation-style-language/schema/raw/master/csl-citation.json"} </w:instrText>
      </w:r>
      <w:r w:rsidR="00F30C35" w:rsidRPr="003C6780">
        <w:rPr>
          <w:rFonts w:ascii="Times New Roman" w:hAnsi="Times New Roman" w:cs="Times New Roman"/>
          <w:lang w:val="fr-BE"/>
        </w:rPr>
        <w:fldChar w:fldCharType="separate"/>
      </w:r>
      <w:r w:rsidR="00BA377F" w:rsidRPr="00BA377F">
        <w:rPr>
          <w:rFonts w:ascii="Times New Roman" w:hAnsi="Times New Roman" w:cs="Times New Roman"/>
        </w:rPr>
        <w:t>(50)</w:t>
      </w:r>
      <w:r w:rsidR="00F30C35" w:rsidRPr="003C6780">
        <w:rPr>
          <w:rFonts w:ascii="Times New Roman" w:hAnsi="Times New Roman" w:cs="Times New Roman"/>
          <w:lang w:val="fr-BE"/>
        </w:rPr>
        <w:fldChar w:fldCharType="end"/>
      </w:r>
      <w:r w:rsidR="00250414" w:rsidRPr="003C6780">
        <w:rPr>
          <w:rFonts w:ascii="Times New Roman" w:hAnsi="Times New Roman" w:cs="Times New Roman"/>
          <w:lang w:val="fr-BE"/>
        </w:rPr>
        <w:t xml:space="preserve">. </w:t>
      </w:r>
    </w:p>
    <w:p w14:paraId="0658A52A" w14:textId="2B124A15" w:rsidR="00584A2E" w:rsidRPr="003C6780" w:rsidRDefault="00250414" w:rsidP="00377383">
      <w:pPr>
        <w:pStyle w:val="Default"/>
        <w:spacing w:before="240" w:line="360" w:lineRule="auto"/>
        <w:jc w:val="both"/>
        <w:rPr>
          <w:rFonts w:ascii="Times New Roman" w:hAnsi="Times New Roman" w:cs="Times New Roman"/>
        </w:rPr>
      </w:pPr>
      <w:r w:rsidRPr="003C6780">
        <w:rPr>
          <w:rFonts w:ascii="Times New Roman" w:hAnsi="Times New Roman" w:cs="Times New Roman"/>
          <w:lang w:val="fr-BE"/>
        </w:rPr>
        <w:t xml:space="preserve">Les mesures suivantes doivent être observées : une </w:t>
      </w:r>
      <w:r w:rsidRPr="003C6780">
        <w:rPr>
          <w:rFonts w:ascii="Times New Roman" w:hAnsi="Times New Roman" w:cs="Times New Roman"/>
        </w:rPr>
        <w:t>bonne hydratation, éviction de toute situation d’hypoxie, la prévention des infections par une antibiothérapie préventive ainsi que la v</w:t>
      </w:r>
      <w:r w:rsidR="00584A2E" w:rsidRPr="003C6780">
        <w:rPr>
          <w:rFonts w:ascii="Times New Roman" w:hAnsi="Times New Roman" w:cs="Times New Roman"/>
        </w:rPr>
        <w:t>accination</w:t>
      </w:r>
      <w:r w:rsidR="007401DC">
        <w:rPr>
          <w:rFonts w:ascii="Times New Roman" w:hAnsi="Times New Roman" w:cs="Times New Roman"/>
        </w:rPr>
        <w:t xml:space="preserve"> </w:t>
      </w:r>
      <w:r w:rsidR="007401DC">
        <w:rPr>
          <w:rFonts w:ascii="Times New Roman" w:hAnsi="Times New Roman" w:cs="Times New Roman"/>
        </w:rPr>
        <w:fldChar w:fldCharType="begin"/>
      </w:r>
      <w:r w:rsidR="007401DC">
        <w:rPr>
          <w:rFonts w:ascii="Times New Roman" w:hAnsi="Times New Roman" w:cs="Times New Roman"/>
        </w:rPr>
        <w:instrText xml:space="preserve"> ADDIN ZOTERO_ITEM CSL_CITATION {"citationID":"awQfgteU","properties":{"formattedCitation":"(39)","plainCitation":"(39)","noteIndex":0},"citationItems":[{"id":246,"uris":["http://zotero.org/users/local/ZEivoOCj/items/L896YIUD"],"itemData":{"id":246,"type":"book","edition":"ORBI","event-place":"Université de liège","number-of-pages":"170","publisher-place":"Université de liège","title":"Carnet de pédiatrie: hématologie et immunologie .","author":[{"literal":"Battisti Oreste"}],"issued":{"date-parts":[["2010"]]}}}],"schema":"https://github.com/citation-style-language/schema/raw/master/csl-citation.json"} </w:instrText>
      </w:r>
      <w:r w:rsidR="007401DC">
        <w:rPr>
          <w:rFonts w:ascii="Times New Roman" w:hAnsi="Times New Roman" w:cs="Times New Roman"/>
        </w:rPr>
        <w:fldChar w:fldCharType="separate"/>
      </w:r>
      <w:r w:rsidR="007401DC" w:rsidRPr="007401DC">
        <w:rPr>
          <w:rFonts w:ascii="Times New Roman" w:hAnsi="Times New Roman" w:cs="Times New Roman"/>
        </w:rPr>
        <w:t>(39)</w:t>
      </w:r>
      <w:r w:rsidR="007401DC">
        <w:rPr>
          <w:rFonts w:ascii="Times New Roman" w:hAnsi="Times New Roman" w:cs="Times New Roman"/>
        </w:rPr>
        <w:fldChar w:fldCharType="end"/>
      </w:r>
      <w:r w:rsidR="00584A2E" w:rsidRPr="003C6780">
        <w:rPr>
          <w:rFonts w:ascii="Times New Roman" w:hAnsi="Times New Roman" w:cs="Times New Roman"/>
        </w:rPr>
        <w:t xml:space="preserve">. </w:t>
      </w:r>
    </w:p>
    <w:p w14:paraId="11C4F222" w14:textId="77777777" w:rsidR="00E22714" w:rsidRPr="003C6780" w:rsidRDefault="00E22714">
      <w:pPr>
        <w:pStyle w:val="Default"/>
        <w:spacing w:line="360" w:lineRule="auto"/>
        <w:jc w:val="both"/>
        <w:rPr>
          <w:rFonts w:ascii="Times New Roman" w:hAnsi="Times New Roman" w:cs="Times New Roman"/>
        </w:rPr>
      </w:pPr>
    </w:p>
    <w:p w14:paraId="4B89CCD4" w14:textId="59D1E0F5" w:rsidR="00C06A06" w:rsidRPr="003C6780" w:rsidRDefault="00250414" w:rsidP="007F31FC">
      <w:pPr>
        <w:pStyle w:val="Paragraphedeliste"/>
        <w:numPr>
          <w:ilvl w:val="0"/>
          <w:numId w:val="65"/>
        </w:numPr>
        <w:autoSpaceDE w:val="0"/>
        <w:autoSpaceDN w:val="0"/>
        <w:adjustRightInd w:val="0"/>
        <w:spacing w:line="360" w:lineRule="auto"/>
        <w:jc w:val="both"/>
        <w:rPr>
          <w:rFonts w:ascii="Times New Roman" w:hAnsi="Times New Roman" w:cs="Times New Roman"/>
          <w:b/>
          <w:sz w:val="24"/>
          <w:szCs w:val="24"/>
        </w:rPr>
      </w:pPr>
      <w:r w:rsidRPr="003C6780">
        <w:rPr>
          <w:rFonts w:ascii="Times New Roman" w:hAnsi="Times New Roman" w:cs="Times New Roman"/>
          <w:b/>
          <w:bCs/>
          <w:sz w:val="24"/>
          <w:szCs w:val="24"/>
        </w:rPr>
        <w:t>T</w:t>
      </w:r>
      <w:r w:rsidR="00226E00" w:rsidRPr="003C6780">
        <w:rPr>
          <w:rFonts w:ascii="Times New Roman" w:hAnsi="Times New Roman" w:cs="Times New Roman"/>
          <w:b/>
          <w:bCs/>
          <w:sz w:val="24"/>
          <w:szCs w:val="24"/>
        </w:rPr>
        <w:t>raitement des CVO et leur</w:t>
      </w:r>
      <w:r w:rsidRPr="003C6780">
        <w:rPr>
          <w:rFonts w:ascii="Times New Roman" w:hAnsi="Times New Roman" w:cs="Times New Roman"/>
          <w:b/>
          <w:bCs/>
          <w:sz w:val="24"/>
          <w:szCs w:val="24"/>
        </w:rPr>
        <w:t>s</w:t>
      </w:r>
      <w:r w:rsidR="00226E00" w:rsidRPr="003C6780">
        <w:rPr>
          <w:rFonts w:ascii="Times New Roman" w:hAnsi="Times New Roman" w:cs="Times New Roman"/>
          <w:b/>
          <w:bCs/>
          <w:sz w:val="24"/>
          <w:szCs w:val="24"/>
        </w:rPr>
        <w:t xml:space="preserve"> complication</w:t>
      </w:r>
      <w:r w:rsidRPr="003C6780">
        <w:rPr>
          <w:rFonts w:ascii="Times New Roman" w:hAnsi="Times New Roman" w:cs="Times New Roman"/>
          <w:b/>
          <w:bCs/>
          <w:sz w:val="24"/>
          <w:szCs w:val="24"/>
        </w:rPr>
        <w:t>s</w:t>
      </w:r>
      <w:r w:rsidR="00DB02E1" w:rsidRPr="003C6780">
        <w:rPr>
          <w:rFonts w:ascii="Times New Roman" w:hAnsi="Times New Roman" w:cs="Times New Roman"/>
          <w:b/>
          <w:bCs/>
          <w:sz w:val="24"/>
          <w:szCs w:val="24"/>
        </w:rPr>
        <w:t xml:space="preserve"> </w:t>
      </w:r>
    </w:p>
    <w:p w14:paraId="0083CFFD" w14:textId="77777777" w:rsidR="00226E00" w:rsidRPr="003C6780" w:rsidRDefault="00C06A06">
      <w:p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bCs/>
          <w:sz w:val="24"/>
          <w:szCs w:val="24"/>
        </w:rPr>
        <w:t xml:space="preserve">La prise en charge </w:t>
      </w:r>
      <w:r w:rsidR="00DB02E1" w:rsidRPr="003C6780">
        <w:rPr>
          <w:rFonts w:ascii="Times New Roman" w:hAnsi="Times New Roman" w:cs="Times New Roman"/>
          <w:bCs/>
          <w:sz w:val="24"/>
          <w:szCs w:val="24"/>
        </w:rPr>
        <w:t>consiste à :</w:t>
      </w:r>
    </w:p>
    <w:p w14:paraId="5BCED0C2" w14:textId="23FF816A" w:rsidR="00584A2E" w:rsidRPr="003C6780" w:rsidRDefault="00DB02E1">
      <w:pPr>
        <w:pStyle w:val="Paragraphedeliste"/>
        <w:numPr>
          <w:ilvl w:val="0"/>
          <w:numId w:val="2"/>
        </w:numPr>
        <w:autoSpaceDE w:val="0"/>
        <w:autoSpaceDN w:val="0"/>
        <w:adjustRightInd w:val="0"/>
        <w:spacing w:line="360" w:lineRule="auto"/>
        <w:jc w:val="both"/>
        <w:rPr>
          <w:rFonts w:ascii="Times New Roman" w:hAnsi="Times New Roman" w:cs="Times New Roman"/>
          <w:bCs/>
          <w:sz w:val="24"/>
          <w:szCs w:val="24"/>
        </w:rPr>
      </w:pPr>
      <w:r w:rsidRPr="003C6780">
        <w:rPr>
          <w:rFonts w:ascii="Times New Roman" w:hAnsi="Times New Roman" w:cs="Times New Roman"/>
          <w:bCs/>
          <w:sz w:val="24"/>
          <w:szCs w:val="24"/>
        </w:rPr>
        <w:t>Assurer une antalgie, une hyper</w:t>
      </w:r>
      <w:r w:rsidR="00584A2E" w:rsidRPr="003C6780">
        <w:rPr>
          <w:rFonts w:ascii="Times New Roman" w:hAnsi="Times New Roman" w:cs="Times New Roman"/>
          <w:bCs/>
          <w:sz w:val="24"/>
          <w:szCs w:val="24"/>
        </w:rPr>
        <w:t xml:space="preserve">hydratation </w:t>
      </w:r>
      <w:r w:rsidRPr="003C6780">
        <w:rPr>
          <w:rFonts w:ascii="Times New Roman" w:hAnsi="Times New Roman" w:cs="Times New Roman"/>
          <w:bCs/>
          <w:sz w:val="24"/>
          <w:szCs w:val="24"/>
        </w:rPr>
        <w:t>et le repos</w:t>
      </w:r>
      <w:r w:rsidR="00DC5E0A" w:rsidRPr="003C6780">
        <w:rPr>
          <w:rFonts w:ascii="Times New Roman" w:hAnsi="Times New Roman" w:cs="Times New Roman"/>
          <w:bCs/>
          <w:sz w:val="24"/>
          <w:szCs w:val="24"/>
        </w:rPr>
        <w:t xml:space="preserve"> </w:t>
      </w:r>
      <w:r w:rsidR="00F30C35" w:rsidRPr="003C6780">
        <w:rPr>
          <w:rFonts w:ascii="Times New Roman" w:hAnsi="Times New Roman" w:cs="Times New Roman"/>
        </w:rPr>
        <w:fldChar w:fldCharType="begin"/>
      </w:r>
      <w:r w:rsidR="00BA377F">
        <w:rPr>
          <w:rFonts w:ascii="Times New Roman" w:hAnsi="Times New Roman" w:cs="Times New Roman"/>
        </w:rPr>
        <w:instrText xml:space="preserve"> ADDIN ZOTERO_ITEM CSL_CITATION {"citationID":"AeAdGNvp","properties":{"formattedCitation":"(50)","plainCitation":"(50)","noteIndex":0},"citationItems":[{"id":124,"uris":["http://zotero.org/users/local/ZEivoOCj/items/BKIZ7C8T"],"itemData":{"id":124,"type":"document","publisher":"UPTODATE","title":"Overview of the management and prognosis of sickle cell disease","author":[{"family":"Vichinsky","given":"Elliott P"},{"family":"Field","given":"Joshua J"}],"issued":{"date-parts":[["2020",12]]}}}],"schema":"https://github.com/citation-style-language/schema/raw/master/csl-citation.json"} </w:instrText>
      </w:r>
      <w:r w:rsidR="00F30C35" w:rsidRPr="003C6780">
        <w:rPr>
          <w:rFonts w:ascii="Times New Roman" w:hAnsi="Times New Roman" w:cs="Times New Roman"/>
        </w:rPr>
        <w:fldChar w:fldCharType="separate"/>
      </w:r>
      <w:r w:rsidR="00BA377F" w:rsidRPr="00BA377F">
        <w:rPr>
          <w:rFonts w:ascii="Times New Roman" w:hAnsi="Times New Roman" w:cs="Times New Roman"/>
          <w:sz w:val="24"/>
        </w:rPr>
        <w:t>(50)</w:t>
      </w:r>
      <w:r w:rsidR="00F30C35" w:rsidRPr="003C6780">
        <w:rPr>
          <w:rFonts w:ascii="Times New Roman" w:hAnsi="Times New Roman" w:cs="Times New Roman"/>
        </w:rPr>
        <w:fldChar w:fldCharType="end"/>
      </w:r>
      <w:r w:rsidR="00F30C35" w:rsidRPr="003C6780">
        <w:rPr>
          <w:rFonts w:ascii="Times New Roman" w:hAnsi="Times New Roman" w:cs="Times New Roman"/>
        </w:rPr>
        <w:t>.</w:t>
      </w:r>
    </w:p>
    <w:p w14:paraId="282B96FE" w14:textId="55793013" w:rsidR="00584A2E" w:rsidRPr="003C6780" w:rsidRDefault="00DB02E1">
      <w:pPr>
        <w:pStyle w:val="Paragraphedeliste"/>
        <w:numPr>
          <w:ilvl w:val="0"/>
          <w:numId w:val="2"/>
        </w:numPr>
        <w:autoSpaceDE w:val="0"/>
        <w:autoSpaceDN w:val="0"/>
        <w:adjustRightInd w:val="0"/>
        <w:spacing w:line="360" w:lineRule="auto"/>
        <w:jc w:val="both"/>
        <w:rPr>
          <w:rFonts w:ascii="Times New Roman" w:hAnsi="Times New Roman" w:cs="Times New Roman"/>
          <w:b/>
          <w:bCs/>
          <w:sz w:val="24"/>
          <w:szCs w:val="24"/>
        </w:rPr>
      </w:pPr>
      <w:r w:rsidRPr="003C6780">
        <w:rPr>
          <w:rFonts w:ascii="Times New Roman" w:hAnsi="Times New Roman" w:cs="Times New Roman"/>
          <w:bCs/>
          <w:sz w:val="24"/>
          <w:szCs w:val="24"/>
        </w:rPr>
        <w:t>Indiquer une t</w:t>
      </w:r>
      <w:r w:rsidR="00584A2E" w:rsidRPr="003C6780">
        <w:rPr>
          <w:rFonts w:ascii="Times New Roman" w:hAnsi="Times New Roman" w:cs="Times New Roman"/>
          <w:bCs/>
          <w:sz w:val="24"/>
          <w:szCs w:val="24"/>
        </w:rPr>
        <w:t>ransfusion</w:t>
      </w:r>
      <w:r w:rsidR="00584A2E" w:rsidRPr="003C6780">
        <w:rPr>
          <w:rFonts w:ascii="Times New Roman" w:hAnsi="Times New Roman" w:cs="Times New Roman"/>
          <w:b/>
          <w:bCs/>
          <w:sz w:val="24"/>
          <w:szCs w:val="24"/>
        </w:rPr>
        <w:t xml:space="preserve"> </w:t>
      </w:r>
      <w:r w:rsidRPr="003C6780">
        <w:rPr>
          <w:rFonts w:ascii="Times New Roman" w:hAnsi="Times New Roman" w:cs="Times New Roman"/>
          <w:sz w:val="24"/>
          <w:szCs w:val="24"/>
        </w:rPr>
        <w:t>en cas d’</w:t>
      </w:r>
      <w:r w:rsidR="00584A2E" w:rsidRPr="003C6780">
        <w:rPr>
          <w:rFonts w:ascii="Times New Roman" w:hAnsi="Times New Roman" w:cs="Times New Roman"/>
          <w:sz w:val="24"/>
          <w:szCs w:val="24"/>
        </w:rPr>
        <w:t>accidents thrombotiques aigus touchant des organes essentiels (</w:t>
      </w:r>
      <w:r w:rsidR="00C06A06" w:rsidRPr="003C6780">
        <w:rPr>
          <w:rFonts w:ascii="Times New Roman" w:hAnsi="Times New Roman" w:cs="Times New Roman"/>
          <w:sz w:val="24"/>
          <w:szCs w:val="24"/>
        </w:rPr>
        <w:t>système nerveux central</w:t>
      </w:r>
      <w:r w:rsidR="00584A2E" w:rsidRPr="003C6780">
        <w:rPr>
          <w:rFonts w:ascii="Times New Roman" w:hAnsi="Times New Roman" w:cs="Times New Roman"/>
          <w:sz w:val="24"/>
          <w:szCs w:val="24"/>
        </w:rPr>
        <w:t>, rétine</w:t>
      </w:r>
      <w:r w:rsidRPr="003C6780">
        <w:rPr>
          <w:rFonts w:ascii="Times New Roman" w:hAnsi="Times New Roman" w:cs="Times New Roman"/>
          <w:sz w:val="24"/>
          <w:szCs w:val="24"/>
        </w:rPr>
        <w:t xml:space="preserve">, poumons, corps caverneux…), </w:t>
      </w:r>
      <w:r w:rsidR="00584A2E" w:rsidRPr="003C6780">
        <w:rPr>
          <w:rFonts w:ascii="Times New Roman" w:hAnsi="Times New Roman" w:cs="Times New Roman"/>
          <w:sz w:val="24"/>
          <w:szCs w:val="24"/>
        </w:rPr>
        <w:t>d’embolie graisseuse</w:t>
      </w:r>
      <w:r w:rsidRPr="003C6780">
        <w:rPr>
          <w:rFonts w:ascii="Times New Roman" w:hAnsi="Times New Roman" w:cs="Times New Roman"/>
          <w:sz w:val="24"/>
          <w:szCs w:val="24"/>
        </w:rPr>
        <w:t xml:space="preserve"> ou anémie hémolytique sévère</w:t>
      </w:r>
      <w:r w:rsidR="00F30C35" w:rsidRPr="003C6780">
        <w:rPr>
          <w:rFonts w:ascii="Times New Roman" w:hAnsi="Times New Roman" w:cs="Times New Roman"/>
          <w:sz w:val="24"/>
          <w:szCs w:val="24"/>
        </w:rPr>
        <w:t xml:space="preserve"> </w:t>
      </w:r>
      <w:r w:rsidR="00F30C35" w:rsidRPr="003C6780">
        <w:rPr>
          <w:rFonts w:ascii="Times New Roman" w:hAnsi="Times New Roman" w:cs="Times New Roman"/>
        </w:rPr>
        <w:fldChar w:fldCharType="begin"/>
      </w:r>
      <w:r w:rsidR="00BA377F">
        <w:rPr>
          <w:rFonts w:ascii="Times New Roman" w:hAnsi="Times New Roman" w:cs="Times New Roman"/>
        </w:rPr>
        <w:instrText xml:space="preserve"> ADDIN ZOTERO_ITEM CSL_CITATION {"citationID":"28Cee5jM","properties":{"formattedCitation":"(50)","plainCitation":"(50)","noteIndex":0},"citationItems":[{"id":124,"uris":["http://zotero.org/users/local/ZEivoOCj/items/BKIZ7C8T"],"itemData":{"id":124,"type":"document","publisher":"UPTODATE","title":"Overview of the management and prognosis of sickle cell disease","author":[{"family":"Vichinsky","given":"Elliott P"},{"family":"Field","given":"Joshua J"}],"issued":{"date-parts":[["2020",12]]}}}],"schema":"https://github.com/citation-style-language/schema/raw/master/csl-citation.json"} </w:instrText>
      </w:r>
      <w:r w:rsidR="00F30C35" w:rsidRPr="003C6780">
        <w:rPr>
          <w:rFonts w:ascii="Times New Roman" w:hAnsi="Times New Roman" w:cs="Times New Roman"/>
        </w:rPr>
        <w:fldChar w:fldCharType="separate"/>
      </w:r>
      <w:r w:rsidR="00BA377F" w:rsidRPr="00BA377F">
        <w:rPr>
          <w:rFonts w:ascii="Times New Roman" w:hAnsi="Times New Roman" w:cs="Times New Roman"/>
          <w:sz w:val="24"/>
        </w:rPr>
        <w:t>(50)</w:t>
      </w:r>
      <w:r w:rsidR="00F30C35" w:rsidRPr="003C6780">
        <w:rPr>
          <w:rFonts w:ascii="Times New Roman" w:hAnsi="Times New Roman" w:cs="Times New Roman"/>
        </w:rPr>
        <w:fldChar w:fldCharType="end"/>
      </w:r>
      <w:r w:rsidR="00584A2E" w:rsidRPr="003C6780">
        <w:rPr>
          <w:rFonts w:ascii="Times New Roman" w:hAnsi="Times New Roman" w:cs="Times New Roman"/>
          <w:sz w:val="24"/>
          <w:szCs w:val="24"/>
        </w:rPr>
        <w:t xml:space="preserve">. </w:t>
      </w:r>
    </w:p>
    <w:p w14:paraId="2B4C5E86" w14:textId="2195F9D6" w:rsidR="00584A2E" w:rsidRPr="003C6780" w:rsidRDefault="00DB02E1">
      <w:pPr>
        <w:pStyle w:val="Paragraphedeliste"/>
        <w:numPr>
          <w:ilvl w:val="0"/>
          <w:numId w:val="2"/>
        </w:numPr>
        <w:autoSpaceDE w:val="0"/>
        <w:autoSpaceDN w:val="0"/>
        <w:adjustRightInd w:val="0"/>
        <w:spacing w:line="360" w:lineRule="auto"/>
        <w:jc w:val="both"/>
        <w:rPr>
          <w:rFonts w:ascii="Times New Roman" w:hAnsi="Times New Roman" w:cs="Times New Roman"/>
          <w:bCs/>
          <w:sz w:val="24"/>
          <w:szCs w:val="24"/>
        </w:rPr>
      </w:pPr>
      <w:r w:rsidRPr="003C6780">
        <w:rPr>
          <w:rFonts w:ascii="Times New Roman" w:hAnsi="Times New Roman" w:cs="Times New Roman"/>
          <w:bCs/>
          <w:sz w:val="24"/>
          <w:szCs w:val="24"/>
        </w:rPr>
        <w:t>Instaure</w:t>
      </w:r>
      <w:r w:rsidR="00A378B3" w:rsidRPr="003C6780">
        <w:rPr>
          <w:rFonts w:ascii="Times New Roman" w:hAnsi="Times New Roman" w:cs="Times New Roman"/>
          <w:bCs/>
          <w:sz w:val="24"/>
          <w:szCs w:val="24"/>
        </w:rPr>
        <w:t>r</w:t>
      </w:r>
      <w:r w:rsidRPr="003C6780">
        <w:rPr>
          <w:rFonts w:ascii="Times New Roman" w:hAnsi="Times New Roman" w:cs="Times New Roman"/>
          <w:bCs/>
          <w:sz w:val="24"/>
          <w:szCs w:val="24"/>
        </w:rPr>
        <w:t xml:space="preserve"> une a</w:t>
      </w:r>
      <w:r w:rsidR="00EA693B" w:rsidRPr="003C6780">
        <w:rPr>
          <w:rFonts w:ascii="Times New Roman" w:hAnsi="Times New Roman" w:cs="Times New Roman"/>
          <w:bCs/>
          <w:sz w:val="24"/>
          <w:szCs w:val="24"/>
        </w:rPr>
        <w:t>ntibiothérapie si infection</w:t>
      </w:r>
      <w:r w:rsidR="00F30C35" w:rsidRPr="003C6780">
        <w:rPr>
          <w:rFonts w:ascii="Times New Roman" w:hAnsi="Times New Roman" w:cs="Times New Roman"/>
          <w:sz w:val="24"/>
          <w:szCs w:val="24"/>
        </w:rPr>
        <w:t xml:space="preserve"> </w:t>
      </w:r>
      <w:r w:rsidR="00F30C35" w:rsidRPr="003C6780">
        <w:rPr>
          <w:rFonts w:ascii="Times New Roman" w:hAnsi="Times New Roman" w:cs="Times New Roman"/>
        </w:rPr>
        <w:fldChar w:fldCharType="begin"/>
      </w:r>
      <w:r w:rsidR="00BA377F">
        <w:rPr>
          <w:rFonts w:ascii="Times New Roman" w:hAnsi="Times New Roman" w:cs="Times New Roman"/>
        </w:rPr>
        <w:instrText xml:space="preserve"> ADDIN ZOTERO_ITEM CSL_CITATION {"citationID":"PSzBXvjU","properties":{"formattedCitation":"(50)","plainCitation":"(50)","noteIndex":0},"citationItems":[{"id":124,"uris":["http://zotero.org/users/local/ZEivoOCj/items/BKIZ7C8T"],"itemData":{"id":124,"type":"document","publisher":"UPTODATE","title":"Overview of the management and prognosis of sickle cell disease","author":[{"family":"Vichinsky","given":"Elliott P"},{"family":"Field","given":"Joshua J"}],"issued":{"date-parts":[["2020",12]]}}}],"schema":"https://github.com/citation-style-language/schema/raw/master/csl-citation.json"} </w:instrText>
      </w:r>
      <w:r w:rsidR="00F30C35" w:rsidRPr="003C6780">
        <w:rPr>
          <w:rFonts w:ascii="Times New Roman" w:hAnsi="Times New Roman" w:cs="Times New Roman"/>
        </w:rPr>
        <w:fldChar w:fldCharType="separate"/>
      </w:r>
      <w:r w:rsidR="00BA377F" w:rsidRPr="00BA377F">
        <w:rPr>
          <w:rFonts w:ascii="Times New Roman" w:hAnsi="Times New Roman" w:cs="Times New Roman"/>
          <w:sz w:val="24"/>
        </w:rPr>
        <w:t>(50)</w:t>
      </w:r>
      <w:r w:rsidR="00F30C35" w:rsidRPr="003C6780">
        <w:rPr>
          <w:rFonts w:ascii="Times New Roman" w:hAnsi="Times New Roman" w:cs="Times New Roman"/>
        </w:rPr>
        <w:fldChar w:fldCharType="end"/>
      </w:r>
      <w:r w:rsidRPr="003C6780">
        <w:rPr>
          <w:rFonts w:ascii="Times New Roman" w:hAnsi="Times New Roman" w:cs="Times New Roman"/>
          <w:bCs/>
          <w:sz w:val="24"/>
          <w:szCs w:val="24"/>
        </w:rPr>
        <w:t>.</w:t>
      </w:r>
    </w:p>
    <w:p w14:paraId="2BD302C3" w14:textId="3140E68B" w:rsidR="00584A2E" w:rsidRPr="008460B5" w:rsidRDefault="00584A2E" w:rsidP="007F31FC">
      <w:pPr>
        <w:pStyle w:val="Paragraphedeliste"/>
        <w:numPr>
          <w:ilvl w:val="0"/>
          <w:numId w:val="65"/>
        </w:numPr>
        <w:autoSpaceDE w:val="0"/>
        <w:autoSpaceDN w:val="0"/>
        <w:adjustRightInd w:val="0"/>
        <w:spacing w:line="360" w:lineRule="auto"/>
        <w:jc w:val="both"/>
        <w:rPr>
          <w:rFonts w:ascii="Times New Roman" w:hAnsi="Times New Roman" w:cs="Times New Roman"/>
          <w:b/>
          <w:bCs/>
          <w:sz w:val="24"/>
          <w:szCs w:val="24"/>
        </w:rPr>
      </w:pPr>
      <w:r w:rsidRPr="008460B5">
        <w:rPr>
          <w:rFonts w:ascii="Times New Roman" w:hAnsi="Times New Roman" w:cs="Times New Roman"/>
          <w:b/>
          <w:bCs/>
          <w:sz w:val="24"/>
          <w:szCs w:val="24"/>
        </w:rPr>
        <w:t>Traitements spécifiques</w:t>
      </w:r>
      <w:r w:rsidR="00ED06EB" w:rsidRPr="008460B5">
        <w:rPr>
          <w:rFonts w:ascii="Times New Roman" w:hAnsi="Times New Roman" w:cs="Times New Roman"/>
          <w:b/>
          <w:bCs/>
          <w:sz w:val="24"/>
          <w:szCs w:val="24"/>
        </w:rPr>
        <w:t> </w:t>
      </w:r>
    </w:p>
    <w:p w14:paraId="591DC2A3" w14:textId="5EC30034" w:rsidR="004B4B53" w:rsidRPr="003C6780" w:rsidRDefault="00584A2E" w:rsidP="00396175">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9843FB">
        <w:rPr>
          <w:rFonts w:ascii="Times New Roman" w:hAnsi="Times New Roman" w:cs="Times New Roman"/>
          <w:b/>
          <w:sz w:val="24"/>
          <w:szCs w:val="24"/>
        </w:rPr>
        <w:lastRenderedPageBreak/>
        <w:t>L’</w:t>
      </w:r>
      <w:r w:rsidR="0002268A" w:rsidRPr="009843FB">
        <w:rPr>
          <w:rFonts w:ascii="Times New Roman" w:hAnsi="Times New Roman" w:cs="Times New Roman"/>
          <w:b/>
          <w:sz w:val="24"/>
          <w:szCs w:val="24"/>
        </w:rPr>
        <w:t>hydroxy urée</w:t>
      </w:r>
      <w:r w:rsidRPr="003C6780">
        <w:rPr>
          <w:rFonts w:ascii="Times New Roman" w:hAnsi="Times New Roman" w:cs="Times New Roman"/>
          <w:sz w:val="24"/>
          <w:szCs w:val="24"/>
        </w:rPr>
        <w:t xml:space="preserve"> ut</w:t>
      </w:r>
      <w:r w:rsidR="00226E00" w:rsidRPr="003C6780">
        <w:rPr>
          <w:rFonts w:ascii="Times New Roman" w:hAnsi="Times New Roman" w:cs="Times New Roman"/>
          <w:sz w:val="24"/>
          <w:szCs w:val="24"/>
        </w:rPr>
        <w:t>ilisée au long cours permet</w:t>
      </w:r>
      <w:r w:rsidR="00CF7FF8" w:rsidRPr="003C6780">
        <w:rPr>
          <w:rFonts w:ascii="Times New Roman" w:hAnsi="Times New Roman" w:cs="Times New Roman"/>
          <w:sz w:val="24"/>
          <w:szCs w:val="24"/>
        </w:rPr>
        <w:t xml:space="preserve"> d’augmenter la synthèse de l’</w:t>
      </w:r>
      <w:proofErr w:type="spellStart"/>
      <w:r w:rsidRPr="003C6780">
        <w:rPr>
          <w:rFonts w:ascii="Times New Roman" w:hAnsi="Times New Roman" w:cs="Times New Roman"/>
          <w:sz w:val="24"/>
          <w:szCs w:val="24"/>
        </w:rPr>
        <w:t>HbF</w:t>
      </w:r>
      <w:proofErr w:type="spellEnd"/>
      <w:r w:rsidR="00CF7FF8" w:rsidRPr="003C6780">
        <w:rPr>
          <w:rFonts w:ascii="Times New Roman" w:hAnsi="Times New Roman" w:cs="Times New Roman"/>
          <w:sz w:val="24"/>
          <w:szCs w:val="24"/>
        </w:rPr>
        <w:t xml:space="preserve"> qui permet de </w:t>
      </w:r>
      <w:r w:rsidR="00DD455A" w:rsidRPr="003C6780">
        <w:rPr>
          <w:rFonts w:ascii="Times New Roman" w:hAnsi="Times New Roman" w:cs="Times New Roman"/>
          <w:sz w:val="24"/>
          <w:szCs w:val="24"/>
        </w:rPr>
        <w:t>réduire</w:t>
      </w:r>
      <w:r w:rsidR="00CF7FF8" w:rsidRPr="003C6780">
        <w:rPr>
          <w:rFonts w:ascii="Times New Roman" w:hAnsi="Times New Roman" w:cs="Times New Roman"/>
          <w:sz w:val="24"/>
          <w:szCs w:val="24"/>
        </w:rPr>
        <w:t xml:space="preserve"> la fréquence des CVO</w:t>
      </w:r>
      <w:r w:rsidR="00FC01E8" w:rsidRPr="003C6780">
        <w:rPr>
          <w:rFonts w:ascii="Times New Roman" w:hAnsi="Times New Roman" w:cs="Times New Roman"/>
          <w:sz w:val="24"/>
          <w:szCs w:val="24"/>
        </w:rPr>
        <w:t xml:space="preserve">, </w:t>
      </w:r>
      <w:r w:rsidR="00DD455A" w:rsidRPr="003C6780">
        <w:rPr>
          <w:rFonts w:ascii="Times New Roman" w:hAnsi="Times New Roman" w:cs="Times New Roman"/>
          <w:sz w:val="24"/>
          <w:szCs w:val="24"/>
        </w:rPr>
        <w:t>de diminuer</w:t>
      </w:r>
      <w:r w:rsidR="00FC01E8" w:rsidRPr="003C6780">
        <w:rPr>
          <w:rFonts w:ascii="Times New Roman" w:hAnsi="Times New Roman" w:cs="Times New Roman"/>
          <w:sz w:val="24"/>
          <w:szCs w:val="24"/>
        </w:rPr>
        <w:t xml:space="preserve"> la fréquence d’hospitalisation et </w:t>
      </w:r>
      <w:r w:rsidR="00DD455A" w:rsidRPr="003C6780">
        <w:rPr>
          <w:rFonts w:ascii="Times New Roman" w:hAnsi="Times New Roman" w:cs="Times New Roman"/>
          <w:sz w:val="24"/>
          <w:szCs w:val="24"/>
        </w:rPr>
        <w:t xml:space="preserve">de </w:t>
      </w:r>
      <w:r w:rsidR="00FC01E8" w:rsidRPr="003C6780">
        <w:rPr>
          <w:rFonts w:ascii="Times New Roman" w:hAnsi="Times New Roman" w:cs="Times New Roman"/>
          <w:sz w:val="24"/>
          <w:szCs w:val="24"/>
        </w:rPr>
        <w:t>prolonge</w:t>
      </w:r>
      <w:r w:rsidR="00DD455A" w:rsidRPr="003C6780">
        <w:rPr>
          <w:rFonts w:ascii="Times New Roman" w:hAnsi="Times New Roman" w:cs="Times New Roman"/>
          <w:sz w:val="24"/>
          <w:szCs w:val="24"/>
        </w:rPr>
        <w:t>r</w:t>
      </w:r>
      <w:r w:rsidR="00FC01E8" w:rsidRPr="003C6780">
        <w:rPr>
          <w:rFonts w:ascii="Times New Roman" w:hAnsi="Times New Roman" w:cs="Times New Roman"/>
          <w:sz w:val="24"/>
          <w:szCs w:val="24"/>
        </w:rPr>
        <w:t xml:space="preserve"> la survie</w:t>
      </w:r>
      <w:r w:rsidR="00F30C35" w:rsidRPr="003C6780">
        <w:rPr>
          <w:rFonts w:ascii="Times New Roman" w:hAnsi="Times New Roman" w:cs="Times New Roman"/>
          <w:sz w:val="24"/>
          <w:szCs w:val="24"/>
        </w:rPr>
        <w:t xml:space="preserve"> </w:t>
      </w:r>
      <w:r w:rsidR="00F30C35" w:rsidRPr="003C6780">
        <w:rPr>
          <w:rFonts w:ascii="Times New Roman" w:hAnsi="Times New Roman" w:cs="Times New Roman"/>
        </w:rPr>
        <w:fldChar w:fldCharType="begin"/>
      </w:r>
      <w:r w:rsidR="00BA377F">
        <w:rPr>
          <w:rFonts w:ascii="Times New Roman" w:hAnsi="Times New Roman" w:cs="Times New Roman"/>
        </w:rPr>
        <w:instrText xml:space="preserve"> ADDIN ZOTERO_ITEM CSL_CITATION {"citationID":"gSgPHBXz","properties":{"formattedCitation":"(50)","plainCitation":"(50)","noteIndex":0},"citationItems":[{"id":124,"uris":["http://zotero.org/users/local/ZEivoOCj/items/BKIZ7C8T"],"itemData":{"id":124,"type":"document","publisher":"UPTODATE","title":"Overview of the management and prognosis of sickle cell disease","author":[{"family":"Vichinsky","given":"Elliott P"},{"family":"Field","given":"Joshua J"}],"issued":{"date-parts":[["2020",12]]}}}],"schema":"https://github.com/citation-style-language/schema/raw/master/csl-citation.json"} </w:instrText>
      </w:r>
      <w:r w:rsidR="00F30C35" w:rsidRPr="003C6780">
        <w:rPr>
          <w:rFonts w:ascii="Times New Roman" w:hAnsi="Times New Roman" w:cs="Times New Roman"/>
        </w:rPr>
        <w:fldChar w:fldCharType="separate"/>
      </w:r>
      <w:r w:rsidR="00BA377F" w:rsidRPr="00BA377F">
        <w:rPr>
          <w:rFonts w:ascii="Times New Roman" w:hAnsi="Times New Roman" w:cs="Times New Roman"/>
          <w:sz w:val="24"/>
        </w:rPr>
        <w:t>(50)</w:t>
      </w:r>
      <w:r w:rsidR="00F30C35" w:rsidRPr="003C6780">
        <w:rPr>
          <w:rFonts w:ascii="Times New Roman" w:hAnsi="Times New Roman" w:cs="Times New Roman"/>
        </w:rPr>
        <w:fldChar w:fldCharType="end"/>
      </w:r>
      <w:r w:rsidR="00DD455A" w:rsidRPr="003C6780">
        <w:rPr>
          <w:rFonts w:ascii="Times New Roman" w:hAnsi="Times New Roman" w:cs="Times New Roman"/>
          <w:sz w:val="24"/>
          <w:szCs w:val="24"/>
        </w:rPr>
        <w:t>.</w:t>
      </w:r>
    </w:p>
    <w:p w14:paraId="65C0D236" w14:textId="3E4E5CDE" w:rsidR="00DC5E0A" w:rsidRPr="003C6780" w:rsidRDefault="00895DBA" w:rsidP="004B4B53">
      <w:pPr>
        <w:pStyle w:val="Paragraphedeliste"/>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Les indications </w:t>
      </w:r>
      <w:r w:rsidR="00DD455A" w:rsidRPr="003C6780">
        <w:rPr>
          <w:rFonts w:ascii="Times New Roman" w:hAnsi="Times New Roman" w:cs="Times New Roman"/>
          <w:sz w:val="24"/>
          <w:szCs w:val="24"/>
        </w:rPr>
        <w:t>de l’hydroxy urée sont plus de 3 hospitalisation</w:t>
      </w:r>
      <w:r w:rsidR="00A378B3" w:rsidRPr="003C6780">
        <w:rPr>
          <w:rFonts w:ascii="Times New Roman" w:hAnsi="Times New Roman" w:cs="Times New Roman"/>
          <w:sz w:val="24"/>
          <w:szCs w:val="24"/>
        </w:rPr>
        <w:t>s</w:t>
      </w:r>
      <w:r w:rsidR="00DD455A" w:rsidRPr="003C6780">
        <w:rPr>
          <w:rFonts w:ascii="Times New Roman" w:hAnsi="Times New Roman" w:cs="Times New Roman"/>
          <w:sz w:val="24"/>
          <w:szCs w:val="24"/>
        </w:rPr>
        <w:t xml:space="preserve"> par an pour des </w:t>
      </w:r>
      <w:r w:rsidRPr="003C6780">
        <w:rPr>
          <w:rFonts w:ascii="Times New Roman" w:hAnsi="Times New Roman" w:cs="Times New Roman"/>
          <w:sz w:val="24"/>
          <w:szCs w:val="24"/>
        </w:rPr>
        <w:t>crises do</w:t>
      </w:r>
      <w:r w:rsidR="00DD455A" w:rsidRPr="003C6780">
        <w:rPr>
          <w:rFonts w:ascii="Times New Roman" w:hAnsi="Times New Roman" w:cs="Times New Roman"/>
          <w:sz w:val="24"/>
          <w:szCs w:val="24"/>
        </w:rPr>
        <w:t xml:space="preserve">uloureuses et/ou deux STA </w:t>
      </w:r>
      <w:r w:rsidRPr="003C6780">
        <w:rPr>
          <w:rFonts w:ascii="Times New Roman" w:hAnsi="Times New Roman" w:cs="Times New Roman"/>
          <w:sz w:val="24"/>
          <w:szCs w:val="24"/>
        </w:rPr>
        <w:t>par an. Des anomalies du flux san</w:t>
      </w:r>
      <w:r w:rsidR="00DD455A" w:rsidRPr="003C6780">
        <w:rPr>
          <w:rFonts w:ascii="Times New Roman" w:hAnsi="Times New Roman" w:cs="Times New Roman"/>
          <w:sz w:val="24"/>
          <w:szCs w:val="24"/>
        </w:rPr>
        <w:t>guin détecté</w:t>
      </w:r>
      <w:r w:rsidR="007B38BB">
        <w:rPr>
          <w:rFonts w:ascii="Times New Roman" w:hAnsi="Times New Roman" w:cs="Times New Roman"/>
          <w:sz w:val="24"/>
          <w:szCs w:val="24"/>
        </w:rPr>
        <w:t>e</w:t>
      </w:r>
      <w:r w:rsidR="00DD455A" w:rsidRPr="003C6780">
        <w:rPr>
          <w:rFonts w:ascii="Times New Roman" w:hAnsi="Times New Roman" w:cs="Times New Roman"/>
          <w:sz w:val="24"/>
          <w:szCs w:val="24"/>
        </w:rPr>
        <w:t>s par doppler trans</w:t>
      </w:r>
      <w:r w:rsidR="00E22714" w:rsidRPr="003C6780">
        <w:rPr>
          <w:rFonts w:ascii="Times New Roman" w:hAnsi="Times New Roman" w:cs="Times New Roman"/>
          <w:sz w:val="24"/>
          <w:szCs w:val="24"/>
        </w:rPr>
        <w:t xml:space="preserve"> </w:t>
      </w:r>
      <w:r w:rsidR="00DD455A" w:rsidRPr="003C6780">
        <w:rPr>
          <w:rFonts w:ascii="Times New Roman" w:hAnsi="Times New Roman" w:cs="Times New Roman"/>
          <w:sz w:val="24"/>
          <w:szCs w:val="24"/>
        </w:rPr>
        <w:t>crânien</w:t>
      </w:r>
      <w:r w:rsidRPr="003C6780">
        <w:rPr>
          <w:rFonts w:ascii="Times New Roman" w:hAnsi="Times New Roman" w:cs="Times New Roman"/>
          <w:sz w:val="24"/>
          <w:szCs w:val="24"/>
        </w:rPr>
        <w:t xml:space="preserve"> sont aussi une indication à l'</w:t>
      </w:r>
      <w:r w:rsidR="0002268A" w:rsidRPr="003C6780">
        <w:rPr>
          <w:rFonts w:ascii="Times New Roman" w:hAnsi="Times New Roman" w:cs="Times New Roman"/>
          <w:sz w:val="24"/>
          <w:szCs w:val="24"/>
        </w:rPr>
        <w:t>hydroxy urée</w:t>
      </w:r>
      <w:r w:rsidR="00F30C35" w:rsidRPr="003C6780">
        <w:rPr>
          <w:rFonts w:ascii="Times New Roman" w:hAnsi="Times New Roman" w:cs="Times New Roman"/>
          <w:sz w:val="24"/>
          <w:szCs w:val="24"/>
        </w:rPr>
        <w:t xml:space="preserve"> </w:t>
      </w:r>
      <w:r w:rsidR="00F30C35" w:rsidRPr="003C6780">
        <w:rPr>
          <w:rFonts w:ascii="Times New Roman" w:hAnsi="Times New Roman" w:cs="Times New Roman"/>
        </w:rPr>
        <w:fldChar w:fldCharType="begin"/>
      </w:r>
      <w:r w:rsidR="00BA377F">
        <w:rPr>
          <w:rFonts w:ascii="Times New Roman" w:hAnsi="Times New Roman" w:cs="Times New Roman"/>
        </w:rPr>
        <w:instrText xml:space="preserve"> ADDIN ZOTERO_ITEM CSL_CITATION {"citationID":"AA8lH78M","properties":{"formattedCitation":"(50)","plainCitation":"(50)","noteIndex":0},"citationItems":[{"id":124,"uris":["http://zotero.org/users/local/ZEivoOCj/items/BKIZ7C8T"],"itemData":{"id":124,"type":"document","publisher":"UPTODATE","title":"Overview of the management and prognosis of sickle cell disease","author":[{"family":"Vichinsky","given":"Elliott P"},{"family":"Field","given":"Joshua J"}],"issued":{"date-parts":[["2020",12]]}}}],"schema":"https://github.com/citation-style-language/schema/raw/master/csl-citation.json"} </w:instrText>
      </w:r>
      <w:r w:rsidR="00F30C35" w:rsidRPr="003C6780">
        <w:rPr>
          <w:rFonts w:ascii="Times New Roman" w:hAnsi="Times New Roman" w:cs="Times New Roman"/>
        </w:rPr>
        <w:fldChar w:fldCharType="separate"/>
      </w:r>
      <w:r w:rsidR="00BA377F" w:rsidRPr="00BA377F">
        <w:rPr>
          <w:rFonts w:ascii="Times New Roman" w:hAnsi="Times New Roman" w:cs="Times New Roman"/>
          <w:sz w:val="24"/>
        </w:rPr>
        <w:t>(50)</w:t>
      </w:r>
      <w:r w:rsidR="00F30C35" w:rsidRPr="003C6780">
        <w:rPr>
          <w:rFonts w:ascii="Times New Roman" w:hAnsi="Times New Roman" w:cs="Times New Roman"/>
        </w:rPr>
        <w:fldChar w:fldCharType="end"/>
      </w:r>
      <w:r w:rsidR="00C06A06" w:rsidRPr="003C6780">
        <w:rPr>
          <w:rFonts w:ascii="Times New Roman" w:hAnsi="Times New Roman" w:cs="Times New Roman"/>
          <w:sz w:val="24"/>
          <w:szCs w:val="24"/>
        </w:rPr>
        <w:t>.</w:t>
      </w:r>
    </w:p>
    <w:p w14:paraId="314D4A25" w14:textId="7979EE7E" w:rsidR="00E42051" w:rsidRPr="003C6780" w:rsidRDefault="00DD455A" w:rsidP="00396175">
      <w:pPr>
        <w:pStyle w:val="Paragraphedeliste"/>
        <w:numPr>
          <w:ilvl w:val="0"/>
          <w:numId w:val="6"/>
        </w:numPr>
        <w:autoSpaceDE w:val="0"/>
        <w:autoSpaceDN w:val="0"/>
        <w:adjustRightInd w:val="0"/>
        <w:spacing w:after="0" w:line="360" w:lineRule="auto"/>
        <w:jc w:val="both"/>
        <w:rPr>
          <w:rFonts w:ascii="Times New Roman" w:hAnsi="Times New Roman" w:cs="Times New Roman"/>
          <w:sz w:val="24"/>
          <w:szCs w:val="24"/>
        </w:rPr>
      </w:pPr>
      <w:r w:rsidRPr="009843FB">
        <w:rPr>
          <w:rFonts w:ascii="Times New Roman" w:hAnsi="Times New Roman" w:cs="Times New Roman"/>
          <w:b/>
          <w:sz w:val="24"/>
          <w:szCs w:val="24"/>
        </w:rPr>
        <w:t>La transfusion sanguine</w:t>
      </w:r>
      <w:r w:rsidRPr="003C6780">
        <w:rPr>
          <w:rFonts w:ascii="Times New Roman" w:hAnsi="Times New Roman" w:cs="Times New Roman"/>
          <w:sz w:val="24"/>
          <w:szCs w:val="24"/>
        </w:rPr>
        <w:t> est</w:t>
      </w:r>
      <w:r w:rsidR="009D7DF9" w:rsidRPr="003C6780">
        <w:rPr>
          <w:rFonts w:ascii="Times New Roman" w:hAnsi="Times New Roman" w:cs="Times New Roman"/>
          <w:sz w:val="24"/>
          <w:szCs w:val="24"/>
        </w:rPr>
        <w:t xml:space="preserve"> utilisé</w:t>
      </w:r>
      <w:r w:rsidRPr="003C6780">
        <w:rPr>
          <w:rFonts w:ascii="Times New Roman" w:hAnsi="Times New Roman" w:cs="Times New Roman"/>
          <w:sz w:val="24"/>
          <w:szCs w:val="24"/>
        </w:rPr>
        <w:t>e</w:t>
      </w:r>
      <w:r w:rsidR="009D7DF9" w:rsidRPr="003C6780">
        <w:rPr>
          <w:rFonts w:ascii="Times New Roman" w:hAnsi="Times New Roman" w:cs="Times New Roman"/>
          <w:sz w:val="24"/>
          <w:szCs w:val="24"/>
        </w:rPr>
        <w:t xml:space="preserve"> soit à visée </w:t>
      </w:r>
      <w:r w:rsidRPr="003C6780">
        <w:rPr>
          <w:rFonts w:ascii="Times New Roman" w:hAnsi="Times New Roman" w:cs="Times New Roman"/>
          <w:sz w:val="24"/>
          <w:szCs w:val="24"/>
        </w:rPr>
        <w:t>thérapeutique</w:t>
      </w:r>
      <w:r w:rsidR="009D7DF9" w:rsidRPr="003C6780">
        <w:rPr>
          <w:rFonts w:ascii="Times New Roman" w:hAnsi="Times New Roman" w:cs="Times New Roman"/>
          <w:sz w:val="24"/>
          <w:szCs w:val="24"/>
        </w:rPr>
        <w:t xml:space="preserve"> ou prophylactique pour </w:t>
      </w:r>
      <w:r w:rsidRPr="003C6780">
        <w:rPr>
          <w:rFonts w:ascii="Times New Roman" w:hAnsi="Times New Roman" w:cs="Times New Roman"/>
          <w:sz w:val="24"/>
          <w:szCs w:val="24"/>
        </w:rPr>
        <w:t>diminuer</w:t>
      </w:r>
      <w:r w:rsidR="009D7DF9" w:rsidRPr="003C6780">
        <w:rPr>
          <w:rFonts w:ascii="Times New Roman" w:hAnsi="Times New Roman" w:cs="Times New Roman"/>
          <w:sz w:val="24"/>
          <w:szCs w:val="24"/>
        </w:rPr>
        <w:t xml:space="preserve"> l’incidence de certaines complications </w:t>
      </w:r>
      <w:r w:rsidRPr="003C6780">
        <w:rPr>
          <w:rFonts w:ascii="Times New Roman" w:hAnsi="Times New Roman" w:cs="Times New Roman"/>
          <w:sz w:val="24"/>
          <w:szCs w:val="24"/>
        </w:rPr>
        <w:t>spécifiques</w:t>
      </w:r>
      <w:r w:rsidR="009D7DF9" w:rsidRPr="003C6780">
        <w:rPr>
          <w:rFonts w:ascii="Times New Roman" w:hAnsi="Times New Roman" w:cs="Times New Roman"/>
          <w:sz w:val="24"/>
          <w:szCs w:val="24"/>
        </w:rPr>
        <w:t xml:space="preserve"> de la </w:t>
      </w:r>
      <w:r w:rsidRPr="003C6780">
        <w:rPr>
          <w:rFonts w:ascii="Times New Roman" w:hAnsi="Times New Roman" w:cs="Times New Roman"/>
          <w:sz w:val="24"/>
          <w:szCs w:val="24"/>
        </w:rPr>
        <w:t>drépanocytose</w:t>
      </w:r>
      <w:r w:rsidR="007B38BB">
        <w:rPr>
          <w:rFonts w:ascii="Times New Roman" w:hAnsi="Times New Roman" w:cs="Times New Roman"/>
          <w:sz w:val="24"/>
          <w:szCs w:val="24"/>
        </w:rPr>
        <w:t xml:space="preserve"> </w:t>
      </w:r>
      <w:r w:rsidR="00F30C35" w:rsidRPr="003C6780">
        <w:rPr>
          <w:rFonts w:ascii="Times New Roman" w:hAnsi="Times New Roman" w:cs="Times New Roman"/>
          <w:sz w:val="24"/>
          <w:szCs w:val="24"/>
        </w:rPr>
        <w:fldChar w:fldCharType="begin"/>
      </w:r>
      <w:r w:rsidR="00BA377F">
        <w:rPr>
          <w:rFonts w:ascii="Times New Roman" w:hAnsi="Times New Roman" w:cs="Times New Roman"/>
          <w:sz w:val="24"/>
          <w:szCs w:val="24"/>
        </w:rPr>
        <w:instrText xml:space="preserve"> ADDIN ZOTERO_ITEM CSL_CITATION {"citationID":"E87HN1vx","properties":{"formattedCitation":"(51,52)","plainCitation":"(51,52)","noteIndex":0},"citationItems":[{"id":126,"uris":["http://zotero.org/users/local/ZEivoOCj/items/FAV8UTZ8"],"itemData":{"id":126,"type":"document","publisher":"UPTODATE","title":"Red blood cell transfusion in sickle cell disease:Indications and transfusion techniques","author":[{"family":"DeBaun","given":"Michael R"},{"family":"Chou","given":"Stella T"}],"issued":{"date-parts":[["2021",5]]}},"label":"page"},{"id":225,"uris":["http://zotero.org/users/local/ZEivoOCj/items/93P2WLTC"],"itemData":{"id":225,"type":"article-journal","abstract":"Background Blood transfusions prevent recurrent stroke in children with sickle cell anemia, but the value of transfusions in preventing a first stroke is unknown. We used transcranial Doppler ultrasonography to identify children with sickle cell anemia who were at high risk for stroke and then randomly assigned them to receive standard care or transfusions to prevent a first stroke.\nMethods To enter the study, children with sickle cell anemia and no history of stroke had to have undergone two transcranial Doppler studies that showed that the time-averaged mean blood-flow velocity in the internal carotid or middle cerebral artery was 200 cm per second or higher. The patients were randomly assigned to receive standard care or transfusions to reduce the hemoglobin S concentration to less than 30 percent of the total hemoglobin concentration. The incidence of stroke (cerebral infarction or intracranial hemorrhage) was compared between the two groups.\nResults A total of 130 children (mean [±SD] age, 8.3±3.3 years) were enrolled; 63 were randomly assigned to receive transfusions, and 67 to receive standard care. At base line, the transfusion group had a slightly lower mean hemoglobin concentration (7.2 vs. 7.6 g per deciliter, P=0.001) and hematocrit (20.4 vs. 21.7 percent, P=0.002). Ten patients dropped out of the transfusion group, and two patients crossed over from the standard-care group to the transfusion group. There were 10 cerebral infarctions and 1 intracerebral hematoma in the standard-care group, as compared with 1 infarction in the transfusion group — a 92 percent difference in the risk of stroke (P&lt;0.001). This result led to the early termination of the trial.\nConclusions Transfusion greatly reduces the risk of a first stroke in children with sickle cell anemia who have abnormal results on transcranial Doppler ultrasonography. (N Engl J Med 1998;339:5-11.)","container-title":"New England Journal of Medicine","DOI":"10.1056/NEJM199807023390102","ISSN":"0028-4793, 1533-4406","issue":"1","journalAbbreviation":"N Engl J Med","language":"en","page":"5-11","source":"DOI.org (Crossref)","title":"Prevention of a First Stroke by Transfusions in Children with Sickle Cell Anemia and Abnormal Results on Transcranial Doppler Ultrasonography","volume":"339","author":[{"family":"Adams","given":"Robert J."},{"family":"McKie","given":"Virgil C."},{"family":"Hsu","given":"Lewis"},{"family":"Files","given":"Beatrice"},{"family":"Vichinsky","given":"Elliott"},{"family":"Pegelow","given":"Charles"},{"family":"Abboud","given":"Miguel"},{"family":"Gallagher","given":"Dianne"},{"family":"Kutlar","given":"Abdullah"},{"family":"Nichols","given":"Fenwick T."},{"family":"Bonds","given":"Duane R."},{"family":"Brambilla","given":"Donald"},{"family":"Woods","given":"Gerald"},{"family":"Olivieri","given":"Nancy"},{"family":"Driscoll","given":"Catherine"},{"family":"Miller","given":"Scott"},{"family":"Wang","given":"Winfred"},{"family":"Hurlett","given":"Anne"},{"family":"Scher","given":"Charles"},{"family":"Berman","given":"Brian"},{"family":"Carl","given":"Elizabeth"},{"family":"Jones","given":"Anne M."},{"family":"Roach","given":"E. Steve"},{"family":"Wright","given":"Elizabeth"},{"family":"Zimmerman","given":"Robert A."},{"family":"Waclawiw","given":"Myron"}],"issued":{"date-parts":[["1998",7,2]]}},"label":"page"}],"schema":"https://github.com/citation-style-language/schema/raw/master/csl-citation.json"} </w:instrText>
      </w:r>
      <w:r w:rsidR="00F30C35" w:rsidRPr="003C6780">
        <w:rPr>
          <w:rFonts w:ascii="Times New Roman" w:hAnsi="Times New Roman" w:cs="Times New Roman"/>
          <w:sz w:val="24"/>
          <w:szCs w:val="24"/>
        </w:rPr>
        <w:fldChar w:fldCharType="separate"/>
      </w:r>
      <w:r w:rsidR="00BA377F" w:rsidRPr="00BA377F">
        <w:rPr>
          <w:rFonts w:ascii="Times New Roman" w:hAnsi="Times New Roman" w:cs="Times New Roman"/>
          <w:sz w:val="24"/>
        </w:rPr>
        <w:t>(51,52)</w:t>
      </w:r>
      <w:r w:rsidR="00F30C35"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r w:rsidR="00C06A06" w:rsidRPr="003C6780">
        <w:rPr>
          <w:rFonts w:ascii="Times New Roman" w:hAnsi="Times New Roman" w:cs="Times New Roman"/>
          <w:sz w:val="24"/>
          <w:szCs w:val="24"/>
        </w:rPr>
        <w:t xml:space="preserve"> </w:t>
      </w:r>
      <w:r w:rsidR="00E42051" w:rsidRPr="003C6780">
        <w:rPr>
          <w:rFonts w:ascii="Times New Roman" w:hAnsi="Times New Roman" w:cs="Times New Roman"/>
          <w:sz w:val="24"/>
          <w:szCs w:val="24"/>
        </w:rPr>
        <w:t xml:space="preserve">La transfusion sanguine </w:t>
      </w:r>
      <w:r w:rsidRPr="003C6780">
        <w:rPr>
          <w:rFonts w:ascii="Times New Roman" w:hAnsi="Times New Roman" w:cs="Times New Roman"/>
          <w:sz w:val="24"/>
          <w:szCs w:val="24"/>
        </w:rPr>
        <w:t>thérapeutique</w:t>
      </w:r>
      <w:r w:rsidR="00E42051" w:rsidRPr="003C6780">
        <w:rPr>
          <w:rFonts w:ascii="Times New Roman" w:hAnsi="Times New Roman" w:cs="Times New Roman"/>
          <w:sz w:val="24"/>
          <w:szCs w:val="24"/>
        </w:rPr>
        <w:t xml:space="preserve"> dans la prise en charge et la </w:t>
      </w:r>
      <w:r w:rsidRPr="003C6780">
        <w:rPr>
          <w:rFonts w:ascii="Times New Roman" w:hAnsi="Times New Roman" w:cs="Times New Roman"/>
          <w:sz w:val="24"/>
          <w:szCs w:val="24"/>
        </w:rPr>
        <w:t>prévention</w:t>
      </w:r>
      <w:r w:rsidR="00E42051" w:rsidRPr="003C6780">
        <w:rPr>
          <w:rFonts w:ascii="Times New Roman" w:hAnsi="Times New Roman" w:cs="Times New Roman"/>
          <w:sz w:val="24"/>
          <w:szCs w:val="24"/>
        </w:rPr>
        <w:t xml:space="preserve"> de CVO est </w:t>
      </w:r>
      <w:r w:rsidRPr="003C6780">
        <w:rPr>
          <w:rFonts w:ascii="Times New Roman" w:hAnsi="Times New Roman" w:cs="Times New Roman"/>
          <w:sz w:val="24"/>
          <w:szCs w:val="24"/>
        </w:rPr>
        <w:t>bénéfique</w:t>
      </w:r>
      <w:r w:rsidR="00E42051" w:rsidRPr="003C6780">
        <w:rPr>
          <w:rFonts w:ascii="Times New Roman" w:hAnsi="Times New Roman" w:cs="Times New Roman"/>
          <w:sz w:val="24"/>
          <w:szCs w:val="24"/>
        </w:rPr>
        <w:t xml:space="preserve"> via 4 </w:t>
      </w:r>
      <w:r w:rsidRPr="003C6780">
        <w:rPr>
          <w:rFonts w:ascii="Times New Roman" w:hAnsi="Times New Roman" w:cs="Times New Roman"/>
          <w:sz w:val="24"/>
          <w:szCs w:val="24"/>
        </w:rPr>
        <w:t>mécanismes</w:t>
      </w:r>
      <w:r w:rsidR="00932F9A">
        <w:rPr>
          <w:rFonts w:ascii="Times New Roman" w:hAnsi="Times New Roman" w:cs="Times New Roman"/>
          <w:sz w:val="24"/>
          <w:szCs w:val="24"/>
        </w:rPr>
        <w:t xml:space="preserve"> </w:t>
      </w:r>
      <w:r w:rsidR="00F30C35" w:rsidRPr="003C6780">
        <w:rPr>
          <w:rFonts w:ascii="Times New Roman" w:hAnsi="Times New Roman" w:cs="Times New Roman"/>
          <w:sz w:val="24"/>
          <w:szCs w:val="24"/>
        </w:rPr>
        <w:fldChar w:fldCharType="begin"/>
      </w:r>
      <w:r w:rsidR="00BA377F">
        <w:rPr>
          <w:rFonts w:ascii="Times New Roman" w:hAnsi="Times New Roman" w:cs="Times New Roman"/>
          <w:sz w:val="24"/>
          <w:szCs w:val="24"/>
        </w:rPr>
        <w:instrText xml:space="preserve"> ADDIN ZOTERO_ITEM CSL_CITATION {"citationID":"tyRGo3Xn","properties":{"formattedCitation":"(51)","plainCitation":"(51)","noteIndex":0},"citationItems":[{"id":126,"uris":["http://zotero.org/users/local/ZEivoOCj/items/FAV8UTZ8"],"itemData":{"id":126,"type":"document","publisher":"UPTODATE","title":"Red blood cell transfusion in sickle cell disease:Indications and transfusion techniques","author":[{"family":"DeBaun","given":"Michael R"},{"family":"Chou","given":"Stella T"}],"issued":{"date-parts":[["2021",5]]}}}],"schema":"https://github.com/citation-style-language/schema/raw/master/csl-citation.json"} </w:instrText>
      </w:r>
      <w:r w:rsidR="00F30C35" w:rsidRPr="003C6780">
        <w:rPr>
          <w:rFonts w:ascii="Times New Roman" w:hAnsi="Times New Roman" w:cs="Times New Roman"/>
          <w:sz w:val="24"/>
          <w:szCs w:val="24"/>
        </w:rPr>
        <w:fldChar w:fldCharType="separate"/>
      </w:r>
      <w:r w:rsidR="00BA377F" w:rsidRPr="00BA377F">
        <w:rPr>
          <w:rFonts w:ascii="Times New Roman" w:hAnsi="Times New Roman" w:cs="Times New Roman"/>
          <w:sz w:val="24"/>
        </w:rPr>
        <w:t>(51)</w:t>
      </w:r>
      <w:r w:rsidR="00F30C35" w:rsidRPr="003C6780">
        <w:rPr>
          <w:rFonts w:ascii="Times New Roman" w:hAnsi="Times New Roman" w:cs="Times New Roman"/>
          <w:sz w:val="24"/>
          <w:szCs w:val="24"/>
        </w:rPr>
        <w:fldChar w:fldCharType="end"/>
      </w:r>
      <w:r w:rsidR="00E42051" w:rsidRPr="003C6780">
        <w:rPr>
          <w:rFonts w:ascii="Times New Roman" w:hAnsi="Times New Roman" w:cs="Times New Roman"/>
          <w:sz w:val="24"/>
          <w:szCs w:val="24"/>
        </w:rPr>
        <w:t>:</w:t>
      </w:r>
    </w:p>
    <w:p w14:paraId="7D222FD3" w14:textId="77777777" w:rsidR="00E42051" w:rsidRPr="003C6780" w:rsidRDefault="00DD455A" w:rsidP="007F31FC">
      <w:pPr>
        <w:pStyle w:val="Paragraphedeliste"/>
        <w:numPr>
          <w:ilvl w:val="0"/>
          <w:numId w:val="26"/>
        </w:numPr>
        <w:tabs>
          <w:tab w:val="clear" w:pos="720"/>
          <w:tab w:val="num" w:pos="1418"/>
        </w:tabs>
        <w:autoSpaceDE w:val="0"/>
        <w:autoSpaceDN w:val="0"/>
        <w:adjustRightInd w:val="0"/>
        <w:spacing w:after="0" w:line="360" w:lineRule="auto"/>
        <w:ind w:left="1418" w:hanging="425"/>
        <w:jc w:val="both"/>
        <w:rPr>
          <w:rFonts w:ascii="Times New Roman" w:hAnsi="Times New Roman" w:cs="Times New Roman"/>
          <w:sz w:val="24"/>
          <w:szCs w:val="24"/>
        </w:rPr>
      </w:pPr>
      <w:r w:rsidRPr="003C6780">
        <w:rPr>
          <w:rFonts w:ascii="Times New Roman" w:hAnsi="Times New Roman" w:cs="Times New Roman"/>
          <w:sz w:val="24"/>
          <w:szCs w:val="24"/>
        </w:rPr>
        <w:t>L</w:t>
      </w:r>
      <w:r w:rsidR="00E42051" w:rsidRPr="003C6780">
        <w:rPr>
          <w:rFonts w:ascii="Times New Roman" w:hAnsi="Times New Roman" w:cs="Times New Roman"/>
          <w:sz w:val="24"/>
          <w:szCs w:val="24"/>
        </w:rPr>
        <w:t xml:space="preserve">a </w:t>
      </w:r>
      <w:r w:rsidRPr="003C6780">
        <w:rPr>
          <w:rFonts w:ascii="Times New Roman" w:hAnsi="Times New Roman" w:cs="Times New Roman"/>
          <w:sz w:val="24"/>
          <w:szCs w:val="24"/>
        </w:rPr>
        <w:t>dilution de l’Hb</w:t>
      </w:r>
      <w:r w:rsidR="00E42051" w:rsidRPr="003C6780">
        <w:rPr>
          <w:rFonts w:ascii="Times New Roman" w:hAnsi="Times New Roman" w:cs="Times New Roman"/>
          <w:sz w:val="24"/>
          <w:szCs w:val="24"/>
        </w:rPr>
        <w:t>S contenue dans les</w:t>
      </w:r>
      <w:r w:rsidR="00DC5E0A" w:rsidRPr="003C6780">
        <w:rPr>
          <w:rFonts w:ascii="Times New Roman" w:hAnsi="Times New Roman" w:cs="Times New Roman"/>
          <w:sz w:val="24"/>
          <w:szCs w:val="24"/>
        </w:rPr>
        <w:t xml:space="preserve"> érythrocytes</w:t>
      </w:r>
      <w:r w:rsidR="00E42051" w:rsidRPr="003C6780">
        <w:rPr>
          <w:rFonts w:ascii="Times New Roman" w:hAnsi="Times New Roman" w:cs="Times New Roman"/>
          <w:sz w:val="24"/>
          <w:szCs w:val="24"/>
        </w:rPr>
        <w:t xml:space="preserve"> </w:t>
      </w:r>
      <w:proofErr w:type="spellStart"/>
      <w:r w:rsidRPr="003C6780">
        <w:rPr>
          <w:rFonts w:ascii="Times New Roman" w:hAnsi="Times New Roman" w:cs="Times New Roman"/>
          <w:sz w:val="24"/>
          <w:szCs w:val="24"/>
        </w:rPr>
        <w:t>falciformés</w:t>
      </w:r>
      <w:proofErr w:type="spellEnd"/>
      <w:r w:rsidR="00E42051" w:rsidRPr="003C6780">
        <w:rPr>
          <w:rFonts w:ascii="Times New Roman" w:hAnsi="Times New Roman" w:cs="Times New Roman"/>
          <w:sz w:val="24"/>
          <w:szCs w:val="24"/>
        </w:rPr>
        <w:t xml:space="preserve"> par l’HbA </w:t>
      </w:r>
      <w:r w:rsidRPr="003C6780">
        <w:rPr>
          <w:rFonts w:ascii="Times New Roman" w:hAnsi="Times New Roman" w:cs="Times New Roman"/>
          <w:sz w:val="24"/>
          <w:szCs w:val="24"/>
        </w:rPr>
        <w:t xml:space="preserve">contenu dans les </w:t>
      </w:r>
      <w:r w:rsidR="00DC5E0A" w:rsidRPr="003C6780">
        <w:rPr>
          <w:rFonts w:ascii="Times New Roman" w:hAnsi="Times New Roman" w:cs="Times New Roman"/>
          <w:sz w:val="24"/>
          <w:szCs w:val="24"/>
        </w:rPr>
        <w:t>érythrocytes</w:t>
      </w:r>
      <w:r w:rsidRPr="003C6780">
        <w:rPr>
          <w:rFonts w:ascii="Times New Roman" w:hAnsi="Times New Roman" w:cs="Times New Roman"/>
          <w:sz w:val="24"/>
          <w:szCs w:val="24"/>
        </w:rPr>
        <w:t xml:space="preserve"> normaux</w:t>
      </w:r>
      <w:r w:rsidR="00E42051" w:rsidRPr="003C6780">
        <w:rPr>
          <w:rFonts w:ascii="Times New Roman" w:hAnsi="Times New Roman" w:cs="Times New Roman"/>
          <w:sz w:val="24"/>
          <w:szCs w:val="24"/>
        </w:rPr>
        <w:t xml:space="preserve"> du donneur</w:t>
      </w:r>
      <w:r w:rsidR="00C06A06" w:rsidRPr="003C6780">
        <w:rPr>
          <w:rFonts w:ascii="Times New Roman" w:hAnsi="Times New Roman" w:cs="Times New Roman"/>
          <w:sz w:val="24"/>
          <w:szCs w:val="24"/>
        </w:rPr>
        <w:t> ;</w:t>
      </w:r>
    </w:p>
    <w:p w14:paraId="2391AF4F" w14:textId="77777777" w:rsidR="00E42051" w:rsidRPr="003C6780" w:rsidRDefault="007B38BB" w:rsidP="007F31FC">
      <w:pPr>
        <w:pStyle w:val="Paragraphedeliste"/>
        <w:numPr>
          <w:ilvl w:val="0"/>
          <w:numId w:val="26"/>
        </w:numPr>
        <w:tabs>
          <w:tab w:val="clear" w:pos="720"/>
          <w:tab w:val="num" w:pos="1418"/>
        </w:tabs>
        <w:autoSpaceDE w:val="0"/>
        <w:autoSpaceDN w:val="0"/>
        <w:adjustRightInd w:val="0"/>
        <w:spacing w:after="0"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L’arrêt </w:t>
      </w:r>
      <w:r w:rsidR="004B4B53" w:rsidRPr="003C6780">
        <w:rPr>
          <w:rFonts w:ascii="Times New Roman" w:hAnsi="Times New Roman" w:cs="Times New Roman"/>
          <w:sz w:val="24"/>
          <w:szCs w:val="24"/>
        </w:rPr>
        <w:t xml:space="preserve">de la synthèse de </w:t>
      </w:r>
      <w:r w:rsidR="00E42051" w:rsidRPr="003C6780">
        <w:rPr>
          <w:rFonts w:ascii="Times New Roman" w:hAnsi="Times New Roman" w:cs="Times New Roman"/>
          <w:sz w:val="24"/>
          <w:szCs w:val="24"/>
        </w:rPr>
        <w:t>l’</w:t>
      </w:r>
      <w:r w:rsidR="00DD455A" w:rsidRPr="003C6780">
        <w:rPr>
          <w:rFonts w:ascii="Times New Roman" w:hAnsi="Times New Roman" w:cs="Times New Roman"/>
          <w:sz w:val="24"/>
          <w:szCs w:val="24"/>
        </w:rPr>
        <w:t>érythropoïétine</w:t>
      </w:r>
      <w:r>
        <w:rPr>
          <w:rFonts w:ascii="Times New Roman" w:hAnsi="Times New Roman" w:cs="Times New Roman"/>
          <w:sz w:val="24"/>
          <w:szCs w:val="24"/>
        </w:rPr>
        <w:t xml:space="preserve"> en réponse</w:t>
      </w:r>
      <w:r w:rsidR="004B4B53" w:rsidRPr="003C6780">
        <w:rPr>
          <w:rFonts w:ascii="Times New Roman" w:hAnsi="Times New Roman" w:cs="Times New Roman"/>
          <w:sz w:val="24"/>
          <w:szCs w:val="24"/>
        </w:rPr>
        <w:t xml:space="preserve"> à la chute de l’</w:t>
      </w:r>
      <w:proofErr w:type="spellStart"/>
      <w:r w:rsidR="004B4B53" w:rsidRPr="003C6780">
        <w:rPr>
          <w:rFonts w:ascii="Times New Roman" w:hAnsi="Times New Roman" w:cs="Times New Roman"/>
          <w:sz w:val="24"/>
          <w:szCs w:val="24"/>
        </w:rPr>
        <w:t>Hb</w:t>
      </w:r>
      <w:proofErr w:type="spellEnd"/>
      <w:r w:rsidR="004B4B53" w:rsidRPr="003C6780">
        <w:rPr>
          <w:rFonts w:ascii="Times New Roman" w:hAnsi="Times New Roman" w:cs="Times New Roman"/>
          <w:sz w:val="24"/>
          <w:szCs w:val="24"/>
        </w:rPr>
        <w:t xml:space="preserve"> entraine la</w:t>
      </w:r>
      <w:r w:rsidR="00E42051" w:rsidRPr="003C6780">
        <w:rPr>
          <w:rFonts w:ascii="Times New Roman" w:hAnsi="Times New Roman" w:cs="Times New Roman"/>
          <w:sz w:val="24"/>
          <w:szCs w:val="24"/>
        </w:rPr>
        <w:t xml:space="preserve"> </w:t>
      </w:r>
      <w:r w:rsidR="004B4B53" w:rsidRPr="003C6780">
        <w:rPr>
          <w:rFonts w:ascii="Times New Roman" w:hAnsi="Times New Roman" w:cs="Times New Roman"/>
          <w:sz w:val="24"/>
          <w:szCs w:val="24"/>
        </w:rPr>
        <w:t>réduction de</w:t>
      </w:r>
      <w:r w:rsidR="00E42051" w:rsidRPr="003C6780">
        <w:rPr>
          <w:rFonts w:ascii="Times New Roman" w:hAnsi="Times New Roman" w:cs="Times New Roman"/>
          <w:sz w:val="24"/>
          <w:szCs w:val="24"/>
        </w:rPr>
        <w:t xml:space="preserve"> la </w:t>
      </w:r>
      <w:r w:rsidR="00DD455A" w:rsidRPr="003C6780">
        <w:rPr>
          <w:rFonts w:ascii="Times New Roman" w:hAnsi="Times New Roman" w:cs="Times New Roman"/>
          <w:sz w:val="24"/>
          <w:szCs w:val="24"/>
        </w:rPr>
        <w:t>production</w:t>
      </w:r>
      <w:r w:rsidR="00932F9A">
        <w:rPr>
          <w:rFonts w:ascii="Times New Roman" w:hAnsi="Times New Roman" w:cs="Times New Roman"/>
          <w:sz w:val="24"/>
          <w:szCs w:val="24"/>
        </w:rPr>
        <w:t xml:space="preserve"> des nouvelles érythrocytes S</w:t>
      </w:r>
      <w:r w:rsidR="00E42051" w:rsidRPr="003C6780">
        <w:rPr>
          <w:rFonts w:ascii="Times New Roman" w:hAnsi="Times New Roman" w:cs="Times New Roman"/>
          <w:sz w:val="24"/>
          <w:szCs w:val="24"/>
        </w:rPr>
        <w:t>S</w:t>
      </w:r>
      <w:r w:rsidR="00C06A06" w:rsidRPr="003C6780">
        <w:rPr>
          <w:rFonts w:ascii="Times New Roman" w:hAnsi="Times New Roman" w:cs="Times New Roman"/>
          <w:sz w:val="24"/>
          <w:szCs w:val="24"/>
        </w:rPr>
        <w:t> ;</w:t>
      </w:r>
    </w:p>
    <w:p w14:paraId="26FF34B4" w14:textId="77777777" w:rsidR="00E42051" w:rsidRPr="003C6780" w:rsidRDefault="00DD455A" w:rsidP="007F31FC">
      <w:pPr>
        <w:pStyle w:val="Paragraphedeliste"/>
        <w:numPr>
          <w:ilvl w:val="0"/>
          <w:numId w:val="26"/>
        </w:numPr>
        <w:tabs>
          <w:tab w:val="clear" w:pos="720"/>
          <w:tab w:val="num" w:pos="1418"/>
        </w:tabs>
        <w:autoSpaceDE w:val="0"/>
        <w:autoSpaceDN w:val="0"/>
        <w:adjustRightInd w:val="0"/>
        <w:spacing w:after="0" w:line="360" w:lineRule="auto"/>
        <w:ind w:left="1418" w:hanging="425"/>
        <w:jc w:val="both"/>
        <w:rPr>
          <w:rFonts w:ascii="Times New Roman" w:hAnsi="Times New Roman" w:cs="Times New Roman"/>
          <w:sz w:val="24"/>
          <w:szCs w:val="24"/>
        </w:rPr>
      </w:pPr>
      <w:r w:rsidRPr="003C6780">
        <w:rPr>
          <w:rFonts w:ascii="Times New Roman" w:hAnsi="Times New Roman" w:cs="Times New Roman"/>
          <w:sz w:val="24"/>
          <w:szCs w:val="24"/>
        </w:rPr>
        <w:t xml:space="preserve">La </w:t>
      </w:r>
      <w:r w:rsidR="00C06A06" w:rsidRPr="003C6780">
        <w:rPr>
          <w:rFonts w:ascii="Times New Roman" w:hAnsi="Times New Roman" w:cs="Times New Roman"/>
          <w:sz w:val="24"/>
          <w:szCs w:val="24"/>
        </w:rPr>
        <w:t>d</w:t>
      </w:r>
      <w:r w:rsidRPr="003C6780">
        <w:rPr>
          <w:rFonts w:ascii="Times New Roman" w:hAnsi="Times New Roman" w:cs="Times New Roman"/>
          <w:sz w:val="24"/>
          <w:szCs w:val="24"/>
        </w:rPr>
        <w:t>iminution</w:t>
      </w:r>
      <w:r w:rsidR="00E42051" w:rsidRPr="003C6780">
        <w:rPr>
          <w:rFonts w:ascii="Times New Roman" w:hAnsi="Times New Roman" w:cs="Times New Roman"/>
          <w:sz w:val="24"/>
          <w:szCs w:val="24"/>
        </w:rPr>
        <w:t xml:space="preserve"> du pourcentage de l’HbS contenu d</w:t>
      </w:r>
      <w:r w:rsidR="00932F9A">
        <w:rPr>
          <w:rFonts w:ascii="Times New Roman" w:hAnsi="Times New Roman" w:cs="Times New Roman"/>
          <w:sz w:val="24"/>
          <w:szCs w:val="24"/>
        </w:rPr>
        <w:t xml:space="preserve">ans la cellule suite à la </w:t>
      </w:r>
      <w:r w:rsidR="00E42051" w:rsidRPr="003C6780">
        <w:rPr>
          <w:rFonts w:ascii="Times New Roman" w:hAnsi="Times New Roman" w:cs="Times New Roman"/>
          <w:sz w:val="24"/>
          <w:szCs w:val="24"/>
        </w:rPr>
        <w:t>demi</w:t>
      </w:r>
      <w:r w:rsidR="00C06A06" w:rsidRPr="003C6780">
        <w:rPr>
          <w:rFonts w:ascii="Times New Roman" w:hAnsi="Times New Roman" w:cs="Times New Roman"/>
          <w:sz w:val="24"/>
          <w:szCs w:val="24"/>
        </w:rPr>
        <w:t>-</w:t>
      </w:r>
      <w:r w:rsidR="00E42051" w:rsidRPr="003C6780">
        <w:rPr>
          <w:rFonts w:ascii="Times New Roman" w:hAnsi="Times New Roman" w:cs="Times New Roman"/>
          <w:sz w:val="24"/>
          <w:szCs w:val="24"/>
        </w:rPr>
        <w:t xml:space="preserve">vie longue des </w:t>
      </w:r>
      <w:r w:rsidR="00DD0843" w:rsidRPr="003C6780">
        <w:rPr>
          <w:rFonts w:ascii="Times New Roman" w:hAnsi="Times New Roman" w:cs="Times New Roman"/>
          <w:sz w:val="24"/>
          <w:szCs w:val="24"/>
        </w:rPr>
        <w:t>érythrocytes</w:t>
      </w:r>
      <w:r w:rsidR="00E42051" w:rsidRPr="003C6780">
        <w:rPr>
          <w:rFonts w:ascii="Times New Roman" w:hAnsi="Times New Roman" w:cs="Times New Roman"/>
          <w:sz w:val="24"/>
          <w:szCs w:val="24"/>
        </w:rPr>
        <w:t xml:space="preserve"> contenant l’</w:t>
      </w:r>
      <w:proofErr w:type="spellStart"/>
      <w:r w:rsidR="00E42051" w:rsidRPr="003C6780">
        <w:rPr>
          <w:rFonts w:ascii="Times New Roman" w:hAnsi="Times New Roman" w:cs="Times New Roman"/>
          <w:sz w:val="24"/>
          <w:szCs w:val="24"/>
        </w:rPr>
        <w:t>Hb</w:t>
      </w:r>
      <w:proofErr w:type="spellEnd"/>
      <w:r w:rsidR="00E42051" w:rsidRPr="003C6780">
        <w:rPr>
          <w:rFonts w:ascii="Times New Roman" w:hAnsi="Times New Roman" w:cs="Times New Roman"/>
          <w:sz w:val="24"/>
          <w:szCs w:val="24"/>
        </w:rPr>
        <w:t xml:space="preserve"> A</w:t>
      </w:r>
      <w:r w:rsidR="00C06A06" w:rsidRPr="003C6780">
        <w:rPr>
          <w:rFonts w:ascii="Times New Roman" w:hAnsi="Times New Roman" w:cs="Times New Roman"/>
          <w:sz w:val="24"/>
          <w:szCs w:val="24"/>
        </w:rPr>
        <w:t> ;</w:t>
      </w:r>
    </w:p>
    <w:p w14:paraId="2795B06A" w14:textId="77777777" w:rsidR="00E42051" w:rsidRDefault="00DD455A" w:rsidP="007F31FC">
      <w:pPr>
        <w:pStyle w:val="Paragraphedeliste"/>
        <w:numPr>
          <w:ilvl w:val="0"/>
          <w:numId w:val="26"/>
        </w:numPr>
        <w:tabs>
          <w:tab w:val="clear" w:pos="720"/>
          <w:tab w:val="num" w:pos="1418"/>
        </w:tabs>
        <w:autoSpaceDE w:val="0"/>
        <w:autoSpaceDN w:val="0"/>
        <w:adjustRightInd w:val="0"/>
        <w:spacing w:after="0" w:line="360" w:lineRule="auto"/>
        <w:ind w:left="1418" w:hanging="425"/>
        <w:jc w:val="both"/>
        <w:rPr>
          <w:rFonts w:ascii="Times New Roman" w:hAnsi="Times New Roman" w:cs="Times New Roman"/>
          <w:sz w:val="24"/>
          <w:szCs w:val="24"/>
        </w:rPr>
      </w:pPr>
      <w:r w:rsidRPr="003C6780">
        <w:rPr>
          <w:rFonts w:ascii="Times New Roman" w:hAnsi="Times New Roman" w:cs="Times New Roman"/>
          <w:sz w:val="24"/>
          <w:szCs w:val="24"/>
        </w:rPr>
        <w:t>L’a</w:t>
      </w:r>
      <w:r w:rsidR="004D18AB" w:rsidRPr="003C6780">
        <w:rPr>
          <w:rFonts w:ascii="Times New Roman" w:hAnsi="Times New Roman" w:cs="Times New Roman"/>
          <w:sz w:val="24"/>
          <w:szCs w:val="24"/>
        </w:rPr>
        <w:t xml:space="preserve">ugmentation du niveau de </w:t>
      </w:r>
      <w:r w:rsidR="00E42051" w:rsidRPr="003C6780">
        <w:rPr>
          <w:rFonts w:ascii="Times New Roman" w:hAnsi="Times New Roman" w:cs="Times New Roman"/>
          <w:sz w:val="24"/>
          <w:szCs w:val="24"/>
        </w:rPr>
        <w:t>saturation en oxygène de l’</w:t>
      </w:r>
      <w:proofErr w:type="spellStart"/>
      <w:r w:rsidR="00E42051" w:rsidRPr="003C6780">
        <w:rPr>
          <w:rFonts w:ascii="Times New Roman" w:hAnsi="Times New Roman" w:cs="Times New Roman"/>
          <w:sz w:val="24"/>
          <w:szCs w:val="24"/>
        </w:rPr>
        <w:t>Hb</w:t>
      </w:r>
      <w:proofErr w:type="spellEnd"/>
      <w:r w:rsidR="00932F9A">
        <w:rPr>
          <w:rFonts w:ascii="Times New Roman" w:hAnsi="Times New Roman" w:cs="Times New Roman"/>
          <w:sz w:val="24"/>
          <w:szCs w:val="24"/>
        </w:rPr>
        <w:t xml:space="preserve"> de 1 à 6%, et ainsi une augmentation</w:t>
      </w:r>
      <w:r w:rsidR="004D18AB" w:rsidRPr="003C6780">
        <w:rPr>
          <w:rFonts w:ascii="Times New Roman" w:hAnsi="Times New Roman" w:cs="Times New Roman"/>
          <w:sz w:val="24"/>
          <w:szCs w:val="24"/>
        </w:rPr>
        <w:t xml:space="preserve"> </w:t>
      </w:r>
      <w:r w:rsidR="00932F9A">
        <w:rPr>
          <w:rFonts w:ascii="Times New Roman" w:hAnsi="Times New Roman" w:cs="Times New Roman"/>
          <w:sz w:val="24"/>
          <w:szCs w:val="24"/>
        </w:rPr>
        <w:t xml:space="preserve">de </w:t>
      </w:r>
      <w:r w:rsidR="004D18AB" w:rsidRPr="003C6780">
        <w:rPr>
          <w:rFonts w:ascii="Times New Roman" w:hAnsi="Times New Roman" w:cs="Times New Roman"/>
          <w:sz w:val="24"/>
          <w:szCs w:val="24"/>
        </w:rPr>
        <w:t xml:space="preserve">la </w:t>
      </w:r>
      <w:r w:rsidRPr="003C6780">
        <w:rPr>
          <w:rFonts w:ascii="Times New Roman" w:hAnsi="Times New Roman" w:cs="Times New Roman"/>
          <w:sz w:val="24"/>
          <w:szCs w:val="24"/>
        </w:rPr>
        <w:t>libération de l’oxygène</w:t>
      </w:r>
      <w:r w:rsidR="004D18AB" w:rsidRPr="003C6780">
        <w:rPr>
          <w:rFonts w:ascii="Times New Roman" w:hAnsi="Times New Roman" w:cs="Times New Roman"/>
          <w:sz w:val="24"/>
          <w:szCs w:val="24"/>
        </w:rPr>
        <w:t xml:space="preserve"> aux tissus.</w:t>
      </w:r>
    </w:p>
    <w:p w14:paraId="349D8FE0" w14:textId="77777777" w:rsidR="006072B6" w:rsidRPr="006072B6" w:rsidRDefault="0078025C" w:rsidP="00396175">
      <w:pPr>
        <w:pStyle w:val="Paragraphedeliste"/>
        <w:numPr>
          <w:ilvl w:val="0"/>
          <w:numId w:val="6"/>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Intérêt de l</w:t>
      </w:r>
      <w:r w:rsidR="009843FB" w:rsidRPr="009843FB">
        <w:rPr>
          <w:rFonts w:ascii="Times New Roman" w:hAnsi="Times New Roman" w:cs="Times New Roman"/>
          <w:b/>
          <w:sz w:val="24"/>
          <w:szCs w:val="24"/>
        </w:rPr>
        <w:t xml:space="preserve">a transfusion du sang </w:t>
      </w:r>
      <w:r>
        <w:rPr>
          <w:rFonts w:ascii="Times New Roman" w:hAnsi="Times New Roman" w:cs="Times New Roman"/>
          <w:b/>
          <w:sz w:val="24"/>
          <w:szCs w:val="24"/>
        </w:rPr>
        <w:t>fœtal</w:t>
      </w:r>
      <w:r w:rsidR="009843FB" w:rsidRPr="009843FB">
        <w:rPr>
          <w:rFonts w:ascii="Times New Roman" w:hAnsi="Times New Roman" w:cs="Times New Roman"/>
          <w:b/>
          <w:sz w:val="24"/>
          <w:szCs w:val="24"/>
        </w:rPr>
        <w:t> :</w:t>
      </w:r>
      <w:r w:rsidR="009843FB">
        <w:rPr>
          <w:rFonts w:ascii="Times New Roman" w:hAnsi="Times New Roman" w:cs="Times New Roman"/>
          <w:b/>
          <w:sz w:val="24"/>
          <w:szCs w:val="24"/>
        </w:rPr>
        <w:t xml:space="preserve"> </w:t>
      </w:r>
      <w:r w:rsidR="009843FB">
        <w:rPr>
          <w:rFonts w:ascii="Times New Roman" w:hAnsi="Times New Roman" w:cs="Times New Roman"/>
          <w:sz w:val="24"/>
          <w:szCs w:val="24"/>
        </w:rPr>
        <w:t>Plusieurs études ont étudiées l’utilisation et l’intér</w:t>
      </w:r>
      <w:r>
        <w:rPr>
          <w:rFonts w:ascii="Times New Roman" w:hAnsi="Times New Roman" w:cs="Times New Roman"/>
          <w:sz w:val="24"/>
          <w:szCs w:val="24"/>
        </w:rPr>
        <w:t>êt du</w:t>
      </w:r>
      <w:r w:rsidR="00121F36">
        <w:rPr>
          <w:rFonts w:ascii="Times New Roman" w:hAnsi="Times New Roman" w:cs="Times New Roman"/>
          <w:sz w:val="24"/>
          <w:szCs w:val="24"/>
        </w:rPr>
        <w:t xml:space="preserve"> sang fœtal dans diverses situations</w:t>
      </w:r>
      <w:r>
        <w:rPr>
          <w:rFonts w:ascii="Times New Roman" w:hAnsi="Times New Roman" w:cs="Times New Roman"/>
          <w:sz w:val="24"/>
          <w:szCs w:val="24"/>
        </w:rPr>
        <w:t xml:space="preserve"> (hémopathies malignes, </w:t>
      </w:r>
      <w:r w:rsidR="0084164D">
        <w:rPr>
          <w:rFonts w:ascii="Times New Roman" w:hAnsi="Times New Roman" w:cs="Times New Roman"/>
          <w:sz w:val="24"/>
          <w:szCs w:val="24"/>
        </w:rPr>
        <w:t xml:space="preserve">hémoglobinopathies, </w:t>
      </w:r>
      <w:r>
        <w:rPr>
          <w:rFonts w:ascii="Times New Roman" w:hAnsi="Times New Roman" w:cs="Times New Roman"/>
          <w:sz w:val="24"/>
          <w:szCs w:val="24"/>
        </w:rPr>
        <w:t>prématur</w:t>
      </w:r>
      <w:r w:rsidR="0084164D">
        <w:rPr>
          <w:rFonts w:ascii="Times New Roman" w:hAnsi="Times New Roman" w:cs="Times New Roman"/>
          <w:sz w:val="24"/>
          <w:szCs w:val="24"/>
        </w:rPr>
        <w:t>ité</w:t>
      </w:r>
      <w:r w:rsidR="00121F36">
        <w:rPr>
          <w:rFonts w:ascii="Times New Roman" w:hAnsi="Times New Roman" w:cs="Times New Roman"/>
          <w:sz w:val="24"/>
          <w:szCs w:val="24"/>
        </w:rPr>
        <w:t>…)</w:t>
      </w:r>
      <w:r w:rsidR="0084164D">
        <w:rPr>
          <w:rFonts w:ascii="Times New Roman" w:hAnsi="Times New Roman" w:cs="Times New Roman"/>
          <w:sz w:val="24"/>
          <w:szCs w:val="24"/>
        </w:rPr>
        <w:t>. A</w:t>
      </w:r>
      <w:r w:rsidR="00EB6421">
        <w:rPr>
          <w:rFonts w:ascii="Times New Roman" w:hAnsi="Times New Roman" w:cs="Times New Roman"/>
          <w:sz w:val="24"/>
          <w:szCs w:val="24"/>
        </w:rPr>
        <w:t xml:space="preserve">u vu </w:t>
      </w:r>
      <w:r w:rsidR="00625402">
        <w:rPr>
          <w:rFonts w:ascii="Times New Roman" w:hAnsi="Times New Roman" w:cs="Times New Roman"/>
          <w:sz w:val="24"/>
          <w:szCs w:val="24"/>
        </w:rPr>
        <w:t xml:space="preserve">de sa richesse </w:t>
      </w:r>
      <w:r w:rsidR="00EB6421">
        <w:rPr>
          <w:rFonts w:ascii="Times New Roman" w:hAnsi="Times New Roman" w:cs="Times New Roman"/>
          <w:sz w:val="24"/>
          <w:szCs w:val="24"/>
        </w:rPr>
        <w:t xml:space="preserve">en </w:t>
      </w:r>
      <w:proofErr w:type="spellStart"/>
      <w:r w:rsidR="00EB6421">
        <w:rPr>
          <w:rFonts w:ascii="Times New Roman" w:hAnsi="Times New Roman" w:cs="Times New Roman"/>
          <w:sz w:val="24"/>
          <w:szCs w:val="24"/>
        </w:rPr>
        <w:t>HbF</w:t>
      </w:r>
      <w:proofErr w:type="spellEnd"/>
      <w:r w:rsidR="00625402">
        <w:rPr>
          <w:rFonts w:ascii="Times New Roman" w:hAnsi="Times New Roman" w:cs="Times New Roman"/>
          <w:sz w:val="24"/>
          <w:szCs w:val="24"/>
        </w:rPr>
        <w:t>, le sang fœtal</w:t>
      </w:r>
      <w:r w:rsidR="0084164D">
        <w:rPr>
          <w:rFonts w:ascii="Times New Roman" w:hAnsi="Times New Roman" w:cs="Times New Roman"/>
          <w:sz w:val="24"/>
          <w:szCs w:val="24"/>
        </w:rPr>
        <w:t xml:space="preserve"> </w:t>
      </w:r>
      <w:r w:rsidR="00EB6421">
        <w:rPr>
          <w:rFonts w:ascii="Times New Roman" w:hAnsi="Times New Roman" w:cs="Times New Roman"/>
          <w:sz w:val="24"/>
          <w:szCs w:val="24"/>
        </w:rPr>
        <w:t xml:space="preserve">pourrait être plus avantageux que le sang adulte </w:t>
      </w:r>
      <w:r w:rsidR="006072B6">
        <w:rPr>
          <w:rFonts w:ascii="Times New Roman" w:hAnsi="Times New Roman" w:cs="Times New Roman"/>
          <w:sz w:val="24"/>
          <w:szCs w:val="24"/>
        </w:rPr>
        <w:t>dans la</w:t>
      </w:r>
      <w:r w:rsidR="00121F36">
        <w:rPr>
          <w:rFonts w:ascii="Times New Roman" w:hAnsi="Times New Roman" w:cs="Times New Roman"/>
          <w:sz w:val="24"/>
          <w:szCs w:val="24"/>
        </w:rPr>
        <w:t xml:space="preserve"> prise en charge de la drépanocytose. </w:t>
      </w:r>
      <w:r w:rsidR="006072B6">
        <w:rPr>
          <w:rFonts w:ascii="Times New Roman" w:hAnsi="Times New Roman" w:cs="Times New Roman"/>
          <w:sz w:val="24"/>
          <w:szCs w:val="24"/>
        </w:rPr>
        <w:t xml:space="preserve"> </w:t>
      </w:r>
    </w:p>
    <w:p w14:paraId="1BA55526" w14:textId="77777777" w:rsidR="00932F9A" w:rsidRPr="009843FB" w:rsidRDefault="00121F36" w:rsidP="006072B6">
      <w:pPr>
        <w:pStyle w:val="Paragraphedeliste"/>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Ainsi la transfusion du sang fœtal pourrait réduire la morbi-mortalité liée à la drépanocytose en réduisant les nombres des </w:t>
      </w:r>
      <w:r w:rsidR="006072B6">
        <w:rPr>
          <w:rFonts w:ascii="Times New Roman" w:hAnsi="Times New Roman" w:cs="Times New Roman"/>
          <w:sz w:val="24"/>
          <w:szCs w:val="24"/>
        </w:rPr>
        <w:t>crises, la fréquence</w:t>
      </w:r>
      <w:r>
        <w:rPr>
          <w:rFonts w:ascii="Times New Roman" w:hAnsi="Times New Roman" w:cs="Times New Roman"/>
          <w:sz w:val="24"/>
          <w:szCs w:val="24"/>
        </w:rPr>
        <w:t xml:space="preserve"> d’hospitalisation et par conséquent améliorer la qualité de vie.</w:t>
      </w:r>
    </w:p>
    <w:p w14:paraId="30C0654D" w14:textId="589E659E" w:rsidR="00584A2E" w:rsidRPr="000446BD" w:rsidRDefault="00FC01E8" w:rsidP="00396175">
      <w:pPr>
        <w:pStyle w:val="Paragraphedeliste"/>
        <w:numPr>
          <w:ilvl w:val="0"/>
          <w:numId w:val="6"/>
        </w:numPr>
        <w:autoSpaceDE w:val="0"/>
        <w:autoSpaceDN w:val="0"/>
        <w:adjustRightInd w:val="0"/>
        <w:spacing w:line="360" w:lineRule="auto"/>
        <w:jc w:val="both"/>
        <w:rPr>
          <w:rFonts w:ascii="Times New Roman" w:hAnsi="Times New Roman" w:cs="Times New Roman"/>
          <w:b/>
          <w:bCs/>
          <w:sz w:val="24"/>
          <w:szCs w:val="24"/>
          <w:lang w:val="fr-FR"/>
        </w:rPr>
      </w:pPr>
      <w:r w:rsidRPr="009843FB">
        <w:rPr>
          <w:rFonts w:ascii="Times New Roman" w:hAnsi="Times New Roman" w:cs="Times New Roman"/>
          <w:b/>
          <w:sz w:val="24"/>
          <w:szCs w:val="24"/>
        </w:rPr>
        <w:t>L</w:t>
      </w:r>
      <w:r w:rsidR="00584A2E" w:rsidRPr="009843FB">
        <w:rPr>
          <w:rFonts w:ascii="Times New Roman" w:hAnsi="Times New Roman" w:cs="Times New Roman"/>
          <w:b/>
          <w:sz w:val="24"/>
          <w:szCs w:val="24"/>
        </w:rPr>
        <w:t>’allogreffe de cellules souches hématopoïétiques</w:t>
      </w:r>
      <w:r w:rsidR="00584A2E" w:rsidRPr="003C6780">
        <w:rPr>
          <w:rFonts w:ascii="Times New Roman" w:hAnsi="Times New Roman" w:cs="Times New Roman"/>
          <w:sz w:val="24"/>
          <w:szCs w:val="24"/>
        </w:rPr>
        <w:t xml:space="preserve"> indiquée chez les</w:t>
      </w:r>
      <w:r w:rsidR="009D7DF9" w:rsidRPr="003C6780">
        <w:rPr>
          <w:rFonts w:ascii="Times New Roman" w:hAnsi="Times New Roman" w:cs="Times New Roman"/>
          <w:sz w:val="24"/>
          <w:szCs w:val="24"/>
        </w:rPr>
        <w:t xml:space="preserve"> enfants de moins de 16 </w:t>
      </w:r>
      <w:r w:rsidR="00DD455A" w:rsidRPr="003C6780">
        <w:rPr>
          <w:rFonts w:ascii="Times New Roman" w:hAnsi="Times New Roman" w:cs="Times New Roman"/>
          <w:sz w:val="24"/>
          <w:szCs w:val="24"/>
        </w:rPr>
        <w:t>ans est</w:t>
      </w:r>
      <w:r w:rsidR="009D7DF9" w:rsidRPr="003C6780">
        <w:rPr>
          <w:rFonts w:ascii="Times New Roman" w:hAnsi="Times New Roman" w:cs="Times New Roman"/>
          <w:sz w:val="24"/>
          <w:szCs w:val="24"/>
        </w:rPr>
        <w:t xml:space="preserve"> la seule thérapeutique curative de la drépanocytose. Elle né</w:t>
      </w:r>
      <w:r w:rsidR="00DD455A" w:rsidRPr="003C6780">
        <w:rPr>
          <w:rFonts w:ascii="Times New Roman" w:hAnsi="Times New Roman" w:cs="Times New Roman"/>
          <w:sz w:val="24"/>
          <w:szCs w:val="24"/>
        </w:rPr>
        <w:t xml:space="preserve">cessite un donneur familial indemne </w:t>
      </w:r>
      <w:r w:rsidR="009D7DF9" w:rsidRPr="003C6780">
        <w:rPr>
          <w:rFonts w:ascii="Times New Roman" w:hAnsi="Times New Roman" w:cs="Times New Roman"/>
          <w:sz w:val="24"/>
          <w:szCs w:val="24"/>
        </w:rPr>
        <w:t xml:space="preserve">et est réservée aux enfants atteints d'une </w:t>
      </w:r>
      <w:proofErr w:type="spellStart"/>
      <w:r w:rsidR="009D7DF9" w:rsidRPr="003C6780">
        <w:rPr>
          <w:rFonts w:ascii="Times New Roman" w:hAnsi="Times New Roman" w:cs="Times New Roman"/>
          <w:sz w:val="24"/>
          <w:szCs w:val="24"/>
        </w:rPr>
        <w:t>vasc</w:t>
      </w:r>
      <w:r w:rsidR="0050349E">
        <w:rPr>
          <w:rFonts w:ascii="Times New Roman" w:hAnsi="Times New Roman" w:cs="Times New Roman"/>
          <w:sz w:val="24"/>
          <w:szCs w:val="24"/>
        </w:rPr>
        <w:t>ulopathie</w:t>
      </w:r>
      <w:proofErr w:type="spellEnd"/>
      <w:r w:rsidR="0050349E">
        <w:rPr>
          <w:rFonts w:ascii="Times New Roman" w:hAnsi="Times New Roman" w:cs="Times New Roman"/>
          <w:sz w:val="24"/>
          <w:szCs w:val="24"/>
        </w:rPr>
        <w:t xml:space="preserve"> cérébrale (antécédent</w:t>
      </w:r>
      <w:r w:rsidR="009D7DF9" w:rsidRPr="003C6780">
        <w:rPr>
          <w:rFonts w:ascii="Times New Roman" w:hAnsi="Times New Roman" w:cs="Times New Roman"/>
          <w:sz w:val="24"/>
          <w:szCs w:val="24"/>
        </w:rPr>
        <w:t xml:space="preserve"> d'AVC, sténose artérielle cérébrale), de</w:t>
      </w:r>
      <w:r w:rsidR="0050349E">
        <w:rPr>
          <w:rFonts w:ascii="Times New Roman" w:hAnsi="Times New Roman" w:cs="Times New Roman"/>
          <w:sz w:val="24"/>
          <w:szCs w:val="24"/>
        </w:rPr>
        <w:t>s</w:t>
      </w:r>
      <w:r w:rsidR="009D7DF9" w:rsidRPr="003C6780">
        <w:rPr>
          <w:rFonts w:ascii="Times New Roman" w:hAnsi="Times New Roman" w:cs="Times New Roman"/>
          <w:sz w:val="24"/>
          <w:szCs w:val="24"/>
        </w:rPr>
        <w:t xml:space="preserve"> CVO et/ou de STA sévères malgré la mise en route d'un traitement bien conduit par hydroxy</w:t>
      </w:r>
      <w:r w:rsidR="006E7A9E" w:rsidRPr="003C6780">
        <w:rPr>
          <w:rFonts w:ascii="Times New Roman" w:hAnsi="Times New Roman" w:cs="Times New Roman"/>
          <w:sz w:val="24"/>
          <w:szCs w:val="24"/>
        </w:rPr>
        <w:t xml:space="preserve"> </w:t>
      </w:r>
      <w:r w:rsidR="009D7DF9" w:rsidRPr="003C6780">
        <w:rPr>
          <w:rFonts w:ascii="Times New Roman" w:hAnsi="Times New Roman" w:cs="Times New Roman"/>
          <w:sz w:val="24"/>
          <w:szCs w:val="24"/>
        </w:rPr>
        <w:t>urée</w:t>
      </w:r>
      <w:r w:rsidR="00F30C35" w:rsidRPr="003C6780">
        <w:rPr>
          <w:rFonts w:ascii="Times New Roman" w:hAnsi="Times New Roman" w:cs="Times New Roman"/>
          <w:sz w:val="24"/>
          <w:szCs w:val="24"/>
        </w:rPr>
        <w:t xml:space="preserve"> </w:t>
      </w:r>
      <w:r w:rsidR="00F30C35" w:rsidRPr="003C6780">
        <w:rPr>
          <w:rFonts w:ascii="Times New Roman" w:hAnsi="Times New Roman" w:cs="Times New Roman"/>
        </w:rPr>
        <w:fldChar w:fldCharType="begin"/>
      </w:r>
      <w:r w:rsidR="00BA377F">
        <w:rPr>
          <w:rFonts w:ascii="Times New Roman" w:hAnsi="Times New Roman" w:cs="Times New Roman"/>
        </w:rPr>
        <w:instrText xml:space="preserve"> ADDIN ZOTERO_ITEM CSL_CITATION {"citationID":"ERltzwV5","properties":{"formattedCitation":"(50)","plainCitation":"(50)","noteIndex":0},"citationItems":[{"id":124,"uris":["http://zotero.org/users/local/ZEivoOCj/items/BKIZ7C8T"],"itemData":{"id":124,"type":"document","publisher":"UPTODATE","title":"Overview of the management and prognosis of sickle cell disease","author":[{"family":"Vichinsky","given":"Elliott P"},{"family":"Field","given":"Joshua J"}],"issued":{"date-parts":[["2020",12]]}}}],"schema":"https://github.com/citation-style-language/schema/raw/master/csl-citation.json"} </w:instrText>
      </w:r>
      <w:r w:rsidR="00F30C35" w:rsidRPr="003C6780">
        <w:rPr>
          <w:rFonts w:ascii="Times New Roman" w:hAnsi="Times New Roman" w:cs="Times New Roman"/>
        </w:rPr>
        <w:fldChar w:fldCharType="separate"/>
      </w:r>
      <w:r w:rsidR="00BA377F" w:rsidRPr="00BA377F">
        <w:rPr>
          <w:rFonts w:ascii="Times New Roman" w:hAnsi="Times New Roman" w:cs="Times New Roman"/>
          <w:sz w:val="24"/>
        </w:rPr>
        <w:t>(50)</w:t>
      </w:r>
      <w:r w:rsidR="00F30C35" w:rsidRPr="003C6780">
        <w:rPr>
          <w:rFonts w:ascii="Times New Roman" w:hAnsi="Times New Roman" w:cs="Times New Roman"/>
        </w:rPr>
        <w:fldChar w:fldCharType="end"/>
      </w:r>
      <w:r w:rsidR="009D7DF9" w:rsidRPr="003C6780">
        <w:rPr>
          <w:rFonts w:ascii="Times New Roman" w:hAnsi="Times New Roman" w:cs="Times New Roman"/>
          <w:sz w:val="24"/>
          <w:szCs w:val="24"/>
        </w:rPr>
        <w:t xml:space="preserve">. </w:t>
      </w:r>
    </w:p>
    <w:p w14:paraId="5F9E19FB" w14:textId="77777777" w:rsidR="000446BD" w:rsidRDefault="000446BD" w:rsidP="000446BD">
      <w:pPr>
        <w:pStyle w:val="Paragraphedeliste"/>
        <w:autoSpaceDE w:val="0"/>
        <w:autoSpaceDN w:val="0"/>
        <w:adjustRightInd w:val="0"/>
        <w:spacing w:line="360" w:lineRule="auto"/>
        <w:jc w:val="both"/>
        <w:rPr>
          <w:rFonts w:ascii="Times New Roman" w:hAnsi="Times New Roman" w:cs="Times New Roman"/>
          <w:b/>
          <w:sz w:val="24"/>
          <w:szCs w:val="24"/>
        </w:rPr>
      </w:pPr>
    </w:p>
    <w:p w14:paraId="4F579EAE" w14:textId="77777777" w:rsidR="000446BD" w:rsidRDefault="000446BD" w:rsidP="000446BD">
      <w:pPr>
        <w:pStyle w:val="Paragraphedeliste"/>
        <w:autoSpaceDE w:val="0"/>
        <w:autoSpaceDN w:val="0"/>
        <w:adjustRightInd w:val="0"/>
        <w:spacing w:line="360" w:lineRule="auto"/>
        <w:jc w:val="both"/>
        <w:rPr>
          <w:rFonts w:ascii="Times New Roman" w:hAnsi="Times New Roman" w:cs="Times New Roman"/>
          <w:b/>
          <w:sz w:val="24"/>
          <w:szCs w:val="24"/>
        </w:rPr>
      </w:pPr>
    </w:p>
    <w:p w14:paraId="6F6F53A6" w14:textId="77777777" w:rsidR="000446BD" w:rsidRPr="003C6780" w:rsidRDefault="000446BD" w:rsidP="000446BD">
      <w:pPr>
        <w:pStyle w:val="Paragraphedeliste"/>
        <w:autoSpaceDE w:val="0"/>
        <w:autoSpaceDN w:val="0"/>
        <w:adjustRightInd w:val="0"/>
        <w:spacing w:line="360" w:lineRule="auto"/>
        <w:jc w:val="both"/>
        <w:rPr>
          <w:rFonts w:ascii="Times New Roman" w:hAnsi="Times New Roman" w:cs="Times New Roman"/>
          <w:b/>
          <w:bCs/>
          <w:sz w:val="24"/>
          <w:szCs w:val="24"/>
          <w:lang w:val="fr-FR"/>
        </w:rPr>
      </w:pPr>
    </w:p>
    <w:p w14:paraId="5FFB1449" w14:textId="47194032" w:rsidR="00C06A06" w:rsidRPr="003C6780" w:rsidRDefault="00A378B3" w:rsidP="007F31FC">
      <w:pPr>
        <w:pStyle w:val="Pieddepage"/>
        <w:numPr>
          <w:ilvl w:val="0"/>
          <w:numId w:val="65"/>
        </w:numPr>
        <w:autoSpaceDE w:val="0"/>
        <w:autoSpaceDN w:val="0"/>
        <w:adjustRightInd w:val="0"/>
        <w:spacing w:after="240" w:line="360" w:lineRule="auto"/>
        <w:jc w:val="both"/>
      </w:pPr>
      <w:r w:rsidRPr="003C6780">
        <w:rPr>
          <w:b/>
          <w:bCs/>
          <w:lang w:val="fr-BE"/>
        </w:rPr>
        <w:lastRenderedPageBreak/>
        <w:t>M</w:t>
      </w:r>
      <w:r w:rsidR="00B117C8" w:rsidRPr="003C6780">
        <w:rPr>
          <w:b/>
          <w:bCs/>
          <w:lang w:val="fr-BE"/>
        </w:rPr>
        <w:t>e</w:t>
      </w:r>
      <w:r w:rsidRPr="003C6780">
        <w:rPr>
          <w:b/>
          <w:bCs/>
          <w:lang w:val="fr-BE"/>
        </w:rPr>
        <w:t>sures</w:t>
      </w:r>
      <w:r w:rsidR="00EA693B" w:rsidRPr="003C6780">
        <w:rPr>
          <w:b/>
          <w:bCs/>
          <w:lang w:val="fr-BE"/>
        </w:rPr>
        <w:t xml:space="preserve"> </w:t>
      </w:r>
      <w:r w:rsidR="00DD455A" w:rsidRPr="003C6780">
        <w:rPr>
          <w:b/>
          <w:bCs/>
          <w:lang w:val="fr-BE"/>
        </w:rPr>
        <w:t>préventive</w:t>
      </w:r>
      <w:r w:rsidRPr="003C6780">
        <w:rPr>
          <w:b/>
          <w:bCs/>
          <w:lang w:val="fr-BE"/>
        </w:rPr>
        <w:t>s</w:t>
      </w:r>
    </w:p>
    <w:p w14:paraId="3E462224" w14:textId="37044FB8" w:rsidR="0009597D" w:rsidRPr="003C6780" w:rsidRDefault="00FC01E8" w:rsidP="007F31FC">
      <w:pPr>
        <w:pStyle w:val="Pieddepage"/>
        <w:numPr>
          <w:ilvl w:val="0"/>
          <w:numId w:val="27"/>
        </w:numPr>
        <w:autoSpaceDE w:val="0"/>
        <w:autoSpaceDN w:val="0"/>
        <w:adjustRightInd w:val="0"/>
        <w:spacing w:line="360" w:lineRule="auto"/>
        <w:ind w:left="720" w:hanging="425"/>
        <w:jc w:val="both"/>
      </w:pPr>
      <w:r w:rsidRPr="003C6780">
        <w:rPr>
          <w:b/>
        </w:rPr>
        <w:t>Les infections :</w:t>
      </w:r>
      <w:r w:rsidRPr="003C6780">
        <w:t xml:space="preserve"> les patients </w:t>
      </w:r>
      <w:r w:rsidR="00FF5594" w:rsidRPr="003C6780">
        <w:t>drépanocytaires</w:t>
      </w:r>
      <w:r w:rsidRPr="003C6780">
        <w:t xml:space="preserve"> sont </w:t>
      </w:r>
      <w:r w:rsidR="00FF5594" w:rsidRPr="003C6780">
        <w:t>susceptibles de développer</w:t>
      </w:r>
      <w:r w:rsidRPr="003C6780">
        <w:t xml:space="preserve"> les infections </w:t>
      </w:r>
      <w:r w:rsidR="00FF5594" w:rsidRPr="003C6780">
        <w:t>bactériennes</w:t>
      </w:r>
      <w:r w:rsidRPr="003C6780">
        <w:t xml:space="preserve"> et virales à cause de l’</w:t>
      </w:r>
      <w:proofErr w:type="spellStart"/>
      <w:r w:rsidRPr="003C6780">
        <w:t>aspl</w:t>
      </w:r>
      <w:r w:rsidR="00B117C8" w:rsidRPr="003C6780">
        <w:t>é</w:t>
      </w:r>
      <w:r w:rsidRPr="003C6780">
        <w:t>nie</w:t>
      </w:r>
      <w:proofErr w:type="spellEnd"/>
      <w:r w:rsidRPr="003C6780">
        <w:t xml:space="preserve"> fonctionnelle qui s</w:t>
      </w:r>
      <w:r w:rsidR="00FF5594" w:rsidRPr="003C6780">
        <w:t>urvient dans la petite enfance</w:t>
      </w:r>
      <w:r w:rsidR="00F30C35" w:rsidRPr="003C6780">
        <w:t xml:space="preserve"> </w:t>
      </w:r>
      <w:r w:rsidR="00F30C35" w:rsidRPr="003C6780">
        <w:rPr>
          <w:lang w:val="fr-BE"/>
        </w:rPr>
        <w:fldChar w:fldCharType="begin"/>
      </w:r>
      <w:r w:rsidR="00BA377F">
        <w:instrText xml:space="preserve"> ADDIN ZOTERO_ITEM CSL_CITATION {"citationID":"1WyInuT6","properties":{"formattedCitation":"(50)","plainCitation":"(50)","noteIndex":0},"citationItems":[{"id":124,"uris":["http://zotero.org/users/local/ZEivoOCj/items/BKIZ7C8T"],"itemData":{"id":124,"type":"document","publisher":"UPTODATE","title":"Overview of the management and prognosis of sickle cell disease","author":[{"family":"Vichinsky","given":"Elliott P"},{"family":"Field","given":"Joshua J"}],"issued":{"date-parts":[["2020",12]]}}}],"schema":"https://github.com/citation-style-language/schema/raw/master/csl-citation.json"} </w:instrText>
      </w:r>
      <w:r w:rsidR="00F30C35" w:rsidRPr="003C6780">
        <w:rPr>
          <w:lang w:val="fr-BE"/>
        </w:rPr>
        <w:fldChar w:fldCharType="separate"/>
      </w:r>
      <w:r w:rsidR="00BA377F" w:rsidRPr="00BA377F">
        <w:t>(50)</w:t>
      </w:r>
      <w:r w:rsidR="00F30C35" w:rsidRPr="003C6780">
        <w:rPr>
          <w:lang w:val="fr-BE"/>
        </w:rPr>
        <w:fldChar w:fldCharType="end"/>
      </w:r>
      <w:r w:rsidR="00FF5594" w:rsidRPr="003C6780">
        <w:t>.</w:t>
      </w:r>
      <w:r w:rsidR="00B117C8" w:rsidRPr="003C6780">
        <w:t xml:space="preserve"> </w:t>
      </w:r>
      <w:r w:rsidRPr="003C6780">
        <w:t xml:space="preserve">Les 2 mesures majeures </w:t>
      </w:r>
      <w:r w:rsidR="00FF5594" w:rsidRPr="003C6780">
        <w:t>préventives</w:t>
      </w:r>
      <w:r w:rsidRPr="003C6780">
        <w:t xml:space="preserve"> </w:t>
      </w:r>
      <w:r w:rsidR="00BA3B35" w:rsidRPr="003C6780">
        <w:t>des infections sont</w:t>
      </w:r>
      <w:r w:rsidR="0009597D" w:rsidRPr="003C6780">
        <w:t xml:space="preserve"> : </w:t>
      </w:r>
    </w:p>
    <w:p w14:paraId="23988EF4" w14:textId="28D79AF3" w:rsidR="0009597D" w:rsidRPr="003C6780" w:rsidRDefault="00FF5594" w:rsidP="007F31FC">
      <w:pPr>
        <w:pStyle w:val="Pieddepage"/>
        <w:numPr>
          <w:ilvl w:val="0"/>
          <w:numId w:val="28"/>
        </w:numPr>
        <w:tabs>
          <w:tab w:val="clear" w:pos="720"/>
          <w:tab w:val="num" w:pos="1701"/>
        </w:tabs>
        <w:autoSpaceDE w:val="0"/>
        <w:autoSpaceDN w:val="0"/>
        <w:adjustRightInd w:val="0"/>
        <w:spacing w:line="360" w:lineRule="auto"/>
        <w:ind w:left="1418" w:hanging="425"/>
        <w:jc w:val="both"/>
      </w:pPr>
      <w:r w:rsidRPr="003C6780">
        <w:t>Une vaccination</w:t>
      </w:r>
      <w:r w:rsidR="0009597D" w:rsidRPr="003C6780">
        <w:t xml:space="preserve"> de routine selon le </w:t>
      </w:r>
      <w:r w:rsidRPr="003C6780">
        <w:t>calendrier</w:t>
      </w:r>
      <w:r w:rsidR="0009597D" w:rsidRPr="003C6780">
        <w:t xml:space="preserve"> vaccinal en plus du </w:t>
      </w:r>
      <w:r w:rsidRPr="003C6780">
        <w:t>vaccin</w:t>
      </w:r>
      <w:r w:rsidR="0009597D" w:rsidRPr="003C6780">
        <w:t xml:space="preserve"> contre le pneumoco</w:t>
      </w:r>
      <w:r w:rsidRPr="003C6780">
        <w:t>que,</w:t>
      </w:r>
      <w:r w:rsidR="0050349E">
        <w:t xml:space="preserve"> l’influenza et le méningocoque</w:t>
      </w:r>
      <w:r w:rsidRPr="003C6780">
        <w:t xml:space="preserve"> </w:t>
      </w:r>
      <w:r w:rsidR="00F30C35" w:rsidRPr="003C6780">
        <w:rPr>
          <w:lang w:val="fr-BE"/>
        </w:rPr>
        <w:fldChar w:fldCharType="begin"/>
      </w:r>
      <w:r w:rsidR="00BA377F">
        <w:instrText xml:space="preserve"> ADDIN ZOTERO_ITEM CSL_CITATION {"citationID":"CcA2nWmV","properties":{"formattedCitation":"(50)","plainCitation":"(50)","noteIndex":0},"citationItems":[{"id":124,"uris":["http://zotero.org/users/local/ZEivoOCj/items/BKIZ7C8T"],"itemData":{"id":124,"type":"document","publisher":"UPTODATE","title":"Overview of the management and prognosis of sickle cell disease","author":[{"family":"Vichinsky","given":"Elliott P"},{"family":"Field","given":"Joshua J"}],"issued":{"date-parts":[["2020",12]]}}}],"schema":"https://github.com/citation-style-language/schema/raw/master/csl-citation.json"} </w:instrText>
      </w:r>
      <w:r w:rsidR="00F30C35" w:rsidRPr="003C6780">
        <w:rPr>
          <w:lang w:val="fr-BE"/>
        </w:rPr>
        <w:fldChar w:fldCharType="separate"/>
      </w:r>
      <w:r w:rsidR="00BA377F" w:rsidRPr="00BA377F">
        <w:t>(50)</w:t>
      </w:r>
      <w:r w:rsidR="00F30C35" w:rsidRPr="003C6780">
        <w:rPr>
          <w:lang w:val="fr-BE"/>
        </w:rPr>
        <w:fldChar w:fldCharType="end"/>
      </w:r>
      <w:r w:rsidR="00F30C35" w:rsidRPr="003C6780">
        <w:rPr>
          <w:lang w:val="fr-BE"/>
        </w:rPr>
        <w:t>.</w:t>
      </w:r>
    </w:p>
    <w:p w14:paraId="2EB0F23F" w14:textId="3B8889E3" w:rsidR="00855025" w:rsidRPr="003C6780" w:rsidRDefault="00FF5594" w:rsidP="007F31FC">
      <w:pPr>
        <w:pStyle w:val="Pieddepage"/>
        <w:numPr>
          <w:ilvl w:val="0"/>
          <w:numId w:val="28"/>
        </w:numPr>
        <w:tabs>
          <w:tab w:val="clear" w:pos="720"/>
          <w:tab w:val="num" w:pos="1701"/>
        </w:tabs>
        <w:autoSpaceDE w:val="0"/>
        <w:autoSpaceDN w:val="0"/>
        <w:adjustRightInd w:val="0"/>
        <w:spacing w:after="240" w:line="360" w:lineRule="auto"/>
        <w:ind w:left="1418" w:hanging="425"/>
        <w:jc w:val="both"/>
      </w:pPr>
      <w:r w:rsidRPr="003C6780">
        <w:t>Une antibio</w:t>
      </w:r>
      <w:r w:rsidR="00BA3B35" w:rsidRPr="003C6780">
        <w:t>pr</w:t>
      </w:r>
      <w:r w:rsidR="0009597D" w:rsidRPr="003C6780">
        <w:t xml:space="preserve">ophylaxie à la </w:t>
      </w:r>
      <w:r w:rsidRPr="003C6780">
        <w:t>pénicilline V</w:t>
      </w:r>
      <w:r w:rsidR="0009597D" w:rsidRPr="003C6780">
        <w:t xml:space="preserve"> doit </w:t>
      </w:r>
      <w:r w:rsidRPr="003C6780">
        <w:t>être</w:t>
      </w:r>
      <w:r w:rsidR="0009597D" w:rsidRPr="003C6780">
        <w:t xml:space="preserve"> </w:t>
      </w:r>
      <w:r w:rsidRPr="003C6780">
        <w:t>administré</w:t>
      </w:r>
      <w:r w:rsidR="0050349E">
        <w:t>e</w:t>
      </w:r>
      <w:r w:rsidRPr="003C6780">
        <w:t xml:space="preserve"> chez tous les patients drépanocytaires</w:t>
      </w:r>
      <w:r w:rsidR="0009597D" w:rsidRPr="003C6780">
        <w:t xml:space="preserve"> </w:t>
      </w:r>
      <w:r w:rsidRPr="003C6780">
        <w:t>dès</w:t>
      </w:r>
      <w:r w:rsidR="0009597D" w:rsidRPr="003C6780">
        <w:t xml:space="preserve"> </w:t>
      </w:r>
      <w:r w:rsidRPr="003C6780">
        <w:t>l’âge</w:t>
      </w:r>
      <w:r w:rsidR="0009597D" w:rsidRPr="003C6780">
        <w:t xml:space="preserve"> de 3 mois</w:t>
      </w:r>
      <w:r w:rsidR="00F30C35" w:rsidRPr="003C6780">
        <w:t xml:space="preserve"> </w:t>
      </w:r>
      <w:r w:rsidR="00F30C35" w:rsidRPr="003C6780">
        <w:rPr>
          <w:lang w:val="fr-BE"/>
        </w:rPr>
        <w:fldChar w:fldCharType="begin"/>
      </w:r>
      <w:r w:rsidR="00BA377F">
        <w:instrText xml:space="preserve"> ADDIN ZOTERO_ITEM CSL_CITATION {"citationID":"SBXcHyl6","properties":{"formattedCitation":"(50)","plainCitation":"(50)","noteIndex":0},"citationItems":[{"id":124,"uris":["http://zotero.org/users/local/ZEivoOCj/items/BKIZ7C8T"],"itemData":{"id":124,"type":"document","publisher":"UPTODATE","title":"Overview of the management and prognosis of sickle cell disease","author":[{"family":"Vichinsky","given":"Elliott P"},{"family":"Field","given":"Joshua J"}],"issued":{"date-parts":[["2020",12]]}}}],"schema":"https://github.com/citation-style-language/schema/raw/master/csl-citation.json"} </w:instrText>
      </w:r>
      <w:r w:rsidR="00F30C35" w:rsidRPr="003C6780">
        <w:rPr>
          <w:lang w:val="fr-BE"/>
        </w:rPr>
        <w:fldChar w:fldCharType="separate"/>
      </w:r>
      <w:r w:rsidR="00BA377F" w:rsidRPr="00BA377F">
        <w:t>(50)</w:t>
      </w:r>
      <w:r w:rsidR="00F30C35" w:rsidRPr="003C6780">
        <w:rPr>
          <w:lang w:val="fr-BE"/>
        </w:rPr>
        <w:fldChar w:fldCharType="end"/>
      </w:r>
      <w:r w:rsidRPr="003C6780">
        <w:t>.</w:t>
      </w:r>
      <w:r w:rsidR="00FC01E8" w:rsidRPr="003C6780">
        <w:t xml:space="preserve"> </w:t>
      </w:r>
    </w:p>
    <w:p w14:paraId="554A18ED" w14:textId="3E0F1AA9" w:rsidR="00DD0843" w:rsidRPr="003C6780" w:rsidRDefault="00FF5594" w:rsidP="007F31FC">
      <w:pPr>
        <w:pStyle w:val="Pieddepage"/>
        <w:numPr>
          <w:ilvl w:val="0"/>
          <w:numId w:val="29"/>
        </w:numPr>
        <w:autoSpaceDE w:val="0"/>
        <w:autoSpaceDN w:val="0"/>
        <w:adjustRightInd w:val="0"/>
        <w:spacing w:line="360" w:lineRule="auto"/>
        <w:ind w:left="709" w:hanging="425"/>
        <w:jc w:val="both"/>
      </w:pPr>
      <w:r w:rsidRPr="003C6780">
        <w:rPr>
          <w:b/>
        </w:rPr>
        <w:t>Les c</w:t>
      </w:r>
      <w:r w:rsidR="00F11B84" w:rsidRPr="003C6780">
        <w:rPr>
          <w:b/>
        </w:rPr>
        <w:t xml:space="preserve">omplications </w:t>
      </w:r>
      <w:r w:rsidRPr="003C6780">
        <w:rPr>
          <w:b/>
        </w:rPr>
        <w:t>cérébrales</w:t>
      </w:r>
      <w:r w:rsidR="00F11B84" w:rsidRPr="003C6780">
        <w:t xml:space="preserve"> : un doppler </w:t>
      </w:r>
      <w:proofErr w:type="spellStart"/>
      <w:r w:rsidR="00F11B84" w:rsidRPr="003C6780">
        <w:t>trans</w:t>
      </w:r>
      <w:r w:rsidR="006E7A9E" w:rsidRPr="003C6780">
        <w:t>-</w:t>
      </w:r>
      <w:r w:rsidRPr="003C6780">
        <w:t>crânien</w:t>
      </w:r>
      <w:proofErr w:type="spellEnd"/>
      <w:r w:rsidR="00F11B84" w:rsidRPr="003C6780">
        <w:t xml:space="preserve"> en </w:t>
      </w:r>
      <w:r w:rsidR="00A378B3" w:rsidRPr="003C6780">
        <w:t>vue</w:t>
      </w:r>
      <w:r w:rsidRPr="003C6780">
        <w:t xml:space="preserve"> d’évaluer</w:t>
      </w:r>
      <w:r w:rsidR="00F11B84" w:rsidRPr="003C6780">
        <w:t xml:space="preserve"> le flux </w:t>
      </w:r>
      <w:r w:rsidRPr="003C6780">
        <w:t>cérébral</w:t>
      </w:r>
      <w:r w:rsidR="00F11B84" w:rsidRPr="003C6780">
        <w:t xml:space="preserve"> doit être </w:t>
      </w:r>
      <w:r w:rsidRPr="003C6780">
        <w:t>réalisé</w:t>
      </w:r>
      <w:r w:rsidR="00F11B84" w:rsidRPr="003C6780">
        <w:t xml:space="preserve"> </w:t>
      </w:r>
      <w:r w:rsidRPr="003C6780">
        <w:t>annuellement dès</w:t>
      </w:r>
      <w:r w:rsidR="00F11B84" w:rsidRPr="003C6780">
        <w:t xml:space="preserve"> </w:t>
      </w:r>
      <w:r w:rsidRPr="003C6780">
        <w:t>l’âge</w:t>
      </w:r>
      <w:r w:rsidR="00F11B84" w:rsidRPr="003C6780">
        <w:t xml:space="preserve"> de 2 ans jusqu</w:t>
      </w:r>
      <w:r w:rsidR="00B117C8" w:rsidRPr="003C6780">
        <w:t xml:space="preserve">’à </w:t>
      </w:r>
      <w:r w:rsidR="00F11B84" w:rsidRPr="003C6780">
        <w:t>16 ans. Ainsi les enfants à risque d</w:t>
      </w:r>
      <w:r w:rsidRPr="003C6780">
        <w:t>’</w:t>
      </w:r>
      <w:r w:rsidR="00F11B84" w:rsidRPr="003C6780">
        <w:t xml:space="preserve">AVC peuvent </w:t>
      </w:r>
      <w:r w:rsidRPr="003C6780">
        <w:t>être</w:t>
      </w:r>
      <w:r w:rsidR="00F11B84" w:rsidRPr="003C6780">
        <w:t xml:space="preserve"> </w:t>
      </w:r>
      <w:r w:rsidRPr="003C6780">
        <w:t>dépist</w:t>
      </w:r>
      <w:r w:rsidR="00B117C8" w:rsidRPr="003C6780">
        <w:t>és</w:t>
      </w:r>
      <w:r w:rsidR="00F11B84" w:rsidRPr="003C6780">
        <w:t xml:space="preserve"> par cette </w:t>
      </w:r>
      <w:r w:rsidRPr="003C6780">
        <w:t>méthode</w:t>
      </w:r>
      <w:r w:rsidR="00F11B84" w:rsidRPr="003C6780">
        <w:t xml:space="preserve"> et </w:t>
      </w:r>
      <w:r w:rsidRPr="003C6780">
        <w:t>bénéfici</w:t>
      </w:r>
      <w:r w:rsidR="0050349E">
        <w:t>er</w:t>
      </w:r>
      <w:r w:rsidR="00F11B84" w:rsidRPr="003C6780">
        <w:t xml:space="preserve"> d’une transfusion </w:t>
      </w:r>
      <w:r w:rsidRPr="003C6780">
        <w:t>thérapeutique</w:t>
      </w:r>
      <w:r w:rsidR="00F11B84" w:rsidRPr="003C6780">
        <w:t xml:space="preserve"> en vue de </w:t>
      </w:r>
      <w:r w:rsidRPr="003C6780">
        <w:t>réduire le taux d’Hb</w:t>
      </w:r>
      <w:r w:rsidR="00A378B3" w:rsidRPr="003C6780">
        <w:t>S à moins de 30%</w:t>
      </w:r>
      <w:r w:rsidR="00F30C35" w:rsidRPr="003C6780">
        <w:t xml:space="preserve"> </w:t>
      </w:r>
      <w:r w:rsidR="00F30C35" w:rsidRPr="003C6780">
        <w:rPr>
          <w:lang w:val="fr-BE"/>
        </w:rPr>
        <w:fldChar w:fldCharType="begin"/>
      </w:r>
      <w:r w:rsidR="00BA377F">
        <w:instrText xml:space="preserve"> ADDIN ZOTERO_ITEM CSL_CITATION {"citationID":"rlB1YqDh","properties":{"formattedCitation":"(50)","plainCitation":"(50)","noteIndex":0},"citationItems":[{"id":124,"uris":["http://zotero.org/users/local/ZEivoOCj/items/BKIZ7C8T"],"itemData":{"id":124,"type":"document","publisher":"UPTODATE","title":"Overview of the management and prognosis of sickle cell disease","author":[{"family":"Vichinsky","given":"Elliott P"},{"family":"Field","given":"Joshua J"}],"issued":{"date-parts":[["2020",12]]}}}],"schema":"https://github.com/citation-style-language/schema/raw/master/csl-citation.json"} </w:instrText>
      </w:r>
      <w:r w:rsidR="00F30C35" w:rsidRPr="003C6780">
        <w:rPr>
          <w:lang w:val="fr-BE"/>
        </w:rPr>
        <w:fldChar w:fldCharType="separate"/>
      </w:r>
      <w:r w:rsidR="00BA377F" w:rsidRPr="00BA377F">
        <w:t>(50)</w:t>
      </w:r>
      <w:r w:rsidR="00F30C35" w:rsidRPr="003C6780">
        <w:rPr>
          <w:lang w:val="fr-BE"/>
        </w:rPr>
        <w:fldChar w:fldCharType="end"/>
      </w:r>
      <w:r w:rsidR="00A378B3" w:rsidRPr="003C6780">
        <w:t>.</w:t>
      </w:r>
      <w:r w:rsidR="001C2F60" w:rsidRPr="003C6780">
        <w:t xml:space="preserve"> </w:t>
      </w:r>
    </w:p>
    <w:p w14:paraId="16AB253A" w14:textId="172055CF" w:rsidR="00DD0843" w:rsidRPr="003C6780" w:rsidRDefault="00FF5594" w:rsidP="00396175">
      <w:pPr>
        <w:pStyle w:val="Pieddepage"/>
        <w:numPr>
          <w:ilvl w:val="0"/>
          <w:numId w:val="8"/>
        </w:numPr>
        <w:autoSpaceDE w:val="0"/>
        <w:autoSpaceDN w:val="0"/>
        <w:adjustRightInd w:val="0"/>
        <w:spacing w:line="360" w:lineRule="auto"/>
        <w:jc w:val="both"/>
      </w:pPr>
      <w:r w:rsidRPr="003C6780">
        <w:rPr>
          <w:b/>
        </w:rPr>
        <w:t>La rétinopathie</w:t>
      </w:r>
      <w:r w:rsidR="00F11B84" w:rsidRPr="003C6780">
        <w:rPr>
          <w:b/>
        </w:rPr>
        <w:t> </w:t>
      </w:r>
      <w:r w:rsidR="00F11B84" w:rsidRPr="003C6780">
        <w:t xml:space="preserve">: une évaluation ophtalmologique de la </w:t>
      </w:r>
      <w:r w:rsidRPr="003C6780">
        <w:t>rétine</w:t>
      </w:r>
      <w:r w:rsidR="00F11B84" w:rsidRPr="003C6780">
        <w:t xml:space="preserve"> </w:t>
      </w:r>
      <w:r w:rsidRPr="003C6780">
        <w:t>doit être réalisée annuellement dès</w:t>
      </w:r>
      <w:r w:rsidR="00F11B84" w:rsidRPr="003C6780">
        <w:t xml:space="preserve"> </w:t>
      </w:r>
      <w:r w:rsidRPr="003C6780">
        <w:t>l’âge</w:t>
      </w:r>
      <w:r w:rsidR="00F11B84" w:rsidRPr="003C6780">
        <w:t xml:space="preserve"> de 10</w:t>
      </w:r>
      <w:r w:rsidRPr="003C6780">
        <w:t xml:space="preserve"> </w:t>
      </w:r>
      <w:r w:rsidR="00F11B84" w:rsidRPr="003C6780">
        <w:t>ans en</w:t>
      </w:r>
      <w:r w:rsidRPr="003C6780">
        <w:t xml:space="preserve"> </w:t>
      </w:r>
      <w:r w:rsidR="00F11B84" w:rsidRPr="003C6780">
        <w:t xml:space="preserve">vue de </w:t>
      </w:r>
      <w:r w:rsidRPr="003C6780">
        <w:t>détecter</w:t>
      </w:r>
      <w:r w:rsidR="00F11B84" w:rsidRPr="003C6780">
        <w:t xml:space="preserve"> </w:t>
      </w:r>
      <w:r w:rsidRPr="003C6780">
        <w:t>précocement</w:t>
      </w:r>
      <w:r w:rsidR="00F11B84" w:rsidRPr="003C6780">
        <w:t xml:space="preserve"> les lésions </w:t>
      </w:r>
      <w:r w:rsidRPr="003C6780">
        <w:t>rétiniennes</w:t>
      </w:r>
      <w:r w:rsidR="00F11B84" w:rsidRPr="003C6780">
        <w:t xml:space="preserve"> </w:t>
      </w:r>
      <w:r w:rsidRPr="003C6780">
        <w:t>prolifératives</w:t>
      </w:r>
      <w:r w:rsidR="00F30C35" w:rsidRPr="003C6780">
        <w:t xml:space="preserve"> </w:t>
      </w:r>
      <w:r w:rsidR="00F30C35" w:rsidRPr="003C6780">
        <w:fldChar w:fldCharType="begin"/>
      </w:r>
      <w:r w:rsidR="00BA377F">
        <w:instrText xml:space="preserve"> ADDIN ZOTERO_ITEM CSL_CITATION {"citationID":"PakqqBwQ","properties":{"formattedCitation":"(48)","plainCitation":"(48)","noteIndex":0},"citationItems":[{"id":234,"uris":["http://zotero.org/users/local/ZEivoOCj/items/2Z85VNLX"],"itemData":{"id":234,"type":"article-newspaper","container-title":"Survey of ophtamology","edition":"21","section":"5","title":"Ocular manifestations of sickle hemoglobinopathies","author":[{"literal":"Krishan C"},{"literal":"Morton F"}],"issued":{"date-parts":[["1977"]]}}}],"schema":"https://github.com/citation-style-language/schema/raw/master/csl-citation.json"} </w:instrText>
      </w:r>
      <w:r w:rsidR="00F30C35" w:rsidRPr="003C6780">
        <w:fldChar w:fldCharType="separate"/>
      </w:r>
      <w:r w:rsidR="00BA377F" w:rsidRPr="00BA377F">
        <w:t>(48)</w:t>
      </w:r>
      <w:r w:rsidR="00F30C35" w:rsidRPr="003C6780">
        <w:fldChar w:fldCharType="end"/>
      </w:r>
      <w:r w:rsidRPr="003C6780">
        <w:t>.</w:t>
      </w:r>
    </w:p>
    <w:p w14:paraId="3EBFCF7A" w14:textId="3125C6C1" w:rsidR="009C0830" w:rsidRPr="003C6780" w:rsidRDefault="00587D77" w:rsidP="00396175">
      <w:pPr>
        <w:pStyle w:val="Pieddepage"/>
        <w:numPr>
          <w:ilvl w:val="0"/>
          <w:numId w:val="8"/>
        </w:numPr>
        <w:autoSpaceDE w:val="0"/>
        <w:autoSpaceDN w:val="0"/>
        <w:adjustRightInd w:val="0"/>
        <w:spacing w:line="360" w:lineRule="auto"/>
        <w:jc w:val="both"/>
      </w:pPr>
      <w:r w:rsidRPr="003C6780">
        <w:rPr>
          <w:b/>
        </w:rPr>
        <w:t>Les c</w:t>
      </w:r>
      <w:r w:rsidR="00AA2614" w:rsidRPr="003C6780">
        <w:rPr>
          <w:b/>
        </w:rPr>
        <w:t>omplication</w:t>
      </w:r>
      <w:r w:rsidRPr="003C6780">
        <w:rPr>
          <w:b/>
        </w:rPr>
        <w:t>s</w:t>
      </w:r>
      <w:r w:rsidR="00AA2614" w:rsidRPr="003C6780">
        <w:rPr>
          <w:b/>
        </w:rPr>
        <w:t xml:space="preserve"> pulmonaires </w:t>
      </w:r>
      <w:r w:rsidR="00AA2614" w:rsidRPr="003C6780">
        <w:t xml:space="preserve">: Les patients présentant des </w:t>
      </w:r>
      <w:r w:rsidR="00DD0843" w:rsidRPr="003C6780">
        <w:t>symptômes</w:t>
      </w:r>
      <w:r w:rsidR="00AA2614" w:rsidRPr="003C6780">
        <w:t xml:space="preserve"> respiratoire</w:t>
      </w:r>
      <w:r w:rsidR="00920697" w:rsidRPr="003C6780">
        <w:t>s</w:t>
      </w:r>
      <w:r w:rsidR="00AA2614" w:rsidRPr="003C6780">
        <w:t xml:space="preserve"> aigus ou chronique doivent </w:t>
      </w:r>
      <w:r w:rsidR="00920697" w:rsidRPr="003C6780">
        <w:t>être</w:t>
      </w:r>
      <w:r w:rsidR="00AA2614" w:rsidRPr="003C6780">
        <w:t xml:space="preserve"> évalués pour des affections pulmonaire</w:t>
      </w:r>
      <w:r w:rsidRPr="003C6780">
        <w:t>s</w:t>
      </w:r>
      <w:r w:rsidR="00AA2614" w:rsidRPr="003C6780">
        <w:t xml:space="preserve"> tel que l’asthme, le </w:t>
      </w:r>
      <w:r w:rsidR="00920697" w:rsidRPr="003C6780">
        <w:t>syndrome</w:t>
      </w:r>
      <w:r w:rsidR="00AA2614" w:rsidRPr="003C6780">
        <w:t xml:space="preserve"> thoracique aigue en plus de l’évaluation de l’hypertension pulmonaire</w:t>
      </w:r>
      <w:r w:rsidR="00F30C35" w:rsidRPr="003C6780">
        <w:t xml:space="preserve"> </w:t>
      </w:r>
      <w:r w:rsidR="00F30C35" w:rsidRPr="003C6780">
        <w:rPr>
          <w:lang w:val="fr-BE"/>
        </w:rPr>
        <w:fldChar w:fldCharType="begin"/>
      </w:r>
      <w:r w:rsidR="00BA377F">
        <w:instrText xml:space="preserve"> ADDIN ZOTERO_ITEM CSL_CITATION {"citationID":"Qbdkvdyj","properties":{"formattedCitation":"(50)","plainCitation":"(50)","noteIndex":0},"citationItems":[{"id":124,"uris":["http://zotero.org/users/local/ZEivoOCj/items/BKIZ7C8T"],"itemData":{"id":124,"type":"document","publisher":"UPTODATE","title":"Overview of the management and prognosis of sickle cell disease","author":[{"family":"Vichinsky","given":"Elliott P"},{"family":"Field","given":"Joshua J"}],"issued":{"date-parts":[["2020",12]]}}}],"schema":"https://github.com/citation-style-language/schema/raw/master/csl-citation.json"} </w:instrText>
      </w:r>
      <w:r w:rsidR="00F30C35" w:rsidRPr="003C6780">
        <w:rPr>
          <w:lang w:val="fr-BE"/>
        </w:rPr>
        <w:fldChar w:fldCharType="separate"/>
      </w:r>
      <w:r w:rsidR="00BA377F" w:rsidRPr="00BA377F">
        <w:t>(50)</w:t>
      </w:r>
      <w:r w:rsidR="00F30C35" w:rsidRPr="003C6780">
        <w:rPr>
          <w:lang w:val="fr-BE"/>
        </w:rPr>
        <w:fldChar w:fldCharType="end"/>
      </w:r>
      <w:r w:rsidRPr="003C6780">
        <w:t>.</w:t>
      </w:r>
    </w:p>
    <w:p w14:paraId="5F875801" w14:textId="5042B7F2" w:rsidR="00587D77" w:rsidRPr="003C6780" w:rsidRDefault="00587D77" w:rsidP="00396175">
      <w:pPr>
        <w:pStyle w:val="Pieddepage"/>
        <w:numPr>
          <w:ilvl w:val="0"/>
          <w:numId w:val="8"/>
        </w:numPr>
        <w:autoSpaceDE w:val="0"/>
        <w:autoSpaceDN w:val="0"/>
        <w:adjustRightInd w:val="0"/>
        <w:spacing w:line="360" w:lineRule="auto"/>
        <w:jc w:val="both"/>
      </w:pPr>
      <w:r w:rsidRPr="003C6780">
        <w:rPr>
          <w:b/>
        </w:rPr>
        <w:t>Les c</w:t>
      </w:r>
      <w:r w:rsidR="00920697" w:rsidRPr="003C6780">
        <w:rPr>
          <w:b/>
        </w:rPr>
        <w:t>omplications</w:t>
      </w:r>
      <w:r w:rsidR="00AA2614" w:rsidRPr="003C6780">
        <w:rPr>
          <w:b/>
        </w:rPr>
        <w:t xml:space="preserve"> </w:t>
      </w:r>
      <w:r w:rsidR="00920697" w:rsidRPr="003C6780">
        <w:rPr>
          <w:b/>
        </w:rPr>
        <w:t>rénales </w:t>
      </w:r>
      <w:r w:rsidR="00920697" w:rsidRPr="003C6780">
        <w:t>: Une</w:t>
      </w:r>
      <w:r w:rsidR="00AA2614" w:rsidRPr="003C6780">
        <w:t xml:space="preserve"> </w:t>
      </w:r>
      <w:r w:rsidR="00920697" w:rsidRPr="003C6780">
        <w:t>évaluation</w:t>
      </w:r>
      <w:r w:rsidR="00AA2614" w:rsidRPr="003C6780">
        <w:t xml:space="preserve"> de la fonction </w:t>
      </w:r>
      <w:r w:rsidR="00920697" w:rsidRPr="003C6780">
        <w:t>rénale</w:t>
      </w:r>
      <w:r w:rsidR="00AA2614" w:rsidRPr="003C6780">
        <w:t xml:space="preserve"> (</w:t>
      </w:r>
      <w:r w:rsidR="00920697" w:rsidRPr="003C6780">
        <w:t>créatinémie</w:t>
      </w:r>
      <w:r w:rsidR="00AA2614" w:rsidRPr="003C6780">
        <w:t xml:space="preserve"> , albuminurie) est </w:t>
      </w:r>
      <w:r w:rsidR="00920697" w:rsidRPr="003C6780">
        <w:t>recommandée</w:t>
      </w:r>
      <w:r w:rsidR="00AA2614" w:rsidRPr="003C6780">
        <w:t xml:space="preserve"> </w:t>
      </w:r>
      <w:r w:rsidR="00920697" w:rsidRPr="003C6780">
        <w:t>dès</w:t>
      </w:r>
      <w:r w:rsidR="00AA2614" w:rsidRPr="003C6780">
        <w:t xml:space="preserve"> </w:t>
      </w:r>
      <w:r w:rsidR="00920697" w:rsidRPr="003C6780">
        <w:t>l’âge</w:t>
      </w:r>
      <w:r w:rsidR="00AA2614" w:rsidRPr="003C6780">
        <w:t xml:space="preserve"> de 3 ans à 5 ans au plus tard à </w:t>
      </w:r>
      <w:r w:rsidR="00920697" w:rsidRPr="003C6780">
        <w:t>l’âge</w:t>
      </w:r>
      <w:r w:rsidR="00AA2614" w:rsidRPr="003C6780">
        <w:t xml:space="preserve"> de 10 ans</w:t>
      </w:r>
      <w:r w:rsidR="00F30C35" w:rsidRPr="003C6780">
        <w:t xml:space="preserve"> </w:t>
      </w:r>
      <w:r w:rsidR="00F30C35" w:rsidRPr="003C6780">
        <w:rPr>
          <w:lang w:val="fr-BE"/>
        </w:rPr>
        <w:fldChar w:fldCharType="begin"/>
      </w:r>
      <w:r w:rsidR="00BA377F">
        <w:instrText xml:space="preserve"> ADDIN ZOTERO_ITEM CSL_CITATION {"citationID":"jaC39FGz","properties":{"formattedCitation":"(50)","plainCitation":"(50)","noteIndex":0},"citationItems":[{"id":124,"uris":["http://zotero.org/users/local/ZEivoOCj/items/BKIZ7C8T"],"itemData":{"id":124,"type":"document","publisher":"UPTODATE","title":"Overview of the management and prognosis of sickle cell disease","author":[{"family":"Vichinsky","given":"Elliott P"},{"family":"Field","given":"Joshua J"}],"issued":{"date-parts":[["2020",12]]}}}],"schema":"https://github.com/citation-style-language/schema/raw/master/csl-citation.json"} </w:instrText>
      </w:r>
      <w:r w:rsidR="00F30C35" w:rsidRPr="003C6780">
        <w:rPr>
          <w:lang w:val="fr-BE"/>
        </w:rPr>
        <w:fldChar w:fldCharType="separate"/>
      </w:r>
      <w:r w:rsidR="00BA377F" w:rsidRPr="00BA377F">
        <w:t>(50)</w:t>
      </w:r>
      <w:r w:rsidR="00F30C35" w:rsidRPr="003C6780">
        <w:rPr>
          <w:lang w:val="fr-BE"/>
        </w:rPr>
        <w:fldChar w:fldCharType="end"/>
      </w:r>
      <w:r w:rsidR="00AA2614" w:rsidRPr="003C6780">
        <w:t>.</w:t>
      </w:r>
    </w:p>
    <w:p w14:paraId="664812A6" w14:textId="5ECECD69" w:rsidR="00C564F7" w:rsidRPr="003C6780" w:rsidRDefault="00587D77" w:rsidP="00396175">
      <w:pPr>
        <w:pStyle w:val="Pieddepage"/>
        <w:numPr>
          <w:ilvl w:val="0"/>
          <w:numId w:val="8"/>
        </w:numPr>
        <w:autoSpaceDE w:val="0"/>
        <w:autoSpaceDN w:val="0"/>
        <w:adjustRightInd w:val="0"/>
        <w:spacing w:line="360" w:lineRule="auto"/>
        <w:jc w:val="both"/>
      </w:pPr>
      <w:r w:rsidRPr="003C6780">
        <w:rPr>
          <w:b/>
        </w:rPr>
        <w:t>La c</w:t>
      </w:r>
      <w:r w:rsidR="00143C06" w:rsidRPr="003C6780">
        <w:rPr>
          <w:b/>
        </w:rPr>
        <w:t>roissance osseuse </w:t>
      </w:r>
      <w:r w:rsidR="00143C06" w:rsidRPr="003C6780">
        <w:t>:</w:t>
      </w:r>
      <w:r w:rsidR="00C564F7" w:rsidRPr="003C6780">
        <w:t xml:space="preserve"> </w:t>
      </w:r>
      <w:r w:rsidR="00920697" w:rsidRPr="003C6780">
        <w:t>Dès</w:t>
      </w:r>
      <w:r w:rsidR="00C564F7" w:rsidRPr="003C6780">
        <w:t xml:space="preserve"> </w:t>
      </w:r>
      <w:r w:rsidR="00920697" w:rsidRPr="003C6780">
        <w:t>l’âge de 12 ans le</w:t>
      </w:r>
      <w:r w:rsidR="00C564F7" w:rsidRPr="003C6780">
        <w:t xml:space="preserve"> dosage de la </w:t>
      </w:r>
      <w:r w:rsidR="00143C06" w:rsidRPr="003C6780">
        <w:t>vitamine D</w:t>
      </w:r>
      <w:r w:rsidR="00C564F7" w:rsidRPr="003C6780">
        <w:t xml:space="preserve"> doit </w:t>
      </w:r>
      <w:r w:rsidR="0050349E">
        <w:t>être effectué</w:t>
      </w:r>
      <w:r w:rsidR="00920697" w:rsidRPr="003C6780">
        <w:t xml:space="preserve"> chaqu</w:t>
      </w:r>
      <w:r w:rsidR="00C564F7" w:rsidRPr="003C6780">
        <w:t>e année ainsi que l’</w:t>
      </w:r>
      <w:r w:rsidR="00920697" w:rsidRPr="003C6780">
        <w:t xml:space="preserve">évaluation </w:t>
      </w:r>
      <w:r w:rsidR="00C564F7" w:rsidRPr="003C6780">
        <w:t xml:space="preserve">de </w:t>
      </w:r>
      <w:r w:rsidR="00920697" w:rsidRPr="003C6780">
        <w:t>la densité</w:t>
      </w:r>
      <w:r w:rsidR="00C564F7" w:rsidRPr="003C6780">
        <w:t xml:space="preserve"> osseuse tout le un à trois ans</w:t>
      </w:r>
      <w:r w:rsidR="00F30C35" w:rsidRPr="003C6780">
        <w:t xml:space="preserve"> </w:t>
      </w:r>
      <w:r w:rsidR="00F30C35" w:rsidRPr="003C6780">
        <w:rPr>
          <w:lang w:val="fr-BE"/>
        </w:rPr>
        <w:fldChar w:fldCharType="begin"/>
      </w:r>
      <w:r w:rsidR="00BA377F">
        <w:instrText xml:space="preserve"> ADDIN ZOTERO_ITEM CSL_CITATION {"citationID":"Z53LXcaM","properties":{"formattedCitation":"(50)","plainCitation":"(50)","noteIndex":0},"citationItems":[{"id":124,"uris":["http://zotero.org/users/local/ZEivoOCj/items/BKIZ7C8T"],"itemData":{"id":124,"type":"document","publisher":"UPTODATE","title":"Overview of the management and prognosis of sickle cell disease","author":[{"family":"Vichinsky","given":"Elliott P"},{"family":"Field","given":"Joshua J"}],"issued":{"date-parts":[["2020",12]]}}}],"schema":"https://github.com/citation-style-language/schema/raw/master/csl-citation.json"} </w:instrText>
      </w:r>
      <w:r w:rsidR="00F30C35" w:rsidRPr="003C6780">
        <w:rPr>
          <w:lang w:val="fr-BE"/>
        </w:rPr>
        <w:fldChar w:fldCharType="separate"/>
      </w:r>
      <w:r w:rsidR="00BA377F" w:rsidRPr="00BA377F">
        <w:t>(50)</w:t>
      </w:r>
      <w:r w:rsidR="00F30C35" w:rsidRPr="003C6780">
        <w:rPr>
          <w:lang w:val="fr-BE"/>
        </w:rPr>
        <w:fldChar w:fldCharType="end"/>
      </w:r>
      <w:r w:rsidR="00C564F7" w:rsidRPr="003C6780">
        <w:t>.</w:t>
      </w:r>
    </w:p>
    <w:p w14:paraId="760066E8" w14:textId="523B8AD9" w:rsidR="00F30C35" w:rsidRPr="003C6780" w:rsidRDefault="00C564F7" w:rsidP="00396175">
      <w:pPr>
        <w:pStyle w:val="Pieddepage"/>
        <w:numPr>
          <w:ilvl w:val="0"/>
          <w:numId w:val="8"/>
        </w:numPr>
        <w:autoSpaceDE w:val="0"/>
        <w:autoSpaceDN w:val="0"/>
        <w:adjustRightInd w:val="0"/>
        <w:spacing w:after="240" w:line="360" w:lineRule="auto"/>
        <w:jc w:val="both"/>
      </w:pPr>
      <w:r w:rsidRPr="003C6780">
        <w:rPr>
          <w:b/>
        </w:rPr>
        <w:t>La croissance </w:t>
      </w:r>
      <w:r w:rsidRPr="003C6780">
        <w:t>:</w:t>
      </w:r>
      <w:r w:rsidR="00587D77" w:rsidRPr="003C6780">
        <w:t xml:space="preserve"> </w:t>
      </w:r>
      <w:r w:rsidRPr="003C6780">
        <w:t xml:space="preserve">les patients atteints de </w:t>
      </w:r>
      <w:r w:rsidR="00587D77" w:rsidRPr="003C6780">
        <w:t>la drépanocytose</w:t>
      </w:r>
      <w:r w:rsidRPr="003C6780">
        <w:t xml:space="preserve"> peuvent </w:t>
      </w:r>
      <w:r w:rsidR="00920697" w:rsidRPr="003C6780">
        <w:t>présenter</w:t>
      </w:r>
      <w:r w:rsidRPr="003C6780">
        <w:t xml:space="preserve"> un retard de croissance</w:t>
      </w:r>
      <w:r w:rsidR="00F30C35" w:rsidRPr="003C6780">
        <w:t xml:space="preserve"> </w:t>
      </w:r>
      <w:r w:rsidR="00F30C35" w:rsidRPr="003C6780">
        <w:rPr>
          <w:lang w:val="fr-BE"/>
        </w:rPr>
        <w:fldChar w:fldCharType="begin"/>
      </w:r>
      <w:r w:rsidR="00BA377F">
        <w:instrText xml:space="preserve"> ADDIN ZOTERO_ITEM CSL_CITATION {"citationID":"EU1WNRfj","properties":{"formattedCitation":"(50)","plainCitation":"(50)","noteIndex":0},"citationItems":[{"id":124,"uris":["http://zotero.org/users/local/ZEivoOCj/items/BKIZ7C8T"],"itemData":{"id":124,"type":"document","publisher":"UPTODATE","title":"Overview of the management and prognosis of sickle cell disease","author":[{"family":"Vichinsky","given":"Elliott P"},{"family":"Field","given":"Joshua J"}],"issued":{"date-parts":[["2020",12]]}}}],"schema":"https://github.com/citation-style-language/schema/raw/master/csl-citation.json"} </w:instrText>
      </w:r>
      <w:r w:rsidR="00F30C35" w:rsidRPr="003C6780">
        <w:rPr>
          <w:lang w:val="fr-BE"/>
        </w:rPr>
        <w:fldChar w:fldCharType="separate"/>
      </w:r>
      <w:r w:rsidR="00BA377F" w:rsidRPr="00BA377F">
        <w:t>(50)</w:t>
      </w:r>
      <w:r w:rsidR="00F30C35" w:rsidRPr="003C6780">
        <w:rPr>
          <w:lang w:val="fr-BE"/>
        </w:rPr>
        <w:fldChar w:fldCharType="end"/>
      </w:r>
      <w:r w:rsidR="00920697" w:rsidRPr="003C6780">
        <w:t>.</w:t>
      </w:r>
      <w:r w:rsidR="00587D77" w:rsidRPr="003C6780">
        <w:t xml:space="preserve"> </w:t>
      </w:r>
      <w:r w:rsidR="00920697" w:rsidRPr="003C6780">
        <w:t>Les</w:t>
      </w:r>
      <w:r w:rsidRPr="003C6780">
        <w:t xml:space="preserve">  troubles de croissance sont fréquent</w:t>
      </w:r>
      <w:r w:rsidR="0050349E">
        <w:t xml:space="preserve">s et </w:t>
      </w:r>
      <w:r w:rsidRPr="003C6780">
        <w:t xml:space="preserve">multifactoriels souvent </w:t>
      </w:r>
      <w:r w:rsidR="00920697" w:rsidRPr="003C6780">
        <w:t>corrélé</w:t>
      </w:r>
      <w:r w:rsidR="0050349E">
        <w:t>s</w:t>
      </w:r>
      <w:r w:rsidRPr="003C6780">
        <w:t xml:space="preserve"> à des </w:t>
      </w:r>
      <w:r w:rsidR="00920697" w:rsidRPr="003C6780">
        <w:t>carences</w:t>
      </w:r>
      <w:r w:rsidRPr="003C6780">
        <w:t xml:space="preserve"> nutritionnelles</w:t>
      </w:r>
      <w:r w:rsidR="00F30C35" w:rsidRPr="003C6780">
        <w:t xml:space="preserve"> </w:t>
      </w:r>
      <w:r w:rsidR="00F30C35" w:rsidRPr="003C6780">
        <w:rPr>
          <w:lang w:val="fr-BE"/>
        </w:rPr>
        <w:fldChar w:fldCharType="begin"/>
      </w:r>
      <w:r w:rsidR="00BA377F">
        <w:instrText xml:space="preserve"> ADDIN ZOTERO_ITEM CSL_CITATION {"citationID":"P2pUGkrf","properties":{"formattedCitation":"(50)","plainCitation":"(50)","noteIndex":0},"citationItems":[{"id":124,"uris":["http://zotero.org/users/local/ZEivoOCj/items/BKIZ7C8T"],"itemData":{"id":124,"type":"document","publisher":"UPTODATE","title":"Overview of the management and prognosis of sickle cell disease","author":[{"family":"Vichinsky","given":"Elliott P"},{"family":"Field","given":"Joshua J"}],"issued":{"date-parts":[["2020",12]]}}}],"schema":"https://github.com/citation-style-language/schema/raw/master/csl-citation.json"} </w:instrText>
      </w:r>
      <w:r w:rsidR="00F30C35" w:rsidRPr="003C6780">
        <w:rPr>
          <w:lang w:val="fr-BE"/>
        </w:rPr>
        <w:fldChar w:fldCharType="separate"/>
      </w:r>
      <w:r w:rsidR="00BA377F" w:rsidRPr="00BA377F">
        <w:t>(50)</w:t>
      </w:r>
      <w:r w:rsidR="00F30C35" w:rsidRPr="003C6780">
        <w:rPr>
          <w:lang w:val="fr-BE"/>
        </w:rPr>
        <w:fldChar w:fldCharType="end"/>
      </w:r>
      <w:r w:rsidRPr="003C6780">
        <w:t xml:space="preserve">. </w:t>
      </w:r>
    </w:p>
    <w:p w14:paraId="0878D51C" w14:textId="6849BD09" w:rsidR="00584A2E" w:rsidRDefault="00584A2E" w:rsidP="00396175">
      <w:pPr>
        <w:pStyle w:val="Pieddepage"/>
        <w:numPr>
          <w:ilvl w:val="0"/>
          <w:numId w:val="8"/>
        </w:numPr>
        <w:autoSpaceDE w:val="0"/>
        <w:autoSpaceDN w:val="0"/>
        <w:adjustRightInd w:val="0"/>
        <w:spacing w:after="240" w:line="360" w:lineRule="auto"/>
        <w:jc w:val="both"/>
      </w:pPr>
      <w:r w:rsidRPr="003C6780">
        <w:rPr>
          <w:b/>
          <w:bCs/>
        </w:rPr>
        <w:t>Conseil</w:t>
      </w:r>
      <w:r w:rsidR="00047A60" w:rsidRPr="003C6780">
        <w:rPr>
          <w:b/>
          <w:bCs/>
        </w:rPr>
        <w:t>s</w:t>
      </w:r>
      <w:r w:rsidR="009635D6" w:rsidRPr="003C6780">
        <w:rPr>
          <w:b/>
          <w:bCs/>
        </w:rPr>
        <w:t xml:space="preserve"> </w:t>
      </w:r>
      <w:r w:rsidR="00FF5594" w:rsidRPr="003C6780">
        <w:rPr>
          <w:b/>
          <w:bCs/>
        </w:rPr>
        <w:t>pré</w:t>
      </w:r>
      <w:r w:rsidR="00587D77" w:rsidRPr="003C6780">
        <w:rPr>
          <w:b/>
          <w:bCs/>
        </w:rPr>
        <w:t xml:space="preserve"> </w:t>
      </w:r>
      <w:r w:rsidR="00FF5594" w:rsidRPr="003C6780">
        <w:rPr>
          <w:b/>
          <w:bCs/>
        </w:rPr>
        <w:t>conceptio</w:t>
      </w:r>
      <w:r w:rsidR="009635D6" w:rsidRPr="003C6780">
        <w:rPr>
          <w:b/>
          <w:bCs/>
        </w:rPr>
        <w:t>n</w:t>
      </w:r>
      <w:r w:rsidR="00047A60" w:rsidRPr="003C6780">
        <w:rPr>
          <w:b/>
          <w:bCs/>
        </w:rPr>
        <w:t>n</w:t>
      </w:r>
      <w:r w:rsidR="009635D6" w:rsidRPr="003C6780">
        <w:rPr>
          <w:b/>
          <w:bCs/>
        </w:rPr>
        <w:t>el</w:t>
      </w:r>
      <w:r w:rsidR="00047A60" w:rsidRPr="003C6780">
        <w:rPr>
          <w:b/>
          <w:bCs/>
        </w:rPr>
        <w:t>s</w:t>
      </w:r>
      <w:r w:rsidR="009635D6" w:rsidRPr="003C6780">
        <w:rPr>
          <w:b/>
          <w:bCs/>
        </w:rPr>
        <w:t xml:space="preserve"> et </w:t>
      </w:r>
      <w:r w:rsidR="00FF5594" w:rsidRPr="003C6780">
        <w:rPr>
          <w:b/>
          <w:bCs/>
        </w:rPr>
        <w:t>le dépistage néonatal</w:t>
      </w:r>
      <w:r w:rsidR="009635D6" w:rsidRPr="003C6780">
        <w:rPr>
          <w:b/>
          <w:bCs/>
        </w:rPr>
        <w:t xml:space="preserve"> </w:t>
      </w:r>
      <w:r w:rsidR="00FF5594" w:rsidRPr="003C6780">
        <w:rPr>
          <w:b/>
          <w:bCs/>
        </w:rPr>
        <w:t>précoce</w:t>
      </w:r>
      <w:r w:rsidRPr="003C6780">
        <w:rPr>
          <w:b/>
          <w:bCs/>
        </w:rPr>
        <w:t xml:space="preserve"> pour les couple</w:t>
      </w:r>
      <w:r w:rsidR="00FF5594" w:rsidRPr="003C6780">
        <w:rPr>
          <w:b/>
          <w:bCs/>
        </w:rPr>
        <w:t>s</w:t>
      </w:r>
      <w:r w:rsidRPr="003C6780">
        <w:rPr>
          <w:b/>
          <w:bCs/>
        </w:rPr>
        <w:t xml:space="preserve"> à risque </w:t>
      </w:r>
      <w:r w:rsidR="00FF5594" w:rsidRPr="003C6780">
        <w:rPr>
          <w:b/>
          <w:bCs/>
        </w:rPr>
        <w:t xml:space="preserve">dont </w:t>
      </w:r>
      <w:r w:rsidR="00FF5594" w:rsidRPr="003C6780">
        <w:t>(</w:t>
      </w:r>
      <w:r w:rsidRPr="003C6780">
        <w:t>AS -AS et AC, AS et b-</w:t>
      </w:r>
      <w:proofErr w:type="spellStart"/>
      <w:r w:rsidRPr="003C6780">
        <w:t>thal</w:t>
      </w:r>
      <w:proofErr w:type="spellEnd"/>
      <w:r w:rsidRPr="003C6780">
        <w:t xml:space="preserve">, </w:t>
      </w:r>
      <w:proofErr w:type="spellStart"/>
      <w:r w:rsidRPr="003C6780">
        <w:t>bthal</w:t>
      </w:r>
      <w:proofErr w:type="spellEnd"/>
      <w:r w:rsidRPr="003C6780">
        <w:t>)</w:t>
      </w:r>
      <w:r w:rsidR="003155B7" w:rsidRPr="003C6780">
        <w:t xml:space="preserve"> </w:t>
      </w:r>
      <w:r w:rsidR="003155B7" w:rsidRPr="003C6780">
        <w:rPr>
          <w:lang w:val="fr-BE"/>
        </w:rPr>
        <w:fldChar w:fldCharType="begin"/>
      </w:r>
      <w:r w:rsidR="00BA377F">
        <w:instrText xml:space="preserve"> ADDIN ZOTERO_ITEM CSL_CITATION {"citationID":"bBVn1xix","properties":{"formattedCitation":"(50)","plainCitation":"(50)","noteIndex":0},"citationItems":[{"id":124,"uris":["http://zotero.org/users/local/ZEivoOCj/items/BKIZ7C8T"],"itemData":{"id":124,"type":"document","publisher":"UPTODATE","title":"Overview of the management and prognosis of sickle cell disease","author":[{"family":"Vichinsky","given":"Elliott P"},{"family":"Field","given":"Joshua J"}],"issued":{"date-parts":[["2020",12]]}}}],"schema":"https://github.com/citation-style-language/schema/raw/master/csl-citation.json"} </w:instrText>
      </w:r>
      <w:r w:rsidR="003155B7" w:rsidRPr="003C6780">
        <w:rPr>
          <w:lang w:val="fr-BE"/>
        </w:rPr>
        <w:fldChar w:fldCharType="separate"/>
      </w:r>
      <w:r w:rsidR="00BA377F" w:rsidRPr="00BA377F">
        <w:t>(50)</w:t>
      </w:r>
      <w:r w:rsidR="003155B7" w:rsidRPr="003C6780">
        <w:rPr>
          <w:lang w:val="fr-BE"/>
        </w:rPr>
        <w:fldChar w:fldCharType="end"/>
      </w:r>
      <w:r w:rsidR="00FF5594" w:rsidRPr="003C6780">
        <w:t>.</w:t>
      </w:r>
    </w:p>
    <w:p w14:paraId="1CE8EA5D" w14:textId="77777777" w:rsidR="000446BD" w:rsidRDefault="000446BD" w:rsidP="000446BD">
      <w:pPr>
        <w:pStyle w:val="Pieddepage"/>
        <w:autoSpaceDE w:val="0"/>
        <w:autoSpaceDN w:val="0"/>
        <w:adjustRightInd w:val="0"/>
        <w:spacing w:after="240" w:line="360" w:lineRule="auto"/>
        <w:ind w:left="720"/>
        <w:jc w:val="both"/>
        <w:rPr>
          <w:b/>
          <w:bCs/>
        </w:rPr>
      </w:pPr>
    </w:p>
    <w:p w14:paraId="2E73AA5B" w14:textId="77777777" w:rsidR="000446BD" w:rsidRPr="003C6780" w:rsidRDefault="000446BD" w:rsidP="000446BD">
      <w:pPr>
        <w:pStyle w:val="Pieddepage"/>
        <w:autoSpaceDE w:val="0"/>
        <w:autoSpaceDN w:val="0"/>
        <w:adjustRightInd w:val="0"/>
        <w:spacing w:after="240" w:line="360" w:lineRule="auto"/>
        <w:ind w:left="720"/>
        <w:jc w:val="both"/>
      </w:pPr>
    </w:p>
    <w:p w14:paraId="1E944C58" w14:textId="4DB3CB06" w:rsidR="00BD0740" w:rsidRPr="003C6780" w:rsidRDefault="00BD0740" w:rsidP="007F31FC">
      <w:pPr>
        <w:pStyle w:val="Paragraphedeliste"/>
        <w:numPr>
          <w:ilvl w:val="2"/>
          <w:numId w:val="64"/>
        </w:numPr>
        <w:spacing w:line="360" w:lineRule="auto"/>
        <w:jc w:val="both"/>
        <w:outlineLvl w:val="2"/>
        <w:rPr>
          <w:rFonts w:ascii="Times New Roman" w:eastAsia="Times New Roman" w:hAnsi="Times New Roman" w:cs="Times New Roman"/>
          <w:b/>
          <w:sz w:val="24"/>
          <w:szCs w:val="24"/>
          <w:lang w:val="fr-FR" w:eastAsia="fr-FR"/>
        </w:rPr>
      </w:pPr>
      <w:bookmarkStart w:id="17" w:name="_Toc129293198"/>
      <w:r w:rsidRPr="003C6780">
        <w:rPr>
          <w:rFonts w:ascii="Times New Roman" w:eastAsia="Times New Roman" w:hAnsi="Times New Roman" w:cs="Times New Roman"/>
          <w:b/>
          <w:sz w:val="24"/>
          <w:szCs w:val="24"/>
          <w:lang w:val="fr-FR" w:eastAsia="fr-FR"/>
        </w:rPr>
        <w:lastRenderedPageBreak/>
        <w:t>Nutrition</w:t>
      </w:r>
      <w:bookmarkEnd w:id="17"/>
    </w:p>
    <w:p w14:paraId="3A419626" w14:textId="49C3D490" w:rsidR="009C0830" w:rsidRPr="003C6780" w:rsidRDefault="00BD0740" w:rsidP="009C0830">
      <w:pPr>
        <w:spacing w:line="360" w:lineRule="auto"/>
        <w:jc w:val="both"/>
        <w:rPr>
          <w:rFonts w:ascii="Times New Roman" w:eastAsia="Times New Roman" w:hAnsi="Times New Roman" w:cs="Times New Roman"/>
          <w:sz w:val="24"/>
          <w:szCs w:val="24"/>
          <w:lang w:val="fr-FR" w:eastAsia="fr-FR"/>
        </w:rPr>
      </w:pPr>
      <w:r w:rsidRPr="003C6780">
        <w:rPr>
          <w:rFonts w:ascii="Times New Roman" w:eastAsia="Times New Roman" w:hAnsi="Times New Roman" w:cs="Times New Roman"/>
          <w:sz w:val="24"/>
          <w:szCs w:val="24"/>
          <w:lang w:val="fr-FR" w:eastAsia="fr-FR"/>
        </w:rPr>
        <w:t>Il existe peu de</w:t>
      </w:r>
      <w:r w:rsidR="00920697" w:rsidRPr="003C6780">
        <w:rPr>
          <w:rFonts w:ascii="Times New Roman" w:eastAsia="Times New Roman" w:hAnsi="Times New Roman" w:cs="Times New Roman"/>
          <w:sz w:val="24"/>
          <w:szCs w:val="24"/>
          <w:lang w:val="fr-FR" w:eastAsia="fr-FR"/>
        </w:rPr>
        <w:t>s</w:t>
      </w:r>
      <w:r w:rsidRPr="003C6780">
        <w:rPr>
          <w:rFonts w:ascii="Times New Roman" w:eastAsia="Times New Roman" w:hAnsi="Times New Roman" w:cs="Times New Roman"/>
          <w:sz w:val="24"/>
          <w:szCs w:val="24"/>
          <w:lang w:val="fr-FR" w:eastAsia="fr-FR"/>
        </w:rPr>
        <w:t xml:space="preserve"> données prospectives </w:t>
      </w:r>
      <w:r w:rsidR="00920697" w:rsidRPr="003C6780">
        <w:rPr>
          <w:rFonts w:ascii="Times New Roman" w:eastAsia="Times New Roman" w:hAnsi="Times New Roman" w:cs="Times New Roman"/>
          <w:sz w:val="24"/>
          <w:szCs w:val="24"/>
          <w:lang w:val="fr-FR" w:eastAsia="fr-FR"/>
        </w:rPr>
        <w:t>concernant</w:t>
      </w:r>
      <w:r w:rsidRPr="003C6780">
        <w:rPr>
          <w:rFonts w:ascii="Times New Roman" w:eastAsia="Times New Roman" w:hAnsi="Times New Roman" w:cs="Times New Roman"/>
          <w:sz w:val="24"/>
          <w:szCs w:val="24"/>
          <w:lang w:val="fr-FR" w:eastAsia="fr-FR"/>
        </w:rPr>
        <w:t xml:space="preserve"> les avantages cliniques des interventions nutritionnelles pouvant </w:t>
      </w:r>
      <w:r w:rsidR="00920697" w:rsidRPr="003C6780">
        <w:rPr>
          <w:rFonts w:ascii="Times New Roman" w:eastAsia="Times New Roman" w:hAnsi="Times New Roman" w:cs="Times New Roman"/>
          <w:sz w:val="24"/>
          <w:szCs w:val="24"/>
          <w:lang w:val="fr-FR" w:eastAsia="fr-FR"/>
        </w:rPr>
        <w:t>être</w:t>
      </w:r>
      <w:r w:rsidRPr="003C6780">
        <w:rPr>
          <w:rFonts w:ascii="Times New Roman" w:eastAsia="Times New Roman" w:hAnsi="Times New Roman" w:cs="Times New Roman"/>
          <w:sz w:val="24"/>
          <w:szCs w:val="24"/>
          <w:lang w:val="fr-FR" w:eastAsia="fr-FR"/>
        </w:rPr>
        <w:t xml:space="preserve"> u</w:t>
      </w:r>
      <w:r w:rsidR="00920697" w:rsidRPr="003C6780">
        <w:rPr>
          <w:rFonts w:ascii="Times New Roman" w:eastAsia="Times New Roman" w:hAnsi="Times New Roman" w:cs="Times New Roman"/>
          <w:sz w:val="24"/>
          <w:szCs w:val="24"/>
          <w:lang w:val="fr-FR" w:eastAsia="fr-FR"/>
        </w:rPr>
        <w:t>tilisées pour guider la prise en</w:t>
      </w:r>
      <w:r w:rsidRPr="003C6780">
        <w:rPr>
          <w:rFonts w:ascii="Times New Roman" w:eastAsia="Times New Roman" w:hAnsi="Times New Roman" w:cs="Times New Roman"/>
          <w:sz w:val="24"/>
          <w:szCs w:val="24"/>
          <w:lang w:val="fr-FR" w:eastAsia="fr-FR"/>
        </w:rPr>
        <w:t xml:space="preserve"> charge nutritionnelle des pa</w:t>
      </w:r>
      <w:r w:rsidR="00920697" w:rsidRPr="003C6780">
        <w:rPr>
          <w:rFonts w:ascii="Times New Roman" w:eastAsia="Times New Roman" w:hAnsi="Times New Roman" w:cs="Times New Roman"/>
          <w:sz w:val="24"/>
          <w:szCs w:val="24"/>
          <w:lang w:val="fr-FR" w:eastAsia="fr-FR"/>
        </w:rPr>
        <w:t>tients drépanocytaires</w:t>
      </w:r>
      <w:r w:rsidRPr="003C6780">
        <w:rPr>
          <w:rFonts w:ascii="Times New Roman" w:eastAsia="Times New Roman" w:hAnsi="Times New Roman" w:cs="Times New Roman"/>
          <w:sz w:val="24"/>
          <w:szCs w:val="24"/>
          <w:lang w:val="fr-FR" w:eastAsia="fr-FR"/>
        </w:rPr>
        <w:t>.</w:t>
      </w:r>
      <w:r w:rsidR="00920697" w:rsidRPr="003C6780">
        <w:rPr>
          <w:rFonts w:ascii="Times New Roman" w:eastAsia="Times New Roman" w:hAnsi="Times New Roman" w:cs="Times New Roman"/>
          <w:sz w:val="24"/>
          <w:szCs w:val="24"/>
          <w:lang w:val="fr-FR" w:eastAsia="fr-FR"/>
        </w:rPr>
        <w:t xml:space="preserve"> Cependant</w:t>
      </w:r>
      <w:r w:rsidRPr="003C6780">
        <w:rPr>
          <w:rFonts w:ascii="Times New Roman" w:eastAsia="Times New Roman" w:hAnsi="Times New Roman" w:cs="Times New Roman"/>
          <w:sz w:val="24"/>
          <w:szCs w:val="24"/>
          <w:lang w:val="fr-FR" w:eastAsia="fr-FR"/>
        </w:rPr>
        <w:t xml:space="preserve"> de plus en plus de</w:t>
      </w:r>
      <w:r w:rsidR="00D60700" w:rsidRPr="003C6780">
        <w:rPr>
          <w:rFonts w:ascii="Times New Roman" w:eastAsia="Times New Roman" w:hAnsi="Times New Roman" w:cs="Times New Roman"/>
          <w:sz w:val="24"/>
          <w:szCs w:val="24"/>
          <w:lang w:val="fr-FR" w:eastAsia="fr-FR"/>
        </w:rPr>
        <w:t>s</w:t>
      </w:r>
      <w:r w:rsidRPr="003C6780">
        <w:rPr>
          <w:rFonts w:ascii="Times New Roman" w:eastAsia="Times New Roman" w:hAnsi="Times New Roman" w:cs="Times New Roman"/>
          <w:sz w:val="24"/>
          <w:szCs w:val="24"/>
          <w:lang w:val="fr-FR" w:eastAsia="fr-FR"/>
        </w:rPr>
        <w:t xml:space="preserve"> preuves suggèrent que</w:t>
      </w:r>
      <w:r w:rsidR="00920697" w:rsidRPr="003C6780">
        <w:rPr>
          <w:rFonts w:ascii="Times New Roman" w:eastAsia="Times New Roman" w:hAnsi="Times New Roman" w:cs="Times New Roman"/>
          <w:sz w:val="24"/>
          <w:szCs w:val="24"/>
          <w:lang w:val="fr-FR" w:eastAsia="fr-FR"/>
        </w:rPr>
        <w:t xml:space="preserve"> </w:t>
      </w:r>
      <w:r w:rsidRPr="003C6780">
        <w:rPr>
          <w:rFonts w:ascii="Times New Roman" w:eastAsia="Times New Roman" w:hAnsi="Times New Roman" w:cs="Times New Roman"/>
          <w:sz w:val="24"/>
          <w:szCs w:val="24"/>
          <w:lang w:val="fr-FR" w:eastAsia="fr-FR"/>
        </w:rPr>
        <w:t xml:space="preserve">les </w:t>
      </w:r>
      <w:r w:rsidR="00920697" w:rsidRPr="003C6780">
        <w:rPr>
          <w:rFonts w:ascii="Times New Roman" w:eastAsia="Times New Roman" w:hAnsi="Times New Roman" w:cs="Times New Roman"/>
          <w:sz w:val="24"/>
          <w:szCs w:val="24"/>
          <w:lang w:val="fr-FR" w:eastAsia="fr-FR"/>
        </w:rPr>
        <w:t>drépanocytaires</w:t>
      </w:r>
      <w:r w:rsidRPr="003C6780">
        <w:rPr>
          <w:rFonts w:ascii="Times New Roman" w:eastAsia="Times New Roman" w:hAnsi="Times New Roman" w:cs="Times New Roman"/>
          <w:sz w:val="24"/>
          <w:szCs w:val="24"/>
          <w:lang w:val="fr-FR" w:eastAsia="fr-FR"/>
        </w:rPr>
        <w:t xml:space="preserve"> </w:t>
      </w:r>
      <w:r w:rsidR="00920697" w:rsidRPr="003C6780">
        <w:rPr>
          <w:rFonts w:ascii="Times New Roman" w:eastAsia="Times New Roman" w:hAnsi="Times New Roman" w:cs="Times New Roman"/>
          <w:sz w:val="24"/>
          <w:szCs w:val="24"/>
          <w:lang w:val="fr-FR" w:eastAsia="fr-FR"/>
        </w:rPr>
        <w:t>présentent</w:t>
      </w:r>
      <w:r w:rsidRPr="003C6780">
        <w:rPr>
          <w:rFonts w:ascii="Times New Roman" w:eastAsia="Times New Roman" w:hAnsi="Times New Roman" w:cs="Times New Roman"/>
          <w:sz w:val="24"/>
          <w:szCs w:val="24"/>
          <w:lang w:val="fr-FR" w:eastAsia="fr-FR"/>
        </w:rPr>
        <w:t xml:space="preserve"> des </w:t>
      </w:r>
      <w:r w:rsidR="00920697" w:rsidRPr="003C6780">
        <w:rPr>
          <w:rFonts w:ascii="Times New Roman" w:eastAsia="Times New Roman" w:hAnsi="Times New Roman" w:cs="Times New Roman"/>
          <w:sz w:val="24"/>
          <w:szCs w:val="24"/>
          <w:lang w:val="fr-FR" w:eastAsia="fr-FR"/>
        </w:rPr>
        <w:t>carences</w:t>
      </w:r>
      <w:r w:rsidRPr="003C6780">
        <w:rPr>
          <w:rFonts w:ascii="Times New Roman" w:eastAsia="Times New Roman" w:hAnsi="Times New Roman" w:cs="Times New Roman"/>
          <w:sz w:val="24"/>
          <w:szCs w:val="24"/>
          <w:lang w:val="fr-FR" w:eastAsia="fr-FR"/>
        </w:rPr>
        <w:t xml:space="preserve"> en vitamines et </w:t>
      </w:r>
      <w:r w:rsidR="00920697" w:rsidRPr="003C6780">
        <w:rPr>
          <w:rFonts w:ascii="Times New Roman" w:eastAsia="Times New Roman" w:hAnsi="Times New Roman" w:cs="Times New Roman"/>
          <w:sz w:val="24"/>
          <w:szCs w:val="24"/>
          <w:lang w:val="fr-FR" w:eastAsia="fr-FR"/>
        </w:rPr>
        <w:t xml:space="preserve">en </w:t>
      </w:r>
      <w:r w:rsidRPr="003C6780">
        <w:rPr>
          <w:rFonts w:ascii="Times New Roman" w:eastAsia="Times New Roman" w:hAnsi="Times New Roman" w:cs="Times New Roman"/>
          <w:sz w:val="24"/>
          <w:szCs w:val="24"/>
          <w:lang w:val="fr-FR" w:eastAsia="fr-FR"/>
        </w:rPr>
        <w:t>micronutriments susceptibles d’influencer l’évolution de la maladie</w:t>
      </w:r>
      <w:r w:rsidR="003155B7" w:rsidRPr="003C6780">
        <w:rPr>
          <w:rFonts w:ascii="Times New Roman" w:eastAsia="Times New Roman" w:hAnsi="Times New Roman" w:cs="Times New Roman"/>
          <w:sz w:val="24"/>
          <w:szCs w:val="24"/>
          <w:lang w:val="fr-FR" w:eastAsia="fr-FR"/>
        </w:rPr>
        <w:t xml:space="preserve"> </w:t>
      </w:r>
      <w:r w:rsidR="003155B7" w:rsidRPr="003C6780">
        <w:rPr>
          <w:rFonts w:ascii="Times New Roman" w:eastAsia="Times New Roman" w:hAnsi="Times New Roman" w:cs="Times New Roman"/>
          <w:sz w:val="24"/>
          <w:szCs w:val="24"/>
          <w:lang w:val="fr-FR" w:eastAsia="fr-FR"/>
        </w:rPr>
        <w:fldChar w:fldCharType="begin"/>
      </w:r>
      <w:r w:rsidR="00BA377F">
        <w:rPr>
          <w:rFonts w:ascii="Times New Roman" w:eastAsia="Times New Roman" w:hAnsi="Times New Roman" w:cs="Times New Roman"/>
          <w:sz w:val="24"/>
          <w:szCs w:val="24"/>
          <w:lang w:val="fr-FR" w:eastAsia="fr-FR"/>
        </w:rPr>
        <w:instrText xml:space="preserve"> ADDIN ZOTERO_ITEM CSL_CITATION {"citationID":"r12Xlytv","properties":{"formattedCitation":"(53\\uc0\\u8211{}55)","plainCitation":"(53–55)","noteIndex":0},"citationItems":[{"id":222,"uris":["http://zotero.org/users/local/ZEivoOCj/items/BVKI3RIV"],"itemData":{"id":222,"type":"article-journal","abstract":"Purpose: To determine red blood cell (RBC) folate and serum vitamin B12 levels in children with sickle cell disease, SS-type, and to evaluate the associations of these nutrient levels with growth and hematologic parameters. Patients and Methods: Subjects enrolled in this prospective, cross-sectional study were recruited from one tertiary care setting. Complete blood counts, measurement of red blood cell (RBC) folate and serum vitamin B12, anthropometric measures (height, weight, skinfold measurements), pubertal status, and 24-hour dietary recalls were obtained from 70 patients ages 1 to 19 years.\nResults: Low RBC folate levels were found in 15% of the children. Fifty-seven percent of the sample had inadequate dietary folate intake. Three percent of the children had low serum vitamin B12 levels. All children and adolescents sampled had adequate dietary intake of vitamin B12. Both RBC folate (P 4 0.01) and serum vitamin B12 levels (P &lt; 0.01) decreased with increasing age.\nConclusions: More than half of the subjects had inadequate intake of folate from food, and despite daily folate supplementation, 15% had low RBC folate levels. Low serum vitamin B12 levels were rare, and dietary vitamin B12 intake was adequate. Additional research is needed to explore the effects of improved folate status, the need for folate supplementation, and the relationship of folate, vitamin B12, and homocysteine levels and the risk for vascular damage and stroke in children with sickle cell disease.","container-title":"Journal of Pediatric Hematology/Oncology","DOI":"10.1097/00043426-200103000-00009","ISSN":"0192-8562","issue":"3","journalAbbreviation":"Journal of Pediatric Hematology/Oncology","language":"en","page":"165-169","source":"DOI.org (Crossref)","title":"Red Blood Cell Folate and Serum Vitamin B12 Status in Children With Sickle Cell Disease:","title-short":"Red Blood Cell Folate and Serum Vitamin B12 Status in Children With Sickle Cell Disease","volume":"23","author":[{"family":"Kennedy","given":"Tay S."},{"family":"Fung","given":"Ellen B."},{"family":"Kawchak","given":"Deborah A."},{"family":"Zemel","given":"Babette S."},{"family":"Ohene-Frempong","given":"Kwaku"},{"family":"Stallings","given":"Virginia A."}],"issued":{"date-parts":[["2001",3]]}},"label":"page"},{"id":220,"uris":["http://zotero.org/users/local/ZEivoOCj/items/URPXCX37"],"itemData":{"id":220,"type":"article-journal","abstract":"Finding a widely available cure for sickle cell anemia (HbSS) still remains a challenge one hundred years after its discovery as a genetically inherited disease. However, growing interest in the nutritional problems of the disease has created a body of literature from researchers seeking nutritional alternatives as a means of decreasing morbidity and improving quality of life among HbSS patients. This review demonstrates that over the past 30 years the role o</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 protein/energy de</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ciency in HbSS has been more clearly de</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ned via direct measurements, leading to the concept of a relative shortage of nutrients for growth and development, despite apparently adequate dietary intakes. Although there is still a paucity o</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 data supporting the e</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cacy o</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 macronutrient supplementation, it is becoming clearer that recommended dietary allowances (RDAs) </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or the general population are insu</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cient </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or the sickle cell patient. A similar shortage is likely to be true </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or micronutrient de</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ciencies, including recent </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ndings o</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 vitamin D de</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ciency that may be associated with incomplete ossi</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cation and bone disease, which are well known complications o</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 HbSS disease. We conclude that there is need </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or more e</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ort and resources to be dedicated to research (including supplementation studies o</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 larger sample size) aimed at establishing speci</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c RDAs </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or HbSS patients, much like the speci</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c RDAs developed </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or pregnancy and growth within the general population.","container-title":"Nutrition and Metabolic Insights","DOI":"10.4137/NMI.S5048","ISSN":"1178-6388, 1178-6388","journalAbbreviation":"Nutr Metab Insights","language":"en","page":"NMI.S5048","source":"DOI.org (Crossref)","title":"The Role of Nutrition in Sickle Cell Disease","volume":"3","author":[{"family":"Hyacinth","given":"H.I."},{"family":"Gee","given":"B.E."},{"family":"Hibbert","given":"J.M."}],"issued":{"date-parts":[["2010",1]]}},"label":"page"},{"id":221,"uris":["http://zotero.org/users/local/ZEivoOCj/items/AHJG7LF7"],"itemData":{"id":221,"type":"article-journal","container-title":"American Journal of Hematology","DOI":"10.1002/ajh.21416","ISSN":"03618609, 10968652","issue":"6","journalAbbreviation":"Am. J. Hematol.","language":"en","page":"344-348","source":"DOI.org (Crossref)","title":"Nutritional deficiencies in iron overloaded patients with hemoglobinopathies","volume":"84","author":[{"family":"Claster","given":"Susan"},{"family":"Wood","given":"John C."},{"family":"Noetzli","given":"Leila"},{"family":"Carson","given":"Susan M."},{"family":"Hofstra","given":"Thomas C."},{"family":"Khanna","given":"Rachna"},{"family":"Coates","given":"Thomas D."}],"issued":{"date-parts":[["2009",6]]}},"label":"page"}],"schema":"https://github.com/citation-style-language/schema/raw/master/csl-citation.json"} </w:instrText>
      </w:r>
      <w:r w:rsidR="003155B7" w:rsidRPr="003C6780">
        <w:rPr>
          <w:rFonts w:ascii="Times New Roman" w:eastAsia="Times New Roman" w:hAnsi="Times New Roman" w:cs="Times New Roman"/>
          <w:sz w:val="24"/>
          <w:szCs w:val="24"/>
          <w:lang w:val="fr-FR" w:eastAsia="fr-FR"/>
        </w:rPr>
        <w:fldChar w:fldCharType="separate"/>
      </w:r>
      <w:r w:rsidR="00BA377F" w:rsidRPr="00BA377F">
        <w:rPr>
          <w:rFonts w:ascii="Times New Roman" w:hAnsi="Times New Roman" w:cs="Times New Roman"/>
          <w:sz w:val="24"/>
          <w:szCs w:val="24"/>
        </w:rPr>
        <w:t>(53–55)</w:t>
      </w:r>
      <w:r w:rsidR="003155B7" w:rsidRPr="003C6780">
        <w:rPr>
          <w:rFonts w:ascii="Times New Roman" w:eastAsia="Times New Roman" w:hAnsi="Times New Roman" w:cs="Times New Roman"/>
          <w:sz w:val="24"/>
          <w:szCs w:val="24"/>
          <w:lang w:val="fr-FR" w:eastAsia="fr-FR"/>
        </w:rPr>
        <w:fldChar w:fldCharType="end"/>
      </w:r>
      <w:r w:rsidRPr="003C6780">
        <w:rPr>
          <w:rFonts w:ascii="Times New Roman" w:eastAsia="Times New Roman" w:hAnsi="Times New Roman" w:cs="Times New Roman"/>
          <w:sz w:val="24"/>
          <w:szCs w:val="24"/>
          <w:lang w:val="fr-FR" w:eastAsia="fr-FR"/>
        </w:rPr>
        <w:t>.</w:t>
      </w:r>
    </w:p>
    <w:p w14:paraId="012A02E8" w14:textId="0FE22657" w:rsidR="009C0830" w:rsidRPr="003C6780" w:rsidRDefault="00077A51" w:rsidP="009C0830">
      <w:pPr>
        <w:pStyle w:val="Paragraphedeliste"/>
        <w:numPr>
          <w:ilvl w:val="0"/>
          <w:numId w:val="2"/>
        </w:numPr>
        <w:spacing w:line="360" w:lineRule="auto"/>
        <w:jc w:val="both"/>
        <w:rPr>
          <w:rFonts w:ascii="Times New Roman" w:eastAsia="Times New Roman" w:hAnsi="Times New Roman" w:cs="Times New Roman"/>
          <w:sz w:val="24"/>
          <w:szCs w:val="24"/>
          <w:lang w:val="fr-FR" w:eastAsia="fr-FR"/>
        </w:rPr>
      </w:pPr>
      <w:r w:rsidRPr="003C6780">
        <w:rPr>
          <w:rFonts w:ascii="Times New Roman" w:eastAsia="Times New Roman" w:hAnsi="Times New Roman" w:cs="Times New Roman"/>
          <w:sz w:val="24"/>
          <w:szCs w:val="24"/>
          <w:lang w:val="fr-FR" w:eastAsia="fr-FR"/>
        </w:rPr>
        <w:t xml:space="preserve">Acide folique : </w:t>
      </w:r>
      <w:r w:rsidR="00D60700" w:rsidRPr="003C6780">
        <w:rPr>
          <w:rFonts w:ascii="Times New Roman" w:eastAsia="Times New Roman" w:hAnsi="Times New Roman" w:cs="Times New Roman"/>
          <w:sz w:val="24"/>
          <w:szCs w:val="24"/>
          <w:lang w:val="fr-FR" w:eastAsia="fr-FR"/>
        </w:rPr>
        <w:t>P</w:t>
      </w:r>
      <w:r w:rsidRPr="003C6780">
        <w:rPr>
          <w:rFonts w:ascii="Times New Roman" w:eastAsia="Times New Roman" w:hAnsi="Times New Roman" w:cs="Times New Roman"/>
          <w:sz w:val="24"/>
          <w:szCs w:val="24"/>
          <w:lang w:val="fr-FR" w:eastAsia="fr-FR"/>
        </w:rPr>
        <w:t>lusieurs études observationnelles des patients atteints de</w:t>
      </w:r>
      <w:r w:rsidR="00F53EA7" w:rsidRPr="003C6780">
        <w:rPr>
          <w:rFonts w:ascii="Times New Roman" w:eastAsia="Times New Roman" w:hAnsi="Times New Roman" w:cs="Times New Roman"/>
          <w:sz w:val="24"/>
          <w:szCs w:val="24"/>
          <w:lang w:val="fr-FR" w:eastAsia="fr-FR"/>
        </w:rPr>
        <w:t xml:space="preserve"> la</w:t>
      </w:r>
      <w:r w:rsidRPr="003C6780">
        <w:rPr>
          <w:rFonts w:ascii="Times New Roman" w:eastAsia="Times New Roman" w:hAnsi="Times New Roman" w:cs="Times New Roman"/>
          <w:sz w:val="24"/>
          <w:szCs w:val="24"/>
          <w:lang w:val="fr-FR" w:eastAsia="fr-FR"/>
        </w:rPr>
        <w:t xml:space="preserve"> drépanocytose ont </w:t>
      </w:r>
      <w:r w:rsidR="003155B7" w:rsidRPr="003C6780">
        <w:rPr>
          <w:rFonts w:ascii="Times New Roman" w:eastAsia="Times New Roman" w:hAnsi="Times New Roman" w:cs="Times New Roman"/>
          <w:sz w:val="24"/>
          <w:szCs w:val="24"/>
          <w:lang w:val="fr-FR" w:eastAsia="fr-FR"/>
        </w:rPr>
        <w:t>trouvé</w:t>
      </w:r>
      <w:r w:rsidRPr="003C6780">
        <w:rPr>
          <w:rFonts w:ascii="Times New Roman" w:eastAsia="Times New Roman" w:hAnsi="Times New Roman" w:cs="Times New Roman"/>
          <w:sz w:val="24"/>
          <w:szCs w:val="24"/>
          <w:lang w:val="fr-FR" w:eastAsia="fr-FR"/>
        </w:rPr>
        <w:t xml:space="preserve"> une </w:t>
      </w:r>
      <w:r w:rsidR="00094FA5" w:rsidRPr="003C6780">
        <w:rPr>
          <w:rFonts w:ascii="Times New Roman" w:eastAsia="Times New Roman" w:hAnsi="Times New Roman" w:cs="Times New Roman"/>
          <w:sz w:val="24"/>
          <w:szCs w:val="24"/>
          <w:lang w:val="fr-FR" w:eastAsia="fr-FR"/>
        </w:rPr>
        <w:t>car</w:t>
      </w:r>
      <w:r w:rsidRPr="003C6780">
        <w:rPr>
          <w:rFonts w:ascii="Times New Roman" w:eastAsia="Times New Roman" w:hAnsi="Times New Roman" w:cs="Times New Roman"/>
          <w:sz w:val="24"/>
          <w:szCs w:val="24"/>
          <w:lang w:val="fr-FR" w:eastAsia="fr-FR"/>
        </w:rPr>
        <w:t>ence en folat</w:t>
      </w:r>
      <w:r w:rsidR="00D60700" w:rsidRPr="003C6780">
        <w:rPr>
          <w:rFonts w:ascii="Times New Roman" w:eastAsia="Times New Roman" w:hAnsi="Times New Roman" w:cs="Times New Roman"/>
          <w:sz w:val="24"/>
          <w:szCs w:val="24"/>
          <w:lang w:val="fr-FR" w:eastAsia="fr-FR"/>
        </w:rPr>
        <w:t>e</w:t>
      </w:r>
      <w:r w:rsidRPr="003C6780">
        <w:rPr>
          <w:rFonts w:ascii="Times New Roman" w:eastAsia="Times New Roman" w:hAnsi="Times New Roman" w:cs="Times New Roman"/>
          <w:sz w:val="24"/>
          <w:szCs w:val="24"/>
          <w:lang w:val="fr-FR" w:eastAsia="fr-FR"/>
        </w:rPr>
        <w:t xml:space="preserve"> </w:t>
      </w:r>
      <w:r w:rsidR="00F53EA7" w:rsidRPr="003C6780">
        <w:rPr>
          <w:rFonts w:ascii="Times New Roman" w:eastAsia="Times New Roman" w:hAnsi="Times New Roman" w:cs="Times New Roman"/>
          <w:sz w:val="24"/>
          <w:szCs w:val="24"/>
          <w:lang w:val="fr-FR" w:eastAsia="fr-FR"/>
        </w:rPr>
        <w:t>qui serai</w:t>
      </w:r>
      <w:r w:rsidR="0050349E">
        <w:rPr>
          <w:rFonts w:ascii="Times New Roman" w:eastAsia="Times New Roman" w:hAnsi="Times New Roman" w:cs="Times New Roman"/>
          <w:sz w:val="24"/>
          <w:szCs w:val="24"/>
          <w:lang w:val="fr-FR" w:eastAsia="fr-FR"/>
        </w:rPr>
        <w:t>t</w:t>
      </w:r>
      <w:r w:rsidR="00F53EA7" w:rsidRPr="003C6780">
        <w:rPr>
          <w:rFonts w:ascii="Times New Roman" w:eastAsia="Times New Roman" w:hAnsi="Times New Roman" w:cs="Times New Roman"/>
          <w:sz w:val="24"/>
          <w:szCs w:val="24"/>
          <w:lang w:val="fr-FR" w:eastAsia="fr-FR"/>
        </w:rPr>
        <w:t xml:space="preserve"> </w:t>
      </w:r>
      <w:r w:rsidR="00D60700" w:rsidRPr="003C6780">
        <w:rPr>
          <w:rFonts w:ascii="Times New Roman" w:eastAsia="Times New Roman" w:hAnsi="Times New Roman" w:cs="Times New Roman"/>
          <w:sz w:val="24"/>
          <w:szCs w:val="24"/>
          <w:lang w:val="fr-FR" w:eastAsia="fr-FR"/>
        </w:rPr>
        <w:t>liée</w:t>
      </w:r>
      <w:r w:rsidR="00F53EA7" w:rsidRPr="003C6780">
        <w:rPr>
          <w:rFonts w:ascii="Times New Roman" w:eastAsia="Times New Roman" w:hAnsi="Times New Roman" w:cs="Times New Roman"/>
          <w:sz w:val="24"/>
          <w:szCs w:val="24"/>
          <w:lang w:val="fr-FR" w:eastAsia="fr-FR"/>
        </w:rPr>
        <w:t xml:space="preserve"> à une </w:t>
      </w:r>
      <w:r w:rsidR="00D60700" w:rsidRPr="003C6780">
        <w:rPr>
          <w:rFonts w:ascii="Times New Roman" w:eastAsia="Times New Roman" w:hAnsi="Times New Roman" w:cs="Times New Roman"/>
          <w:sz w:val="24"/>
          <w:szCs w:val="24"/>
          <w:lang w:val="fr-FR" w:eastAsia="fr-FR"/>
        </w:rPr>
        <w:t>sur</w:t>
      </w:r>
      <w:r w:rsidRPr="003C6780">
        <w:rPr>
          <w:rFonts w:ascii="Times New Roman" w:eastAsia="Times New Roman" w:hAnsi="Times New Roman" w:cs="Times New Roman"/>
          <w:sz w:val="24"/>
          <w:szCs w:val="24"/>
          <w:lang w:val="fr-FR" w:eastAsia="fr-FR"/>
        </w:rPr>
        <w:t>consommation</w:t>
      </w:r>
      <w:r w:rsidR="00F53EA7" w:rsidRPr="003C6780">
        <w:rPr>
          <w:rFonts w:ascii="Times New Roman" w:eastAsia="Times New Roman" w:hAnsi="Times New Roman" w:cs="Times New Roman"/>
          <w:sz w:val="24"/>
          <w:szCs w:val="24"/>
          <w:lang w:val="fr-FR" w:eastAsia="fr-FR"/>
        </w:rPr>
        <w:t xml:space="preserve"> </w:t>
      </w:r>
      <w:r w:rsidR="00920697" w:rsidRPr="003C6780">
        <w:rPr>
          <w:rFonts w:ascii="Times New Roman" w:eastAsia="Times New Roman" w:hAnsi="Times New Roman" w:cs="Times New Roman"/>
          <w:sz w:val="24"/>
          <w:szCs w:val="24"/>
          <w:lang w:val="fr-FR" w:eastAsia="fr-FR"/>
        </w:rPr>
        <w:t>du</w:t>
      </w:r>
      <w:r w:rsidR="00F53EA7" w:rsidRPr="003C6780">
        <w:rPr>
          <w:rFonts w:ascii="Times New Roman" w:eastAsia="Times New Roman" w:hAnsi="Times New Roman" w:cs="Times New Roman"/>
          <w:sz w:val="24"/>
          <w:szCs w:val="24"/>
          <w:lang w:val="fr-FR" w:eastAsia="fr-FR"/>
        </w:rPr>
        <w:t xml:space="preserve"> folate suite à l’augmentation de l’activité</w:t>
      </w:r>
      <w:r w:rsidR="00920697" w:rsidRPr="003C6780">
        <w:rPr>
          <w:rFonts w:ascii="Times New Roman" w:eastAsia="Times New Roman" w:hAnsi="Times New Roman" w:cs="Times New Roman"/>
          <w:sz w:val="24"/>
          <w:szCs w:val="24"/>
          <w:lang w:val="fr-FR" w:eastAsia="fr-FR"/>
        </w:rPr>
        <w:t xml:space="preserve"> </w:t>
      </w:r>
      <w:proofErr w:type="spellStart"/>
      <w:r w:rsidR="00D60700" w:rsidRPr="003C6780">
        <w:rPr>
          <w:rFonts w:ascii="Times New Roman" w:eastAsia="Times New Roman" w:hAnsi="Times New Roman" w:cs="Times New Roman"/>
          <w:sz w:val="24"/>
          <w:szCs w:val="24"/>
          <w:lang w:val="fr-FR" w:eastAsia="fr-FR"/>
        </w:rPr>
        <w:t>é</w:t>
      </w:r>
      <w:r w:rsidR="00920697" w:rsidRPr="003C6780">
        <w:rPr>
          <w:rFonts w:ascii="Times New Roman" w:eastAsia="Times New Roman" w:hAnsi="Times New Roman" w:cs="Times New Roman"/>
          <w:sz w:val="24"/>
          <w:szCs w:val="24"/>
          <w:lang w:val="fr-FR" w:eastAsia="fr-FR"/>
        </w:rPr>
        <w:t>rhytr</w:t>
      </w:r>
      <w:r w:rsidR="00D60700" w:rsidRPr="003C6780">
        <w:rPr>
          <w:rFonts w:ascii="Times New Roman" w:eastAsia="Times New Roman" w:hAnsi="Times New Roman" w:cs="Times New Roman"/>
          <w:sz w:val="24"/>
          <w:szCs w:val="24"/>
          <w:lang w:val="fr-FR" w:eastAsia="fr-FR"/>
        </w:rPr>
        <w:t>o</w:t>
      </w:r>
      <w:r w:rsidR="00920697" w:rsidRPr="003C6780">
        <w:rPr>
          <w:rFonts w:ascii="Times New Roman" w:eastAsia="Times New Roman" w:hAnsi="Times New Roman" w:cs="Times New Roman"/>
          <w:sz w:val="24"/>
          <w:szCs w:val="24"/>
          <w:lang w:val="fr-FR" w:eastAsia="fr-FR"/>
        </w:rPr>
        <w:t>po</w:t>
      </w:r>
      <w:r w:rsidR="00D60700" w:rsidRPr="003C6780">
        <w:rPr>
          <w:rFonts w:ascii="Times New Roman" w:eastAsia="Times New Roman" w:hAnsi="Times New Roman" w:cs="Times New Roman"/>
          <w:sz w:val="24"/>
          <w:szCs w:val="24"/>
          <w:lang w:val="fr-FR" w:eastAsia="fr-FR"/>
        </w:rPr>
        <w:t>i</w:t>
      </w:r>
      <w:r w:rsidR="00920697" w:rsidRPr="003C6780">
        <w:rPr>
          <w:rFonts w:ascii="Times New Roman" w:eastAsia="Times New Roman" w:hAnsi="Times New Roman" w:cs="Times New Roman"/>
          <w:sz w:val="24"/>
          <w:szCs w:val="24"/>
          <w:lang w:val="fr-FR" w:eastAsia="fr-FR"/>
        </w:rPr>
        <w:t>é</w:t>
      </w:r>
      <w:r w:rsidR="00F53EA7" w:rsidRPr="003C6780">
        <w:rPr>
          <w:rFonts w:ascii="Times New Roman" w:eastAsia="Times New Roman" w:hAnsi="Times New Roman" w:cs="Times New Roman"/>
          <w:sz w:val="24"/>
          <w:szCs w:val="24"/>
          <w:lang w:val="fr-FR" w:eastAsia="fr-FR"/>
        </w:rPr>
        <w:t>tique</w:t>
      </w:r>
      <w:proofErr w:type="spellEnd"/>
      <w:r w:rsidR="00F53EA7" w:rsidRPr="003C6780">
        <w:rPr>
          <w:rFonts w:ascii="Times New Roman" w:eastAsia="Times New Roman" w:hAnsi="Times New Roman" w:cs="Times New Roman"/>
          <w:sz w:val="24"/>
          <w:szCs w:val="24"/>
          <w:lang w:val="fr-FR" w:eastAsia="fr-FR"/>
        </w:rPr>
        <w:t xml:space="preserve"> en </w:t>
      </w:r>
      <w:r w:rsidR="00920697" w:rsidRPr="003C6780">
        <w:rPr>
          <w:rFonts w:ascii="Times New Roman" w:eastAsia="Times New Roman" w:hAnsi="Times New Roman" w:cs="Times New Roman"/>
          <w:sz w:val="24"/>
          <w:szCs w:val="24"/>
          <w:lang w:val="fr-FR" w:eastAsia="fr-FR"/>
        </w:rPr>
        <w:t>réponse</w:t>
      </w:r>
      <w:r w:rsidR="00F53EA7" w:rsidRPr="003C6780">
        <w:rPr>
          <w:rFonts w:ascii="Times New Roman" w:eastAsia="Times New Roman" w:hAnsi="Times New Roman" w:cs="Times New Roman"/>
          <w:sz w:val="24"/>
          <w:szCs w:val="24"/>
          <w:lang w:val="fr-FR" w:eastAsia="fr-FR"/>
        </w:rPr>
        <w:t xml:space="preserve"> à l’hémolyse</w:t>
      </w:r>
      <w:r w:rsidR="003155B7" w:rsidRPr="003C6780">
        <w:rPr>
          <w:rFonts w:ascii="Times New Roman" w:eastAsia="Times New Roman" w:hAnsi="Times New Roman" w:cs="Times New Roman"/>
          <w:sz w:val="24"/>
          <w:szCs w:val="24"/>
          <w:lang w:val="fr-FR" w:eastAsia="fr-FR"/>
        </w:rPr>
        <w:t xml:space="preserve"> </w:t>
      </w:r>
      <w:r w:rsidR="003155B7" w:rsidRPr="003C6780">
        <w:rPr>
          <w:rFonts w:ascii="Times New Roman" w:eastAsia="Times New Roman" w:hAnsi="Times New Roman" w:cs="Times New Roman"/>
          <w:sz w:val="24"/>
          <w:szCs w:val="24"/>
          <w:lang w:val="fr-FR" w:eastAsia="fr-FR"/>
        </w:rPr>
        <w:fldChar w:fldCharType="begin"/>
      </w:r>
      <w:r w:rsidR="00BA377F">
        <w:rPr>
          <w:rFonts w:ascii="Times New Roman" w:eastAsia="Times New Roman" w:hAnsi="Times New Roman" w:cs="Times New Roman"/>
          <w:sz w:val="24"/>
          <w:szCs w:val="24"/>
          <w:lang w:val="fr-FR" w:eastAsia="fr-FR"/>
        </w:rPr>
        <w:instrText xml:space="preserve"> ADDIN ZOTERO_ITEM CSL_CITATION {"citationID":"F7utDQtC","properties":{"formattedCitation":"(53,54)","plainCitation":"(53,54)","noteIndex":0},"citationItems":[{"id":222,"uris":["http://zotero.org/users/local/ZEivoOCj/items/BVKI3RIV"],"itemData":{"id":222,"type":"article-journal","abstract":"Purpose: To determine red blood cell (RBC) folate and serum vitamin B12 levels in children with sickle cell disease, SS-type, and to evaluate the associations of these nutrient levels with growth and hematologic parameters. Patients and Methods: Subjects enrolled in this prospective, cross-sectional study were recruited from one tertiary care setting. Complete blood counts, measurement of red blood cell (RBC) folate and serum vitamin B12, anthropometric measures (height, weight, skinfold measurements), pubertal status, and 24-hour dietary recalls were obtained from 70 patients ages 1 to 19 years.\nResults: Low RBC folate levels were found in 15% of the children. Fifty-seven percent of the sample had inadequate dietary folate intake. Three percent of the children had low serum vitamin B12 levels. All children and adolescents sampled had adequate dietary intake of vitamin B12. Both RBC folate (P 4 0.01) and serum vitamin B12 levels (P &lt; 0.01) decreased with increasing age.\nConclusions: More than half of the subjects had inadequate intake of folate from food, and despite daily folate supplementation, 15% had low RBC folate levels. Low serum vitamin B12 levels were rare, and dietary vitamin B12 intake was adequate. Additional research is needed to explore the effects of improved folate status, the need for folate supplementation, and the relationship of folate, vitamin B12, and homocysteine levels and the risk for vascular damage and stroke in children with sickle cell disease.","container-title":"Journal of Pediatric Hematology/Oncology","DOI":"10.1097/00043426-200103000-00009","ISSN":"0192-8562","issue":"3","journalAbbreviation":"Journal of Pediatric Hematology/Oncology","language":"en","page":"165-169","source":"DOI.org (Crossref)","title":"Red Blood Cell Folate and Serum Vitamin B12 Status in Children With Sickle Cell Disease:","title-short":"Red Blood Cell Folate and Serum Vitamin B12 Status in Children With Sickle Cell Disease","volume":"23","author":[{"family":"Kennedy","given":"Tay S."},{"family":"Fung","given":"Ellen B."},{"family":"Kawchak","given":"Deborah A."},{"family":"Zemel","given":"Babette S."},{"family":"Ohene-Frempong","given":"Kwaku"},{"family":"Stallings","given":"Virginia A."}],"issued":{"date-parts":[["2001",3]]}},"label":"page"},{"id":220,"uris":["http://zotero.org/users/local/ZEivoOCj/items/URPXCX37"],"itemData":{"id":220,"type":"article-journal","abstract":"Finding a widely available cure for sickle cell anemia (HbSS) still remains a challenge one hundred years after its discovery as a genetically inherited disease. However, growing interest in the nutritional problems of the disease has created a body of literature from researchers seeking nutritional alternatives as a means of decreasing morbidity and improving quality of life among HbSS patients. This review demonstrates that over the past 30 years the role o</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 protein/energy de</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ciency in HbSS has been more clearly de</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ned via direct measurements, leading to the concept of a relative shortage of nutrients for growth and development, despite apparently adequate dietary intakes. Although there is still a paucity o</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 data supporting the e</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cacy o</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 macronutrient supplementation, it is becoming clearer that recommended dietary allowances (RDAs) </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or the general population are insu</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cient </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or the sickle cell patient. A similar shortage is likely to be true </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or micronutrient de</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ciencies, including recent </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ndings o</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 vitamin D de</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ciency that may be associated with incomplete ossi</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cation and bone disease, which are well known complications o</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 HbSS disease. We conclude that there is need </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or more e</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ort and resources to be dedicated to research (including supplementation studies o</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 larger sample size) aimed at establishing speci</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c RDAs </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or HbSS patients, much like the speci</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c RDAs developed </w:instrText>
      </w:r>
      <w:r w:rsidR="00BA377F">
        <w:rPr>
          <w:rFonts w:ascii="Times New Roman" w:eastAsia="Times New Roman" w:hAnsi="Times New Roman" w:cs="Times New Roman" w:hint="eastAsia"/>
          <w:sz w:val="24"/>
          <w:szCs w:val="24"/>
          <w:lang w:val="fr-FR" w:eastAsia="fr-FR"/>
        </w:rPr>
        <w:instrText></w:instrText>
      </w:r>
      <w:r w:rsidR="00BA377F">
        <w:rPr>
          <w:rFonts w:ascii="Times New Roman" w:eastAsia="Times New Roman" w:hAnsi="Times New Roman" w:cs="Times New Roman"/>
          <w:sz w:val="24"/>
          <w:szCs w:val="24"/>
          <w:lang w:val="fr-FR" w:eastAsia="fr-FR"/>
        </w:rPr>
        <w:instrText xml:space="preserve">or pregnancy and growth within the general population.","container-title":"Nutrition and Metabolic Insights","DOI":"10.4137/NMI.S5048","ISSN":"1178-6388, 1178-6388","journalAbbreviation":"Nutr Metab Insights","language":"en","page":"NMI.S5048","source":"DOI.org (Crossref)","title":"The Role of Nutrition in Sickle Cell Disease","volume":"3","author":[{"family":"Hyacinth","given":"H.I."},{"family":"Gee","given":"B.E."},{"family":"Hibbert","given":"J.M."}],"issued":{"date-parts":[["2010",1]]}},"label":"page"}],"schema":"https://github.com/citation-style-language/schema/raw/master/csl-citation.json"} </w:instrText>
      </w:r>
      <w:r w:rsidR="003155B7" w:rsidRPr="003C6780">
        <w:rPr>
          <w:rFonts w:ascii="Times New Roman" w:eastAsia="Times New Roman" w:hAnsi="Times New Roman" w:cs="Times New Roman"/>
          <w:sz w:val="24"/>
          <w:szCs w:val="24"/>
          <w:lang w:val="fr-FR" w:eastAsia="fr-FR"/>
        </w:rPr>
        <w:fldChar w:fldCharType="separate"/>
      </w:r>
      <w:r w:rsidR="00BA377F" w:rsidRPr="00BA377F">
        <w:rPr>
          <w:rFonts w:ascii="Times New Roman" w:hAnsi="Times New Roman" w:cs="Times New Roman"/>
          <w:sz w:val="24"/>
        </w:rPr>
        <w:t>(53,54)</w:t>
      </w:r>
      <w:r w:rsidR="003155B7" w:rsidRPr="003C6780">
        <w:rPr>
          <w:rFonts w:ascii="Times New Roman" w:eastAsia="Times New Roman" w:hAnsi="Times New Roman" w:cs="Times New Roman"/>
          <w:sz w:val="24"/>
          <w:szCs w:val="24"/>
          <w:lang w:val="fr-FR" w:eastAsia="fr-FR"/>
        </w:rPr>
        <w:fldChar w:fldCharType="end"/>
      </w:r>
      <w:r w:rsidRPr="003C6780">
        <w:rPr>
          <w:rFonts w:ascii="Times New Roman" w:eastAsia="Times New Roman" w:hAnsi="Times New Roman" w:cs="Times New Roman"/>
          <w:sz w:val="24"/>
          <w:szCs w:val="24"/>
          <w:lang w:val="fr-FR" w:eastAsia="fr-FR"/>
        </w:rPr>
        <w:t>.</w:t>
      </w:r>
      <w:r w:rsidR="00F53EA7" w:rsidRPr="003C6780">
        <w:rPr>
          <w:rFonts w:ascii="Times New Roman" w:eastAsia="Times New Roman" w:hAnsi="Times New Roman" w:cs="Times New Roman"/>
          <w:sz w:val="24"/>
          <w:szCs w:val="24"/>
          <w:lang w:val="fr-FR" w:eastAsia="fr-FR"/>
        </w:rPr>
        <w:t xml:space="preserve"> D’où u</w:t>
      </w:r>
      <w:r w:rsidRPr="003C6780">
        <w:rPr>
          <w:rFonts w:ascii="Times New Roman" w:eastAsia="Times New Roman" w:hAnsi="Times New Roman" w:cs="Times New Roman"/>
          <w:sz w:val="24"/>
          <w:szCs w:val="24"/>
          <w:lang w:val="fr-FR" w:eastAsia="fr-FR"/>
        </w:rPr>
        <w:t xml:space="preserve">ne </w:t>
      </w:r>
      <w:r w:rsidR="00094FA5" w:rsidRPr="003C6780">
        <w:rPr>
          <w:rFonts w:ascii="Times New Roman" w:eastAsia="Times New Roman" w:hAnsi="Times New Roman" w:cs="Times New Roman"/>
          <w:sz w:val="24"/>
          <w:szCs w:val="24"/>
          <w:lang w:val="fr-FR" w:eastAsia="fr-FR"/>
        </w:rPr>
        <w:t>supplémentation</w:t>
      </w:r>
      <w:r w:rsidRPr="003C6780">
        <w:rPr>
          <w:rFonts w:ascii="Times New Roman" w:eastAsia="Times New Roman" w:hAnsi="Times New Roman" w:cs="Times New Roman"/>
          <w:sz w:val="24"/>
          <w:szCs w:val="24"/>
          <w:lang w:val="fr-FR" w:eastAsia="fr-FR"/>
        </w:rPr>
        <w:t xml:space="preserve"> en acide folique à une dose de 1mg par jour</w:t>
      </w:r>
      <w:r w:rsidR="00F53EA7" w:rsidRPr="003C6780">
        <w:rPr>
          <w:rFonts w:ascii="Times New Roman" w:eastAsia="Times New Roman" w:hAnsi="Times New Roman" w:cs="Times New Roman"/>
          <w:sz w:val="24"/>
          <w:szCs w:val="24"/>
          <w:lang w:val="fr-FR" w:eastAsia="fr-FR"/>
        </w:rPr>
        <w:t xml:space="preserve"> est </w:t>
      </w:r>
      <w:r w:rsidR="00094FA5" w:rsidRPr="003C6780">
        <w:rPr>
          <w:rFonts w:ascii="Times New Roman" w:eastAsia="Times New Roman" w:hAnsi="Times New Roman" w:cs="Times New Roman"/>
          <w:sz w:val="24"/>
          <w:szCs w:val="24"/>
          <w:lang w:val="fr-FR" w:eastAsia="fr-FR"/>
        </w:rPr>
        <w:t>recommandé</w:t>
      </w:r>
      <w:r w:rsidR="0050349E">
        <w:rPr>
          <w:rFonts w:ascii="Times New Roman" w:eastAsia="Times New Roman" w:hAnsi="Times New Roman" w:cs="Times New Roman"/>
          <w:sz w:val="24"/>
          <w:szCs w:val="24"/>
          <w:lang w:val="fr-FR" w:eastAsia="fr-FR"/>
        </w:rPr>
        <w:t>e</w:t>
      </w:r>
      <w:r w:rsidR="003155B7" w:rsidRPr="003C6780">
        <w:rPr>
          <w:rFonts w:ascii="Times New Roman" w:eastAsia="Times New Roman" w:hAnsi="Times New Roman" w:cs="Times New Roman"/>
          <w:sz w:val="24"/>
          <w:szCs w:val="24"/>
          <w:lang w:val="fr-FR" w:eastAsia="fr-FR"/>
        </w:rPr>
        <w:t xml:space="preserve"> </w:t>
      </w:r>
      <w:r w:rsidR="003155B7" w:rsidRPr="003C6780">
        <w:rPr>
          <w:rFonts w:ascii="Times New Roman" w:eastAsia="Times New Roman" w:hAnsi="Times New Roman" w:cs="Times New Roman"/>
          <w:sz w:val="24"/>
          <w:szCs w:val="24"/>
          <w:lang w:val="fr-FR" w:eastAsia="fr-FR"/>
        </w:rPr>
        <w:fldChar w:fldCharType="begin"/>
      </w:r>
      <w:r w:rsidR="00BA377F">
        <w:rPr>
          <w:rFonts w:ascii="Times New Roman" w:eastAsia="Times New Roman" w:hAnsi="Times New Roman" w:cs="Times New Roman"/>
          <w:sz w:val="24"/>
          <w:szCs w:val="24"/>
          <w:lang w:val="fr-FR" w:eastAsia="fr-FR"/>
        </w:rPr>
        <w:instrText xml:space="preserve"> ADDIN ZOTERO_ITEM CSL_CITATION {"citationID":"J6G54uMM","properties":{"formattedCitation":"(53)","plainCitation":"(53)","noteIndex":0},"citationItems":[{"id":222,"uris":["http://zotero.org/users/local/ZEivoOCj/items/BVKI3RIV"],"itemData":{"id":222,"type":"article-journal","abstract":"Purpose: To determine red blood cell (RBC) folate and serum vitamin B12 levels in children with sickle cell disease, SS-type, and to evaluate the associations of these nutrient levels with growth and hematologic parameters. Patients and Methods: Subjects enrolled in this prospective, cross-sectional study were recruited from one tertiary care setting. Complete blood counts, measurement of red blood cell (RBC) folate and serum vitamin B12, anthropometric measures (height, weight, skinfold measurements), pubertal status, and 24-hour dietary recalls were obtained from 70 patients ages 1 to 19 years.\nResults: Low RBC folate levels were found in 15% of the children. Fifty-seven percent of the sample had inadequate dietary folate intake. Three percent of the children had low serum vitamin B12 levels. All children and adolescents sampled had adequate dietary intake of vitamin B12. Both RBC folate (P 4 0.01) and serum vitamin B12 levels (P &lt; 0.01) decreased with increasing age.\nConclusions: More than half of the subjects had inadequate intake of folate from food, and despite daily folate supplementation, 15% had low RBC folate levels. Low serum vitamin B12 levels were rare, and dietary vitamin B12 intake was adequate. Additional research is needed to explore the effects of improved folate status, the need for folate supplementation, and the relationship of folate, vitamin B12, and homocysteine levels and the risk for vascular damage and stroke in children with sickle cell disease.","container-title":"Journal of Pediatric Hematology/Oncology","DOI":"10.1097/00043426-200103000-00009","ISSN":"0192-8562","issue":"3","journalAbbreviation":"Journal of Pediatric Hematology/Oncology","language":"en","page":"165-169","source":"DOI.org (Crossref)","title":"Red Blood Cell Folate and Serum Vitamin B12 Status in Children With Sickle Cell Disease:","title-short":"Red Blood Cell Folate and Serum Vitamin B12 Status in Children With Sickle Cell Disease","volume":"23","author":[{"family":"Kennedy","given":"Tay S."},{"family":"Fung","given":"Ellen B."},{"family":"Kawchak","given":"Deborah A."},{"family":"Zemel","given":"Babette S."},{"family":"Ohene-Frempong","given":"Kwaku"},{"family":"Stallings","given":"Virginia A."}],"issued":{"date-parts":[["2001",3]]}}}],"schema":"https://github.com/citation-style-language/schema/raw/master/csl-citation.json"} </w:instrText>
      </w:r>
      <w:r w:rsidR="003155B7" w:rsidRPr="003C6780">
        <w:rPr>
          <w:rFonts w:ascii="Times New Roman" w:eastAsia="Times New Roman" w:hAnsi="Times New Roman" w:cs="Times New Roman"/>
          <w:sz w:val="24"/>
          <w:szCs w:val="24"/>
          <w:lang w:val="fr-FR" w:eastAsia="fr-FR"/>
        </w:rPr>
        <w:fldChar w:fldCharType="separate"/>
      </w:r>
      <w:r w:rsidR="00BA377F" w:rsidRPr="00BA377F">
        <w:rPr>
          <w:rFonts w:ascii="Times New Roman" w:hAnsi="Times New Roman" w:cs="Times New Roman"/>
          <w:sz w:val="24"/>
        </w:rPr>
        <w:t>(53)</w:t>
      </w:r>
      <w:r w:rsidR="003155B7" w:rsidRPr="003C6780">
        <w:rPr>
          <w:rFonts w:ascii="Times New Roman" w:eastAsia="Times New Roman" w:hAnsi="Times New Roman" w:cs="Times New Roman"/>
          <w:sz w:val="24"/>
          <w:szCs w:val="24"/>
          <w:lang w:val="fr-FR" w:eastAsia="fr-FR"/>
        </w:rPr>
        <w:fldChar w:fldCharType="end"/>
      </w:r>
      <w:r w:rsidR="00F53EA7" w:rsidRPr="003C6780">
        <w:rPr>
          <w:rFonts w:ascii="Times New Roman" w:eastAsia="Times New Roman" w:hAnsi="Times New Roman" w:cs="Times New Roman"/>
          <w:sz w:val="24"/>
          <w:szCs w:val="24"/>
          <w:lang w:val="fr-FR" w:eastAsia="fr-FR"/>
        </w:rPr>
        <w:t>.</w:t>
      </w:r>
    </w:p>
    <w:p w14:paraId="43BE1C41" w14:textId="781E5075" w:rsidR="0008433C" w:rsidRPr="003C6780" w:rsidRDefault="00F53EA7" w:rsidP="009C0830">
      <w:pPr>
        <w:pStyle w:val="Paragraphedeliste"/>
        <w:numPr>
          <w:ilvl w:val="0"/>
          <w:numId w:val="2"/>
        </w:numPr>
        <w:spacing w:line="360" w:lineRule="auto"/>
        <w:jc w:val="both"/>
        <w:rPr>
          <w:rFonts w:ascii="Times New Roman" w:eastAsia="Times New Roman" w:hAnsi="Times New Roman" w:cs="Times New Roman"/>
          <w:sz w:val="24"/>
          <w:szCs w:val="24"/>
          <w:lang w:val="fr-FR" w:eastAsia="fr-FR"/>
        </w:rPr>
      </w:pPr>
      <w:r w:rsidRPr="003C6780">
        <w:rPr>
          <w:rFonts w:ascii="Times New Roman" w:hAnsi="Times New Roman" w:cs="Times New Roman"/>
          <w:sz w:val="24"/>
          <w:szCs w:val="24"/>
          <w:lang w:val="fr-FR"/>
        </w:rPr>
        <w:t>Certain</w:t>
      </w:r>
      <w:r w:rsidR="0050349E">
        <w:rPr>
          <w:rFonts w:ascii="Times New Roman" w:hAnsi="Times New Roman" w:cs="Times New Roman"/>
          <w:sz w:val="24"/>
          <w:szCs w:val="24"/>
          <w:lang w:val="fr-FR"/>
        </w:rPr>
        <w:t>s</w:t>
      </w:r>
      <w:r w:rsidRPr="003C6780">
        <w:rPr>
          <w:rFonts w:ascii="Times New Roman" w:hAnsi="Times New Roman" w:cs="Times New Roman"/>
          <w:sz w:val="24"/>
          <w:szCs w:val="24"/>
          <w:lang w:val="fr-FR"/>
        </w:rPr>
        <w:t xml:space="preserve"> vitamines </w:t>
      </w:r>
      <w:r w:rsidR="00D60700" w:rsidRPr="003C6780">
        <w:rPr>
          <w:rFonts w:ascii="Times New Roman" w:hAnsi="Times New Roman" w:cs="Times New Roman"/>
          <w:sz w:val="24"/>
          <w:szCs w:val="24"/>
          <w:lang w:val="fr-FR"/>
        </w:rPr>
        <w:t xml:space="preserve">(D, </w:t>
      </w:r>
      <w:r w:rsidR="009C0830" w:rsidRPr="003C6780">
        <w:rPr>
          <w:rFonts w:ascii="Times New Roman" w:hAnsi="Times New Roman" w:cs="Times New Roman"/>
          <w:sz w:val="24"/>
          <w:szCs w:val="24"/>
          <w:lang w:val="fr-FR"/>
        </w:rPr>
        <w:t>E,</w:t>
      </w:r>
      <w:r w:rsidR="00D60700" w:rsidRPr="003C6780">
        <w:rPr>
          <w:rFonts w:ascii="Times New Roman" w:hAnsi="Times New Roman" w:cs="Times New Roman"/>
          <w:sz w:val="24"/>
          <w:szCs w:val="24"/>
          <w:lang w:val="fr-FR"/>
        </w:rPr>
        <w:t xml:space="preserve"> C , A ) </w:t>
      </w:r>
      <w:r w:rsidRPr="003C6780">
        <w:rPr>
          <w:rFonts w:ascii="Times New Roman" w:hAnsi="Times New Roman" w:cs="Times New Roman"/>
          <w:sz w:val="24"/>
          <w:szCs w:val="24"/>
          <w:lang w:val="fr-FR"/>
        </w:rPr>
        <w:t xml:space="preserve">et </w:t>
      </w:r>
      <w:r w:rsidR="00094FA5" w:rsidRPr="003C6780">
        <w:rPr>
          <w:rFonts w:ascii="Times New Roman" w:hAnsi="Times New Roman" w:cs="Times New Roman"/>
          <w:sz w:val="24"/>
          <w:szCs w:val="24"/>
          <w:lang w:val="fr-FR"/>
        </w:rPr>
        <w:t>micronutriments</w:t>
      </w:r>
      <w:r w:rsidR="00D60700" w:rsidRPr="003C6780">
        <w:rPr>
          <w:rFonts w:ascii="Times New Roman" w:hAnsi="Times New Roman" w:cs="Times New Roman"/>
          <w:sz w:val="24"/>
          <w:szCs w:val="24"/>
          <w:lang w:val="fr-FR"/>
        </w:rPr>
        <w:t xml:space="preserve"> ( le zinc, le magnésium )</w:t>
      </w:r>
      <w:r w:rsidRPr="003C6780">
        <w:rPr>
          <w:rFonts w:ascii="Times New Roman" w:hAnsi="Times New Roman" w:cs="Times New Roman"/>
          <w:sz w:val="24"/>
          <w:szCs w:val="24"/>
          <w:lang w:val="fr-FR"/>
        </w:rPr>
        <w:t xml:space="preserve"> sont </w:t>
      </w:r>
      <w:r w:rsidR="00094FA5" w:rsidRPr="003C6780">
        <w:rPr>
          <w:rFonts w:ascii="Times New Roman" w:hAnsi="Times New Roman" w:cs="Times New Roman"/>
          <w:sz w:val="24"/>
          <w:szCs w:val="24"/>
          <w:lang w:val="fr-FR"/>
        </w:rPr>
        <w:t>couramment</w:t>
      </w:r>
      <w:r w:rsidRPr="003C6780">
        <w:rPr>
          <w:rFonts w:ascii="Times New Roman" w:hAnsi="Times New Roman" w:cs="Times New Roman"/>
          <w:sz w:val="24"/>
          <w:szCs w:val="24"/>
          <w:lang w:val="fr-FR"/>
        </w:rPr>
        <w:t xml:space="preserve"> rapporté</w:t>
      </w:r>
      <w:r w:rsidR="0050349E">
        <w:rPr>
          <w:rFonts w:ascii="Times New Roman" w:hAnsi="Times New Roman" w:cs="Times New Roman"/>
          <w:sz w:val="24"/>
          <w:szCs w:val="24"/>
          <w:lang w:val="fr-FR"/>
        </w:rPr>
        <w:t>s</w:t>
      </w:r>
      <w:r w:rsidRPr="003C6780">
        <w:rPr>
          <w:rFonts w:ascii="Times New Roman" w:hAnsi="Times New Roman" w:cs="Times New Roman"/>
          <w:sz w:val="24"/>
          <w:szCs w:val="24"/>
          <w:lang w:val="fr-FR"/>
        </w:rPr>
        <w:t xml:space="preserve"> comme </w:t>
      </w:r>
      <w:r w:rsidR="00094FA5" w:rsidRPr="003C6780">
        <w:rPr>
          <w:rFonts w:ascii="Times New Roman" w:hAnsi="Times New Roman" w:cs="Times New Roman"/>
          <w:sz w:val="24"/>
          <w:szCs w:val="24"/>
          <w:lang w:val="fr-FR"/>
        </w:rPr>
        <w:t>étant</w:t>
      </w:r>
      <w:r w:rsidRPr="003C6780">
        <w:rPr>
          <w:rFonts w:ascii="Times New Roman" w:hAnsi="Times New Roman" w:cs="Times New Roman"/>
          <w:sz w:val="24"/>
          <w:szCs w:val="24"/>
          <w:lang w:val="fr-FR"/>
        </w:rPr>
        <w:t xml:space="preserve"> </w:t>
      </w:r>
      <w:r w:rsidR="00094FA5" w:rsidRPr="003C6780">
        <w:rPr>
          <w:rFonts w:ascii="Times New Roman" w:hAnsi="Times New Roman" w:cs="Times New Roman"/>
          <w:sz w:val="24"/>
          <w:szCs w:val="24"/>
          <w:lang w:val="fr-FR"/>
        </w:rPr>
        <w:t>défici</w:t>
      </w:r>
      <w:r w:rsidR="00D60700" w:rsidRPr="003C6780">
        <w:rPr>
          <w:rFonts w:ascii="Times New Roman" w:hAnsi="Times New Roman" w:cs="Times New Roman"/>
          <w:sz w:val="24"/>
          <w:szCs w:val="24"/>
          <w:lang w:val="fr-FR"/>
        </w:rPr>
        <w:t>taire</w:t>
      </w:r>
      <w:r w:rsidRPr="003C6780">
        <w:rPr>
          <w:rFonts w:ascii="Times New Roman" w:hAnsi="Times New Roman" w:cs="Times New Roman"/>
          <w:sz w:val="24"/>
          <w:szCs w:val="24"/>
          <w:lang w:val="fr-FR"/>
        </w:rPr>
        <w:t xml:space="preserve"> chez les patients </w:t>
      </w:r>
      <w:r w:rsidR="00094FA5" w:rsidRPr="003C6780">
        <w:rPr>
          <w:rFonts w:ascii="Times New Roman" w:hAnsi="Times New Roman" w:cs="Times New Roman"/>
          <w:sz w:val="24"/>
          <w:szCs w:val="24"/>
          <w:lang w:val="fr-FR"/>
        </w:rPr>
        <w:t>drépanocytaires</w:t>
      </w:r>
      <w:r w:rsidR="003155B7" w:rsidRPr="003C6780">
        <w:rPr>
          <w:rFonts w:ascii="Times New Roman" w:hAnsi="Times New Roman" w:cs="Times New Roman"/>
          <w:sz w:val="24"/>
          <w:szCs w:val="24"/>
          <w:lang w:val="fr-FR"/>
        </w:rPr>
        <w:t xml:space="preserve"> </w:t>
      </w:r>
      <w:r w:rsidR="003155B7" w:rsidRPr="003C6780">
        <w:rPr>
          <w:rFonts w:ascii="Times New Roman" w:hAnsi="Times New Roman" w:cs="Times New Roman"/>
          <w:sz w:val="24"/>
          <w:szCs w:val="24"/>
          <w:lang w:val="fr-FR"/>
        </w:rPr>
        <w:fldChar w:fldCharType="begin"/>
      </w:r>
      <w:r w:rsidR="00BA377F">
        <w:rPr>
          <w:rFonts w:ascii="Times New Roman" w:hAnsi="Times New Roman" w:cs="Times New Roman"/>
          <w:sz w:val="24"/>
          <w:szCs w:val="24"/>
          <w:lang w:val="fr-FR"/>
        </w:rPr>
        <w:instrText xml:space="preserve"> ADDIN ZOTERO_ITEM CSL_CITATION {"citationID":"35kafboO","properties":{"formattedCitation":"(56,57)","plainCitation":"(56,57)","noteIndex":0},"citationItems":[{"id":223,"uris":["http://zotero.org/users/local/ZEivoOCj/items/LRU4PJ4N"],"itemData":{"id":223,"type":"article-journal","container-title":"British Journal of Haematology","DOI":"10.1111/j.1365-2141.2010.08458.x","ISSN":"0007-1048, 1365-2141","issue":"4","journalAbbreviation":"British Journal of Haematology","language":"en","page":"538-540","source":"DOI.org (Crossref)","title":"Vitamin D deficiency and chronic pain in sickle cell disease","volume":"153","author":[{"family":"Osunkwo","given":"Ifeyinwa"},{"family":"Hodgman","given":"Erica I."},{"family":"Cherry","given":"Korin"},{"family":"Dampier","given":"Carlton"},{"family":"Eckman","given":"James"},{"family":"Ziegler","given":"Thomas R."},{"family":"Ofori‐Acquah","given":"Solomon"},{"family":"Tangpricha","given":"Vin"}],"issued":{"date-parts":[["2011",5]]}},"label":"page"},{"id":226,"uris":["http://zotero.org/users/local/ZEivoOCj/items/6H9UEYXE"],"itemData":{"id":226,"type":"article-journal","abstract":"Background: Poor growth and delayed maturation in children with sickle cell disease (SCD) may be due, in part, to mild zinc de</w:instrText>
      </w:r>
      <w:r w:rsidR="00BA377F">
        <w:rPr>
          <w:rFonts w:ascii="Times New Roman" w:hAnsi="Times New Roman" w:cs="Times New Roman" w:hint="eastAsia"/>
          <w:sz w:val="24"/>
          <w:szCs w:val="24"/>
          <w:lang w:val="fr-FR"/>
        </w:rPr>
        <w:instrText></w:instrText>
      </w:r>
      <w:r w:rsidR="00BA377F">
        <w:rPr>
          <w:rFonts w:ascii="Times New Roman" w:hAnsi="Times New Roman" w:cs="Times New Roman"/>
          <w:sz w:val="24"/>
          <w:szCs w:val="24"/>
          <w:lang w:val="fr-FR"/>
        </w:rPr>
        <w:instrText>ciency.\nObjective: The objective was to determine the effects of zinc supplementation on growth and body composition in children with SCD. Design: Forty-two prepubertal children (20 girls and 22 boys) aged 4–10 y with SCD-SS were randomly assigned to receive 10 mg elemental Zn/d in cherry syrup (zinc group) or cherry syrup alone (control group). The 2 groups were stratified by sex and initial height status. Dietary intakes were evaluated and anthropometric, high-precision knee-height, and plasma zinc measurements were made at baseline and at 3, 6, and 12 mo. Body composition was determined every 6 mo with dual-energy X-ray absorptiometry, and z scores for anthropometric variables were computed from national reference data. Longitudinal-mixedeffects analysis was used to test for differences between the groups over the 12-mo observation period.\nResults: Thirty-eight children completed the study. No significant differences were observed at baseline. After 12 mo, the zinc group had significantly greater mean (± SE) increases in height (0.66 ± 0.29 cm/y), sitting height (0.97 ± 0.40 cm/y), knee height (3.8 ± 1.2 mm/y), and arm circumference z scores (0.27 ± 0.12 cm/y). Height-for-age and weight-for-age z scores decreased significantly by 0.11 ± 0.04 and 0.13 ± 0.05, respectively, in the control group but did not change significantly in the zinc group.\nConclusions: Prepubertal children with SCD-SS may have zinc de</w:instrText>
      </w:r>
      <w:r w:rsidR="00BA377F">
        <w:rPr>
          <w:rFonts w:ascii="Times New Roman" w:hAnsi="Times New Roman" w:cs="Times New Roman" w:hint="eastAsia"/>
          <w:sz w:val="24"/>
          <w:szCs w:val="24"/>
          <w:lang w:val="fr-FR"/>
        </w:rPr>
        <w:instrText></w:instrText>
      </w:r>
      <w:r w:rsidR="00BA377F">
        <w:rPr>
          <w:rFonts w:ascii="Times New Roman" w:hAnsi="Times New Roman" w:cs="Times New Roman"/>
          <w:sz w:val="24"/>
          <w:szCs w:val="24"/>
          <w:lang w:val="fr-FR"/>
        </w:rPr>
        <w:instrText>ciency and may bene</w:instrText>
      </w:r>
      <w:r w:rsidR="00BA377F">
        <w:rPr>
          <w:rFonts w:ascii="Times New Roman" w:hAnsi="Times New Roman" w:cs="Times New Roman" w:hint="eastAsia"/>
          <w:sz w:val="24"/>
          <w:szCs w:val="24"/>
          <w:lang w:val="fr-FR"/>
        </w:rPr>
        <w:instrText></w:instrText>
      </w:r>
      <w:r w:rsidR="00BA377F">
        <w:rPr>
          <w:rFonts w:ascii="Times New Roman" w:hAnsi="Times New Roman" w:cs="Times New Roman"/>
          <w:sz w:val="24"/>
          <w:szCs w:val="24"/>
          <w:lang w:val="fr-FR"/>
        </w:rPr>
        <w:instrText xml:space="preserve">t from zinc supplementation to improve linear growth and weight gain. Am J Clin Nutr 2002;75:300–7.","container-title":"The American Journal of Clinical Nutrition","DOI":"10.1093/ajcn/75.2.300","ISSN":"0002-9165, 1938-3207","issue":"2","language":"en","page":"300-307","source":"DOI.org (Crossref)","title":"Effect of zinc supplementation on growth and body composition in children with sickle cell disease","volume":"75","author":[{"family":"Zemel","given":"Babette S"},{"family":"Kawchak","given":"Deborah A"},{"family":"Fung","given":"Ellen B"},{"family":"Ohene-Frempong","given":"Kwaku"},{"family":"Stallings","given":"Virginia A"}],"issued":{"date-parts":[["2002",2,1]]}},"label":"page"}],"schema":"https://github.com/citation-style-language/schema/raw/master/csl-citation.json"} </w:instrText>
      </w:r>
      <w:r w:rsidR="003155B7" w:rsidRPr="003C6780">
        <w:rPr>
          <w:rFonts w:ascii="Times New Roman" w:hAnsi="Times New Roman" w:cs="Times New Roman"/>
          <w:sz w:val="24"/>
          <w:szCs w:val="24"/>
          <w:lang w:val="fr-FR"/>
        </w:rPr>
        <w:fldChar w:fldCharType="separate"/>
      </w:r>
      <w:r w:rsidR="00BA377F" w:rsidRPr="00BA377F">
        <w:rPr>
          <w:rFonts w:ascii="Times New Roman" w:hAnsi="Times New Roman" w:cs="Times New Roman"/>
          <w:sz w:val="24"/>
        </w:rPr>
        <w:t>(56,57)</w:t>
      </w:r>
      <w:r w:rsidR="003155B7" w:rsidRPr="003C6780">
        <w:rPr>
          <w:rFonts w:ascii="Times New Roman" w:hAnsi="Times New Roman" w:cs="Times New Roman"/>
          <w:sz w:val="24"/>
          <w:szCs w:val="24"/>
          <w:lang w:val="fr-FR"/>
        </w:rPr>
        <w:fldChar w:fldCharType="end"/>
      </w:r>
      <w:r w:rsidRPr="003C6780">
        <w:rPr>
          <w:rFonts w:ascii="Times New Roman" w:hAnsi="Times New Roman" w:cs="Times New Roman"/>
          <w:sz w:val="24"/>
          <w:szCs w:val="24"/>
          <w:lang w:val="fr-FR"/>
        </w:rPr>
        <w:t xml:space="preserve">. </w:t>
      </w:r>
    </w:p>
    <w:p w14:paraId="6F4EB643" w14:textId="3DFEDC91" w:rsidR="0008433C" w:rsidRPr="003C6780" w:rsidRDefault="0008433C" w:rsidP="00377383">
      <w:pPr>
        <w:pStyle w:val="Paragraphedeliste"/>
        <w:spacing w:line="360" w:lineRule="auto"/>
        <w:jc w:val="both"/>
        <w:rPr>
          <w:rFonts w:ascii="Times New Roman" w:hAnsi="Times New Roman" w:cs="Times New Roman"/>
          <w:sz w:val="24"/>
          <w:szCs w:val="24"/>
          <w:lang w:val="fr-FR"/>
        </w:rPr>
      </w:pPr>
      <w:r w:rsidRPr="003C6780">
        <w:rPr>
          <w:rFonts w:ascii="Times New Roman" w:hAnsi="Times New Roman" w:cs="Times New Roman"/>
          <w:sz w:val="24"/>
          <w:szCs w:val="24"/>
          <w:lang w:val="fr-FR"/>
        </w:rPr>
        <w:t>Des études observationnelles ont démontré qu’une majorité d’enfant atteint de la drépanocytose présentent une carence en vitamine D et un  apport insuffisant en calcium</w:t>
      </w:r>
      <w:r w:rsidR="003155B7" w:rsidRPr="003C6780">
        <w:rPr>
          <w:rFonts w:ascii="Times New Roman" w:hAnsi="Times New Roman" w:cs="Times New Roman"/>
          <w:sz w:val="24"/>
          <w:szCs w:val="24"/>
          <w:lang w:val="fr-FR"/>
        </w:rPr>
        <w:t xml:space="preserve"> </w:t>
      </w:r>
      <w:r w:rsidR="003155B7" w:rsidRPr="003C6780">
        <w:rPr>
          <w:rFonts w:ascii="Times New Roman" w:hAnsi="Times New Roman" w:cs="Times New Roman"/>
          <w:sz w:val="24"/>
          <w:szCs w:val="24"/>
          <w:lang w:val="fr-FR"/>
        </w:rPr>
        <w:fldChar w:fldCharType="begin"/>
      </w:r>
      <w:r w:rsidR="00BA377F">
        <w:rPr>
          <w:rFonts w:ascii="Times New Roman" w:hAnsi="Times New Roman" w:cs="Times New Roman"/>
          <w:sz w:val="24"/>
          <w:szCs w:val="24"/>
          <w:lang w:val="fr-FR"/>
        </w:rPr>
        <w:instrText xml:space="preserve"> ADDIN ZOTERO_ITEM CSL_CITATION {"citationID":"o6MldYLD","properties":{"formattedCitation":"(56,57)","plainCitation":"(56,57)","noteIndex":0},"citationItems":[{"id":223,"uris":["http://zotero.org/users/local/ZEivoOCj/items/LRU4PJ4N"],"itemData":{"id":223,"type":"article-journal","container-title":"British Journal of Haematology","DOI":"10.1111/j.1365-2141.2010.08458.x","ISSN":"0007-1048, 1365-2141","issue":"4","journalAbbreviation":"British Journal of Haematology","language":"en","page":"538-540","source":"DOI.org (Crossref)","title":"Vitamin D deficiency and chronic pain in sickle cell disease","volume":"153","author":[{"family":"Osunkwo","given":"Ifeyinwa"},{"family":"Hodgman","given":"Erica I."},{"family":"Cherry","given":"Korin"},{"family":"Dampier","given":"Carlton"},{"family":"Eckman","given":"James"},{"family":"Ziegler","given":"Thomas R."},{"family":"Ofori‐Acquah","given":"Solomon"},{"family":"Tangpricha","given":"Vin"}],"issued":{"date-parts":[["2011",5]]}},"label":"page"},{"id":226,"uris":["http://zotero.org/users/local/ZEivoOCj/items/6H9UEYXE"],"itemData":{"id":226,"type":"article-journal","abstract":"Background: Poor growth and delayed maturation in children with sickle cell disease (SCD) may be due, in part, to mild zinc de</w:instrText>
      </w:r>
      <w:r w:rsidR="00BA377F">
        <w:rPr>
          <w:rFonts w:ascii="Times New Roman" w:hAnsi="Times New Roman" w:cs="Times New Roman" w:hint="eastAsia"/>
          <w:sz w:val="24"/>
          <w:szCs w:val="24"/>
          <w:lang w:val="fr-FR"/>
        </w:rPr>
        <w:instrText></w:instrText>
      </w:r>
      <w:r w:rsidR="00BA377F">
        <w:rPr>
          <w:rFonts w:ascii="Times New Roman" w:hAnsi="Times New Roman" w:cs="Times New Roman"/>
          <w:sz w:val="24"/>
          <w:szCs w:val="24"/>
          <w:lang w:val="fr-FR"/>
        </w:rPr>
        <w:instrText>ciency.\nObjective: The objective was to determine the effects of zinc supplementation on growth and body composition in children with SCD. Design: Forty-two prepubertal children (20 girls and 22 boys) aged 4–10 y with SCD-SS were randomly assigned to receive 10 mg elemental Zn/d in cherry syrup (zinc group) or cherry syrup alone (control group). The 2 groups were stratified by sex and initial height status. Dietary intakes were evaluated and anthropometric, high-precision knee-height, and plasma zinc measurements were made at baseline and at 3, 6, and 12 mo. Body composition was determined every 6 mo with dual-energy X-ray absorptiometry, and z scores for anthropometric variables were computed from national reference data. Longitudinal-mixedeffects analysis was used to test for differences between the groups over the 12-mo observation period.\nResults: Thirty-eight children completed the study. No significant differences were observed at baseline. After 12 mo, the zinc group had significantly greater mean (± SE) increases in height (0.66 ± 0.29 cm/y), sitting height (0.97 ± 0.40 cm/y), knee height (3.8 ± 1.2 mm/y), and arm circumference z scores (0.27 ± 0.12 cm/y). Height-for-age and weight-for-age z scores decreased significantly by 0.11 ± 0.04 and 0.13 ± 0.05, respectively, in the control group but did not change significantly in the zinc group.\nConclusions: Prepubertal children with SCD-SS may have zinc de</w:instrText>
      </w:r>
      <w:r w:rsidR="00BA377F">
        <w:rPr>
          <w:rFonts w:ascii="Times New Roman" w:hAnsi="Times New Roman" w:cs="Times New Roman" w:hint="eastAsia"/>
          <w:sz w:val="24"/>
          <w:szCs w:val="24"/>
          <w:lang w:val="fr-FR"/>
        </w:rPr>
        <w:instrText></w:instrText>
      </w:r>
      <w:r w:rsidR="00BA377F">
        <w:rPr>
          <w:rFonts w:ascii="Times New Roman" w:hAnsi="Times New Roman" w:cs="Times New Roman"/>
          <w:sz w:val="24"/>
          <w:szCs w:val="24"/>
          <w:lang w:val="fr-FR"/>
        </w:rPr>
        <w:instrText>ciency and may bene</w:instrText>
      </w:r>
      <w:r w:rsidR="00BA377F">
        <w:rPr>
          <w:rFonts w:ascii="Times New Roman" w:hAnsi="Times New Roman" w:cs="Times New Roman" w:hint="eastAsia"/>
          <w:sz w:val="24"/>
          <w:szCs w:val="24"/>
          <w:lang w:val="fr-FR"/>
        </w:rPr>
        <w:instrText></w:instrText>
      </w:r>
      <w:r w:rsidR="00BA377F">
        <w:rPr>
          <w:rFonts w:ascii="Times New Roman" w:hAnsi="Times New Roman" w:cs="Times New Roman"/>
          <w:sz w:val="24"/>
          <w:szCs w:val="24"/>
          <w:lang w:val="fr-FR"/>
        </w:rPr>
        <w:instrText xml:space="preserve">t from zinc supplementation to improve linear growth and weight gain. Am J Clin Nutr 2002;75:300–7.","container-title":"The American Journal of Clinical Nutrition","DOI":"10.1093/ajcn/75.2.300","ISSN":"0002-9165, 1938-3207","issue":"2","language":"en","page":"300-307","source":"DOI.org (Crossref)","title":"Effect of zinc supplementation on growth and body composition in children with sickle cell disease","volume":"75","author":[{"family":"Zemel","given":"Babette S"},{"family":"Kawchak","given":"Deborah A"},{"family":"Fung","given":"Ellen B"},{"family":"Ohene-Frempong","given":"Kwaku"},{"family":"Stallings","given":"Virginia A"}],"issued":{"date-parts":[["2002",2,1]]}},"label":"page"}],"schema":"https://github.com/citation-style-language/schema/raw/master/csl-citation.json"} </w:instrText>
      </w:r>
      <w:r w:rsidR="003155B7" w:rsidRPr="003C6780">
        <w:rPr>
          <w:rFonts w:ascii="Times New Roman" w:hAnsi="Times New Roman" w:cs="Times New Roman"/>
          <w:sz w:val="24"/>
          <w:szCs w:val="24"/>
          <w:lang w:val="fr-FR"/>
        </w:rPr>
        <w:fldChar w:fldCharType="separate"/>
      </w:r>
      <w:r w:rsidR="00BA377F" w:rsidRPr="00BA377F">
        <w:rPr>
          <w:rFonts w:ascii="Times New Roman" w:hAnsi="Times New Roman" w:cs="Times New Roman"/>
          <w:sz w:val="24"/>
        </w:rPr>
        <w:t>(56,57)</w:t>
      </w:r>
      <w:r w:rsidR="003155B7" w:rsidRPr="003C6780">
        <w:rPr>
          <w:rFonts w:ascii="Times New Roman" w:hAnsi="Times New Roman" w:cs="Times New Roman"/>
          <w:sz w:val="24"/>
          <w:szCs w:val="24"/>
          <w:lang w:val="fr-FR"/>
        </w:rPr>
        <w:fldChar w:fldCharType="end"/>
      </w:r>
      <w:r w:rsidRPr="003C6780">
        <w:rPr>
          <w:rFonts w:ascii="Times New Roman" w:hAnsi="Times New Roman" w:cs="Times New Roman"/>
          <w:sz w:val="24"/>
          <w:szCs w:val="24"/>
          <w:lang w:val="fr-FR"/>
        </w:rPr>
        <w:t xml:space="preserve">. Ces déficiences peuvent contribuer à l’ostéopénie et à l’ostéoporose qui affectent jusqu’à 80% des patients atteints de la drépanocytose </w:t>
      </w:r>
      <w:r w:rsidR="003155B7" w:rsidRPr="003C6780">
        <w:rPr>
          <w:rFonts w:ascii="Times New Roman" w:hAnsi="Times New Roman" w:cs="Times New Roman"/>
          <w:sz w:val="24"/>
          <w:szCs w:val="24"/>
          <w:lang w:val="fr-FR"/>
        </w:rPr>
        <w:fldChar w:fldCharType="begin"/>
      </w:r>
      <w:r w:rsidR="00BA377F">
        <w:rPr>
          <w:rFonts w:ascii="Times New Roman" w:hAnsi="Times New Roman" w:cs="Times New Roman"/>
          <w:sz w:val="24"/>
          <w:szCs w:val="24"/>
          <w:lang w:val="fr-FR"/>
        </w:rPr>
        <w:instrText xml:space="preserve"> ADDIN ZOTERO_ITEM CSL_CITATION {"citationID":"hDfHwkgh","properties":{"formattedCitation":"(56,57)","plainCitation":"(56,57)","noteIndex":0},"citationItems":[{"id":223,"uris":["http://zotero.org/users/local/ZEivoOCj/items/LRU4PJ4N"],"itemData":{"id":223,"type":"article-journal","container-title":"British Journal of Haematology","DOI":"10.1111/j.1365-2141.2010.08458.x","ISSN":"0007-1048, 1365-2141","issue":"4","journalAbbreviation":"British Journal of Haematology","language":"en","page":"538-540","source":"DOI.org (Crossref)","title":"Vitamin D deficiency and chronic pain in sickle cell disease","volume":"153","author":[{"family":"Osunkwo","given":"Ifeyinwa"},{"family":"Hodgman","given":"Erica I."},{"family":"Cherry","given":"Korin"},{"family":"Dampier","given":"Carlton"},{"family":"Eckman","given":"James"},{"family":"Ziegler","given":"Thomas R."},{"family":"Ofori‐Acquah","given":"Solomon"},{"family":"Tangpricha","given":"Vin"}],"issued":{"date-parts":[["2011",5]]}},"label":"page"},{"id":226,"uris":["http://zotero.org/users/local/ZEivoOCj/items/6H9UEYXE"],"itemData":{"id":226,"type":"article-journal","abstract":"Background: Poor growth and delayed maturation in children with sickle cell disease (SCD) may be due, in part, to mild zinc de</w:instrText>
      </w:r>
      <w:r w:rsidR="00BA377F">
        <w:rPr>
          <w:rFonts w:ascii="Times New Roman" w:hAnsi="Times New Roman" w:cs="Times New Roman" w:hint="eastAsia"/>
          <w:sz w:val="24"/>
          <w:szCs w:val="24"/>
          <w:lang w:val="fr-FR"/>
        </w:rPr>
        <w:instrText></w:instrText>
      </w:r>
      <w:r w:rsidR="00BA377F">
        <w:rPr>
          <w:rFonts w:ascii="Times New Roman" w:hAnsi="Times New Roman" w:cs="Times New Roman"/>
          <w:sz w:val="24"/>
          <w:szCs w:val="24"/>
          <w:lang w:val="fr-FR"/>
        </w:rPr>
        <w:instrText>ciency.\nObjective: The objective was to determine the effects of zinc supplementation on growth and body composition in children with SCD. Design: Forty-two prepubertal children (20 girls and 22 boys) aged 4–10 y with SCD-SS were randomly assigned to receive 10 mg elemental Zn/d in cherry syrup (zinc group) or cherry syrup alone (control group). The 2 groups were stratified by sex and initial height status. Dietary intakes were evaluated and anthropometric, high-precision knee-height, and plasma zinc measurements were made at baseline and at 3, 6, and 12 mo. Body composition was determined every 6 mo with dual-energy X-ray absorptiometry, and z scores for anthropometric variables were computed from national reference data. Longitudinal-mixedeffects analysis was used to test for differences between the groups over the 12-mo observation period.\nResults: Thirty-eight children completed the study. No significant differences were observed at baseline. After 12 mo, the zinc group had significantly greater mean (± SE) increases in height (0.66 ± 0.29 cm/y), sitting height (0.97 ± 0.40 cm/y), knee height (3.8 ± 1.2 mm/y), and arm circumference z scores (0.27 ± 0.12 cm/y). Height-for-age and weight-for-age z scores decreased significantly by 0.11 ± 0.04 and 0.13 ± 0.05, respectively, in the control group but did not change significantly in the zinc group.\nConclusions: Prepubertal children with SCD-SS may have zinc de</w:instrText>
      </w:r>
      <w:r w:rsidR="00BA377F">
        <w:rPr>
          <w:rFonts w:ascii="Times New Roman" w:hAnsi="Times New Roman" w:cs="Times New Roman" w:hint="eastAsia"/>
          <w:sz w:val="24"/>
          <w:szCs w:val="24"/>
          <w:lang w:val="fr-FR"/>
        </w:rPr>
        <w:instrText></w:instrText>
      </w:r>
      <w:r w:rsidR="00BA377F">
        <w:rPr>
          <w:rFonts w:ascii="Times New Roman" w:hAnsi="Times New Roman" w:cs="Times New Roman"/>
          <w:sz w:val="24"/>
          <w:szCs w:val="24"/>
          <w:lang w:val="fr-FR"/>
        </w:rPr>
        <w:instrText>ciency and may bene</w:instrText>
      </w:r>
      <w:r w:rsidR="00BA377F">
        <w:rPr>
          <w:rFonts w:ascii="Times New Roman" w:hAnsi="Times New Roman" w:cs="Times New Roman" w:hint="eastAsia"/>
          <w:sz w:val="24"/>
          <w:szCs w:val="24"/>
          <w:lang w:val="fr-FR"/>
        </w:rPr>
        <w:instrText></w:instrText>
      </w:r>
      <w:r w:rsidR="00BA377F">
        <w:rPr>
          <w:rFonts w:ascii="Times New Roman" w:hAnsi="Times New Roman" w:cs="Times New Roman"/>
          <w:sz w:val="24"/>
          <w:szCs w:val="24"/>
          <w:lang w:val="fr-FR"/>
        </w:rPr>
        <w:instrText xml:space="preserve">t from zinc supplementation to improve linear growth and weight gain. Am J Clin Nutr 2002;75:300–7.","container-title":"The American Journal of Clinical Nutrition","DOI":"10.1093/ajcn/75.2.300","ISSN":"0002-9165, 1938-3207","issue":"2","language":"en","page":"300-307","source":"DOI.org (Crossref)","title":"Effect of zinc supplementation on growth and body composition in children with sickle cell disease","volume":"75","author":[{"family":"Zemel","given":"Babette S"},{"family":"Kawchak","given":"Deborah A"},{"family":"Fung","given":"Ellen B"},{"family":"Ohene-Frempong","given":"Kwaku"},{"family":"Stallings","given":"Virginia A"}],"issued":{"date-parts":[["2002",2,1]]}},"label":"page"}],"schema":"https://github.com/citation-style-language/schema/raw/master/csl-citation.json"} </w:instrText>
      </w:r>
      <w:r w:rsidR="003155B7" w:rsidRPr="003C6780">
        <w:rPr>
          <w:rFonts w:ascii="Times New Roman" w:hAnsi="Times New Roman" w:cs="Times New Roman"/>
          <w:sz w:val="24"/>
          <w:szCs w:val="24"/>
          <w:lang w:val="fr-FR"/>
        </w:rPr>
        <w:fldChar w:fldCharType="separate"/>
      </w:r>
      <w:r w:rsidR="00BA377F" w:rsidRPr="00BA377F">
        <w:rPr>
          <w:rFonts w:ascii="Times New Roman" w:hAnsi="Times New Roman" w:cs="Times New Roman"/>
          <w:sz w:val="24"/>
        </w:rPr>
        <w:t>(56,57)</w:t>
      </w:r>
      <w:r w:rsidR="003155B7" w:rsidRPr="003C6780">
        <w:rPr>
          <w:rFonts w:ascii="Times New Roman" w:hAnsi="Times New Roman" w:cs="Times New Roman"/>
          <w:sz w:val="24"/>
          <w:szCs w:val="24"/>
          <w:lang w:val="fr-FR"/>
        </w:rPr>
        <w:fldChar w:fldCharType="end"/>
      </w:r>
      <w:r w:rsidRPr="003C6780">
        <w:rPr>
          <w:rFonts w:ascii="Times New Roman" w:hAnsi="Times New Roman" w:cs="Times New Roman"/>
          <w:sz w:val="24"/>
          <w:szCs w:val="24"/>
          <w:lang w:val="fr-FR"/>
        </w:rPr>
        <w:t xml:space="preserve"> . Une supplémentation en vitamine D et en calcium est appropriée</w:t>
      </w:r>
      <w:r w:rsidR="003155B7" w:rsidRPr="003C6780">
        <w:rPr>
          <w:rFonts w:ascii="Times New Roman" w:hAnsi="Times New Roman" w:cs="Times New Roman"/>
          <w:sz w:val="24"/>
          <w:szCs w:val="24"/>
          <w:lang w:val="fr-FR"/>
        </w:rPr>
        <w:t xml:space="preserve"> </w:t>
      </w:r>
      <w:r w:rsidR="003155B7" w:rsidRPr="003C6780">
        <w:rPr>
          <w:rFonts w:ascii="Times New Roman" w:hAnsi="Times New Roman" w:cs="Times New Roman"/>
          <w:sz w:val="24"/>
          <w:szCs w:val="24"/>
          <w:lang w:val="fr-FR"/>
        </w:rPr>
        <w:fldChar w:fldCharType="begin"/>
      </w:r>
      <w:r w:rsidR="00BA377F">
        <w:rPr>
          <w:rFonts w:ascii="Times New Roman" w:hAnsi="Times New Roman" w:cs="Times New Roman"/>
          <w:sz w:val="24"/>
          <w:szCs w:val="24"/>
          <w:lang w:val="fr-FR"/>
        </w:rPr>
        <w:instrText xml:space="preserve"> ADDIN ZOTERO_ITEM CSL_CITATION {"citationID":"kupj9KQe","properties":{"formattedCitation":"(56,57)","plainCitation":"(56,57)","noteIndex":0},"citationItems":[{"id":223,"uris":["http://zotero.org/users/local/ZEivoOCj/items/LRU4PJ4N"],"itemData":{"id":223,"type":"article-journal","container-title":"British Journal of Haematology","DOI":"10.1111/j.1365-2141.2010.08458.x","ISSN":"0007-1048, 1365-2141","issue":"4","journalAbbreviation":"British Journal of Haematology","language":"en","page":"538-540","source":"DOI.org (Crossref)","title":"Vitamin D deficiency and chronic pain in sickle cell disease","volume":"153","author":[{"family":"Osunkwo","given":"Ifeyinwa"},{"family":"Hodgman","given":"Erica I."},{"family":"Cherry","given":"Korin"},{"family":"Dampier","given":"Carlton"},{"family":"Eckman","given":"James"},{"family":"Ziegler","given":"Thomas R."},{"family":"Ofori‐Acquah","given":"Solomon"},{"family":"Tangpricha","given":"Vin"}],"issued":{"date-parts":[["2011",5]]}},"label":"page"},{"id":226,"uris":["http://zotero.org/users/local/ZEivoOCj/items/6H9UEYXE"],"itemData":{"id":226,"type":"article-journal","abstract":"Background: Poor growth and delayed maturation in children with sickle cell disease (SCD) may be due, in part, to mild zinc de</w:instrText>
      </w:r>
      <w:r w:rsidR="00BA377F">
        <w:rPr>
          <w:rFonts w:ascii="Times New Roman" w:hAnsi="Times New Roman" w:cs="Times New Roman" w:hint="eastAsia"/>
          <w:sz w:val="24"/>
          <w:szCs w:val="24"/>
          <w:lang w:val="fr-FR"/>
        </w:rPr>
        <w:instrText></w:instrText>
      </w:r>
      <w:r w:rsidR="00BA377F">
        <w:rPr>
          <w:rFonts w:ascii="Times New Roman" w:hAnsi="Times New Roman" w:cs="Times New Roman"/>
          <w:sz w:val="24"/>
          <w:szCs w:val="24"/>
          <w:lang w:val="fr-FR"/>
        </w:rPr>
        <w:instrText>ciency.\nObjective: The objective was to determine the effects of zinc supplementation on growth and body composition in children with SCD. Design: Forty-two prepubertal children (20 girls and 22 boys) aged 4–10 y with SCD-SS were randomly assigned to receive 10 mg elemental Zn/d in cherry syrup (zinc group) or cherry syrup alone (control group). The 2 groups were stratified by sex and initial height status. Dietary intakes were evaluated and anthropometric, high-precision knee-height, and plasma zinc measurements were made at baseline and at 3, 6, and 12 mo. Body composition was determined every 6 mo with dual-energy X-ray absorptiometry, and z scores for anthropometric variables were computed from national reference data. Longitudinal-mixedeffects analysis was used to test for differences between the groups over the 12-mo observation period.\nResults: Thirty-eight children completed the study. No significant differences were observed at baseline. After 12 mo, the zinc group had significantly greater mean (± SE) increases in height (0.66 ± 0.29 cm/y), sitting height (0.97 ± 0.40 cm/y), knee height (3.8 ± 1.2 mm/y), and arm circumference z scores (0.27 ± 0.12 cm/y). Height-for-age and weight-for-age z scores decreased significantly by 0.11 ± 0.04 and 0.13 ± 0.05, respectively, in the control group but did not change significantly in the zinc group.\nConclusions: Prepubertal children with SCD-SS may have zinc de</w:instrText>
      </w:r>
      <w:r w:rsidR="00BA377F">
        <w:rPr>
          <w:rFonts w:ascii="Times New Roman" w:hAnsi="Times New Roman" w:cs="Times New Roman" w:hint="eastAsia"/>
          <w:sz w:val="24"/>
          <w:szCs w:val="24"/>
          <w:lang w:val="fr-FR"/>
        </w:rPr>
        <w:instrText></w:instrText>
      </w:r>
      <w:r w:rsidR="00BA377F">
        <w:rPr>
          <w:rFonts w:ascii="Times New Roman" w:hAnsi="Times New Roman" w:cs="Times New Roman"/>
          <w:sz w:val="24"/>
          <w:szCs w:val="24"/>
          <w:lang w:val="fr-FR"/>
        </w:rPr>
        <w:instrText>ciency and may bene</w:instrText>
      </w:r>
      <w:r w:rsidR="00BA377F">
        <w:rPr>
          <w:rFonts w:ascii="Times New Roman" w:hAnsi="Times New Roman" w:cs="Times New Roman" w:hint="eastAsia"/>
          <w:sz w:val="24"/>
          <w:szCs w:val="24"/>
          <w:lang w:val="fr-FR"/>
        </w:rPr>
        <w:instrText></w:instrText>
      </w:r>
      <w:r w:rsidR="00BA377F">
        <w:rPr>
          <w:rFonts w:ascii="Times New Roman" w:hAnsi="Times New Roman" w:cs="Times New Roman"/>
          <w:sz w:val="24"/>
          <w:szCs w:val="24"/>
          <w:lang w:val="fr-FR"/>
        </w:rPr>
        <w:instrText xml:space="preserve">t from zinc supplementation to improve linear growth and weight gain. Am J Clin Nutr 2002;75:300–7.","container-title":"The American Journal of Clinical Nutrition","DOI":"10.1093/ajcn/75.2.300","ISSN":"0002-9165, 1938-3207","issue":"2","language":"en","page":"300-307","source":"DOI.org (Crossref)","title":"Effect of zinc supplementation on growth and body composition in children with sickle cell disease","volume":"75","author":[{"family":"Zemel","given":"Babette S"},{"family":"Kawchak","given":"Deborah A"},{"family":"Fung","given":"Ellen B"},{"family":"Ohene-Frempong","given":"Kwaku"},{"family":"Stallings","given":"Virginia A"}],"issued":{"date-parts":[["2002",2,1]]}},"label":"page"}],"schema":"https://github.com/citation-style-language/schema/raw/master/csl-citation.json"} </w:instrText>
      </w:r>
      <w:r w:rsidR="003155B7" w:rsidRPr="003C6780">
        <w:rPr>
          <w:rFonts w:ascii="Times New Roman" w:hAnsi="Times New Roman" w:cs="Times New Roman"/>
          <w:sz w:val="24"/>
          <w:szCs w:val="24"/>
          <w:lang w:val="fr-FR"/>
        </w:rPr>
        <w:fldChar w:fldCharType="separate"/>
      </w:r>
      <w:r w:rsidR="00BA377F" w:rsidRPr="00BA377F">
        <w:rPr>
          <w:rFonts w:ascii="Times New Roman" w:hAnsi="Times New Roman" w:cs="Times New Roman"/>
          <w:sz w:val="24"/>
        </w:rPr>
        <w:t>(56,57)</w:t>
      </w:r>
      <w:r w:rsidR="003155B7" w:rsidRPr="003C6780">
        <w:rPr>
          <w:rFonts w:ascii="Times New Roman" w:hAnsi="Times New Roman" w:cs="Times New Roman"/>
          <w:sz w:val="24"/>
          <w:szCs w:val="24"/>
          <w:lang w:val="fr-FR"/>
        </w:rPr>
        <w:fldChar w:fldCharType="end"/>
      </w:r>
      <w:r w:rsidRPr="003C6780">
        <w:rPr>
          <w:rFonts w:ascii="Times New Roman" w:hAnsi="Times New Roman" w:cs="Times New Roman"/>
          <w:sz w:val="24"/>
          <w:szCs w:val="24"/>
          <w:lang w:val="fr-FR"/>
        </w:rPr>
        <w:t>.</w:t>
      </w:r>
      <w:r w:rsidRPr="003C6780">
        <w:rPr>
          <w:rFonts w:ascii="Times New Roman" w:eastAsia="Times New Roman" w:hAnsi="Times New Roman" w:cs="Times New Roman"/>
          <w:sz w:val="24"/>
          <w:szCs w:val="24"/>
          <w:lang w:val="fr-FR" w:eastAsia="fr-FR"/>
        </w:rPr>
        <w:t xml:space="preserve"> </w:t>
      </w:r>
    </w:p>
    <w:p w14:paraId="39B32D0A" w14:textId="0FCB01EE" w:rsidR="00BD0740" w:rsidRPr="003C6780" w:rsidRDefault="00F53EA7" w:rsidP="00377383">
      <w:pPr>
        <w:pStyle w:val="Paragraphedeliste"/>
        <w:spacing w:line="360" w:lineRule="auto"/>
        <w:jc w:val="both"/>
        <w:rPr>
          <w:rFonts w:ascii="Times New Roman" w:eastAsia="Times New Roman" w:hAnsi="Times New Roman" w:cs="Times New Roman"/>
          <w:sz w:val="24"/>
          <w:szCs w:val="24"/>
          <w:lang w:val="fr-FR" w:eastAsia="fr-FR"/>
        </w:rPr>
      </w:pPr>
      <w:r w:rsidRPr="003C6780">
        <w:rPr>
          <w:rFonts w:ascii="Times New Roman" w:hAnsi="Times New Roman" w:cs="Times New Roman"/>
          <w:sz w:val="24"/>
          <w:szCs w:val="24"/>
          <w:lang w:val="fr-FR"/>
        </w:rPr>
        <w:t xml:space="preserve">Des </w:t>
      </w:r>
      <w:r w:rsidR="00094FA5" w:rsidRPr="003C6780">
        <w:rPr>
          <w:rFonts w:ascii="Times New Roman" w:hAnsi="Times New Roman" w:cs="Times New Roman"/>
          <w:sz w:val="24"/>
          <w:szCs w:val="24"/>
          <w:lang w:val="fr-FR"/>
        </w:rPr>
        <w:t>réserves</w:t>
      </w:r>
      <w:r w:rsidRPr="003C6780">
        <w:rPr>
          <w:rFonts w:ascii="Times New Roman" w:hAnsi="Times New Roman" w:cs="Times New Roman"/>
          <w:sz w:val="24"/>
          <w:szCs w:val="24"/>
          <w:lang w:val="fr-FR"/>
        </w:rPr>
        <w:t xml:space="preserve"> excessives</w:t>
      </w:r>
      <w:r w:rsidR="00B35085" w:rsidRPr="003C6780">
        <w:rPr>
          <w:rFonts w:ascii="Times New Roman" w:hAnsi="Times New Roman" w:cs="Times New Roman"/>
          <w:sz w:val="24"/>
          <w:szCs w:val="24"/>
          <w:lang w:val="fr-FR"/>
        </w:rPr>
        <w:t xml:space="preserve"> </w:t>
      </w:r>
      <w:r w:rsidRPr="003C6780">
        <w:rPr>
          <w:rFonts w:ascii="Times New Roman" w:hAnsi="Times New Roman" w:cs="Times New Roman"/>
          <w:sz w:val="24"/>
          <w:szCs w:val="24"/>
          <w:lang w:val="fr-FR"/>
        </w:rPr>
        <w:t xml:space="preserve">de fer </w:t>
      </w:r>
      <w:r w:rsidR="00B35085" w:rsidRPr="003C6780">
        <w:rPr>
          <w:rFonts w:ascii="Times New Roman" w:hAnsi="Times New Roman" w:cs="Times New Roman"/>
          <w:sz w:val="24"/>
          <w:szCs w:val="24"/>
          <w:lang w:val="fr-FR"/>
        </w:rPr>
        <w:t>peuvent contribuer à l’épuisement des vitamines anti oxydantes</w:t>
      </w:r>
      <w:r w:rsidR="003155B7" w:rsidRPr="003C6780">
        <w:rPr>
          <w:rFonts w:ascii="Times New Roman" w:hAnsi="Times New Roman" w:cs="Times New Roman"/>
          <w:sz w:val="24"/>
          <w:szCs w:val="24"/>
          <w:lang w:val="fr-FR"/>
        </w:rPr>
        <w:t xml:space="preserve"> </w:t>
      </w:r>
      <w:r w:rsidR="003155B7" w:rsidRPr="003C6780">
        <w:rPr>
          <w:rFonts w:ascii="Times New Roman" w:hAnsi="Times New Roman" w:cs="Times New Roman"/>
          <w:sz w:val="24"/>
          <w:szCs w:val="24"/>
          <w:lang w:val="fr-FR"/>
        </w:rPr>
        <w:fldChar w:fldCharType="begin"/>
      </w:r>
      <w:r w:rsidR="00BA377F">
        <w:rPr>
          <w:rFonts w:ascii="Times New Roman" w:hAnsi="Times New Roman" w:cs="Times New Roman"/>
          <w:sz w:val="24"/>
          <w:szCs w:val="24"/>
          <w:lang w:val="fr-FR"/>
        </w:rPr>
        <w:instrText xml:space="preserve"> ADDIN ZOTERO_ITEM CSL_CITATION {"citationID":"FPeQJVC0","properties":{"formattedCitation":"(55)","plainCitation":"(55)","noteIndex":0},"citationItems":[{"id":221,"uris":["http://zotero.org/users/local/ZEivoOCj/items/AHJG7LF7"],"itemData":{"id":221,"type":"article-journal","container-title":"American Journal of Hematology","DOI":"10.1002/ajh.21416","ISSN":"03618609, 10968652","issue":"6","journalAbbreviation":"Am. J. Hematol.","language":"en","page":"344-348","source":"DOI.org (Crossref)","title":"Nutritional deficiencies in iron overloaded patients with hemoglobinopathies","volume":"84","author":[{"family":"Claster","given":"Susan"},{"family":"Wood","given":"John C."},{"family":"Noetzli","given":"Leila"},{"family":"Carson","given":"Susan M."},{"family":"Hofstra","given":"Thomas C."},{"family":"Khanna","given":"Rachna"},{"family":"Coates","given":"Thomas D."}],"issued":{"date-parts":[["2009",6]]}}}],"schema":"https://github.com/citation-style-language/schema/raw/master/csl-citation.json"} </w:instrText>
      </w:r>
      <w:r w:rsidR="003155B7" w:rsidRPr="003C6780">
        <w:rPr>
          <w:rFonts w:ascii="Times New Roman" w:hAnsi="Times New Roman" w:cs="Times New Roman"/>
          <w:sz w:val="24"/>
          <w:szCs w:val="24"/>
          <w:lang w:val="fr-FR"/>
        </w:rPr>
        <w:fldChar w:fldCharType="separate"/>
      </w:r>
      <w:r w:rsidR="00BA377F" w:rsidRPr="00BA377F">
        <w:rPr>
          <w:rFonts w:ascii="Times New Roman" w:hAnsi="Times New Roman" w:cs="Times New Roman"/>
          <w:sz w:val="24"/>
        </w:rPr>
        <w:t>(55)</w:t>
      </w:r>
      <w:r w:rsidR="003155B7" w:rsidRPr="003C6780">
        <w:rPr>
          <w:rFonts w:ascii="Times New Roman" w:hAnsi="Times New Roman" w:cs="Times New Roman"/>
          <w:sz w:val="24"/>
          <w:szCs w:val="24"/>
          <w:lang w:val="fr-FR"/>
        </w:rPr>
        <w:fldChar w:fldCharType="end"/>
      </w:r>
      <w:r w:rsidR="00B35085" w:rsidRPr="003C6780">
        <w:rPr>
          <w:rFonts w:ascii="Times New Roman" w:hAnsi="Times New Roman" w:cs="Times New Roman"/>
          <w:sz w:val="24"/>
          <w:szCs w:val="24"/>
          <w:lang w:val="fr-FR"/>
        </w:rPr>
        <w:t xml:space="preserve">. IL est </w:t>
      </w:r>
      <w:r w:rsidR="00D60700" w:rsidRPr="003C6780">
        <w:rPr>
          <w:rFonts w:ascii="Times New Roman" w:hAnsi="Times New Roman" w:cs="Times New Roman"/>
          <w:sz w:val="24"/>
          <w:szCs w:val="24"/>
          <w:lang w:val="fr-FR"/>
        </w:rPr>
        <w:t>recommandé</w:t>
      </w:r>
      <w:r w:rsidR="00B35085" w:rsidRPr="003C6780">
        <w:rPr>
          <w:rFonts w:ascii="Times New Roman" w:hAnsi="Times New Roman" w:cs="Times New Roman"/>
          <w:sz w:val="24"/>
          <w:szCs w:val="24"/>
          <w:lang w:val="fr-FR"/>
        </w:rPr>
        <w:t xml:space="preserve"> une </w:t>
      </w:r>
      <w:r w:rsidR="00D60700" w:rsidRPr="003C6780">
        <w:rPr>
          <w:rFonts w:ascii="Times New Roman" w:hAnsi="Times New Roman" w:cs="Times New Roman"/>
          <w:sz w:val="24"/>
          <w:szCs w:val="24"/>
          <w:lang w:val="fr-FR"/>
        </w:rPr>
        <w:t>supplémentation</w:t>
      </w:r>
      <w:r w:rsidR="00B35085" w:rsidRPr="003C6780">
        <w:rPr>
          <w:rFonts w:ascii="Times New Roman" w:hAnsi="Times New Roman" w:cs="Times New Roman"/>
          <w:sz w:val="24"/>
          <w:szCs w:val="24"/>
          <w:lang w:val="fr-FR"/>
        </w:rPr>
        <w:t xml:space="preserve"> en vitamines ne contenant pas du fer chez des patients </w:t>
      </w:r>
      <w:r w:rsidR="00094FA5" w:rsidRPr="003C6780">
        <w:rPr>
          <w:rFonts w:ascii="Times New Roman" w:hAnsi="Times New Roman" w:cs="Times New Roman"/>
          <w:sz w:val="24"/>
          <w:szCs w:val="24"/>
          <w:lang w:val="fr-FR"/>
        </w:rPr>
        <w:t>drépanocytaires</w:t>
      </w:r>
      <w:r w:rsidR="003155B7" w:rsidRPr="003C6780">
        <w:rPr>
          <w:rFonts w:ascii="Times New Roman" w:eastAsia="Times New Roman" w:hAnsi="Times New Roman" w:cs="Times New Roman"/>
          <w:sz w:val="24"/>
          <w:szCs w:val="24"/>
          <w:lang w:val="fr-FR" w:eastAsia="fr-FR"/>
        </w:rPr>
        <w:t xml:space="preserve"> </w:t>
      </w:r>
      <w:r w:rsidR="003155B7" w:rsidRPr="003C6780">
        <w:rPr>
          <w:rFonts w:ascii="Times New Roman" w:hAnsi="Times New Roman" w:cs="Times New Roman"/>
          <w:sz w:val="24"/>
          <w:szCs w:val="24"/>
          <w:lang w:val="fr-FR"/>
        </w:rPr>
        <w:fldChar w:fldCharType="begin"/>
      </w:r>
      <w:r w:rsidR="00BA377F">
        <w:rPr>
          <w:rFonts w:ascii="Times New Roman" w:hAnsi="Times New Roman" w:cs="Times New Roman"/>
          <w:sz w:val="24"/>
          <w:szCs w:val="24"/>
          <w:lang w:val="fr-FR"/>
        </w:rPr>
        <w:instrText xml:space="preserve"> ADDIN ZOTERO_ITEM CSL_CITATION {"citationID":"HUoIBbS7","properties":{"formattedCitation":"(55)","plainCitation":"(55)","noteIndex":0},"citationItems":[{"id":221,"uris":["http://zotero.org/users/local/ZEivoOCj/items/AHJG7LF7"],"itemData":{"id":221,"type":"article-journal","container-title":"American Journal of Hematology","DOI":"10.1002/ajh.21416","ISSN":"03618609, 10968652","issue":"6","journalAbbreviation":"Am. J. Hematol.","language":"en","page":"344-348","source":"DOI.org (Crossref)","title":"Nutritional deficiencies in iron overloaded patients with hemoglobinopathies","volume":"84","author":[{"family":"Claster","given":"Susan"},{"family":"Wood","given":"John C."},{"family":"Noetzli","given":"Leila"},{"family":"Carson","given":"Susan M."},{"family":"Hofstra","given":"Thomas C."},{"family":"Khanna","given":"Rachna"},{"family":"Coates","given":"Thomas D."}],"issued":{"date-parts":[["2009",6]]}}}],"schema":"https://github.com/citation-style-language/schema/raw/master/csl-citation.json"} </w:instrText>
      </w:r>
      <w:r w:rsidR="003155B7" w:rsidRPr="003C6780">
        <w:rPr>
          <w:rFonts w:ascii="Times New Roman" w:hAnsi="Times New Roman" w:cs="Times New Roman"/>
          <w:sz w:val="24"/>
          <w:szCs w:val="24"/>
          <w:lang w:val="fr-FR"/>
        </w:rPr>
        <w:fldChar w:fldCharType="separate"/>
      </w:r>
      <w:r w:rsidR="00BA377F" w:rsidRPr="00BA377F">
        <w:rPr>
          <w:rFonts w:ascii="Times New Roman" w:hAnsi="Times New Roman" w:cs="Times New Roman"/>
          <w:sz w:val="24"/>
        </w:rPr>
        <w:t>(55)</w:t>
      </w:r>
      <w:r w:rsidR="003155B7" w:rsidRPr="003C6780">
        <w:rPr>
          <w:rFonts w:ascii="Times New Roman" w:hAnsi="Times New Roman" w:cs="Times New Roman"/>
          <w:sz w:val="24"/>
          <w:szCs w:val="24"/>
          <w:lang w:val="fr-FR"/>
        </w:rPr>
        <w:fldChar w:fldCharType="end"/>
      </w:r>
      <w:r w:rsidR="00B35085" w:rsidRPr="003C6780">
        <w:rPr>
          <w:rFonts w:ascii="Times New Roman" w:hAnsi="Times New Roman" w:cs="Times New Roman"/>
          <w:sz w:val="24"/>
          <w:szCs w:val="24"/>
          <w:lang w:val="fr-FR"/>
        </w:rPr>
        <w:t>.</w:t>
      </w:r>
    </w:p>
    <w:p w14:paraId="29D3A67C" w14:textId="75C51B22" w:rsidR="009C0830" w:rsidRPr="003C6780" w:rsidRDefault="00094FA5" w:rsidP="009C0830">
      <w:pPr>
        <w:pStyle w:val="Paragraphedeliste"/>
        <w:spacing w:line="360" w:lineRule="auto"/>
        <w:jc w:val="both"/>
        <w:rPr>
          <w:rFonts w:ascii="Times New Roman" w:hAnsi="Times New Roman" w:cs="Times New Roman"/>
          <w:sz w:val="24"/>
          <w:szCs w:val="24"/>
          <w:lang w:val="fr-FR"/>
        </w:rPr>
      </w:pPr>
      <w:r w:rsidRPr="003C6780">
        <w:rPr>
          <w:rFonts w:ascii="Times New Roman" w:hAnsi="Times New Roman" w:cs="Times New Roman"/>
          <w:sz w:val="24"/>
          <w:szCs w:val="24"/>
          <w:lang w:val="fr-FR"/>
        </w:rPr>
        <w:t>L’académie</w:t>
      </w:r>
      <w:r w:rsidR="00B35085" w:rsidRPr="003C6780">
        <w:rPr>
          <w:rFonts w:ascii="Times New Roman" w:hAnsi="Times New Roman" w:cs="Times New Roman"/>
          <w:sz w:val="24"/>
          <w:szCs w:val="24"/>
          <w:lang w:val="fr-FR"/>
        </w:rPr>
        <w:t xml:space="preserve"> </w:t>
      </w:r>
      <w:r w:rsidRPr="003C6780">
        <w:rPr>
          <w:rFonts w:ascii="Times New Roman" w:hAnsi="Times New Roman" w:cs="Times New Roman"/>
          <w:sz w:val="24"/>
          <w:szCs w:val="24"/>
          <w:lang w:val="fr-FR"/>
        </w:rPr>
        <w:t>américaine</w:t>
      </w:r>
      <w:r w:rsidR="00B35085" w:rsidRPr="003C6780">
        <w:rPr>
          <w:rFonts w:ascii="Times New Roman" w:hAnsi="Times New Roman" w:cs="Times New Roman"/>
          <w:sz w:val="24"/>
          <w:szCs w:val="24"/>
          <w:lang w:val="fr-FR"/>
        </w:rPr>
        <w:t xml:space="preserve"> de pédiatrie </w:t>
      </w:r>
      <w:r w:rsidRPr="003C6780">
        <w:rPr>
          <w:rFonts w:ascii="Times New Roman" w:hAnsi="Times New Roman" w:cs="Times New Roman"/>
          <w:sz w:val="24"/>
          <w:szCs w:val="24"/>
          <w:lang w:val="fr-FR"/>
        </w:rPr>
        <w:t>recommande</w:t>
      </w:r>
      <w:r w:rsidR="00D53362" w:rsidRPr="003C6780">
        <w:rPr>
          <w:rFonts w:ascii="Times New Roman" w:hAnsi="Times New Roman" w:cs="Times New Roman"/>
          <w:sz w:val="24"/>
          <w:szCs w:val="24"/>
          <w:lang w:val="fr-FR"/>
        </w:rPr>
        <w:t xml:space="preserve"> chez tous </w:t>
      </w:r>
      <w:r w:rsidR="009C0830" w:rsidRPr="003C6780">
        <w:rPr>
          <w:rFonts w:ascii="Times New Roman" w:hAnsi="Times New Roman" w:cs="Times New Roman"/>
          <w:sz w:val="24"/>
          <w:szCs w:val="24"/>
          <w:lang w:val="fr-FR"/>
        </w:rPr>
        <w:t xml:space="preserve">les nourrissons </w:t>
      </w:r>
      <w:r w:rsidR="00D53362" w:rsidRPr="003C6780">
        <w:rPr>
          <w:rFonts w:ascii="Times New Roman" w:hAnsi="Times New Roman" w:cs="Times New Roman"/>
          <w:sz w:val="24"/>
          <w:szCs w:val="24"/>
          <w:lang w:val="fr-FR"/>
        </w:rPr>
        <w:t>au cours de deux premières années de vie</w:t>
      </w:r>
      <w:r w:rsidR="00B35085" w:rsidRPr="003C6780">
        <w:rPr>
          <w:rFonts w:ascii="Times New Roman" w:hAnsi="Times New Roman" w:cs="Times New Roman"/>
          <w:sz w:val="24"/>
          <w:szCs w:val="24"/>
          <w:lang w:val="fr-FR"/>
        </w:rPr>
        <w:t xml:space="preserve"> un dépistage</w:t>
      </w:r>
      <w:r w:rsidR="00D53362" w:rsidRPr="003C6780">
        <w:rPr>
          <w:rFonts w:ascii="Times New Roman" w:hAnsi="Times New Roman" w:cs="Times New Roman"/>
          <w:sz w:val="24"/>
          <w:szCs w:val="24"/>
          <w:lang w:val="fr-FR"/>
        </w:rPr>
        <w:t xml:space="preserve"> </w:t>
      </w:r>
      <w:r w:rsidR="00B35085" w:rsidRPr="003C6780">
        <w:rPr>
          <w:rFonts w:ascii="Times New Roman" w:hAnsi="Times New Roman" w:cs="Times New Roman"/>
          <w:sz w:val="24"/>
          <w:szCs w:val="24"/>
          <w:lang w:val="fr-FR"/>
        </w:rPr>
        <w:t xml:space="preserve">de la </w:t>
      </w:r>
      <w:r w:rsidRPr="003C6780">
        <w:rPr>
          <w:rFonts w:ascii="Times New Roman" w:hAnsi="Times New Roman" w:cs="Times New Roman"/>
          <w:sz w:val="24"/>
          <w:szCs w:val="24"/>
          <w:lang w:val="fr-FR"/>
        </w:rPr>
        <w:t>carence</w:t>
      </w:r>
      <w:r w:rsidR="009C0830" w:rsidRPr="003C6780">
        <w:rPr>
          <w:rFonts w:ascii="Times New Roman" w:hAnsi="Times New Roman" w:cs="Times New Roman"/>
          <w:sz w:val="24"/>
          <w:szCs w:val="24"/>
          <w:lang w:val="fr-FR"/>
        </w:rPr>
        <w:t xml:space="preserve"> martiale et </w:t>
      </w:r>
      <w:r w:rsidR="00D53362" w:rsidRPr="003C6780">
        <w:rPr>
          <w:rFonts w:ascii="Times New Roman" w:hAnsi="Times New Roman" w:cs="Times New Roman"/>
          <w:sz w:val="24"/>
          <w:szCs w:val="24"/>
          <w:lang w:val="fr-FR"/>
        </w:rPr>
        <w:t>une prise en charge</w:t>
      </w:r>
      <w:r w:rsidR="00B35085" w:rsidRPr="003C6780">
        <w:rPr>
          <w:rFonts w:ascii="Times New Roman" w:hAnsi="Times New Roman" w:cs="Times New Roman"/>
          <w:sz w:val="24"/>
          <w:szCs w:val="24"/>
          <w:lang w:val="fr-FR"/>
        </w:rPr>
        <w:t xml:space="preserve"> </w:t>
      </w:r>
      <w:r w:rsidR="009C0830" w:rsidRPr="003C6780">
        <w:rPr>
          <w:rFonts w:ascii="Times New Roman" w:hAnsi="Times New Roman" w:cs="Times New Roman"/>
          <w:sz w:val="24"/>
          <w:szCs w:val="24"/>
          <w:lang w:val="fr-FR"/>
        </w:rPr>
        <w:t>pour éviter</w:t>
      </w:r>
      <w:r w:rsidR="00D53362" w:rsidRPr="003C6780">
        <w:rPr>
          <w:rFonts w:ascii="Times New Roman" w:hAnsi="Times New Roman" w:cs="Times New Roman"/>
          <w:sz w:val="24"/>
          <w:szCs w:val="24"/>
          <w:lang w:val="fr-FR"/>
        </w:rPr>
        <w:t xml:space="preserve"> les </w:t>
      </w:r>
      <w:r w:rsidR="00B35085" w:rsidRPr="003C6780">
        <w:rPr>
          <w:rFonts w:ascii="Times New Roman" w:hAnsi="Times New Roman" w:cs="Times New Roman"/>
          <w:sz w:val="24"/>
          <w:szCs w:val="24"/>
          <w:lang w:val="fr-FR"/>
        </w:rPr>
        <w:t>effet</w:t>
      </w:r>
      <w:r w:rsidR="00D53362" w:rsidRPr="003C6780">
        <w:rPr>
          <w:rFonts w:ascii="Times New Roman" w:hAnsi="Times New Roman" w:cs="Times New Roman"/>
          <w:sz w:val="24"/>
          <w:szCs w:val="24"/>
          <w:lang w:val="fr-FR"/>
        </w:rPr>
        <w:t>s</w:t>
      </w:r>
      <w:r w:rsidR="0050349E">
        <w:rPr>
          <w:rFonts w:ascii="Times New Roman" w:hAnsi="Times New Roman" w:cs="Times New Roman"/>
          <w:sz w:val="24"/>
          <w:szCs w:val="24"/>
          <w:lang w:val="fr-FR"/>
        </w:rPr>
        <w:t xml:space="preserve"> néfastes</w:t>
      </w:r>
      <w:r w:rsidR="009C0830" w:rsidRPr="003C6780">
        <w:rPr>
          <w:rFonts w:ascii="Times New Roman" w:hAnsi="Times New Roman" w:cs="Times New Roman"/>
          <w:sz w:val="24"/>
          <w:szCs w:val="24"/>
          <w:lang w:val="fr-FR"/>
        </w:rPr>
        <w:t xml:space="preserve"> de la carence martiale</w:t>
      </w:r>
      <w:r w:rsidR="00B35085" w:rsidRPr="003C6780">
        <w:rPr>
          <w:rFonts w:ascii="Times New Roman" w:hAnsi="Times New Roman" w:cs="Times New Roman"/>
          <w:sz w:val="24"/>
          <w:szCs w:val="24"/>
          <w:lang w:val="fr-FR"/>
        </w:rPr>
        <w:t xml:space="preserve"> sur le </w:t>
      </w:r>
      <w:r w:rsidRPr="003C6780">
        <w:rPr>
          <w:rFonts w:ascii="Times New Roman" w:hAnsi="Times New Roman" w:cs="Times New Roman"/>
          <w:sz w:val="24"/>
          <w:szCs w:val="24"/>
          <w:lang w:val="fr-FR"/>
        </w:rPr>
        <w:t>développement</w:t>
      </w:r>
      <w:r w:rsidR="00B35085" w:rsidRPr="003C6780">
        <w:rPr>
          <w:rFonts w:ascii="Times New Roman" w:hAnsi="Times New Roman" w:cs="Times New Roman"/>
          <w:sz w:val="24"/>
          <w:szCs w:val="24"/>
          <w:lang w:val="fr-FR"/>
        </w:rPr>
        <w:t xml:space="preserve"> neurologique</w:t>
      </w:r>
      <w:r w:rsidR="003155B7" w:rsidRPr="003C6780">
        <w:rPr>
          <w:rFonts w:ascii="Times New Roman" w:eastAsia="Times New Roman" w:hAnsi="Times New Roman" w:cs="Times New Roman"/>
          <w:sz w:val="24"/>
          <w:szCs w:val="24"/>
          <w:lang w:val="fr-FR" w:eastAsia="fr-FR"/>
        </w:rPr>
        <w:t xml:space="preserve"> </w:t>
      </w:r>
      <w:r w:rsidR="003155B7" w:rsidRPr="003C6780">
        <w:rPr>
          <w:rFonts w:ascii="Times New Roman" w:hAnsi="Times New Roman" w:cs="Times New Roman"/>
          <w:sz w:val="24"/>
          <w:szCs w:val="24"/>
          <w:lang w:val="fr-FR"/>
        </w:rPr>
        <w:fldChar w:fldCharType="begin"/>
      </w:r>
      <w:r w:rsidR="00BA377F">
        <w:rPr>
          <w:rFonts w:ascii="Times New Roman" w:hAnsi="Times New Roman" w:cs="Times New Roman"/>
          <w:sz w:val="24"/>
          <w:szCs w:val="24"/>
          <w:lang w:val="fr-FR"/>
        </w:rPr>
        <w:instrText xml:space="preserve"> ADDIN ZOTERO_ITEM CSL_CITATION {"citationID":"gRYK3ozm","properties":{"formattedCitation":"(55)","plainCitation":"(55)","noteIndex":0},"citationItems":[{"id":221,"uris":["http://zotero.org/users/local/ZEivoOCj/items/AHJG7LF7"],"itemData":{"id":221,"type":"article-journal","container-title":"American Journal of Hematology","DOI":"10.1002/ajh.21416","ISSN":"03618609, 10968652","issue":"6","journalAbbreviation":"Am. J. Hematol.","language":"en","page":"344-348","source":"DOI.org (Crossref)","title":"Nutritional deficiencies in iron overloaded patients with hemoglobinopathies","volume":"84","author":[{"family":"Claster","given":"Susan"},{"family":"Wood","given":"John C."},{"family":"Noetzli","given":"Leila"},{"family":"Carson","given":"Susan M."},{"family":"Hofstra","given":"Thomas C."},{"family":"Khanna","given":"Rachna"},{"family":"Coates","given":"Thomas D."}],"issued":{"date-parts":[["2009",6]]}}}],"schema":"https://github.com/citation-style-language/schema/raw/master/csl-citation.json"} </w:instrText>
      </w:r>
      <w:r w:rsidR="003155B7" w:rsidRPr="003C6780">
        <w:rPr>
          <w:rFonts w:ascii="Times New Roman" w:hAnsi="Times New Roman" w:cs="Times New Roman"/>
          <w:sz w:val="24"/>
          <w:szCs w:val="24"/>
          <w:lang w:val="fr-FR"/>
        </w:rPr>
        <w:fldChar w:fldCharType="separate"/>
      </w:r>
      <w:r w:rsidR="00BA377F" w:rsidRPr="00BA377F">
        <w:rPr>
          <w:rFonts w:ascii="Times New Roman" w:hAnsi="Times New Roman" w:cs="Times New Roman"/>
          <w:sz w:val="24"/>
        </w:rPr>
        <w:t>(55)</w:t>
      </w:r>
      <w:r w:rsidR="003155B7" w:rsidRPr="003C6780">
        <w:rPr>
          <w:rFonts w:ascii="Times New Roman" w:hAnsi="Times New Roman" w:cs="Times New Roman"/>
          <w:sz w:val="24"/>
          <w:szCs w:val="24"/>
          <w:lang w:val="fr-FR"/>
        </w:rPr>
        <w:fldChar w:fldCharType="end"/>
      </w:r>
      <w:r w:rsidRPr="003C6780">
        <w:rPr>
          <w:rFonts w:ascii="Times New Roman" w:hAnsi="Times New Roman" w:cs="Times New Roman"/>
          <w:sz w:val="24"/>
          <w:szCs w:val="24"/>
          <w:lang w:val="fr-FR"/>
        </w:rPr>
        <w:t>.</w:t>
      </w:r>
    </w:p>
    <w:p w14:paraId="37A6B252" w14:textId="77777777" w:rsidR="009C0830" w:rsidRPr="003C6780" w:rsidRDefault="009C0830" w:rsidP="009C0830">
      <w:pPr>
        <w:pStyle w:val="Paragraphedeliste"/>
        <w:spacing w:line="360" w:lineRule="auto"/>
        <w:jc w:val="both"/>
        <w:rPr>
          <w:rFonts w:ascii="Times New Roman" w:eastAsia="Times New Roman" w:hAnsi="Times New Roman" w:cs="Times New Roman"/>
          <w:sz w:val="24"/>
          <w:szCs w:val="24"/>
          <w:lang w:val="fr-FR" w:eastAsia="fr-FR"/>
        </w:rPr>
      </w:pPr>
    </w:p>
    <w:p w14:paraId="1113D460" w14:textId="628CEA8A" w:rsidR="00B131E6" w:rsidRPr="00D60A86" w:rsidRDefault="00FD03DE" w:rsidP="007F31FC">
      <w:pPr>
        <w:pStyle w:val="Paragraphedeliste"/>
        <w:numPr>
          <w:ilvl w:val="1"/>
          <w:numId w:val="64"/>
        </w:numPr>
        <w:autoSpaceDE w:val="0"/>
        <w:autoSpaceDN w:val="0"/>
        <w:adjustRightInd w:val="0"/>
        <w:spacing w:line="360" w:lineRule="auto"/>
        <w:jc w:val="both"/>
        <w:outlineLvl w:val="1"/>
        <w:rPr>
          <w:rFonts w:ascii="Times New Roman" w:hAnsi="Times New Roman" w:cs="Times New Roman"/>
          <w:b/>
          <w:bCs/>
          <w:sz w:val="24"/>
          <w:szCs w:val="24"/>
        </w:rPr>
      </w:pPr>
      <w:bookmarkStart w:id="18" w:name="_Toc129293199"/>
      <w:r w:rsidRPr="00D60A86">
        <w:rPr>
          <w:rFonts w:ascii="Times New Roman" w:hAnsi="Times New Roman" w:cs="Times New Roman"/>
          <w:b/>
          <w:bCs/>
          <w:sz w:val="24"/>
          <w:szCs w:val="24"/>
        </w:rPr>
        <w:t>DEFICIT EN</w:t>
      </w:r>
      <w:r w:rsidR="00ED06EB" w:rsidRPr="00D60A86">
        <w:rPr>
          <w:rFonts w:ascii="Times New Roman" w:hAnsi="Times New Roman" w:cs="Times New Roman"/>
          <w:b/>
          <w:bCs/>
          <w:sz w:val="24"/>
          <w:szCs w:val="24"/>
        </w:rPr>
        <w:t xml:space="preserve"> G6PD</w:t>
      </w:r>
      <w:bookmarkEnd w:id="18"/>
    </w:p>
    <w:p w14:paraId="40C71F85" w14:textId="7222EC5B" w:rsidR="00ED06EB" w:rsidRPr="003C6780" w:rsidRDefault="00ED06EB" w:rsidP="007F31FC">
      <w:pPr>
        <w:pStyle w:val="Paragraphedeliste"/>
        <w:numPr>
          <w:ilvl w:val="2"/>
          <w:numId w:val="66"/>
        </w:numPr>
        <w:jc w:val="both"/>
        <w:outlineLvl w:val="2"/>
        <w:rPr>
          <w:rFonts w:ascii="Times New Roman" w:hAnsi="Times New Roman" w:cs="Times New Roman"/>
          <w:b/>
          <w:sz w:val="24"/>
          <w:szCs w:val="24"/>
        </w:rPr>
      </w:pPr>
      <w:bookmarkStart w:id="19" w:name="_Toc129293200"/>
      <w:r w:rsidRPr="003C6780">
        <w:rPr>
          <w:rFonts w:ascii="Times New Roman" w:hAnsi="Times New Roman" w:cs="Times New Roman"/>
          <w:b/>
          <w:sz w:val="24"/>
          <w:szCs w:val="24"/>
        </w:rPr>
        <w:t>Définition</w:t>
      </w:r>
      <w:bookmarkEnd w:id="19"/>
    </w:p>
    <w:p w14:paraId="32111772" w14:textId="77777777" w:rsidR="008D19C2" w:rsidRPr="003C6780" w:rsidRDefault="00A474A3">
      <w:p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Le déficit en G6PD est une enzymopathie </w:t>
      </w:r>
      <w:r w:rsidR="008D19C2" w:rsidRPr="003C6780">
        <w:rPr>
          <w:rFonts w:ascii="Times New Roman" w:hAnsi="Times New Roman" w:cs="Times New Roman"/>
          <w:sz w:val="24"/>
          <w:szCs w:val="24"/>
        </w:rPr>
        <w:t>qui se caractérise par une hémolyse secondaire à un défaut de</w:t>
      </w:r>
      <w:r w:rsidRPr="003C6780">
        <w:rPr>
          <w:rFonts w:ascii="Times New Roman" w:hAnsi="Times New Roman" w:cs="Times New Roman"/>
          <w:sz w:val="24"/>
          <w:szCs w:val="24"/>
        </w:rPr>
        <w:t xml:space="preserve"> régénération du glutathion réduit </w:t>
      </w:r>
      <w:r w:rsidR="008D19C2" w:rsidRPr="003C6780">
        <w:rPr>
          <w:rFonts w:ascii="Times New Roman" w:hAnsi="Times New Roman" w:cs="Times New Roman"/>
          <w:sz w:val="24"/>
          <w:szCs w:val="24"/>
        </w:rPr>
        <w:t>qui joue un rôle indispensable dans la</w:t>
      </w:r>
      <w:r w:rsidRPr="003C6780">
        <w:rPr>
          <w:rFonts w:ascii="Times New Roman" w:hAnsi="Times New Roman" w:cs="Times New Roman"/>
          <w:sz w:val="24"/>
          <w:szCs w:val="24"/>
        </w:rPr>
        <w:t xml:space="preserve"> </w:t>
      </w:r>
      <w:r w:rsidR="009C0830" w:rsidRPr="003C6780">
        <w:rPr>
          <w:rFonts w:ascii="Times New Roman" w:hAnsi="Times New Roman" w:cs="Times New Roman"/>
          <w:sz w:val="24"/>
          <w:szCs w:val="24"/>
        </w:rPr>
        <w:t>protection des érythrocytes</w:t>
      </w:r>
      <w:r w:rsidRPr="003C6780">
        <w:rPr>
          <w:rFonts w:ascii="Times New Roman" w:hAnsi="Times New Roman" w:cs="Times New Roman"/>
          <w:sz w:val="24"/>
          <w:szCs w:val="24"/>
        </w:rPr>
        <w:t xml:space="preserve"> contre l’oxydation</w:t>
      </w:r>
      <w:r w:rsidR="003155B7" w:rsidRPr="003C6780">
        <w:rPr>
          <w:rFonts w:ascii="Times New Roman" w:hAnsi="Times New Roman" w:cs="Times New Roman"/>
          <w:sz w:val="24"/>
          <w:szCs w:val="24"/>
        </w:rPr>
        <w:t xml:space="preserve"> </w:t>
      </w:r>
      <w:r w:rsidR="003155B7" w:rsidRPr="003C6780">
        <w:rPr>
          <w:rFonts w:ascii="Times New Roman" w:hAnsi="Times New Roman" w:cs="Times New Roman"/>
          <w:sz w:val="24"/>
          <w:szCs w:val="24"/>
        </w:rPr>
        <w:fldChar w:fldCharType="begin"/>
      </w:r>
      <w:r w:rsidR="003155B7" w:rsidRPr="003C6780">
        <w:rPr>
          <w:rFonts w:ascii="Times New Roman" w:hAnsi="Times New Roman" w:cs="Times New Roman"/>
          <w:sz w:val="24"/>
          <w:szCs w:val="24"/>
        </w:rPr>
        <w:instrText xml:space="preserve"> ADDIN ZOTERO_ITEM CSL_CITATION {"citationID":"0FoghGAV","properties":{"formattedCitation":"(17)","plainCitation":"(17)","noteIndex":0},"citationItems":[{"id":116,"uris":["http://zotero.org/users/local/ZEivoOCj/items/4YMBDL58"],"itemData":{"id":116,"type":"document","publisher":"UPTODATE","title":"Genetics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3155B7" w:rsidRPr="003C6780">
        <w:rPr>
          <w:rFonts w:ascii="Times New Roman" w:hAnsi="Times New Roman" w:cs="Times New Roman"/>
          <w:sz w:val="24"/>
          <w:szCs w:val="24"/>
        </w:rPr>
        <w:fldChar w:fldCharType="separate"/>
      </w:r>
      <w:r w:rsidR="003155B7" w:rsidRPr="003C6780">
        <w:rPr>
          <w:rFonts w:ascii="Times New Roman" w:hAnsi="Times New Roman" w:cs="Times New Roman"/>
          <w:sz w:val="24"/>
        </w:rPr>
        <w:t>(17)</w:t>
      </w:r>
      <w:r w:rsidR="003155B7"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r w:rsidR="003155B7" w:rsidRPr="003C6780">
        <w:rPr>
          <w:rFonts w:ascii="Times New Roman" w:hAnsi="Times New Roman" w:cs="Times New Roman"/>
          <w:sz w:val="24"/>
          <w:szCs w:val="24"/>
        </w:rPr>
        <w:t xml:space="preserve"> </w:t>
      </w:r>
    </w:p>
    <w:p w14:paraId="54BD39FE" w14:textId="77777777" w:rsidR="00633BE9" w:rsidRPr="003C6780" w:rsidRDefault="00FF5594" w:rsidP="007F31FC">
      <w:pPr>
        <w:pStyle w:val="Paragraphedeliste"/>
        <w:numPr>
          <w:ilvl w:val="2"/>
          <w:numId w:val="66"/>
        </w:numPr>
        <w:jc w:val="both"/>
        <w:outlineLvl w:val="2"/>
        <w:rPr>
          <w:rFonts w:ascii="Times New Roman" w:hAnsi="Times New Roman" w:cs="Times New Roman"/>
          <w:b/>
          <w:sz w:val="24"/>
          <w:szCs w:val="24"/>
        </w:rPr>
      </w:pPr>
      <w:bookmarkStart w:id="20" w:name="_Toc129293201"/>
      <w:r w:rsidRPr="003C6780">
        <w:rPr>
          <w:rFonts w:ascii="Times New Roman" w:hAnsi="Times New Roman" w:cs="Times New Roman"/>
          <w:b/>
          <w:sz w:val="24"/>
          <w:szCs w:val="24"/>
        </w:rPr>
        <w:t>Génétique</w:t>
      </w:r>
      <w:r w:rsidR="00633BE9" w:rsidRPr="003C6780">
        <w:rPr>
          <w:rFonts w:ascii="Times New Roman" w:hAnsi="Times New Roman" w:cs="Times New Roman"/>
          <w:b/>
          <w:sz w:val="24"/>
          <w:szCs w:val="24"/>
        </w:rPr>
        <w:t xml:space="preserve"> </w:t>
      </w:r>
      <w:r w:rsidR="00D65DE0" w:rsidRPr="003C6780">
        <w:rPr>
          <w:rFonts w:ascii="Times New Roman" w:hAnsi="Times New Roman" w:cs="Times New Roman"/>
          <w:b/>
          <w:sz w:val="24"/>
          <w:szCs w:val="24"/>
        </w:rPr>
        <w:t xml:space="preserve">et </w:t>
      </w:r>
      <w:r w:rsidR="00A474A3" w:rsidRPr="003C6780">
        <w:rPr>
          <w:rFonts w:ascii="Times New Roman" w:hAnsi="Times New Roman" w:cs="Times New Roman"/>
          <w:b/>
          <w:sz w:val="24"/>
          <w:szCs w:val="24"/>
        </w:rPr>
        <w:t>varia</w:t>
      </w:r>
      <w:r w:rsidRPr="003C6780">
        <w:rPr>
          <w:rFonts w:ascii="Times New Roman" w:hAnsi="Times New Roman" w:cs="Times New Roman"/>
          <w:b/>
          <w:sz w:val="24"/>
          <w:szCs w:val="24"/>
        </w:rPr>
        <w:t>nt</w:t>
      </w:r>
      <w:r w:rsidR="00D65DE0" w:rsidRPr="003C6780">
        <w:rPr>
          <w:rFonts w:ascii="Times New Roman" w:hAnsi="Times New Roman" w:cs="Times New Roman"/>
          <w:b/>
          <w:sz w:val="24"/>
          <w:szCs w:val="24"/>
        </w:rPr>
        <w:t xml:space="preserve"> </w:t>
      </w:r>
      <w:r w:rsidR="00633BE9" w:rsidRPr="003C6780">
        <w:rPr>
          <w:rFonts w:ascii="Times New Roman" w:hAnsi="Times New Roman" w:cs="Times New Roman"/>
          <w:b/>
          <w:sz w:val="24"/>
          <w:szCs w:val="24"/>
        </w:rPr>
        <w:t>du G6PD</w:t>
      </w:r>
      <w:bookmarkEnd w:id="20"/>
    </w:p>
    <w:p w14:paraId="7A66AD58" w14:textId="77777777" w:rsidR="00B131E6" w:rsidRPr="003C6780" w:rsidRDefault="00B131E6">
      <w:pPr>
        <w:pStyle w:val="Paragraphedeliste"/>
        <w:ind w:left="1800"/>
        <w:jc w:val="both"/>
        <w:rPr>
          <w:rFonts w:ascii="Times New Roman" w:hAnsi="Times New Roman" w:cs="Times New Roman"/>
          <w:b/>
          <w:sz w:val="24"/>
          <w:szCs w:val="24"/>
        </w:rPr>
      </w:pPr>
    </w:p>
    <w:p w14:paraId="501514A2" w14:textId="77777777" w:rsidR="00D04786" w:rsidRPr="003C6780" w:rsidRDefault="00FF5594" w:rsidP="007F31FC">
      <w:pPr>
        <w:pStyle w:val="Paragraphedeliste"/>
        <w:numPr>
          <w:ilvl w:val="3"/>
          <w:numId w:val="66"/>
        </w:numPr>
        <w:spacing w:after="0"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Génétique</w:t>
      </w:r>
    </w:p>
    <w:p w14:paraId="53C57ADE" w14:textId="77777777" w:rsidR="009C0830" w:rsidRPr="003C6780" w:rsidRDefault="00633BE9">
      <w:pPr>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C’est une anomalie liée au chromosome X, le gène étant situé sur l</w:t>
      </w:r>
      <w:r w:rsidR="00FF5594" w:rsidRPr="003C6780">
        <w:rPr>
          <w:rFonts w:ascii="Times New Roman" w:hAnsi="Times New Roman" w:cs="Times New Roman"/>
          <w:sz w:val="24"/>
          <w:szCs w:val="24"/>
        </w:rPr>
        <w:t>a partie basse q</w:t>
      </w:r>
      <w:r w:rsidRPr="003C6780">
        <w:rPr>
          <w:rFonts w:ascii="Times New Roman" w:hAnsi="Times New Roman" w:cs="Times New Roman"/>
          <w:sz w:val="24"/>
          <w:szCs w:val="24"/>
        </w:rPr>
        <w:t xml:space="preserve"> en position 28 </w:t>
      </w:r>
    </w:p>
    <w:p w14:paraId="5A0785B1" w14:textId="77777777" w:rsidR="00A378B3" w:rsidRPr="003C6780" w:rsidRDefault="00633BE9">
      <w:pPr>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(Xq28)</w:t>
      </w:r>
      <w:r w:rsidR="003155B7" w:rsidRPr="003C6780">
        <w:rPr>
          <w:rFonts w:ascii="Times New Roman" w:hAnsi="Times New Roman" w:cs="Times New Roman"/>
          <w:sz w:val="24"/>
          <w:szCs w:val="24"/>
        </w:rPr>
        <w:t xml:space="preserve"> </w:t>
      </w:r>
      <w:r w:rsidR="003155B7" w:rsidRPr="003C6780">
        <w:rPr>
          <w:rFonts w:ascii="Times New Roman" w:hAnsi="Times New Roman" w:cs="Times New Roman"/>
          <w:sz w:val="24"/>
          <w:szCs w:val="24"/>
        </w:rPr>
        <w:fldChar w:fldCharType="begin"/>
      </w:r>
      <w:r w:rsidR="00DF3758" w:rsidRPr="003C6780">
        <w:rPr>
          <w:rFonts w:ascii="Times New Roman" w:hAnsi="Times New Roman" w:cs="Times New Roman"/>
          <w:sz w:val="24"/>
          <w:szCs w:val="24"/>
        </w:rPr>
        <w:instrText xml:space="preserve"> ADDIN ZOTERO_ITEM CSL_CITATION {"citationID":"nsH9sh7H","properties":{"formattedCitation":"(17)","plainCitation":"(17)","noteIndex":0},"citationItems":[{"id":116,"uris":["http://zotero.org/users/local/ZEivoOCj/items/4YMBDL58"],"itemData":{"id":116,"type":"document","publisher":"UPTODATE","title":"Genetics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3155B7" w:rsidRPr="003C6780">
        <w:rPr>
          <w:rFonts w:ascii="Times New Roman" w:hAnsi="Times New Roman" w:cs="Times New Roman"/>
          <w:sz w:val="24"/>
          <w:szCs w:val="24"/>
        </w:rPr>
        <w:fldChar w:fldCharType="separate"/>
      </w:r>
      <w:r w:rsidR="003155B7" w:rsidRPr="003C6780">
        <w:rPr>
          <w:rFonts w:ascii="Times New Roman" w:hAnsi="Times New Roman" w:cs="Times New Roman"/>
          <w:sz w:val="24"/>
        </w:rPr>
        <w:t>(17)</w:t>
      </w:r>
      <w:r w:rsidR="003155B7"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w:t>
      </w:r>
      <w:r w:rsidR="00A474A3" w:rsidRPr="003C6780">
        <w:rPr>
          <w:rFonts w:ascii="Times New Roman" w:hAnsi="Times New Roman" w:cs="Times New Roman"/>
          <w:sz w:val="24"/>
          <w:szCs w:val="24"/>
        </w:rPr>
        <w:t>L’enzyme G6PD est composée de 515 acides aminés dont plus de 400 variantes biochimiques e</w:t>
      </w:r>
      <w:r w:rsidR="00D04786" w:rsidRPr="003C6780">
        <w:rPr>
          <w:rFonts w:ascii="Times New Roman" w:hAnsi="Times New Roman" w:cs="Times New Roman"/>
          <w:sz w:val="24"/>
          <w:szCs w:val="24"/>
        </w:rPr>
        <w:t>nzymatiques ont été identifiées</w:t>
      </w:r>
      <w:r w:rsidR="003155B7" w:rsidRPr="003C6780">
        <w:rPr>
          <w:rFonts w:ascii="Times New Roman" w:hAnsi="Times New Roman" w:cs="Times New Roman"/>
          <w:sz w:val="24"/>
          <w:szCs w:val="24"/>
        </w:rPr>
        <w:t xml:space="preserve"> </w:t>
      </w:r>
      <w:r w:rsidR="003155B7" w:rsidRPr="003C6780">
        <w:rPr>
          <w:rFonts w:ascii="Times New Roman" w:hAnsi="Times New Roman" w:cs="Times New Roman"/>
          <w:sz w:val="24"/>
          <w:szCs w:val="24"/>
        </w:rPr>
        <w:fldChar w:fldCharType="begin"/>
      </w:r>
      <w:r w:rsidR="00DF3758" w:rsidRPr="003C6780">
        <w:rPr>
          <w:rFonts w:ascii="Times New Roman" w:hAnsi="Times New Roman" w:cs="Times New Roman"/>
          <w:sz w:val="24"/>
          <w:szCs w:val="24"/>
        </w:rPr>
        <w:instrText xml:space="preserve"> ADDIN ZOTERO_ITEM CSL_CITATION {"citationID":"zmMzwyag","properties":{"formattedCitation":"(17)","plainCitation":"(17)","noteIndex":0},"citationItems":[{"id":116,"uris":["http://zotero.org/users/local/ZEivoOCj/items/4YMBDL58"],"itemData":{"id":116,"type":"document","publisher":"UPTODATE","title":"Genetics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3155B7" w:rsidRPr="003C6780">
        <w:rPr>
          <w:rFonts w:ascii="Times New Roman" w:hAnsi="Times New Roman" w:cs="Times New Roman"/>
          <w:sz w:val="24"/>
          <w:szCs w:val="24"/>
        </w:rPr>
        <w:fldChar w:fldCharType="separate"/>
      </w:r>
      <w:r w:rsidR="003155B7" w:rsidRPr="003C6780">
        <w:rPr>
          <w:rFonts w:ascii="Times New Roman" w:hAnsi="Times New Roman" w:cs="Times New Roman"/>
          <w:sz w:val="24"/>
        </w:rPr>
        <w:t>(17)</w:t>
      </w:r>
      <w:r w:rsidR="003155B7" w:rsidRPr="003C6780">
        <w:rPr>
          <w:rFonts w:ascii="Times New Roman" w:hAnsi="Times New Roman" w:cs="Times New Roman"/>
          <w:sz w:val="24"/>
          <w:szCs w:val="24"/>
        </w:rPr>
        <w:fldChar w:fldCharType="end"/>
      </w:r>
      <w:r w:rsidR="00D04786" w:rsidRPr="003C6780">
        <w:rPr>
          <w:rFonts w:ascii="Times New Roman" w:hAnsi="Times New Roman" w:cs="Times New Roman"/>
          <w:sz w:val="24"/>
          <w:szCs w:val="24"/>
        </w:rPr>
        <w:t xml:space="preserve">. </w:t>
      </w:r>
      <w:r w:rsidRPr="003C6780">
        <w:rPr>
          <w:rFonts w:ascii="Times New Roman" w:hAnsi="Times New Roman" w:cs="Times New Roman"/>
          <w:sz w:val="24"/>
          <w:szCs w:val="24"/>
        </w:rPr>
        <w:t>Bien que le sexe féminin possède 2 chromosome</w:t>
      </w:r>
      <w:r w:rsidR="00612CF3" w:rsidRPr="003C6780">
        <w:rPr>
          <w:rFonts w:ascii="Times New Roman" w:hAnsi="Times New Roman" w:cs="Times New Roman"/>
          <w:sz w:val="24"/>
          <w:szCs w:val="24"/>
        </w:rPr>
        <w:t>s</w:t>
      </w:r>
      <w:r w:rsidRPr="003C6780">
        <w:rPr>
          <w:rFonts w:ascii="Times New Roman" w:hAnsi="Times New Roman" w:cs="Times New Roman"/>
          <w:sz w:val="24"/>
          <w:szCs w:val="24"/>
        </w:rPr>
        <w:t xml:space="preserve"> X par cellule, les 2 sexes ont une activité enzymatiq</w:t>
      </w:r>
      <w:r w:rsidR="00612CF3" w:rsidRPr="003C6780">
        <w:rPr>
          <w:rFonts w:ascii="Times New Roman" w:hAnsi="Times New Roman" w:cs="Times New Roman"/>
          <w:sz w:val="24"/>
          <w:szCs w:val="24"/>
        </w:rPr>
        <w:t>ue similaire car un de</w:t>
      </w:r>
      <w:r w:rsidR="0050349E">
        <w:rPr>
          <w:rFonts w:ascii="Times New Roman" w:hAnsi="Times New Roman" w:cs="Times New Roman"/>
          <w:sz w:val="24"/>
          <w:szCs w:val="24"/>
        </w:rPr>
        <w:t xml:space="preserve"> </w:t>
      </w:r>
      <w:r w:rsidRPr="003C6780">
        <w:rPr>
          <w:rFonts w:ascii="Times New Roman" w:hAnsi="Times New Roman" w:cs="Times New Roman"/>
          <w:sz w:val="24"/>
          <w:szCs w:val="24"/>
        </w:rPr>
        <w:t>ch</w:t>
      </w:r>
      <w:r w:rsidR="0050349E">
        <w:rPr>
          <w:rFonts w:ascii="Times New Roman" w:hAnsi="Times New Roman" w:cs="Times New Roman"/>
          <w:sz w:val="24"/>
          <w:szCs w:val="24"/>
        </w:rPr>
        <w:t>romosome</w:t>
      </w:r>
      <w:r w:rsidRPr="003C6780">
        <w:rPr>
          <w:rFonts w:ascii="Times New Roman" w:hAnsi="Times New Roman" w:cs="Times New Roman"/>
          <w:sz w:val="24"/>
          <w:szCs w:val="24"/>
        </w:rPr>
        <w:t xml:space="preserve"> X dans chaque cellule du sexe féminin est inactivé </w:t>
      </w:r>
      <w:r w:rsidR="003155B7" w:rsidRPr="003C6780">
        <w:rPr>
          <w:rFonts w:ascii="Times New Roman" w:hAnsi="Times New Roman" w:cs="Times New Roman"/>
          <w:sz w:val="24"/>
          <w:szCs w:val="24"/>
        </w:rPr>
        <w:fldChar w:fldCharType="begin"/>
      </w:r>
      <w:r w:rsidR="00DF3758" w:rsidRPr="003C6780">
        <w:rPr>
          <w:rFonts w:ascii="Times New Roman" w:hAnsi="Times New Roman" w:cs="Times New Roman"/>
          <w:sz w:val="24"/>
          <w:szCs w:val="24"/>
        </w:rPr>
        <w:instrText xml:space="preserve"> ADDIN ZOTERO_ITEM CSL_CITATION {"citationID":"NHyF0PA0","properties":{"formattedCitation":"(17)","plainCitation":"(17)","noteIndex":0},"citationItems":[{"id":116,"uris":["http://zotero.org/users/local/ZEivoOCj/items/4YMBDL58"],"itemData":{"id":116,"type":"document","publisher":"UPTODATE","title":"Genetics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3155B7" w:rsidRPr="003C6780">
        <w:rPr>
          <w:rFonts w:ascii="Times New Roman" w:hAnsi="Times New Roman" w:cs="Times New Roman"/>
          <w:sz w:val="24"/>
          <w:szCs w:val="24"/>
        </w:rPr>
        <w:fldChar w:fldCharType="separate"/>
      </w:r>
      <w:r w:rsidR="003155B7" w:rsidRPr="003C6780">
        <w:rPr>
          <w:rFonts w:ascii="Times New Roman" w:hAnsi="Times New Roman" w:cs="Times New Roman"/>
          <w:sz w:val="24"/>
        </w:rPr>
        <w:t>(17)</w:t>
      </w:r>
      <w:r w:rsidR="003155B7"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Le déficit en G6PD s’exprimera chez le sujet masculin porteur du gène alors que le sujet féminin </w:t>
      </w:r>
      <w:r w:rsidR="00612CF3" w:rsidRPr="003C6780">
        <w:rPr>
          <w:rFonts w:ascii="Times New Roman" w:hAnsi="Times New Roman" w:cs="Times New Roman"/>
          <w:sz w:val="24"/>
          <w:szCs w:val="24"/>
        </w:rPr>
        <w:t>hétérozygote</w:t>
      </w:r>
      <w:r w:rsidR="00752B43" w:rsidRPr="003C6780">
        <w:rPr>
          <w:rFonts w:ascii="Times New Roman" w:hAnsi="Times New Roman" w:cs="Times New Roman"/>
          <w:sz w:val="24"/>
          <w:szCs w:val="24"/>
        </w:rPr>
        <w:t xml:space="preserve"> est </w:t>
      </w:r>
      <w:r w:rsidR="00612CF3" w:rsidRPr="003C6780">
        <w:rPr>
          <w:rFonts w:ascii="Times New Roman" w:hAnsi="Times New Roman" w:cs="Times New Roman"/>
          <w:sz w:val="24"/>
          <w:szCs w:val="24"/>
        </w:rPr>
        <w:t>généralement asymptomatique</w:t>
      </w:r>
      <w:r w:rsidR="00A378B3" w:rsidRPr="003C6780">
        <w:rPr>
          <w:rFonts w:ascii="Times New Roman" w:hAnsi="Times New Roman" w:cs="Times New Roman"/>
          <w:sz w:val="24"/>
          <w:szCs w:val="24"/>
        </w:rPr>
        <w:t xml:space="preserve"> car possédant 50% d’activité normal</w:t>
      </w:r>
      <w:r w:rsidR="0050349E">
        <w:rPr>
          <w:rFonts w:ascii="Times New Roman" w:hAnsi="Times New Roman" w:cs="Times New Roman"/>
          <w:sz w:val="24"/>
          <w:szCs w:val="24"/>
        </w:rPr>
        <w:t>e</w:t>
      </w:r>
      <w:r w:rsidR="00A378B3" w:rsidRPr="003C6780">
        <w:rPr>
          <w:rFonts w:ascii="Times New Roman" w:hAnsi="Times New Roman" w:cs="Times New Roman"/>
          <w:sz w:val="24"/>
          <w:szCs w:val="24"/>
        </w:rPr>
        <w:t xml:space="preserve"> </w:t>
      </w:r>
      <w:r w:rsidR="009C0830" w:rsidRPr="003C6780">
        <w:rPr>
          <w:rFonts w:ascii="Times New Roman" w:hAnsi="Times New Roman" w:cs="Times New Roman"/>
          <w:sz w:val="24"/>
          <w:szCs w:val="24"/>
        </w:rPr>
        <w:t>et 50% des érythrocytes</w:t>
      </w:r>
      <w:r w:rsidR="00A378B3" w:rsidRPr="003C6780">
        <w:rPr>
          <w:rFonts w:ascii="Times New Roman" w:hAnsi="Times New Roman" w:cs="Times New Roman"/>
          <w:sz w:val="24"/>
          <w:szCs w:val="24"/>
        </w:rPr>
        <w:t xml:space="preserve"> déficients en G6PD</w:t>
      </w:r>
      <w:r w:rsidR="0050349E">
        <w:rPr>
          <w:rFonts w:ascii="Times New Roman" w:hAnsi="Times New Roman" w:cs="Times New Roman"/>
          <w:sz w:val="24"/>
          <w:szCs w:val="24"/>
        </w:rPr>
        <w:t xml:space="preserve"> </w:t>
      </w:r>
      <w:r w:rsidR="003155B7" w:rsidRPr="003C6780">
        <w:rPr>
          <w:rFonts w:ascii="Times New Roman" w:hAnsi="Times New Roman" w:cs="Times New Roman"/>
          <w:sz w:val="24"/>
          <w:szCs w:val="24"/>
        </w:rPr>
        <w:fldChar w:fldCharType="begin"/>
      </w:r>
      <w:r w:rsidR="00DF3758" w:rsidRPr="003C6780">
        <w:rPr>
          <w:rFonts w:ascii="Times New Roman" w:hAnsi="Times New Roman" w:cs="Times New Roman"/>
          <w:sz w:val="24"/>
          <w:szCs w:val="24"/>
        </w:rPr>
        <w:instrText xml:space="preserve"> ADDIN ZOTERO_ITEM CSL_CITATION {"citationID":"ty7BjG8Q","properties":{"formattedCitation":"(17)","plainCitation":"(17)","noteIndex":0},"citationItems":[{"id":116,"uris":["http://zotero.org/users/local/ZEivoOCj/items/4YMBDL58"],"itemData":{"id":116,"type":"document","publisher":"UPTODATE","title":"Genetics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3155B7" w:rsidRPr="003C6780">
        <w:rPr>
          <w:rFonts w:ascii="Times New Roman" w:hAnsi="Times New Roman" w:cs="Times New Roman"/>
          <w:sz w:val="24"/>
          <w:szCs w:val="24"/>
        </w:rPr>
        <w:fldChar w:fldCharType="separate"/>
      </w:r>
      <w:r w:rsidR="003155B7" w:rsidRPr="003C6780">
        <w:rPr>
          <w:rFonts w:ascii="Times New Roman" w:hAnsi="Times New Roman" w:cs="Times New Roman"/>
          <w:sz w:val="24"/>
        </w:rPr>
        <w:t>(17)</w:t>
      </w:r>
      <w:r w:rsidR="003155B7" w:rsidRPr="003C6780">
        <w:rPr>
          <w:rFonts w:ascii="Times New Roman" w:hAnsi="Times New Roman" w:cs="Times New Roman"/>
          <w:sz w:val="24"/>
          <w:szCs w:val="24"/>
        </w:rPr>
        <w:fldChar w:fldCharType="end"/>
      </w:r>
      <w:r w:rsidR="0050349E">
        <w:rPr>
          <w:rFonts w:ascii="Times New Roman" w:hAnsi="Times New Roman" w:cs="Times New Roman"/>
          <w:sz w:val="24"/>
          <w:szCs w:val="24"/>
        </w:rPr>
        <w:t>.</w:t>
      </w:r>
      <w:r w:rsidR="00752B43" w:rsidRPr="003C6780">
        <w:rPr>
          <w:rFonts w:ascii="Times New Roman" w:hAnsi="Times New Roman" w:cs="Times New Roman"/>
          <w:sz w:val="24"/>
          <w:szCs w:val="24"/>
        </w:rPr>
        <w:t xml:space="preserve">Toute fois l’activité enzymatique moyenne chez le sujet féminin </w:t>
      </w:r>
      <w:r w:rsidR="00612CF3" w:rsidRPr="003C6780">
        <w:rPr>
          <w:rFonts w:ascii="Times New Roman" w:hAnsi="Times New Roman" w:cs="Times New Roman"/>
          <w:sz w:val="24"/>
          <w:szCs w:val="24"/>
        </w:rPr>
        <w:t>hétérozygote</w:t>
      </w:r>
      <w:r w:rsidR="00752B43" w:rsidRPr="003C6780">
        <w:rPr>
          <w:rFonts w:ascii="Times New Roman" w:hAnsi="Times New Roman" w:cs="Times New Roman"/>
          <w:sz w:val="24"/>
          <w:szCs w:val="24"/>
        </w:rPr>
        <w:t xml:space="preserve"> peut </w:t>
      </w:r>
      <w:r w:rsidR="00612CF3" w:rsidRPr="003C6780">
        <w:rPr>
          <w:rFonts w:ascii="Times New Roman" w:hAnsi="Times New Roman" w:cs="Times New Roman"/>
          <w:sz w:val="24"/>
          <w:szCs w:val="24"/>
        </w:rPr>
        <w:t>être</w:t>
      </w:r>
      <w:r w:rsidR="00752B43" w:rsidRPr="003C6780">
        <w:rPr>
          <w:rFonts w:ascii="Times New Roman" w:hAnsi="Times New Roman" w:cs="Times New Roman"/>
          <w:sz w:val="24"/>
          <w:szCs w:val="24"/>
        </w:rPr>
        <w:t xml:space="preserve"> normal</w:t>
      </w:r>
      <w:r w:rsidR="0050349E">
        <w:rPr>
          <w:rFonts w:ascii="Times New Roman" w:hAnsi="Times New Roman" w:cs="Times New Roman"/>
          <w:sz w:val="24"/>
          <w:szCs w:val="24"/>
        </w:rPr>
        <w:t>e</w:t>
      </w:r>
      <w:r w:rsidR="00752B43" w:rsidRPr="003C6780">
        <w:rPr>
          <w:rFonts w:ascii="Times New Roman" w:hAnsi="Times New Roman" w:cs="Times New Roman"/>
          <w:sz w:val="24"/>
          <w:szCs w:val="24"/>
        </w:rPr>
        <w:t xml:space="preserve"> , </w:t>
      </w:r>
      <w:r w:rsidR="00612CF3" w:rsidRPr="003C6780">
        <w:rPr>
          <w:rFonts w:ascii="Times New Roman" w:hAnsi="Times New Roman" w:cs="Times New Roman"/>
          <w:sz w:val="24"/>
          <w:szCs w:val="24"/>
        </w:rPr>
        <w:t>modérément</w:t>
      </w:r>
      <w:r w:rsidR="00752B43" w:rsidRPr="003C6780">
        <w:rPr>
          <w:rFonts w:ascii="Times New Roman" w:hAnsi="Times New Roman" w:cs="Times New Roman"/>
          <w:sz w:val="24"/>
          <w:szCs w:val="24"/>
        </w:rPr>
        <w:t xml:space="preserve"> </w:t>
      </w:r>
      <w:r w:rsidR="00612CF3" w:rsidRPr="003C6780">
        <w:rPr>
          <w:rFonts w:ascii="Times New Roman" w:hAnsi="Times New Roman" w:cs="Times New Roman"/>
          <w:sz w:val="24"/>
          <w:szCs w:val="24"/>
        </w:rPr>
        <w:t>réduit</w:t>
      </w:r>
      <w:r w:rsidR="0050349E">
        <w:rPr>
          <w:rFonts w:ascii="Times New Roman" w:hAnsi="Times New Roman" w:cs="Times New Roman"/>
          <w:sz w:val="24"/>
          <w:szCs w:val="24"/>
        </w:rPr>
        <w:t>e</w:t>
      </w:r>
      <w:r w:rsidR="00752B43" w:rsidRPr="003C6780">
        <w:rPr>
          <w:rFonts w:ascii="Times New Roman" w:hAnsi="Times New Roman" w:cs="Times New Roman"/>
          <w:sz w:val="24"/>
          <w:szCs w:val="24"/>
        </w:rPr>
        <w:t xml:space="preserve"> ou </w:t>
      </w:r>
      <w:r w:rsidR="00612CF3" w:rsidRPr="003C6780">
        <w:rPr>
          <w:rFonts w:ascii="Times New Roman" w:hAnsi="Times New Roman" w:cs="Times New Roman"/>
          <w:sz w:val="24"/>
          <w:szCs w:val="24"/>
        </w:rPr>
        <w:t>déficient</w:t>
      </w:r>
      <w:r w:rsidR="0050349E">
        <w:rPr>
          <w:rFonts w:ascii="Times New Roman" w:hAnsi="Times New Roman" w:cs="Times New Roman"/>
          <w:sz w:val="24"/>
          <w:szCs w:val="24"/>
        </w:rPr>
        <w:t>e</w:t>
      </w:r>
      <w:r w:rsidR="00612CF3" w:rsidRPr="003C6780">
        <w:rPr>
          <w:rFonts w:ascii="Times New Roman" w:hAnsi="Times New Roman" w:cs="Times New Roman"/>
          <w:sz w:val="24"/>
          <w:szCs w:val="24"/>
        </w:rPr>
        <w:t xml:space="preserve"> en</w:t>
      </w:r>
      <w:r w:rsidR="00752B43" w:rsidRPr="003C6780">
        <w:rPr>
          <w:rFonts w:ascii="Times New Roman" w:hAnsi="Times New Roman" w:cs="Times New Roman"/>
          <w:sz w:val="24"/>
          <w:szCs w:val="24"/>
        </w:rPr>
        <w:t xml:space="preserve"> fonction du degré d’expressi</w:t>
      </w:r>
      <w:r w:rsidR="00612CF3" w:rsidRPr="003C6780">
        <w:rPr>
          <w:rFonts w:ascii="Times New Roman" w:hAnsi="Times New Roman" w:cs="Times New Roman"/>
          <w:sz w:val="24"/>
          <w:szCs w:val="24"/>
        </w:rPr>
        <w:t>on du variant du G6PD déficient</w:t>
      </w:r>
      <w:r w:rsidR="003155B7" w:rsidRPr="003C6780">
        <w:rPr>
          <w:rFonts w:ascii="Times New Roman" w:hAnsi="Times New Roman" w:cs="Times New Roman"/>
          <w:sz w:val="24"/>
          <w:szCs w:val="24"/>
        </w:rPr>
        <w:t xml:space="preserve"> </w:t>
      </w:r>
      <w:r w:rsidR="003155B7" w:rsidRPr="003C6780">
        <w:rPr>
          <w:rFonts w:ascii="Times New Roman" w:hAnsi="Times New Roman" w:cs="Times New Roman"/>
          <w:sz w:val="24"/>
          <w:szCs w:val="24"/>
        </w:rPr>
        <w:fldChar w:fldCharType="begin"/>
      </w:r>
      <w:r w:rsidR="00DF3758" w:rsidRPr="003C6780">
        <w:rPr>
          <w:rFonts w:ascii="Times New Roman" w:hAnsi="Times New Roman" w:cs="Times New Roman"/>
          <w:sz w:val="24"/>
          <w:szCs w:val="24"/>
        </w:rPr>
        <w:instrText xml:space="preserve"> ADDIN ZOTERO_ITEM CSL_CITATION {"citationID":"7EfjY6ci","properties":{"formattedCitation":"(17)","plainCitation":"(17)","noteIndex":0},"citationItems":[{"id":116,"uris":["http://zotero.org/users/local/ZEivoOCj/items/4YMBDL58"],"itemData":{"id":116,"type":"document","publisher":"UPTODATE","title":"Genetics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3155B7" w:rsidRPr="003C6780">
        <w:rPr>
          <w:rFonts w:ascii="Times New Roman" w:hAnsi="Times New Roman" w:cs="Times New Roman"/>
          <w:sz w:val="24"/>
          <w:szCs w:val="24"/>
        </w:rPr>
        <w:fldChar w:fldCharType="separate"/>
      </w:r>
      <w:r w:rsidR="003155B7" w:rsidRPr="003C6780">
        <w:rPr>
          <w:rFonts w:ascii="Times New Roman" w:hAnsi="Times New Roman" w:cs="Times New Roman"/>
          <w:sz w:val="24"/>
        </w:rPr>
        <w:t>(17)</w:t>
      </w:r>
      <w:r w:rsidR="003155B7" w:rsidRPr="003C6780">
        <w:rPr>
          <w:rFonts w:ascii="Times New Roman" w:hAnsi="Times New Roman" w:cs="Times New Roman"/>
          <w:sz w:val="24"/>
          <w:szCs w:val="24"/>
        </w:rPr>
        <w:fldChar w:fldCharType="end"/>
      </w:r>
      <w:r w:rsidR="00A378B3" w:rsidRPr="003C6780">
        <w:rPr>
          <w:rFonts w:ascii="Times New Roman" w:hAnsi="Times New Roman" w:cs="Times New Roman"/>
          <w:sz w:val="24"/>
          <w:szCs w:val="24"/>
        </w:rPr>
        <w:t xml:space="preserve">. </w:t>
      </w:r>
    </w:p>
    <w:p w14:paraId="6DA0B87B" w14:textId="77777777" w:rsidR="00633BE9" w:rsidRPr="003C6780" w:rsidRDefault="00752B43">
      <w:pPr>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 </w:t>
      </w:r>
    </w:p>
    <w:p w14:paraId="49D23713" w14:textId="77777777" w:rsidR="00D04786" w:rsidRPr="003C6780" w:rsidRDefault="00612CF3" w:rsidP="007F31FC">
      <w:pPr>
        <w:pStyle w:val="Paragraphedeliste"/>
        <w:numPr>
          <w:ilvl w:val="3"/>
          <w:numId w:val="66"/>
        </w:numPr>
        <w:spacing w:after="0"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Variant</w:t>
      </w:r>
    </w:p>
    <w:p w14:paraId="2097BF6D" w14:textId="77777777" w:rsidR="00D04786" w:rsidRPr="003C6780" w:rsidRDefault="00612CF3" w:rsidP="009C0830">
      <w:p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Sur base d’un consensus international</w:t>
      </w:r>
      <w:r w:rsidR="00D04786" w:rsidRPr="003C6780">
        <w:rPr>
          <w:rFonts w:ascii="Times New Roman" w:hAnsi="Times New Roman" w:cs="Times New Roman"/>
          <w:sz w:val="24"/>
          <w:szCs w:val="24"/>
        </w:rPr>
        <w:t>,</w:t>
      </w:r>
      <w:r w:rsidRPr="003C6780">
        <w:rPr>
          <w:rFonts w:ascii="Times New Roman" w:hAnsi="Times New Roman" w:cs="Times New Roman"/>
          <w:sz w:val="24"/>
          <w:szCs w:val="24"/>
        </w:rPr>
        <w:t xml:space="preserve"> </w:t>
      </w:r>
      <w:r w:rsidR="00A238F3" w:rsidRPr="003C6780">
        <w:rPr>
          <w:rFonts w:ascii="Times New Roman" w:hAnsi="Times New Roman" w:cs="Times New Roman"/>
          <w:sz w:val="24"/>
          <w:szCs w:val="24"/>
        </w:rPr>
        <w:t xml:space="preserve">des </w:t>
      </w:r>
      <w:r w:rsidRPr="003C6780">
        <w:rPr>
          <w:rFonts w:ascii="Times New Roman" w:hAnsi="Times New Roman" w:cs="Times New Roman"/>
          <w:sz w:val="24"/>
          <w:szCs w:val="24"/>
        </w:rPr>
        <w:t>méthodes</w:t>
      </w:r>
      <w:r w:rsidR="00A238F3" w:rsidRPr="003C6780">
        <w:rPr>
          <w:rFonts w:ascii="Times New Roman" w:hAnsi="Times New Roman" w:cs="Times New Roman"/>
          <w:sz w:val="24"/>
          <w:szCs w:val="24"/>
        </w:rPr>
        <w:t xml:space="preserve"> </w:t>
      </w:r>
      <w:r w:rsidRPr="003C6780">
        <w:rPr>
          <w:rFonts w:ascii="Times New Roman" w:hAnsi="Times New Roman" w:cs="Times New Roman"/>
          <w:sz w:val="24"/>
          <w:szCs w:val="24"/>
        </w:rPr>
        <w:t>standardisées</w:t>
      </w:r>
      <w:r w:rsidR="00A238F3" w:rsidRPr="003C6780">
        <w:rPr>
          <w:rFonts w:ascii="Times New Roman" w:hAnsi="Times New Roman" w:cs="Times New Roman"/>
          <w:sz w:val="24"/>
          <w:szCs w:val="24"/>
        </w:rPr>
        <w:t xml:space="preserve"> sont utilisées pour </w:t>
      </w:r>
      <w:r w:rsidRPr="003C6780">
        <w:rPr>
          <w:rFonts w:ascii="Times New Roman" w:hAnsi="Times New Roman" w:cs="Times New Roman"/>
          <w:sz w:val="24"/>
          <w:szCs w:val="24"/>
        </w:rPr>
        <w:t>caractériser</w:t>
      </w:r>
      <w:r w:rsidR="00A238F3" w:rsidRPr="003C6780">
        <w:rPr>
          <w:rFonts w:ascii="Times New Roman" w:hAnsi="Times New Roman" w:cs="Times New Roman"/>
          <w:sz w:val="24"/>
          <w:szCs w:val="24"/>
        </w:rPr>
        <w:t xml:space="preserve"> ces </w:t>
      </w:r>
      <w:r w:rsidRPr="003C6780">
        <w:rPr>
          <w:rFonts w:ascii="Times New Roman" w:hAnsi="Times New Roman" w:cs="Times New Roman"/>
          <w:sz w:val="24"/>
          <w:szCs w:val="24"/>
        </w:rPr>
        <w:t>différent</w:t>
      </w:r>
      <w:r w:rsidR="009843FB">
        <w:rPr>
          <w:rFonts w:ascii="Times New Roman" w:hAnsi="Times New Roman" w:cs="Times New Roman"/>
          <w:sz w:val="24"/>
          <w:szCs w:val="24"/>
        </w:rPr>
        <w:t>e</w:t>
      </w:r>
      <w:r w:rsidRPr="003C6780">
        <w:rPr>
          <w:rFonts w:ascii="Times New Roman" w:hAnsi="Times New Roman" w:cs="Times New Roman"/>
          <w:sz w:val="24"/>
          <w:szCs w:val="24"/>
        </w:rPr>
        <w:t xml:space="preserve">s </w:t>
      </w:r>
      <w:r w:rsidR="009843FB" w:rsidRPr="003C6780">
        <w:rPr>
          <w:rFonts w:ascii="Times New Roman" w:hAnsi="Times New Roman" w:cs="Times New Roman"/>
          <w:sz w:val="24"/>
          <w:szCs w:val="24"/>
        </w:rPr>
        <w:t>variant</w:t>
      </w:r>
      <w:r w:rsidRPr="003C6780">
        <w:rPr>
          <w:rFonts w:ascii="Times New Roman" w:hAnsi="Times New Roman" w:cs="Times New Roman"/>
          <w:sz w:val="24"/>
          <w:szCs w:val="24"/>
        </w:rPr>
        <w:t xml:space="preserve"> </w:t>
      </w:r>
      <w:r w:rsidR="00A238F3" w:rsidRPr="003C6780">
        <w:rPr>
          <w:rFonts w:ascii="Times New Roman" w:hAnsi="Times New Roman" w:cs="Times New Roman"/>
          <w:sz w:val="24"/>
          <w:szCs w:val="24"/>
        </w:rPr>
        <w:t>enzymatiques qui diffère</w:t>
      </w:r>
      <w:r w:rsidRPr="003C6780">
        <w:rPr>
          <w:rFonts w:ascii="Times New Roman" w:hAnsi="Times New Roman" w:cs="Times New Roman"/>
          <w:sz w:val="24"/>
          <w:szCs w:val="24"/>
        </w:rPr>
        <w:t>nt</w:t>
      </w:r>
      <w:r w:rsidR="00A238F3" w:rsidRPr="003C6780">
        <w:rPr>
          <w:rFonts w:ascii="Times New Roman" w:hAnsi="Times New Roman" w:cs="Times New Roman"/>
          <w:sz w:val="24"/>
          <w:szCs w:val="24"/>
        </w:rPr>
        <w:t xml:space="preserve"> sur base de leur</w:t>
      </w:r>
      <w:r w:rsidR="009C0830" w:rsidRPr="003C6780">
        <w:rPr>
          <w:rFonts w:ascii="Times New Roman" w:hAnsi="Times New Roman" w:cs="Times New Roman"/>
          <w:sz w:val="24"/>
          <w:szCs w:val="24"/>
        </w:rPr>
        <w:t>s</w:t>
      </w:r>
      <w:r w:rsidR="00A238F3" w:rsidRPr="003C6780">
        <w:rPr>
          <w:rFonts w:ascii="Times New Roman" w:hAnsi="Times New Roman" w:cs="Times New Roman"/>
          <w:sz w:val="24"/>
          <w:szCs w:val="24"/>
        </w:rPr>
        <w:t xml:space="preserve"> </w:t>
      </w:r>
      <w:r w:rsidRPr="003C6780">
        <w:rPr>
          <w:rFonts w:ascii="Times New Roman" w:hAnsi="Times New Roman" w:cs="Times New Roman"/>
          <w:sz w:val="24"/>
          <w:szCs w:val="24"/>
        </w:rPr>
        <w:t>propriétés</w:t>
      </w:r>
      <w:r w:rsidR="00A238F3" w:rsidRPr="003C6780">
        <w:rPr>
          <w:rFonts w:ascii="Times New Roman" w:hAnsi="Times New Roman" w:cs="Times New Roman"/>
          <w:sz w:val="24"/>
          <w:szCs w:val="24"/>
        </w:rPr>
        <w:t xml:space="preserve"> </w:t>
      </w:r>
      <w:r w:rsidRPr="003C6780">
        <w:rPr>
          <w:rFonts w:ascii="Times New Roman" w:hAnsi="Times New Roman" w:cs="Times New Roman"/>
          <w:sz w:val="24"/>
          <w:szCs w:val="24"/>
        </w:rPr>
        <w:t>biochimiques</w:t>
      </w:r>
      <w:r w:rsidR="00D04786" w:rsidRPr="003C6780">
        <w:rPr>
          <w:rFonts w:ascii="Times New Roman" w:hAnsi="Times New Roman" w:cs="Times New Roman"/>
          <w:sz w:val="24"/>
          <w:szCs w:val="24"/>
        </w:rPr>
        <w:t> :</w:t>
      </w:r>
    </w:p>
    <w:p w14:paraId="7897852C" w14:textId="77777777" w:rsidR="0009072D" w:rsidRPr="003C6780" w:rsidRDefault="00D65DE0" w:rsidP="00396175">
      <w:pPr>
        <w:pStyle w:val="Paragraphedeliste"/>
        <w:numPr>
          <w:ilvl w:val="0"/>
          <w:numId w:val="10"/>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b/>
          <w:sz w:val="24"/>
          <w:szCs w:val="24"/>
        </w:rPr>
        <w:t>L’</w:t>
      </w:r>
      <w:r w:rsidR="009158B6" w:rsidRPr="003C6780">
        <w:rPr>
          <w:rFonts w:ascii="Times New Roman" w:hAnsi="Times New Roman" w:cs="Times New Roman"/>
          <w:b/>
          <w:sz w:val="24"/>
          <w:szCs w:val="24"/>
        </w:rPr>
        <w:t xml:space="preserve">enzyme </w:t>
      </w:r>
      <w:r w:rsidRPr="003C6780">
        <w:rPr>
          <w:rFonts w:ascii="Times New Roman" w:hAnsi="Times New Roman" w:cs="Times New Roman"/>
          <w:b/>
          <w:sz w:val="24"/>
          <w:szCs w:val="24"/>
        </w:rPr>
        <w:t xml:space="preserve"> de type sauvage</w:t>
      </w:r>
      <w:r w:rsidR="009158B6" w:rsidRPr="003C6780">
        <w:rPr>
          <w:rFonts w:ascii="Times New Roman" w:hAnsi="Times New Roman" w:cs="Times New Roman"/>
          <w:sz w:val="24"/>
          <w:szCs w:val="24"/>
        </w:rPr>
        <w:t> : l’enzyme normal</w:t>
      </w:r>
      <w:r w:rsidR="009843FB">
        <w:rPr>
          <w:rFonts w:ascii="Times New Roman" w:hAnsi="Times New Roman" w:cs="Times New Roman"/>
          <w:sz w:val="24"/>
          <w:szCs w:val="24"/>
        </w:rPr>
        <w:t>e</w:t>
      </w:r>
      <w:r w:rsidR="009158B6" w:rsidRPr="003C6780">
        <w:rPr>
          <w:rFonts w:ascii="Times New Roman" w:hAnsi="Times New Roman" w:cs="Times New Roman"/>
          <w:sz w:val="24"/>
          <w:szCs w:val="24"/>
        </w:rPr>
        <w:t xml:space="preserve"> de type sauvage </w:t>
      </w:r>
      <w:r w:rsidR="00B22ABF" w:rsidRPr="003C6780">
        <w:rPr>
          <w:rFonts w:ascii="Times New Roman" w:hAnsi="Times New Roman" w:cs="Times New Roman"/>
          <w:sz w:val="24"/>
          <w:szCs w:val="24"/>
        </w:rPr>
        <w:t>nommé</w:t>
      </w:r>
      <w:r w:rsidR="009843FB">
        <w:rPr>
          <w:rFonts w:ascii="Times New Roman" w:hAnsi="Times New Roman" w:cs="Times New Roman"/>
          <w:sz w:val="24"/>
          <w:szCs w:val="24"/>
        </w:rPr>
        <w:t>e</w:t>
      </w:r>
      <w:r w:rsidR="009158B6" w:rsidRPr="003C6780">
        <w:rPr>
          <w:rFonts w:ascii="Times New Roman" w:hAnsi="Times New Roman" w:cs="Times New Roman"/>
          <w:sz w:val="24"/>
          <w:szCs w:val="24"/>
        </w:rPr>
        <w:t xml:space="preserve"> </w:t>
      </w:r>
      <w:r w:rsidR="009158B6" w:rsidRPr="003C6780">
        <w:rPr>
          <w:rFonts w:ascii="Times New Roman" w:hAnsi="Times New Roman" w:cs="Times New Roman"/>
          <w:b/>
          <w:sz w:val="24"/>
          <w:szCs w:val="24"/>
        </w:rPr>
        <w:t>G6PD-B</w:t>
      </w:r>
      <w:r w:rsidR="009158B6" w:rsidRPr="003C6780">
        <w:rPr>
          <w:rFonts w:ascii="Times New Roman" w:hAnsi="Times New Roman" w:cs="Times New Roman"/>
          <w:sz w:val="24"/>
          <w:szCs w:val="24"/>
        </w:rPr>
        <w:t xml:space="preserve"> est retrouvé</w:t>
      </w:r>
      <w:r w:rsidR="009843FB">
        <w:rPr>
          <w:rFonts w:ascii="Times New Roman" w:hAnsi="Times New Roman" w:cs="Times New Roman"/>
          <w:sz w:val="24"/>
          <w:szCs w:val="24"/>
        </w:rPr>
        <w:t>e</w:t>
      </w:r>
      <w:r w:rsidR="009158B6" w:rsidRPr="003C6780">
        <w:rPr>
          <w:rFonts w:ascii="Times New Roman" w:hAnsi="Times New Roman" w:cs="Times New Roman"/>
          <w:sz w:val="24"/>
          <w:szCs w:val="24"/>
        </w:rPr>
        <w:t xml:space="preserve"> chez la plupart des </w:t>
      </w:r>
      <w:r w:rsidR="00B22ABF" w:rsidRPr="003C6780">
        <w:rPr>
          <w:rFonts w:ascii="Times New Roman" w:hAnsi="Times New Roman" w:cs="Times New Roman"/>
          <w:sz w:val="24"/>
          <w:szCs w:val="24"/>
        </w:rPr>
        <w:t>individus d’origine d’</w:t>
      </w:r>
      <w:r w:rsidR="009158B6" w:rsidRPr="003C6780">
        <w:rPr>
          <w:rFonts w:ascii="Times New Roman" w:hAnsi="Times New Roman" w:cs="Times New Roman"/>
          <w:sz w:val="24"/>
          <w:szCs w:val="24"/>
        </w:rPr>
        <w:t>Europe,</w:t>
      </w:r>
      <w:r w:rsidR="00B22ABF" w:rsidRPr="003C6780">
        <w:rPr>
          <w:rFonts w:ascii="Times New Roman" w:hAnsi="Times New Roman" w:cs="Times New Roman"/>
          <w:sz w:val="24"/>
          <w:szCs w:val="24"/>
        </w:rPr>
        <w:t xml:space="preserve"> d’</w:t>
      </w:r>
      <w:r w:rsidR="009158B6" w:rsidRPr="003C6780">
        <w:rPr>
          <w:rFonts w:ascii="Times New Roman" w:hAnsi="Times New Roman" w:cs="Times New Roman"/>
          <w:sz w:val="24"/>
          <w:szCs w:val="24"/>
        </w:rPr>
        <w:t xml:space="preserve">Asie </w:t>
      </w:r>
      <w:r w:rsidR="00B22ABF" w:rsidRPr="003C6780">
        <w:rPr>
          <w:rFonts w:ascii="Times New Roman" w:hAnsi="Times New Roman" w:cs="Times New Roman"/>
          <w:sz w:val="24"/>
          <w:szCs w:val="24"/>
        </w:rPr>
        <w:t>et d’Afrique</w:t>
      </w:r>
      <w:r w:rsidR="003155B7" w:rsidRPr="003C6780">
        <w:rPr>
          <w:rFonts w:ascii="Times New Roman" w:hAnsi="Times New Roman" w:cs="Times New Roman"/>
          <w:sz w:val="24"/>
          <w:szCs w:val="24"/>
        </w:rPr>
        <w:t xml:space="preserve"> </w:t>
      </w:r>
      <w:r w:rsidR="003155B7" w:rsidRPr="003C6780">
        <w:rPr>
          <w:rFonts w:ascii="Times New Roman" w:hAnsi="Times New Roman" w:cs="Times New Roman"/>
          <w:sz w:val="24"/>
          <w:szCs w:val="24"/>
        </w:rPr>
        <w:fldChar w:fldCharType="begin"/>
      </w:r>
      <w:r w:rsidR="00DF3758" w:rsidRPr="003C6780">
        <w:rPr>
          <w:rFonts w:ascii="Times New Roman" w:hAnsi="Times New Roman" w:cs="Times New Roman"/>
          <w:sz w:val="24"/>
          <w:szCs w:val="24"/>
        </w:rPr>
        <w:instrText xml:space="preserve"> ADDIN ZOTERO_ITEM CSL_CITATION {"citationID":"SbOtzFme","properties":{"formattedCitation":"(17)","plainCitation":"(17)","noteIndex":0},"citationItems":[{"id":116,"uris":["http://zotero.org/users/local/ZEivoOCj/items/4YMBDL58"],"itemData":{"id":116,"type":"document","publisher":"UPTODATE","title":"Genetics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3155B7" w:rsidRPr="003C6780">
        <w:rPr>
          <w:rFonts w:ascii="Times New Roman" w:hAnsi="Times New Roman" w:cs="Times New Roman"/>
          <w:sz w:val="24"/>
          <w:szCs w:val="24"/>
        </w:rPr>
        <w:fldChar w:fldCharType="separate"/>
      </w:r>
      <w:r w:rsidR="003155B7" w:rsidRPr="003C6780">
        <w:rPr>
          <w:rFonts w:ascii="Times New Roman" w:hAnsi="Times New Roman" w:cs="Times New Roman"/>
          <w:sz w:val="24"/>
        </w:rPr>
        <w:t>(17)</w:t>
      </w:r>
      <w:r w:rsidR="003155B7" w:rsidRPr="003C6780">
        <w:rPr>
          <w:rFonts w:ascii="Times New Roman" w:hAnsi="Times New Roman" w:cs="Times New Roman"/>
          <w:sz w:val="24"/>
          <w:szCs w:val="24"/>
        </w:rPr>
        <w:fldChar w:fldCharType="end"/>
      </w:r>
      <w:r w:rsidR="00B22ABF" w:rsidRPr="003C6780">
        <w:rPr>
          <w:rFonts w:ascii="Times New Roman" w:hAnsi="Times New Roman" w:cs="Times New Roman"/>
          <w:sz w:val="24"/>
          <w:szCs w:val="24"/>
        </w:rPr>
        <w:t>.</w:t>
      </w:r>
      <w:r w:rsidR="00D04786" w:rsidRPr="003C6780">
        <w:rPr>
          <w:rFonts w:ascii="Times New Roman" w:hAnsi="Times New Roman" w:cs="Times New Roman"/>
          <w:sz w:val="24"/>
          <w:szCs w:val="24"/>
        </w:rPr>
        <w:t xml:space="preserve"> </w:t>
      </w:r>
      <w:r w:rsidR="009158B6" w:rsidRPr="003C6780">
        <w:rPr>
          <w:rFonts w:ascii="Times New Roman" w:hAnsi="Times New Roman" w:cs="Times New Roman"/>
          <w:sz w:val="24"/>
          <w:szCs w:val="24"/>
        </w:rPr>
        <w:t>Son activité enzymatique est normal</w:t>
      </w:r>
      <w:r w:rsidR="009843FB">
        <w:rPr>
          <w:rFonts w:ascii="Times New Roman" w:hAnsi="Times New Roman" w:cs="Times New Roman"/>
          <w:sz w:val="24"/>
          <w:szCs w:val="24"/>
        </w:rPr>
        <w:t>e</w:t>
      </w:r>
      <w:r w:rsidR="009158B6" w:rsidRPr="003C6780">
        <w:rPr>
          <w:rFonts w:ascii="Times New Roman" w:hAnsi="Times New Roman" w:cs="Times New Roman"/>
          <w:sz w:val="24"/>
          <w:szCs w:val="24"/>
        </w:rPr>
        <w:t xml:space="preserve"> et n’entr</w:t>
      </w:r>
      <w:r w:rsidR="00B22ABF" w:rsidRPr="003C6780">
        <w:rPr>
          <w:rFonts w:ascii="Times New Roman" w:hAnsi="Times New Roman" w:cs="Times New Roman"/>
          <w:sz w:val="24"/>
          <w:szCs w:val="24"/>
        </w:rPr>
        <w:t>aine pas d’hémolyse (classe IV)</w:t>
      </w:r>
      <w:r w:rsidR="003155B7" w:rsidRPr="003C6780">
        <w:rPr>
          <w:rFonts w:ascii="Times New Roman" w:hAnsi="Times New Roman" w:cs="Times New Roman"/>
          <w:sz w:val="24"/>
          <w:szCs w:val="24"/>
        </w:rPr>
        <w:t xml:space="preserve"> </w:t>
      </w:r>
      <w:r w:rsidR="003155B7" w:rsidRPr="003C6780">
        <w:rPr>
          <w:rFonts w:ascii="Times New Roman" w:hAnsi="Times New Roman" w:cs="Times New Roman"/>
          <w:sz w:val="24"/>
          <w:szCs w:val="24"/>
        </w:rPr>
        <w:fldChar w:fldCharType="begin"/>
      </w:r>
      <w:r w:rsidR="00DF3758" w:rsidRPr="003C6780">
        <w:rPr>
          <w:rFonts w:ascii="Times New Roman" w:hAnsi="Times New Roman" w:cs="Times New Roman"/>
          <w:sz w:val="24"/>
          <w:szCs w:val="24"/>
        </w:rPr>
        <w:instrText xml:space="preserve"> ADDIN ZOTERO_ITEM CSL_CITATION {"citationID":"4HLkdWMV","properties":{"formattedCitation":"(17)","plainCitation":"(17)","noteIndex":0},"citationItems":[{"id":116,"uris":["http://zotero.org/users/local/ZEivoOCj/items/4YMBDL58"],"itemData":{"id":116,"type":"document","publisher":"UPTODATE","title":"Genetics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3155B7" w:rsidRPr="003C6780">
        <w:rPr>
          <w:rFonts w:ascii="Times New Roman" w:hAnsi="Times New Roman" w:cs="Times New Roman"/>
          <w:sz w:val="24"/>
          <w:szCs w:val="24"/>
        </w:rPr>
        <w:fldChar w:fldCharType="separate"/>
      </w:r>
      <w:r w:rsidR="003155B7" w:rsidRPr="003C6780">
        <w:rPr>
          <w:rFonts w:ascii="Times New Roman" w:hAnsi="Times New Roman" w:cs="Times New Roman"/>
          <w:sz w:val="24"/>
        </w:rPr>
        <w:t>(17)</w:t>
      </w:r>
      <w:r w:rsidR="003155B7" w:rsidRPr="003C6780">
        <w:rPr>
          <w:rFonts w:ascii="Times New Roman" w:hAnsi="Times New Roman" w:cs="Times New Roman"/>
          <w:sz w:val="24"/>
          <w:szCs w:val="24"/>
        </w:rPr>
        <w:fldChar w:fldCharType="end"/>
      </w:r>
      <w:r w:rsidR="00B22ABF" w:rsidRPr="003C6780">
        <w:rPr>
          <w:rFonts w:ascii="Times New Roman" w:hAnsi="Times New Roman" w:cs="Times New Roman"/>
          <w:sz w:val="24"/>
          <w:szCs w:val="24"/>
        </w:rPr>
        <w:t>.</w:t>
      </w:r>
      <w:r w:rsidR="00D04786" w:rsidRPr="003C6780">
        <w:rPr>
          <w:rFonts w:ascii="Times New Roman" w:hAnsi="Times New Roman" w:cs="Times New Roman"/>
          <w:sz w:val="24"/>
          <w:szCs w:val="24"/>
        </w:rPr>
        <w:t xml:space="preserve"> </w:t>
      </w:r>
      <w:r w:rsidR="009158B6" w:rsidRPr="003C6780">
        <w:rPr>
          <w:rFonts w:ascii="Times New Roman" w:hAnsi="Times New Roman" w:cs="Times New Roman"/>
          <w:sz w:val="24"/>
          <w:szCs w:val="24"/>
        </w:rPr>
        <w:t xml:space="preserve">Une variante courante est </w:t>
      </w:r>
      <w:r w:rsidR="009158B6" w:rsidRPr="003C6780">
        <w:rPr>
          <w:rFonts w:ascii="Times New Roman" w:hAnsi="Times New Roman" w:cs="Times New Roman"/>
          <w:b/>
          <w:sz w:val="24"/>
          <w:szCs w:val="24"/>
        </w:rPr>
        <w:t>le G</w:t>
      </w:r>
      <w:r w:rsidR="005C084C" w:rsidRPr="003C6780">
        <w:rPr>
          <w:rFonts w:ascii="Times New Roman" w:hAnsi="Times New Roman" w:cs="Times New Roman"/>
          <w:b/>
          <w:sz w:val="24"/>
          <w:szCs w:val="24"/>
        </w:rPr>
        <w:t>6PD A</w:t>
      </w:r>
      <w:r w:rsidR="005C084C" w:rsidRPr="003C6780">
        <w:rPr>
          <w:rFonts w:ascii="Times New Roman" w:hAnsi="Times New Roman" w:cs="Times New Roman"/>
          <w:b/>
          <w:sz w:val="24"/>
          <w:szCs w:val="24"/>
          <w:vertAlign w:val="superscript"/>
        </w:rPr>
        <w:t>+</w:t>
      </w:r>
      <w:r w:rsidR="009158B6" w:rsidRPr="003C6780">
        <w:rPr>
          <w:rFonts w:ascii="Times New Roman" w:hAnsi="Times New Roman" w:cs="Times New Roman"/>
          <w:sz w:val="24"/>
          <w:szCs w:val="24"/>
        </w:rPr>
        <w:t xml:space="preserve"> qui se </w:t>
      </w:r>
      <w:r w:rsidR="00DF139E" w:rsidRPr="003C6780">
        <w:rPr>
          <w:rFonts w:ascii="Times New Roman" w:hAnsi="Times New Roman" w:cs="Times New Roman"/>
          <w:sz w:val="24"/>
          <w:szCs w:val="24"/>
        </w:rPr>
        <w:t>retrouve chez 20 à 30% d</w:t>
      </w:r>
      <w:r w:rsidR="009158B6" w:rsidRPr="003C6780">
        <w:rPr>
          <w:rFonts w:ascii="Times New Roman" w:hAnsi="Times New Roman" w:cs="Times New Roman"/>
          <w:sz w:val="24"/>
          <w:szCs w:val="24"/>
        </w:rPr>
        <w:t xml:space="preserve">es </w:t>
      </w:r>
      <w:r w:rsidR="00B22ABF" w:rsidRPr="003C6780">
        <w:rPr>
          <w:rFonts w:ascii="Times New Roman" w:hAnsi="Times New Roman" w:cs="Times New Roman"/>
          <w:sz w:val="24"/>
          <w:szCs w:val="24"/>
        </w:rPr>
        <w:t>noirs d’origine africaine</w:t>
      </w:r>
      <w:r w:rsidR="009843FB">
        <w:rPr>
          <w:rFonts w:ascii="Times New Roman" w:hAnsi="Times New Roman" w:cs="Times New Roman"/>
          <w:sz w:val="24"/>
          <w:szCs w:val="24"/>
        </w:rPr>
        <w:t>. Elle</w:t>
      </w:r>
      <w:r w:rsidR="009158B6" w:rsidRPr="003C6780">
        <w:rPr>
          <w:rFonts w:ascii="Times New Roman" w:hAnsi="Times New Roman" w:cs="Times New Roman"/>
          <w:sz w:val="24"/>
          <w:szCs w:val="24"/>
        </w:rPr>
        <w:t xml:space="preserve"> </w:t>
      </w:r>
      <w:r w:rsidR="00B22ABF" w:rsidRPr="003C6780">
        <w:rPr>
          <w:rFonts w:ascii="Times New Roman" w:hAnsi="Times New Roman" w:cs="Times New Roman"/>
          <w:sz w:val="24"/>
          <w:szCs w:val="24"/>
        </w:rPr>
        <w:t>diffère</w:t>
      </w:r>
      <w:r w:rsidR="009158B6" w:rsidRPr="003C6780">
        <w:rPr>
          <w:rFonts w:ascii="Times New Roman" w:hAnsi="Times New Roman" w:cs="Times New Roman"/>
          <w:sz w:val="24"/>
          <w:szCs w:val="24"/>
        </w:rPr>
        <w:t xml:space="preserve"> du G6PD B par la substitution d’un seul acide aminé</w:t>
      </w:r>
      <w:r w:rsidR="005C084C" w:rsidRPr="003C6780">
        <w:rPr>
          <w:rFonts w:ascii="Times New Roman" w:hAnsi="Times New Roman" w:cs="Times New Roman"/>
          <w:sz w:val="24"/>
          <w:szCs w:val="24"/>
        </w:rPr>
        <w:t xml:space="preserve"> , l’asparagine par l’</w:t>
      </w:r>
      <w:proofErr w:type="spellStart"/>
      <w:r w:rsidR="005C084C" w:rsidRPr="003C6780">
        <w:rPr>
          <w:rFonts w:ascii="Times New Roman" w:hAnsi="Times New Roman" w:cs="Times New Roman"/>
          <w:sz w:val="24"/>
          <w:szCs w:val="24"/>
        </w:rPr>
        <w:t>aspa</w:t>
      </w:r>
      <w:r w:rsidR="0009072D" w:rsidRPr="003C6780">
        <w:rPr>
          <w:rFonts w:ascii="Times New Roman" w:hAnsi="Times New Roman" w:cs="Times New Roman"/>
          <w:sz w:val="24"/>
          <w:szCs w:val="24"/>
        </w:rPr>
        <w:t>rate</w:t>
      </w:r>
      <w:proofErr w:type="spellEnd"/>
      <w:r w:rsidR="0009072D" w:rsidRPr="003C6780">
        <w:rPr>
          <w:rFonts w:ascii="Times New Roman" w:hAnsi="Times New Roman" w:cs="Times New Roman"/>
          <w:sz w:val="24"/>
          <w:szCs w:val="24"/>
        </w:rPr>
        <w:t xml:space="preserve"> au niveau de la position </w:t>
      </w:r>
      <w:r w:rsidR="005C084C" w:rsidRPr="003C6780">
        <w:rPr>
          <w:rFonts w:ascii="Times New Roman" w:hAnsi="Times New Roman" w:cs="Times New Roman"/>
          <w:sz w:val="24"/>
          <w:szCs w:val="24"/>
        </w:rPr>
        <w:t>126</w:t>
      </w:r>
      <w:r w:rsidR="00202784" w:rsidRPr="003C6780">
        <w:rPr>
          <w:rFonts w:ascii="Times New Roman" w:hAnsi="Times New Roman" w:cs="Times New Roman"/>
          <w:sz w:val="24"/>
          <w:szCs w:val="24"/>
        </w:rPr>
        <w:t xml:space="preserve"> et a une mobilité électrophorétique beaucoup plus rapide</w:t>
      </w:r>
      <w:r w:rsidR="003155B7" w:rsidRPr="003C6780">
        <w:rPr>
          <w:rFonts w:ascii="Times New Roman" w:hAnsi="Times New Roman" w:cs="Times New Roman"/>
          <w:sz w:val="24"/>
          <w:szCs w:val="24"/>
        </w:rPr>
        <w:t xml:space="preserve"> </w:t>
      </w:r>
      <w:r w:rsidR="003155B7" w:rsidRPr="003C6780">
        <w:rPr>
          <w:rFonts w:ascii="Times New Roman" w:hAnsi="Times New Roman" w:cs="Times New Roman"/>
          <w:sz w:val="24"/>
          <w:szCs w:val="24"/>
        </w:rPr>
        <w:fldChar w:fldCharType="begin"/>
      </w:r>
      <w:r w:rsidR="00DF3758" w:rsidRPr="003C6780">
        <w:rPr>
          <w:rFonts w:ascii="Times New Roman" w:hAnsi="Times New Roman" w:cs="Times New Roman"/>
          <w:sz w:val="24"/>
          <w:szCs w:val="24"/>
        </w:rPr>
        <w:instrText xml:space="preserve"> ADDIN ZOTERO_ITEM CSL_CITATION {"citationID":"J7kzIh3b","properties":{"formattedCitation":"(17)","plainCitation":"(17)","noteIndex":0},"citationItems":[{"id":116,"uris":["http://zotero.org/users/local/ZEivoOCj/items/4YMBDL58"],"itemData":{"id":116,"type":"document","publisher":"UPTODATE","title":"Genetics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3155B7" w:rsidRPr="003C6780">
        <w:rPr>
          <w:rFonts w:ascii="Times New Roman" w:hAnsi="Times New Roman" w:cs="Times New Roman"/>
          <w:sz w:val="24"/>
          <w:szCs w:val="24"/>
        </w:rPr>
        <w:fldChar w:fldCharType="separate"/>
      </w:r>
      <w:r w:rsidR="003155B7" w:rsidRPr="003C6780">
        <w:rPr>
          <w:rFonts w:ascii="Times New Roman" w:hAnsi="Times New Roman" w:cs="Times New Roman"/>
          <w:sz w:val="24"/>
        </w:rPr>
        <w:t>(17)</w:t>
      </w:r>
      <w:r w:rsidR="003155B7" w:rsidRPr="003C6780">
        <w:rPr>
          <w:rFonts w:ascii="Times New Roman" w:hAnsi="Times New Roman" w:cs="Times New Roman"/>
          <w:sz w:val="24"/>
          <w:szCs w:val="24"/>
        </w:rPr>
        <w:fldChar w:fldCharType="end"/>
      </w:r>
      <w:r w:rsidR="0009072D" w:rsidRPr="003C6780">
        <w:rPr>
          <w:rFonts w:ascii="Times New Roman" w:hAnsi="Times New Roman" w:cs="Times New Roman"/>
          <w:sz w:val="24"/>
          <w:szCs w:val="24"/>
        </w:rPr>
        <w:t>.</w:t>
      </w:r>
    </w:p>
    <w:p w14:paraId="67DCDB3F" w14:textId="77777777" w:rsidR="00D04786" w:rsidRPr="003C6780" w:rsidRDefault="0009072D" w:rsidP="00396175">
      <w:pPr>
        <w:pStyle w:val="Paragraphedeliste"/>
        <w:numPr>
          <w:ilvl w:val="0"/>
          <w:numId w:val="10"/>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b/>
          <w:sz w:val="24"/>
          <w:szCs w:val="24"/>
        </w:rPr>
        <w:t>Le v</w:t>
      </w:r>
      <w:r w:rsidR="005C084C" w:rsidRPr="003C6780">
        <w:rPr>
          <w:rFonts w:ascii="Times New Roman" w:hAnsi="Times New Roman" w:cs="Times New Roman"/>
          <w:b/>
          <w:sz w:val="24"/>
          <w:szCs w:val="24"/>
        </w:rPr>
        <w:t>ariant G6PD A</w:t>
      </w:r>
      <w:r w:rsidR="005C084C" w:rsidRPr="003C6780">
        <w:rPr>
          <w:rFonts w:ascii="Times New Roman" w:hAnsi="Times New Roman" w:cs="Times New Roman"/>
          <w:b/>
          <w:sz w:val="24"/>
          <w:szCs w:val="24"/>
          <w:vertAlign w:val="superscript"/>
        </w:rPr>
        <w:t>-</w:t>
      </w:r>
      <w:r w:rsidR="005C084C" w:rsidRPr="003C6780">
        <w:rPr>
          <w:rFonts w:ascii="Times New Roman" w:hAnsi="Times New Roman" w:cs="Times New Roman"/>
          <w:b/>
          <w:sz w:val="24"/>
          <w:szCs w:val="24"/>
        </w:rPr>
        <w:t xml:space="preserve"> : </w:t>
      </w:r>
      <w:r w:rsidR="005C084C" w:rsidRPr="003C6780">
        <w:rPr>
          <w:rFonts w:ascii="Times New Roman" w:hAnsi="Times New Roman" w:cs="Times New Roman"/>
          <w:sz w:val="24"/>
          <w:szCs w:val="24"/>
        </w:rPr>
        <w:t>est l’enzyme r</w:t>
      </w:r>
      <w:r w:rsidRPr="003C6780">
        <w:rPr>
          <w:rFonts w:ascii="Times New Roman" w:hAnsi="Times New Roman" w:cs="Times New Roman"/>
          <w:sz w:val="24"/>
          <w:szCs w:val="24"/>
        </w:rPr>
        <w:t xml:space="preserve">esponsable de la sensibilité à </w:t>
      </w:r>
      <w:r w:rsidR="005C084C" w:rsidRPr="003C6780">
        <w:rPr>
          <w:rFonts w:ascii="Times New Roman" w:hAnsi="Times New Roman" w:cs="Times New Roman"/>
          <w:sz w:val="24"/>
          <w:szCs w:val="24"/>
        </w:rPr>
        <w:t xml:space="preserve">la </w:t>
      </w:r>
      <w:proofErr w:type="spellStart"/>
      <w:r w:rsidR="005C084C" w:rsidRPr="003C6780">
        <w:rPr>
          <w:rFonts w:ascii="Times New Roman" w:hAnsi="Times New Roman" w:cs="Times New Roman"/>
          <w:sz w:val="24"/>
          <w:szCs w:val="24"/>
        </w:rPr>
        <w:t>primaquine</w:t>
      </w:r>
      <w:proofErr w:type="spellEnd"/>
      <w:r w:rsidR="005C084C" w:rsidRPr="003C6780">
        <w:rPr>
          <w:rFonts w:ascii="Times New Roman" w:hAnsi="Times New Roman" w:cs="Times New Roman"/>
          <w:sz w:val="24"/>
          <w:szCs w:val="24"/>
        </w:rPr>
        <w:t xml:space="preserve"> chez les individus noirs </w:t>
      </w:r>
      <w:r w:rsidRPr="003C6780">
        <w:rPr>
          <w:rFonts w:ascii="Times New Roman" w:hAnsi="Times New Roman" w:cs="Times New Roman"/>
          <w:sz w:val="24"/>
          <w:szCs w:val="24"/>
        </w:rPr>
        <w:t xml:space="preserve">et est </w:t>
      </w:r>
      <w:r w:rsidR="005C084C" w:rsidRPr="003C6780">
        <w:rPr>
          <w:rFonts w:ascii="Times New Roman" w:hAnsi="Times New Roman" w:cs="Times New Roman"/>
          <w:sz w:val="24"/>
          <w:szCs w:val="24"/>
        </w:rPr>
        <w:t xml:space="preserve"> couramment</w:t>
      </w:r>
      <w:r w:rsidRPr="003C6780">
        <w:rPr>
          <w:rFonts w:ascii="Times New Roman" w:hAnsi="Times New Roman" w:cs="Times New Roman"/>
          <w:sz w:val="24"/>
          <w:szCs w:val="24"/>
        </w:rPr>
        <w:t xml:space="preserve"> associé</w:t>
      </w:r>
      <w:r w:rsidR="005C084C" w:rsidRPr="003C6780">
        <w:rPr>
          <w:rFonts w:ascii="Times New Roman" w:hAnsi="Times New Roman" w:cs="Times New Roman"/>
          <w:sz w:val="24"/>
          <w:szCs w:val="24"/>
        </w:rPr>
        <w:t xml:space="preserve"> à une hémolyse </w:t>
      </w:r>
      <w:r w:rsidRPr="003C6780">
        <w:rPr>
          <w:rFonts w:ascii="Times New Roman" w:hAnsi="Times New Roman" w:cs="Times New Roman"/>
          <w:sz w:val="24"/>
          <w:szCs w:val="24"/>
        </w:rPr>
        <w:t>légère</w:t>
      </w:r>
      <w:r w:rsidR="005C084C" w:rsidRPr="003C6780">
        <w:rPr>
          <w:rFonts w:ascii="Times New Roman" w:hAnsi="Times New Roman" w:cs="Times New Roman"/>
          <w:sz w:val="24"/>
          <w:szCs w:val="24"/>
        </w:rPr>
        <w:t xml:space="preserve"> à </w:t>
      </w:r>
      <w:r w:rsidRPr="003C6780">
        <w:rPr>
          <w:rFonts w:ascii="Times New Roman" w:hAnsi="Times New Roman" w:cs="Times New Roman"/>
          <w:sz w:val="24"/>
          <w:szCs w:val="24"/>
        </w:rPr>
        <w:t>modérée (classe III)</w:t>
      </w:r>
      <w:r w:rsidR="0041194B" w:rsidRPr="003C6780">
        <w:rPr>
          <w:rFonts w:ascii="Times New Roman" w:hAnsi="Times New Roman" w:cs="Times New Roman"/>
          <w:sz w:val="24"/>
          <w:szCs w:val="24"/>
        </w:rPr>
        <w:t xml:space="preserve"> </w:t>
      </w:r>
      <w:r w:rsidR="0041194B" w:rsidRPr="003C6780">
        <w:rPr>
          <w:rFonts w:ascii="Times New Roman" w:hAnsi="Times New Roman" w:cs="Times New Roman"/>
          <w:sz w:val="24"/>
          <w:szCs w:val="24"/>
        </w:rPr>
        <w:fldChar w:fldCharType="begin"/>
      </w:r>
      <w:r w:rsidR="00DF3758" w:rsidRPr="003C6780">
        <w:rPr>
          <w:rFonts w:ascii="Times New Roman" w:hAnsi="Times New Roman" w:cs="Times New Roman"/>
          <w:sz w:val="24"/>
          <w:szCs w:val="24"/>
        </w:rPr>
        <w:instrText xml:space="preserve"> ADDIN ZOTERO_ITEM CSL_CITATION {"citationID":"sBrb8eKS","properties":{"formattedCitation":"(17)","plainCitation":"(17)","noteIndex":0},"citationItems":[{"id":116,"uris":["http://zotero.org/users/local/ZEivoOCj/items/4YMBDL58"],"itemData":{"id":116,"type":"document","publisher":"UPTODATE","title":"Genetics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41194B" w:rsidRPr="003C6780">
        <w:rPr>
          <w:rFonts w:ascii="Times New Roman" w:hAnsi="Times New Roman" w:cs="Times New Roman"/>
          <w:sz w:val="24"/>
          <w:szCs w:val="24"/>
        </w:rPr>
        <w:fldChar w:fldCharType="separate"/>
      </w:r>
      <w:r w:rsidR="0041194B" w:rsidRPr="003C6780">
        <w:rPr>
          <w:rFonts w:ascii="Times New Roman" w:hAnsi="Times New Roman" w:cs="Times New Roman"/>
          <w:sz w:val="24"/>
        </w:rPr>
        <w:t>(17)</w:t>
      </w:r>
      <w:r w:rsidR="0041194B"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w:t>
      </w:r>
      <w:r w:rsidR="00202784" w:rsidRPr="003C6780">
        <w:rPr>
          <w:rFonts w:ascii="Times New Roman" w:hAnsi="Times New Roman" w:cs="Times New Roman"/>
          <w:sz w:val="24"/>
          <w:szCs w:val="24"/>
        </w:rPr>
        <w:t xml:space="preserve"> Le G6PD</w:t>
      </w:r>
      <w:r w:rsidRPr="003C6780">
        <w:rPr>
          <w:rFonts w:ascii="Times New Roman" w:hAnsi="Times New Roman" w:cs="Times New Roman"/>
          <w:sz w:val="24"/>
          <w:szCs w:val="24"/>
        </w:rPr>
        <w:t xml:space="preserve"> </w:t>
      </w:r>
      <w:r w:rsidR="00202784" w:rsidRPr="003C6780">
        <w:rPr>
          <w:rFonts w:ascii="Times New Roman" w:hAnsi="Times New Roman" w:cs="Times New Roman"/>
          <w:sz w:val="24"/>
          <w:szCs w:val="24"/>
        </w:rPr>
        <w:t xml:space="preserve">A </w:t>
      </w:r>
      <w:r w:rsidR="00202784" w:rsidRPr="003C6780">
        <w:rPr>
          <w:rFonts w:ascii="Times New Roman" w:hAnsi="Times New Roman" w:cs="Times New Roman"/>
          <w:sz w:val="24"/>
          <w:szCs w:val="24"/>
          <w:vertAlign w:val="superscript"/>
        </w:rPr>
        <w:t xml:space="preserve">–  </w:t>
      </w:r>
      <w:r w:rsidR="00202784" w:rsidRPr="003C6780">
        <w:rPr>
          <w:rFonts w:ascii="Times New Roman" w:hAnsi="Times New Roman" w:cs="Times New Roman"/>
          <w:sz w:val="24"/>
          <w:szCs w:val="24"/>
        </w:rPr>
        <w:t xml:space="preserve">a une mobilité </w:t>
      </w:r>
      <w:r w:rsidRPr="003C6780">
        <w:rPr>
          <w:rFonts w:ascii="Times New Roman" w:hAnsi="Times New Roman" w:cs="Times New Roman"/>
          <w:sz w:val="24"/>
          <w:szCs w:val="24"/>
        </w:rPr>
        <w:t>électrophorétique</w:t>
      </w:r>
      <w:r w:rsidR="00202784" w:rsidRPr="003C6780">
        <w:rPr>
          <w:rFonts w:ascii="Times New Roman" w:hAnsi="Times New Roman" w:cs="Times New Roman"/>
          <w:sz w:val="24"/>
          <w:szCs w:val="24"/>
        </w:rPr>
        <w:t xml:space="preserve"> </w:t>
      </w:r>
      <w:r w:rsidRPr="003C6780">
        <w:rPr>
          <w:rFonts w:ascii="Times New Roman" w:hAnsi="Times New Roman" w:cs="Times New Roman"/>
          <w:sz w:val="24"/>
          <w:szCs w:val="24"/>
        </w:rPr>
        <w:t>identique</w:t>
      </w:r>
      <w:r w:rsidR="00202784" w:rsidRPr="003C6780">
        <w:rPr>
          <w:rFonts w:ascii="Times New Roman" w:hAnsi="Times New Roman" w:cs="Times New Roman"/>
          <w:sz w:val="24"/>
          <w:szCs w:val="24"/>
        </w:rPr>
        <w:t xml:space="preserve"> au G6PDA </w:t>
      </w:r>
      <w:r w:rsidR="00202784" w:rsidRPr="003C6780">
        <w:rPr>
          <w:rFonts w:ascii="Times New Roman" w:hAnsi="Times New Roman" w:cs="Times New Roman"/>
          <w:sz w:val="24"/>
          <w:szCs w:val="24"/>
          <w:vertAlign w:val="superscript"/>
        </w:rPr>
        <w:t xml:space="preserve">+  </w:t>
      </w:r>
      <w:r w:rsidR="00D04786" w:rsidRPr="003C6780">
        <w:rPr>
          <w:rFonts w:ascii="Times New Roman" w:hAnsi="Times New Roman" w:cs="Times New Roman"/>
          <w:sz w:val="24"/>
          <w:szCs w:val="24"/>
          <w:vertAlign w:val="superscript"/>
        </w:rPr>
        <w:t xml:space="preserve"> </w:t>
      </w:r>
      <w:r w:rsidR="00202784" w:rsidRPr="003C6780">
        <w:rPr>
          <w:rFonts w:ascii="Times New Roman" w:hAnsi="Times New Roman" w:cs="Times New Roman"/>
          <w:sz w:val="24"/>
          <w:szCs w:val="24"/>
        </w:rPr>
        <w:t>et</w:t>
      </w:r>
      <w:r w:rsidRPr="003C6780">
        <w:rPr>
          <w:rFonts w:ascii="Times New Roman" w:hAnsi="Times New Roman" w:cs="Times New Roman"/>
          <w:sz w:val="24"/>
          <w:szCs w:val="24"/>
        </w:rPr>
        <w:t xml:space="preserve"> on le retrouve chez 10 à 15% des Afro-américains</w:t>
      </w:r>
      <w:r w:rsidR="005C084C" w:rsidRPr="003C6780">
        <w:rPr>
          <w:rFonts w:ascii="Times New Roman" w:hAnsi="Times New Roman" w:cs="Times New Roman"/>
          <w:sz w:val="24"/>
          <w:szCs w:val="24"/>
        </w:rPr>
        <w:t xml:space="preserve"> avec des </w:t>
      </w:r>
      <w:r w:rsidRPr="003C6780">
        <w:rPr>
          <w:rFonts w:ascii="Times New Roman" w:hAnsi="Times New Roman" w:cs="Times New Roman"/>
          <w:sz w:val="24"/>
          <w:szCs w:val="24"/>
        </w:rPr>
        <w:t>fréquences similaire en Afrique central et occidental</w:t>
      </w:r>
      <w:r w:rsidR="0041194B" w:rsidRPr="003C6780">
        <w:rPr>
          <w:rFonts w:ascii="Times New Roman" w:hAnsi="Times New Roman" w:cs="Times New Roman"/>
          <w:sz w:val="24"/>
          <w:szCs w:val="24"/>
        </w:rPr>
        <w:t xml:space="preserve"> </w:t>
      </w:r>
      <w:r w:rsidR="0041194B" w:rsidRPr="003C6780">
        <w:rPr>
          <w:rFonts w:ascii="Times New Roman" w:hAnsi="Times New Roman" w:cs="Times New Roman"/>
          <w:sz w:val="24"/>
          <w:szCs w:val="24"/>
        </w:rPr>
        <w:fldChar w:fldCharType="begin"/>
      </w:r>
      <w:r w:rsidR="00DF3758" w:rsidRPr="003C6780">
        <w:rPr>
          <w:rFonts w:ascii="Times New Roman" w:hAnsi="Times New Roman" w:cs="Times New Roman"/>
          <w:sz w:val="24"/>
          <w:szCs w:val="24"/>
        </w:rPr>
        <w:instrText xml:space="preserve"> ADDIN ZOTERO_ITEM CSL_CITATION {"citationID":"YrhDYpYu","properties":{"formattedCitation":"(17)","plainCitation":"(17)","noteIndex":0},"citationItems":[{"id":116,"uris":["http://zotero.org/users/local/ZEivoOCj/items/4YMBDL58"],"itemData":{"id":116,"type":"document","publisher":"UPTODATE","title":"Genetics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41194B" w:rsidRPr="003C6780">
        <w:rPr>
          <w:rFonts w:ascii="Times New Roman" w:hAnsi="Times New Roman" w:cs="Times New Roman"/>
          <w:sz w:val="24"/>
          <w:szCs w:val="24"/>
        </w:rPr>
        <w:fldChar w:fldCharType="separate"/>
      </w:r>
      <w:r w:rsidR="0041194B" w:rsidRPr="003C6780">
        <w:rPr>
          <w:rFonts w:ascii="Times New Roman" w:hAnsi="Times New Roman" w:cs="Times New Roman"/>
          <w:sz w:val="24"/>
        </w:rPr>
        <w:t>(17)</w:t>
      </w:r>
      <w:r w:rsidR="0041194B"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1ED4003E" w14:textId="77777777" w:rsidR="00D04786" w:rsidRPr="003C6780" w:rsidRDefault="0009072D" w:rsidP="00396175">
      <w:pPr>
        <w:pStyle w:val="Paragraphedeliste"/>
        <w:numPr>
          <w:ilvl w:val="0"/>
          <w:numId w:val="10"/>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b/>
          <w:sz w:val="24"/>
          <w:szCs w:val="24"/>
        </w:rPr>
        <w:t>Le v</w:t>
      </w:r>
      <w:r w:rsidR="005C084C" w:rsidRPr="003C6780">
        <w:rPr>
          <w:rFonts w:ascii="Times New Roman" w:hAnsi="Times New Roman" w:cs="Times New Roman"/>
          <w:b/>
          <w:sz w:val="24"/>
          <w:szCs w:val="24"/>
        </w:rPr>
        <w:t xml:space="preserve">ariant </w:t>
      </w:r>
      <w:r w:rsidRPr="003C6780">
        <w:rPr>
          <w:rFonts w:ascii="Times New Roman" w:hAnsi="Times New Roman" w:cs="Times New Roman"/>
          <w:b/>
          <w:sz w:val="24"/>
          <w:szCs w:val="24"/>
        </w:rPr>
        <w:t>méditerranéen</w:t>
      </w:r>
      <w:r w:rsidR="005C084C" w:rsidRPr="003C6780">
        <w:rPr>
          <w:rFonts w:ascii="Times New Roman" w:hAnsi="Times New Roman" w:cs="Times New Roman"/>
          <w:b/>
          <w:sz w:val="24"/>
          <w:szCs w:val="24"/>
        </w:rPr>
        <w:t xml:space="preserve"> : </w:t>
      </w:r>
      <w:r w:rsidR="00202784" w:rsidRPr="003C6780">
        <w:rPr>
          <w:rFonts w:ascii="Times New Roman" w:hAnsi="Times New Roman" w:cs="Times New Roman"/>
          <w:sz w:val="24"/>
          <w:szCs w:val="24"/>
        </w:rPr>
        <w:t xml:space="preserve">Le G6PD </w:t>
      </w:r>
      <w:r w:rsidRPr="003C6780">
        <w:rPr>
          <w:rFonts w:ascii="Times New Roman" w:hAnsi="Times New Roman" w:cs="Times New Roman"/>
          <w:sz w:val="24"/>
          <w:szCs w:val="24"/>
        </w:rPr>
        <w:t>méditerranéen</w:t>
      </w:r>
      <w:r w:rsidR="00202784" w:rsidRPr="003C6780">
        <w:rPr>
          <w:rFonts w:ascii="Times New Roman" w:hAnsi="Times New Roman" w:cs="Times New Roman"/>
          <w:sz w:val="24"/>
          <w:szCs w:val="24"/>
        </w:rPr>
        <w:t xml:space="preserve"> est le variant le </w:t>
      </w:r>
      <w:r w:rsidRPr="003C6780">
        <w:rPr>
          <w:rFonts w:ascii="Times New Roman" w:hAnsi="Times New Roman" w:cs="Times New Roman"/>
          <w:sz w:val="24"/>
          <w:szCs w:val="24"/>
        </w:rPr>
        <w:t xml:space="preserve">plus </w:t>
      </w:r>
      <w:r w:rsidR="00202784" w:rsidRPr="003C6780">
        <w:rPr>
          <w:rFonts w:ascii="Times New Roman" w:hAnsi="Times New Roman" w:cs="Times New Roman"/>
          <w:sz w:val="24"/>
          <w:szCs w:val="24"/>
        </w:rPr>
        <w:t xml:space="preserve">couramment retrouvé chez des </w:t>
      </w:r>
      <w:r w:rsidRPr="003C6780">
        <w:rPr>
          <w:rFonts w:ascii="Times New Roman" w:hAnsi="Times New Roman" w:cs="Times New Roman"/>
          <w:sz w:val="24"/>
          <w:szCs w:val="24"/>
        </w:rPr>
        <w:t>individus d’E</w:t>
      </w:r>
      <w:r w:rsidR="00202784" w:rsidRPr="003C6780">
        <w:rPr>
          <w:rFonts w:ascii="Times New Roman" w:hAnsi="Times New Roman" w:cs="Times New Roman"/>
          <w:sz w:val="24"/>
          <w:szCs w:val="24"/>
        </w:rPr>
        <w:t>ur</w:t>
      </w:r>
      <w:r w:rsidR="000553E6" w:rsidRPr="003C6780">
        <w:rPr>
          <w:rFonts w:ascii="Times New Roman" w:hAnsi="Times New Roman" w:cs="Times New Roman"/>
          <w:sz w:val="24"/>
          <w:szCs w:val="24"/>
        </w:rPr>
        <w:t xml:space="preserve">ope particulièrement ceux de la </w:t>
      </w:r>
      <w:r w:rsidRPr="003C6780">
        <w:rPr>
          <w:rFonts w:ascii="Times New Roman" w:hAnsi="Times New Roman" w:cs="Times New Roman"/>
          <w:sz w:val="24"/>
          <w:szCs w:val="24"/>
        </w:rPr>
        <w:t>région</w:t>
      </w:r>
      <w:r w:rsidR="00202784" w:rsidRPr="003C6780">
        <w:rPr>
          <w:rFonts w:ascii="Times New Roman" w:hAnsi="Times New Roman" w:cs="Times New Roman"/>
          <w:sz w:val="24"/>
          <w:szCs w:val="24"/>
        </w:rPr>
        <w:t xml:space="preserve"> </w:t>
      </w:r>
      <w:r w:rsidRPr="003C6780">
        <w:rPr>
          <w:rFonts w:ascii="Times New Roman" w:hAnsi="Times New Roman" w:cs="Times New Roman"/>
          <w:sz w:val="24"/>
          <w:szCs w:val="24"/>
        </w:rPr>
        <w:t>méditerranéenne et du moyen orient</w:t>
      </w:r>
      <w:r w:rsidR="0041194B" w:rsidRPr="003C6780">
        <w:rPr>
          <w:rFonts w:ascii="Times New Roman" w:hAnsi="Times New Roman" w:cs="Times New Roman"/>
          <w:sz w:val="24"/>
          <w:szCs w:val="24"/>
        </w:rPr>
        <w:t xml:space="preserve"> </w:t>
      </w:r>
      <w:r w:rsidR="0041194B" w:rsidRPr="003C6780">
        <w:rPr>
          <w:rFonts w:ascii="Times New Roman" w:hAnsi="Times New Roman" w:cs="Times New Roman"/>
          <w:sz w:val="24"/>
          <w:szCs w:val="24"/>
        </w:rPr>
        <w:fldChar w:fldCharType="begin"/>
      </w:r>
      <w:r w:rsidR="00DF3758" w:rsidRPr="003C6780">
        <w:rPr>
          <w:rFonts w:ascii="Times New Roman" w:hAnsi="Times New Roman" w:cs="Times New Roman"/>
          <w:sz w:val="24"/>
          <w:szCs w:val="24"/>
        </w:rPr>
        <w:instrText xml:space="preserve"> ADDIN ZOTERO_ITEM CSL_CITATION {"citationID":"t0Axi7GJ","properties":{"formattedCitation":"(17)","plainCitation":"(17)","noteIndex":0},"citationItems":[{"id":116,"uris":["http://zotero.org/users/local/ZEivoOCj/items/4YMBDL58"],"itemData":{"id":116,"type":"document","publisher":"UPTODATE","title":"Genetics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41194B" w:rsidRPr="003C6780">
        <w:rPr>
          <w:rFonts w:ascii="Times New Roman" w:hAnsi="Times New Roman" w:cs="Times New Roman"/>
          <w:sz w:val="24"/>
          <w:szCs w:val="24"/>
        </w:rPr>
        <w:fldChar w:fldCharType="separate"/>
      </w:r>
      <w:r w:rsidR="0041194B" w:rsidRPr="003C6780">
        <w:rPr>
          <w:rFonts w:ascii="Times New Roman" w:hAnsi="Times New Roman" w:cs="Times New Roman"/>
          <w:sz w:val="24"/>
        </w:rPr>
        <w:t>(17)</w:t>
      </w:r>
      <w:r w:rsidR="0041194B"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r w:rsidR="000553E6" w:rsidRPr="003C6780">
        <w:rPr>
          <w:rFonts w:ascii="Times New Roman" w:hAnsi="Times New Roman" w:cs="Times New Roman"/>
          <w:sz w:val="24"/>
          <w:szCs w:val="24"/>
        </w:rPr>
        <w:t xml:space="preserve"> La mobilité </w:t>
      </w:r>
      <w:r w:rsidRPr="003C6780">
        <w:rPr>
          <w:rFonts w:ascii="Times New Roman" w:hAnsi="Times New Roman" w:cs="Times New Roman"/>
          <w:sz w:val="24"/>
          <w:szCs w:val="24"/>
        </w:rPr>
        <w:t>électrophorétique</w:t>
      </w:r>
      <w:r w:rsidR="000553E6" w:rsidRPr="003C6780">
        <w:rPr>
          <w:rFonts w:ascii="Times New Roman" w:hAnsi="Times New Roman" w:cs="Times New Roman"/>
          <w:sz w:val="24"/>
          <w:szCs w:val="24"/>
        </w:rPr>
        <w:t xml:space="preserve"> du G6PD </w:t>
      </w:r>
      <w:r w:rsidRPr="003C6780">
        <w:rPr>
          <w:rFonts w:ascii="Times New Roman" w:hAnsi="Times New Roman" w:cs="Times New Roman"/>
          <w:sz w:val="24"/>
          <w:szCs w:val="24"/>
        </w:rPr>
        <w:t>méditerranéen</w:t>
      </w:r>
      <w:r w:rsidR="000553E6" w:rsidRPr="003C6780">
        <w:rPr>
          <w:rFonts w:ascii="Times New Roman" w:hAnsi="Times New Roman" w:cs="Times New Roman"/>
          <w:sz w:val="24"/>
          <w:szCs w:val="24"/>
        </w:rPr>
        <w:t xml:space="preserve"> est identique au G6PD B mais il a une activité hémolytique nettement </w:t>
      </w:r>
      <w:r w:rsidRPr="003C6780">
        <w:rPr>
          <w:rFonts w:ascii="Times New Roman" w:hAnsi="Times New Roman" w:cs="Times New Roman"/>
          <w:sz w:val="24"/>
          <w:szCs w:val="24"/>
        </w:rPr>
        <w:t>réduit</w:t>
      </w:r>
      <w:r w:rsidR="0078025C">
        <w:rPr>
          <w:rFonts w:ascii="Times New Roman" w:hAnsi="Times New Roman" w:cs="Times New Roman"/>
          <w:sz w:val="24"/>
          <w:szCs w:val="24"/>
        </w:rPr>
        <w:t>e</w:t>
      </w:r>
      <w:r w:rsidR="000553E6" w:rsidRPr="003C6780">
        <w:rPr>
          <w:rFonts w:ascii="Times New Roman" w:hAnsi="Times New Roman" w:cs="Times New Roman"/>
          <w:sz w:val="24"/>
          <w:szCs w:val="24"/>
        </w:rPr>
        <w:t xml:space="preserve"> et peut entrainer une hémolyse qui peut </w:t>
      </w:r>
      <w:r w:rsidRPr="003C6780">
        <w:rPr>
          <w:rFonts w:ascii="Times New Roman" w:hAnsi="Times New Roman" w:cs="Times New Roman"/>
          <w:sz w:val="24"/>
          <w:szCs w:val="24"/>
        </w:rPr>
        <w:t>être</w:t>
      </w:r>
      <w:r w:rsidR="000553E6" w:rsidRPr="003C6780">
        <w:rPr>
          <w:rFonts w:ascii="Times New Roman" w:hAnsi="Times New Roman" w:cs="Times New Roman"/>
          <w:sz w:val="24"/>
          <w:szCs w:val="24"/>
        </w:rPr>
        <w:t xml:space="preserve"> </w:t>
      </w:r>
      <w:r w:rsidRPr="003C6780">
        <w:rPr>
          <w:rFonts w:ascii="Times New Roman" w:hAnsi="Times New Roman" w:cs="Times New Roman"/>
          <w:sz w:val="24"/>
          <w:szCs w:val="24"/>
        </w:rPr>
        <w:t>sévère (classe II)</w:t>
      </w:r>
      <w:r w:rsidR="0041194B" w:rsidRPr="003C6780">
        <w:rPr>
          <w:rFonts w:ascii="Times New Roman" w:hAnsi="Times New Roman" w:cs="Times New Roman"/>
          <w:sz w:val="24"/>
          <w:szCs w:val="24"/>
        </w:rPr>
        <w:t xml:space="preserve"> </w:t>
      </w:r>
      <w:r w:rsidR="0041194B" w:rsidRPr="003C6780">
        <w:rPr>
          <w:rFonts w:ascii="Times New Roman" w:hAnsi="Times New Roman" w:cs="Times New Roman"/>
          <w:sz w:val="24"/>
          <w:szCs w:val="24"/>
        </w:rPr>
        <w:fldChar w:fldCharType="begin"/>
      </w:r>
      <w:r w:rsidR="00DF3758" w:rsidRPr="003C6780">
        <w:rPr>
          <w:rFonts w:ascii="Times New Roman" w:hAnsi="Times New Roman" w:cs="Times New Roman"/>
          <w:sz w:val="24"/>
          <w:szCs w:val="24"/>
        </w:rPr>
        <w:instrText xml:space="preserve"> ADDIN ZOTERO_ITEM CSL_CITATION {"citationID":"XGtWfHRR","properties":{"formattedCitation":"(17)","plainCitation":"(17)","noteIndex":0},"citationItems":[{"id":116,"uris":["http://zotero.org/users/local/ZEivoOCj/items/4YMBDL58"],"itemData":{"id":116,"type":"document","publisher":"UPTODATE","title":"Genetics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41194B" w:rsidRPr="003C6780">
        <w:rPr>
          <w:rFonts w:ascii="Times New Roman" w:hAnsi="Times New Roman" w:cs="Times New Roman"/>
          <w:sz w:val="24"/>
          <w:szCs w:val="24"/>
        </w:rPr>
        <w:fldChar w:fldCharType="separate"/>
      </w:r>
      <w:r w:rsidR="0041194B" w:rsidRPr="003C6780">
        <w:rPr>
          <w:rFonts w:ascii="Times New Roman" w:hAnsi="Times New Roman" w:cs="Times New Roman"/>
          <w:sz w:val="24"/>
        </w:rPr>
        <w:t>(17)</w:t>
      </w:r>
      <w:r w:rsidR="0041194B"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461A03C5" w14:textId="77777777" w:rsidR="000553E6" w:rsidRPr="003C6780" w:rsidRDefault="00625402" w:rsidP="00396175">
      <w:pPr>
        <w:pStyle w:val="Paragraphedeliste"/>
        <w:numPr>
          <w:ilvl w:val="0"/>
          <w:numId w:val="10"/>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Les variantes enzymatiques </w:t>
      </w:r>
      <w:r w:rsidR="000553E6" w:rsidRPr="003C6780">
        <w:rPr>
          <w:rFonts w:ascii="Times New Roman" w:hAnsi="Times New Roman" w:cs="Times New Roman"/>
          <w:b/>
          <w:sz w:val="24"/>
          <w:szCs w:val="24"/>
        </w:rPr>
        <w:t>de</w:t>
      </w:r>
      <w:r w:rsidR="0009072D" w:rsidRPr="003C6780">
        <w:rPr>
          <w:rFonts w:ascii="Times New Roman" w:hAnsi="Times New Roman" w:cs="Times New Roman"/>
          <w:b/>
          <w:sz w:val="24"/>
          <w:szCs w:val="24"/>
        </w:rPr>
        <w:t xml:space="preserve"> la</w:t>
      </w:r>
      <w:r w:rsidR="000553E6" w:rsidRPr="003C6780">
        <w:rPr>
          <w:rFonts w:ascii="Times New Roman" w:hAnsi="Times New Roman" w:cs="Times New Roman"/>
          <w:b/>
          <w:sz w:val="24"/>
          <w:szCs w:val="24"/>
        </w:rPr>
        <w:t xml:space="preserve"> descendance asiatique :</w:t>
      </w:r>
      <w:r w:rsidR="00D04786" w:rsidRPr="003C6780">
        <w:rPr>
          <w:rFonts w:ascii="Times New Roman" w:hAnsi="Times New Roman" w:cs="Times New Roman"/>
          <w:b/>
          <w:sz w:val="24"/>
          <w:szCs w:val="24"/>
        </w:rPr>
        <w:t xml:space="preserve"> </w:t>
      </w:r>
      <w:r w:rsidRPr="003C6780">
        <w:rPr>
          <w:rFonts w:ascii="Times New Roman" w:hAnsi="Times New Roman" w:cs="Times New Roman"/>
          <w:sz w:val="24"/>
          <w:szCs w:val="24"/>
        </w:rPr>
        <w:t>plusieur</w:t>
      </w:r>
      <w:r>
        <w:rPr>
          <w:rFonts w:ascii="Times New Roman" w:hAnsi="Times New Roman" w:cs="Times New Roman"/>
          <w:sz w:val="24"/>
          <w:szCs w:val="24"/>
        </w:rPr>
        <w:t>s variante</w:t>
      </w:r>
      <w:r w:rsidR="000553E6" w:rsidRPr="003C6780">
        <w:rPr>
          <w:rFonts w:ascii="Times New Roman" w:hAnsi="Times New Roman" w:cs="Times New Roman"/>
          <w:sz w:val="24"/>
          <w:szCs w:val="24"/>
        </w:rPr>
        <w:t xml:space="preserve">s </w:t>
      </w:r>
      <w:r w:rsidR="0009072D" w:rsidRPr="003C6780">
        <w:rPr>
          <w:rFonts w:ascii="Times New Roman" w:hAnsi="Times New Roman" w:cs="Times New Roman"/>
          <w:sz w:val="24"/>
          <w:szCs w:val="24"/>
        </w:rPr>
        <w:t>génétiques</w:t>
      </w:r>
      <w:r w:rsidR="00E52B22" w:rsidRPr="003C6780">
        <w:rPr>
          <w:rFonts w:ascii="Times New Roman" w:hAnsi="Times New Roman" w:cs="Times New Roman"/>
          <w:sz w:val="24"/>
          <w:szCs w:val="24"/>
        </w:rPr>
        <w:t xml:space="preserve"> ont </w:t>
      </w:r>
      <w:r w:rsidR="0009072D" w:rsidRPr="003C6780">
        <w:rPr>
          <w:rFonts w:ascii="Times New Roman" w:hAnsi="Times New Roman" w:cs="Times New Roman"/>
          <w:sz w:val="24"/>
          <w:szCs w:val="24"/>
        </w:rPr>
        <w:t>été</w:t>
      </w:r>
      <w:r w:rsidR="00E52B22" w:rsidRPr="003C6780">
        <w:rPr>
          <w:rFonts w:ascii="Times New Roman" w:hAnsi="Times New Roman" w:cs="Times New Roman"/>
          <w:sz w:val="24"/>
          <w:szCs w:val="24"/>
        </w:rPr>
        <w:t xml:space="preserve"> retrouvées chez des peuple</w:t>
      </w:r>
      <w:r w:rsidR="0009072D" w:rsidRPr="003C6780">
        <w:rPr>
          <w:rFonts w:ascii="Times New Roman" w:hAnsi="Times New Roman" w:cs="Times New Roman"/>
          <w:sz w:val="24"/>
          <w:szCs w:val="24"/>
        </w:rPr>
        <w:t>s de la</w:t>
      </w:r>
      <w:r w:rsidR="00E52B22" w:rsidRPr="003C6780">
        <w:rPr>
          <w:rFonts w:ascii="Times New Roman" w:hAnsi="Times New Roman" w:cs="Times New Roman"/>
          <w:sz w:val="24"/>
          <w:szCs w:val="24"/>
        </w:rPr>
        <w:t xml:space="preserve"> descendance </w:t>
      </w:r>
      <w:r w:rsidR="0041194B" w:rsidRPr="003C6780">
        <w:rPr>
          <w:rFonts w:ascii="Times New Roman" w:hAnsi="Times New Roman" w:cs="Times New Roman"/>
          <w:sz w:val="24"/>
          <w:szCs w:val="24"/>
        </w:rPr>
        <w:t>asiatique :</w:t>
      </w:r>
    </w:p>
    <w:p w14:paraId="6F0F6DB6" w14:textId="77777777" w:rsidR="00E52B22" w:rsidRPr="003C6780" w:rsidRDefault="00625402" w:rsidP="007F31FC">
      <w:pPr>
        <w:pStyle w:val="Paragraphedeliste"/>
        <w:numPr>
          <w:ilvl w:val="0"/>
          <w:numId w:val="32"/>
        </w:numPr>
        <w:tabs>
          <w:tab w:val="clear" w:pos="720"/>
          <w:tab w:val="num" w:pos="1418"/>
        </w:tabs>
        <w:autoSpaceDE w:val="0"/>
        <w:autoSpaceDN w:val="0"/>
        <w:adjustRightInd w:val="0"/>
        <w:spacing w:after="0"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En chine </w:t>
      </w:r>
      <w:r w:rsidR="00E52B22" w:rsidRPr="003C6780">
        <w:rPr>
          <w:rFonts w:ascii="Times New Roman" w:hAnsi="Times New Roman" w:cs="Times New Roman"/>
          <w:sz w:val="24"/>
          <w:szCs w:val="24"/>
        </w:rPr>
        <w:t xml:space="preserve">: le plus fréquent est le </w:t>
      </w:r>
      <w:r w:rsidR="00E52B22" w:rsidRPr="003C6780">
        <w:rPr>
          <w:rFonts w:ascii="Times New Roman" w:hAnsi="Times New Roman" w:cs="Times New Roman"/>
          <w:b/>
          <w:sz w:val="24"/>
          <w:szCs w:val="24"/>
        </w:rPr>
        <w:t>G6PD Canton</w:t>
      </w:r>
      <w:r w:rsidR="0009072D" w:rsidRPr="003C6780">
        <w:rPr>
          <w:rFonts w:ascii="Times New Roman" w:hAnsi="Times New Roman" w:cs="Times New Roman"/>
          <w:sz w:val="24"/>
          <w:szCs w:val="24"/>
        </w:rPr>
        <w:t xml:space="preserve">, le </w:t>
      </w:r>
      <w:r w:rsidR="00E52B22" w:rsidRPr="003C6780">
        <w:rPr>
          <w:rFonts w:ascii="Times New Roman" w:hAnsi="Times New Roman" w:cs="Times New Roman"/>
          <w:b/>
          <w:sz w:val="24"/>
          <w:szCs w:val="24"/>
        </w:rPr>
        <w:t>G6</w:t>
      </w:r>
      <w:r w:rsidR="00FE4753" w:rsidRPr="003C6780">
        <w:rPr>
          <w:rFonts w:ascii="Times New Roman" w:hAnsi="Times New Roman" w:cs="Times New Roman"/>
          <w:b/>
          <w:sz w:val="24"/>
          <w:szCs w:val="24"/>
        </w:rPr>
        <w:t xml:space="preserve"> </w:t>
      </w:r>
      <w:r w:rsidR="00E52B22" w:rsidRPr="003C6780">
        <w:rPr>
          <w:rFonts w:ascii="Times New Roman" w:hAnsi="Times New Roman" w:cs="Times New Roman"/>
          <w:b/>
          <w:sz w:val="24"/>
          <w:szCs w:val="24"/>
        </w:rPr>
        <w:t xml:space="preserve">PD </w:t>
      </w:r>
      <w:proofErr w:type="spellStart"/>
      <w:r w:rsidR="00E52B22" w:rsidRPr="003C6780">
        <w:rPr>
          <w:rFonts w:ascii="Times New Roman" w:hAnsi="Times New Roman" w:cs="Times New Roman"/>
          <w:b/>
          <w:sz w:val="24"/>
          <w:szCs w:val="24"/>
        </w:rPr>
        <w:t>Kaiping</w:t>
      </w:r>
      <w:proofErr w:type="spellEnd"/>
      <w:r w:rsidR="00E52B22" w:rsidRPr="003C6780">
        <w:rPr>
          <w:rFonts w:ascii="Times New Roman" w:hAnsi="Times New Roman" w:cs="Times New Roman"/>
          <w:sz w:val="24"/>
          <w:szCs w:val="24"/>
        </w:rPr>
        <w:t xml:space="preserve"> et </w:t>
      </w:r>
      <w:r w:rsidR="0009072D" w:rsidRPr="003C6780">
        <w:rPr>
          <w:rFonts w:ascii="Times New Roman" w:hAnsi="Times New Roman" w:cs="Times New Roman"/>
          <w:sz w:val="24"/>
          <w:szCs w:val="24"/>
        </w:rPr>
        <w:t xml:space="preserve">le </w:t>
      </w:r>
      <w:r w:rsidR="00E52B22" w:rsidRPr="003C6780">
        <w:rPr>
          <w:rFonts w:ascii="Times New Roman" w:hAnsi="Times New Roman" w:cs="Times New Roman"/>
          <w:b/>
          <w:sz w:val="24"/>
          <w:szCs w:val="24"/>
        </w:rPr>
        <w:t xml:space="preserve">G6PD </w:t>
      </w:r>
      <w:proofErr w:type="spellStart"/>
      <w:r w:rsidR="00E52B22" w:rsidRPr="003C6780">
        <w:rPr>
          <w:rFonts w:ascii="Times New Roman" w:hAnsi="Times New Roman" w:cs="Times New Roman"/>
          <w:b/>
          <w:sz w:val="24"/>
          <w:szCs w:val="24"/>
        </w:rPr>
        <w:t>Gaohe</w:t>
      </w:r>
      <w:proofErr w:type="spellEnd"/>
      <w:r w:rsidR="0009072D" w:rsidRPr="003C6780">
        <w:rPr>
          <w:rFonts w:ascii="Times New Roman" w:hAnsi="Times New Roman" w:cs="Times New Roman"/>
          <w:sz w:val="24"/>
          <w:szCs w:val="24"/>
        </w:rPr>
        <w:t>. Ces 3 variant</w:t>
      </w:r>
      <w:r w:rsidR="00E52B22" w:rsidRPr="003C6780">
        <w:rPr>
          <w:rFonts w:ascii="Times New Roman" w:hAnsi="Times New Roman" w:cs="Times New Roman"/>
          <w:sz w:val="24"/>
          <w:szCs w:val="24"/>
        </w:rPr>
        <w:t xml:space="preserve"> constituent plus de 70% des cas de </w:t>
      </w:r>
      <w:r w:rsidR="0009072D" w:rsidRPr="003C6780">
        <w:rPr>
          <w:rFonts w:ascii="Times New Roman" w:hAnsi="Times New Roman" w:cs="Times New Roman"/>
          <w:sz w:val="24"/>
          <w:szCs w:val="24"/>
        </w:rPr>
        <w:t>déficit en G6PD</w:t>
      </w:r>
      <w:r w:rsidR="00D04786" w:rsidRPr="003C6780">
        <w:rPr>
          <w:rFonts w:ascii="Times New Roman" w:hAnsi="Times New Roman" w:cs="Times New Roman"/>
          <w:sz w:val="24"/>
          <w:szCs w:val="24"/>
        </w:rPr>
        <w:t xml:space="preserve"> en chine.</w:t>
      </w:r>
    </w:p>
    <w:p w14:paraId="3DF0D475" w14:textId="77777777" w:rsidR="00E52B22" w:rsidRPr="003C6780" w:rsidRDefault="0009072D" w:rsidP="007F31FC">
      <w:pPr>
        <w:pStyle w:val="Paragraphedeliste"/>
        <w:numPr>
          <w:ilvl w:val="0"/>
          <w:numId w:val="32"/>
        </w:numPr>
        <w:tabs>
          <w:tab w:val="clear" w:pos="720"/>
          <w:tab w:val="num" w:pos="1418"/>
        </w:tabs>
        <w:autoSpaceDE w:val="0"/>
        <w:autoSpaceDN w:val="0"/>
        <w:adjustRightInd w:val="0"/>
        <w:spacing w:after="0" w:line="360" w:lineRule="auto"/>
        <w:ind w:left="1418" w:hanging="425"/>
        <w:jc w:val="both"/>
        <w:rPr>
          <w:rFonts w:ascii="Times New Roman" w:hAnsi="Times New Roman" w:cs="Times New Roman"/>
          <w:sz w:val="24"/>
          <w:szCs w:val="24"/>
        </w:rPr>
      </w:pPr>
      <w:r w:rsidRPr="003C6780">
        <w:rPr>
          <w:rFonts w:ascii="Times New Roman" w:hAnsi="Times New Roman" w:cs="Times New Roman"/>
          <w:sz w:val="24"/>
          <w:szCs w:val="24"/>
        </w:rPr>
        <w:t>Le variant le plus fréquent en A</w:t>
      </w:r>
      <w:r w:rsidR="00E52B22" w:rsidRPr="003C6780">
        <w:rPr>
          <w:rFonts w:ascii="Times New Roman" w:hAnsi="Times New Roman" w:cs="Times New Roman"/>
          <w:sz w:val="24"/>
          <w:szCs w:val="24"/>
        </w:rPr>
        <w:t>sie</w:t>
      </w:r>
      <w:r w:rsidRPr="003C6780">
        <w:rPr>
          <w:rFonts w:ascii="Times New Roman" w:hAnsi="Times New Roman" w:cs="Times New Roman"/>
          <w:sz w:val="24"/>
          <w:szCs w:val="24"/>
        </w:rPr>
        <w:t xml:space="preserve"> du sud Est </w:t>
      </w:r>
      <w:proofErr w:type="spellStart"/>
      <w:r w:rsidRPr="003C6780">
        <w:rPr>
          <w:rFonts w:ascii="Times New Roman" w:hAnsi="Times New Roman" w:cs="Times New Roman"/>
          <w:sz w:val="24"/>
          <w:szCs w:val="24"/>
        </w:rPr>
        <w:t>est</w:t>
      </w:r>
      <w:proofErr w:type="spellEnd"/>
      <w:r w:rsidRPr="003C6780">
        <w:rPr>
          <w:rFonts w:ascii="Times New Roman" w:hAnsi="Times New Roman" w:cs="Times New Roman"/>
          <w:sz w:val="24"/>
          <w:szCs w:val="24"/>
        </w:rPr>
        <w:t xml:space="preserve"> le </w:t>
      </w:r>
      <w:r w:rsidRPr="003C6780">
        <w:rPr>
          <w:rFonts w:ascii="Times New Roman" w:hAnsi="Times New Roman" w:cs="Times New Roman"/>
          <w:b/>
          <w:sz w:val="24"/>
          <w:szCs w:val="24"/>
        </w:rPr>
        <w:t xml:space="preserve">G6PD </w:t>
      </w:r>
      <w:proofErr w:type="spellStart"/>
      <w:r w:rsidRPr="003C6780">
        <w:rPr>
          <w:rFonts w:ascii="Times New Roman" w:hAnsi="Times New Roman" w:cs="Times New Roman"/>
          <w:b/>
          <w:sz w:val="24"/>
          <w:szCs w:val="24"/>
        </w:rPr>
        <w:t>Mahidol</w:t>
      </w:r>
      <w:proofErr w:type="spellEnd"/>
      <w:r w:rsidRPr="003C6780">
        <w:rPr>
          <w:rFonts w:ascii="Times New Roman" w:hAnsi="Times New Roman" w:cs="Times New Roman"/>
          <w:sz w:val="24"/>
          <w:szCs w:val="24"/>
        </w:rPr>
        <w:t>.</w:t>
      </w:r>
    </w:p>
    <w:p w14:paraId="5B13515D" w14:textId="77777777" w:rsidR="00D04786" w:rsidRPr="003C6780" w:rsidRDefault="00D04786">
      <w:pPr>
        <w:pStyle w:val="Paragraphedeliste"/>
        <w:autoSpaceDE w:val="0"/>
        <w:autoSpaceDN w:val="0"/>
        <w:adjustRightInd w:val="0"/>
        <w:spacing w:after="0" w:line="360" w:lineRule="auto"/>
        <w:ind w:left="1418"/>
        <w:jc w:val="both"/>
        <w:rPr>
          <w:rFonts w:ascii="Times New Roman" w:hAnsi="Times New Roman" w:cs="Times New Roman"/>
          <w:sz w:val="24"/>
          <w:szCs w:val="24"/>
        </w:rPr>
      </w:pPr>
    </w:p>
    <w:p w14:paraId="0F2533DB" w14:textId="77777777" w:rsidR="00B22ABF" w:rsidRPr="003C6780" w:rsidRDefault="00B22ABF">
      <w:pPr>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L’OMS classifie les différents variant en fonction de l’ampleur du déficit enzymatique et de la sévérité de l’hémolyse </w:t>
      </w:r>
      <w:r w:rsidR="00DF3758" w:rsidRPr="003C6780">
        <w:rPr>
          <w:rFonts w:ascii="Times New Roman" w:hAnsi="Times New Roman" w:cs="Times New Roman"/>
          <w:sz w:val="24"/>
          <w:szCs w:val="24"/>
        </w:rPr>
        <w:fldChar w:fldCharType="begin"/>
      </w:r>
      <w:r w:rsidR="00DF3758" w:rsidRPr="003C6780">
        <w:rPr>
          <w:rFonts w:ascii="Times New Roman" w:hAnsi="Times New Roman" w:cs="Times New Roman"/>
          <w:sz w:val="24"/>
          <w:szCs w:val="24"/>
        </w:rPr>
        <w:instrText xml:space="preserve"> ADDIN ZOTERO_ITEM CSL_CITATION {"citationID":"ErBcDaOQ","properties":{"formattedCitation":"(17)","plainCitation":"(17)","noteIndex":0},"citationItems":[{"id":116,"uris":["http://zotero.org/users/local/ZEivoOCj/items/4YMBDL58"],"itemData":{"id":116,"type":"document","publisher":"UPTODATE","title":"Genetics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DF3758" w:rsidRPr="003C6780">
        <w:rPr>
          <w:rFonts w:ascii="Times New Roman" w:hAnsi="Times New Roman" w:cs="Times New Roman"/>
          <w:sz w:val="24"/>
          <w:szCs w:val="24"/>
        </w:rPr>
        <w:fldChar w:fldCharType="separate"/>
      </w:r>
      <w:r w:rsidR="00DF3758" w:rsidRPr="003C6780">
        <w:rPr>
          <w:rFonts w:ascii="Times New Roman" w:hAnsi="Times New Roman" w:cs="Times New Roman"/>
          <w:sz w:val="24"/>
        </w:rPr>
        <w:t>(17)</w:t>
      </w:r>
      <w:r w:rsidR="00DF3758"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21430E96" w14:textId="77777777" w:rsidR="00B22ABF" w:rsidRPr="003C6780" w:rsidRDefault="00B22ABF">
      <w:pPr>
        <w:pStyle w:val="Paragraphedeliste"/>
        <w:numPr>
          <w:ilvl w:val="0"/>
          <w:numId w:val="2"/>
        </w:numPr>
        <w:spacing w:after="0" w:line="360" w:lineRule="auto"/>
        <w:jc w:val="both"/>
        <w:rPr>
          <w:rFonts w:ascii="Times New Roman" w:hAnsi="Times New Roman" w:cs="Times New Roman"/>
          <w:sz w:val="24"/>
          <w:szCs w:val="24"/>
        </w:rPr>
      </w:pPr>
      <w:r w:rsidRPr="003C6780">
        <w:rPr>
          <w:rFonts w:ascii="Times New Roman" w:hAnsi="Times New Roman" w:cs="Times New Roman"/>
          <w:b/>
          <w:sz w:val="24"/>
          <w:szCs w:val="24"/>
        </w:rPr>
        <w:t>La classe I </w:t>
      </w:r>
      <w:r w:rsidRPr="003C6780">
        <w:rPr>
          <w:rFonts w:ascii="Times New Roman" w:hAnsi="Times New Roman" w:cs="Times New Roman"/>
          <w:sz w:val="24"/>
          <w:szCs w:val="24"/>
        </w:rPr>
        <w:t>est une classe rare caractérisée par un déficit enzymatique sévère (moins de 10% de</w:t>
      </w:r>
      <w:r w:rsidR="0008433C" w:rsidRPr="003C6780">
        <w:rPr>
          <w:rFonts w:ascii="Times New Roman" w:hAnsi="Times New Roman" w:cs="Times New Roman"/>
          <w:sz w:val="24"/>
          <w:szCs w:val="24"/>
        </w:rPr>
        <w:t>s</w:t>
      </w:r>
      <w:r w:rsidRPr="003C6780">
        <w:rPr>
          <w:rFonts w:ascii="Times New Roman" w:hAnsi="Times New Roman" w:cs="Times New Roman"/>
          <w:sz w:val="24"/>
          <w:szCs w:val="24"/>
        </w:rPr>
        <w:t xml:space="preserve"> </w:t>
      </w:r>
      <w:r w:rsidR="00DF139E" w:rsidRPr="003C6780">
        <w:rPr>
          <w:rFonts w:ascii="Times New Roman" w:hAnsi="Times New Roman" w:cs="Times New Roman"/>
          <w:sz w:val="24"/>
          <w:szCs w:val="24"/>
        </w:rPr>
        <w:t>érythrocytes</w:t>
      </w:r>
      <w:r w:rsidR="00DF139E" w:rsidRPr="003C6780" w:rsidDel="0008433C">
        <w:rPr>
          <w:rFonts w:ascii="Times New Roman" w:hAnsi="Times New Roman" w:cs="Times New Roman"/>
          <w:sz w:val="24"/>
          <w:szCs w:val="24"/>
        </w:rPr>
        <w:t xml:space="preserve"> </w:t>
      </w:r>
      <w:r w:rsidR="00DF139E" w:rsidRPr="003C6780">
        <w:rPr>
          <w:rFonts w:ascii="Times New Roman" w:hAnsi="Times New Roman" w:cs="Times New Roman"/>
          <w:sz w:val="24"/>
          <w:szCs w:val="24"/>
        </w:rPr>
        <w:t>normaux</w:t>
      </w:r>
      <w:r w:rsidRPr="003C6780">
        <w:rPr>
          <w:rFonts w:ascii="Times New Roman" w:hAnsi="Times New Roman" w:cs="Times New Roman"/>
          <w:sz w:val="24"/>
          <w:szCs w:val="24"/>
        </w:rPr>
        <w:t>) et une anémie hémolytique chronique.</w:t>
      </w:r>
    </w:p>
    <w:p w14:paraId="2493428C" w14:textId="77777777" w:rsidR="00B22ABF" w:rsidRPr="003C6780" w:rsidRDefault="00B22ABF">
      <w:pPr>
        <w:pStyle w:val="Paragraphedeliste"/>
        <w:numPr>
          <w:ilvl w:val="0"/>
          <w:numId w:val="2"/>
        </w:numPr>
        <w:spacing w:after="0" w:line="360" w:lineRule="auto"/>
        <w:jc w:val="both"/>
        <w:rPr>
          <w:rFonts w:ascii="Times New Roman" w:hAnsi="Times New Roman" w:cs="Times New Roman"/>
          <w:sz w:val="24"/>
          <w:szCs w:val="24"/>
        </w:rPr>
      </w:pPr>
      <w:r w:rsidRPr="003C6780">
        <w:rPr>
          <w:rFonts w:ascii="Times New Roman" w:hAnsi="Times New Roman" w:cs="Times New Roman"/>
          <w:b/>
          <w:sz w:val="24"/>
          <w:szCs w:val="24"/>
        </w:rPr>
        <w:t>La classe II</w:t>
      </w:r>
      <w:r w:rsidRPr="003C6780">
        <w:rPr>
          <w:rFonts w:ascii="Times New Roman" w:hAnsi="Times New Roman" w:cs="Times New Roman"/>
          <w:sz w:val="24"/>
          <w:szCs w:val="24"/>
        </w:rPr>
        <w:t> est caractérisée par un déficit enzymatique sévère mais une hémolyse intermittente secondaire.</w:t>
      </w:r>
    </w:p>
    <w:p w14:paraId="406CB539" w14:textId="422E45D0" w:rsidR="00B22ABF" w:rsidRPr="003C6780" w:rsidRDefault="00B22ABF">
      <w:pPr>
        <w:pStyle w:val="Paragraphedeliste"/>
        <w:numPr>
          <w:ilvl w:val="0"/>
          <w:numId w:val="2"/>
        </w:numPr>
        <w:spacing w:after="0" w:line="360" w:lineRule="auto"/>
        <w:jc w:val="both"/>
        <w:rPr>
          <w:rFonts w:ascii="Times New Roman" w:hAnsi="Times New Roman" w:cs="Times New Roman"/>
          <w:sz w:val="24"/>
          <w:szCs w:val="24"/>
        </w:rPr>
      </w:pPr>
      <w:r w:rsidRPr="003C6780">
        <w:rPr>
          <w:rFonts w:ascii="Times New Roman" w:hAnsi="Times New Roman" w:cs="Times New Roman"/>
          <w:b/>
          <w:sz w:val="24"/>
          <w:szCs w:val="24"/>
        </w:rPr>
        <w:t>La classe III</w:t>
      </w:r>
      <w:r w:rsidRPr="003C6780">
        <w:rPr>
          <w:rFonts w:ascii="Times New Roman" w:hAnsi="Times New Roman" w:cs="Times New Roman"/>
          <w:sz w:val="24"/>
          <w:szCs w:val="24"/>
        </w:rPr>
        <w:t xml:space="preserve"> est caractérisée par un déficit enzymatique modérée (10 à 60% </w:t>
      </w:r>
      <w:r w:rsidR="000446BD" w:rsidRPr="003C6780">
        <w:rPr>
          <w:rFonts w:ascii="Times New Roman" w:hAnsi="Times New Roman" w:cs="Times New Roman"/>
          <w:sz w:val="24"/>
          <w:szCs w:val="24"/>
        </w:rPr>
        <w:t>des érythrocyte</w:t>
      </w:r>
      <w:r w:rsidR="000446BD" w:rsidRPr="003C6780" w:rsidDel="0008433C">
        <w:rPr>
          <w:rFonts w:ascii="Times New Roman" w:hAnsi="Times New Roman" w:cs="Times New Roman"/>
          <w:sz w:val="24"/>
          <w:szCs w:val="24"/>
        </w:rPr>
        <w:t>s normaux</w:t>
      </w:r>
      <w:r w:rsidRPr="003C6780">
        <w:rPr>
          <w:rFonts w:ascii="Times New Roman" w:hAnsi="Times New Roman" w:cs="Times New Roman"/>
          <w:sz w:val="24"/>
          <w:szCs w:val="24"/>
        </w:rPr>
        <w:t>) avec une hémolyse intermittente.</w:t>
      </w:r>
    </w:p>
    <w:p w14:paraId="257126AC" w14:textId="77777777" w:rsidR="00B22ABF" w:rsidRPr="003C6780" w:rsidRDefault="00B22ABF">
      <w:pPr>
        <w:pStyle w:val="Paragraphedeliste"/>
        <w:numPr>
          <w:ilvl w:val="0"/>
          <w:numId w:val="2"/>
        </w:numPr>
        <w:spacing w:after="0" w:line="360" w:lineRule="auto"/>
        <w:jc w:val="both"/>
        <w:rPr>
          <w:rFonts w:ascii="Times New Roman" w:hAnsi="Times New Roman" w:cs="Times New Roman"/>
          <w:sz w:val="24"/>
          <w:szCs w:val="24"/>
        </w:rPr>
      </w:pPr>
      <w:r w:rsidRPr="003C6780">
        <w:rPr>
          <w:rFonts w:ascii="Times New Roman" w:hAnsi="Times New Roman" w:cs="Times New Roman"/>
          <w:b/>
          <w:sz w:val="24"/>
          <w:szCs w:val="24"/>
        </w:rPr>
        <w:t>La classe IV</w:t>
      </w:r>
      <w:r w:rsidRPr="003C6780">
        <w:rPr>
          <w:rFonts w:ascii="Times New Roman" w:hAnsi="Times New Roman" w:cs="Times New Roman"/>
          <w:sz w:val="24"/>
          <w:szCs w:val="24"/>
        </w:rPr>
        <w:t xml:space="preserve"> </w:t>
      </w:r>
      <w:r w:rsidR="00A378B3" w:rsidRPr="003C6780">
        <w:rPr>
          <w:rFonts w:ascii="Times New Roman" w:hAnsi="Times New Roman" w:cs="Times New Roman"/>
          <w:sz w:val="24"/>
          <w:szCs w:val="24"/>
        </w:rPr>
        <w:t>ne présente pas ni</w:t>
      </w:r>
      <w:r w:rsidRPr="003C6780">
        <w:rPr>
          <w:rFonts w:ascii="Times New Roman" w:hAnsi="Times New Roman" w:cs="Times New Roman"/>
          <w:sz w:val="24"/>
          <w:szCs w:val="24"/>
        </w:rPr>
        <w:t xml:space="preserve"> de déficit enzymatique ni </w:t>
      </w:r>
      <w:r w:rsidR="0009072D" w:rsidRPr="003C6780">
        <w:rPr>
          <w:rFonts w:ascii="Times New Roman" w:hAnsi="Times New Roman" w:cs="Times New Roman"/>
          <w:sz w:val="24"/>
          <w:szCs w:val="24"/>
        </w:rPr>
        <w:t>d’hémolyse.</w:t>
      </w:r>
    </w:p>
    <w:p w14:paraId="00E55B98" w14:textId="77777777" w:rsidR="00B22ABF" w:rsidRPr="003C6780" w:rsidRDefault="00B22ABF">
      <w:pPr>
        <w:pStyle w:val="Paragraphedeliste"/>
        <w:numPr>
          <w:ilvl w:val="0"/>
          <w:numId w:val="2"/>
        </w:numPr>
        <w:spacing w:after="0" w:line="360" w:lineRule="auto"/>
        <w:jc w:val="both"/>
        <w:rPr>
          <w:rFonts w:ascii="Times New Roman" w:hAnsi="Times New Roman" w:cs="Times New Roman"/>
          <w:sz w:val="24"/>
          <w:szCs w:val="24"/>
        </w:rPr>
      </w:pPr>
      <w:r w:rsidRPr="003C6780">
        <w:rPr>
          <w:rFonts w:ascii="Times New Roman" w:hAnsi="Times New Roman" w:cs="Times New Roman"/>
          <w:b/>
          <w:sz w:val="24"/>
          <w:szCs w:val="24"/>
        </w:rPr>
        <w:t>La classe</w:t>
      </w:r>
      <w:r w:rsidRPr="003C6780">
        <w:rPr>
          <w:rFonts w:ascii="Times New Roman" w:hAnsi="Times New Roman" w:cs="Times New Roman"/>
          <w:sz w:val="24"/>
          <w:szCs w:val="24"/>
        </w:rPr>
        <w:t xml:space="preserve"> </w:t>
      </w:r>
      <w:r w:rsidRPr="003C6780">
        <w:rPr>
          <w:rFonts w:ascii="Times New Roman" w:hAnsi="Times New Roman" w:cs="Times New Roman"/>
          <w:b/>
          <w:sz w:val="24"/>
          <w:szCs w:val="24"/>
        </w:rPr>
        <w:t>V</w:t>
      </w:r>
      <w:r w:rsidRPr="003C6780">
        <w:rPr>
          <w:rFonts w:ascii="Times New Roman" w:hAnsi="Times New Roman" w:cs="Times New Roman"/>
          <w:sz w:val="24"/>
          <w:szCs w:val="24"/>
        </w:rPr>
        <w:t xml:space="preserve"> est caractérisée par une activité enzymatique élevée. </w:t>
      </w:r>
    </w:p>
    <w:p w14:paraId="79F79827" w14:textId="77777777" w:rsidR="00B22ABF" w:rsidRPr="003C6780" w:rsidRDefault="00B22ABF">
      <w:pPr>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Ces 2 dernière</w:t>
      </w:r>
      <w:r w:rsidR="00D04786" w:rsidRPr="003C6780">
        <w:rPr>
          <w:rFonts w:ascii="Times New Roman" w:hAnsi="Times New Roman" w:cs="Times New Roman"/>
          <w:sz w:val="24"/>
          <w:szCs w:val="24"/>
        </w:rPr>
        <w:t>s</w:t>
      </w:r>
      <w:r w:rsidRPr="003C6780">
        <w:rPr>
          <w:rFonts w:ascii="Times New Roman" w:hAnsi="Times New Roman" w:cs="Times New Roman"/>
          <w:sz w:val="24"/>
          <w:szCs w:val="24"/>
        </w:rPr>
        <w:t xml:space="preserve"> classes n’ont pas de signification clinique.</w:t>
      </w:r>
    </w:p>
    <w:p w14:paraId="32BBF425" w14:textId="77777777" w:rsidR="00D04786" w:rsidRPr="003C6780" w:rsidRDefault="00D04786">
      <w:pPr>
        <w:jc w:val="both"/>
        <w:rPr>
          <w:rFonts w:ascii="Times New Roman" w:hAnsi="Times New Roman" w:cs="Times New Roman"/>
          <w:b/>
          <w:sz w:val="24"/>
          <w:szCs w:val="24"/>
        </w:rPr>
      </w:pPr>
    </w:p>
    <w:p w14:paraId="6F91FF2A" w14:textId="77777777" w:rsidR="00A378B3" w:rsidRPr="003C6780" w:rsidRDefault="00633BE9" w:rsidP="007F31FC">
      <w:pPr>
        <w:pStyle w:val="Paragraphedeliste"/>
        <w:numPr>
          <w:ilvl w:val="2"/>
          <w:numId w:val="66"/>
        </w:numPr>
        <w:jc w:val="both"/>
        <w:outlineLvl w:val="2"/>
        <w:rPr>
          <w:rFonts w:ascii="Times New Roman" w:hAnsi="Times New Roman" w:cs="Times New Roman"/>
          <w:b/>
          <w:sz w:val="24"/>
          <w:szCs w:val="24"/>
        </w:rPr>
      </w:pPr>
      <w:bookmarkStart w:id="21" w:name="_Toc129293202"/>
      <w:r w:rsidRPr="003C6780">
        <w:rPr>
          <w:rFonts w:ascii="Times New Roman" w:hAnsi="Times New Roman" w:cs="Times New Roman"/>
          <w:b/>
          <w:sz w:val="24"/>
          <w:szCs w:val="24"/>
        </w:rPr>
        <w:t>Physiopathologie</w:t>
      </w:r>
      <w:bookmarkEnd w:id="21"/>
    </w:p>
    <w:p w14:paraId="4EF6D249" w14:textId="77777777" w:rsidR="00D04786" w:rsidRPr="003C6780" w:rsidRDefault="00D04786">
      <w:pPr>
        <w:pStyle w:val="Paragraphedeliste"/>
        <w:ind w:left="1800"/>
        <w:jc w:val="both"/>
        <w:rPr>
          <w:rFonts w:ascii="Times New Roman" w:hAnsi="Times New Roman" w:cs="Times New Roman"/>
          <w:b/>
          <w:sz w:val="24"/>
          <w:szCs w:val="24"/>
        </w:rPr>
      </w:pPr>
    </w:p>
    <w:p w14:paraId="6DEE273D" w14:textId="77777777" w:rsidR="00D04786" w:rsidRPr="003C6780" w:rsidRDefault="008603E9" w:rsidP="00396175">
      <w:pPr>
        <w:pStyle w:val="Paragraphedeliste"/>
        <w:numPr>
          <w:ilvl w:val="0"/>
          <w:numId w:val="9"/>
        </w:numPr>
        <w:autoSpaceDE w:val="0"/>
        <w:autoSpaceDN w:val="0"/>
        <w:adjustRightInd w:val="0"/>
        <w:spacing w:after="0"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Fonction de l’enzyme</w:t>
      </w:r>
    </w:p>
    <w:p w14:paraId="64643E80" w14:textId="673BB707" w:rsidR="001F663C" w:rsidRPr="003C6780" w:rsidRDefault="00D44E9F" w:rsidP="00377383">
      <w:pPr>
        <w:spacing w:before="240"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Le G6PD est une enzyme c</w:t>
      </w:r>
      <w:r w:rsidR="00E87390" w:rsidRPr="003C6780">
        <w:rPr>
          <w:rFonts w:ascii="Times New Roman" w:hAnsi="Times New Roman" w:cs="Times New Roman"/>
          <w:sz w:val="24"/>
          <w:szCs w:val="24"/>
        </w:rPr>
        <w:t xml:space="preserve">lé qui </w:t>
      </w:r>
      <w:r w:rsidRPr="003C6780">
        <w:rPr>
          <w:rFonts w:ascii="Times New Roman" w:hAnsi="Times New Roman" w:cs="Times New Roman"/>
          <w:sz w:val="24"/>
          <w:szCs w:val="24"/>
        </w:rPr>
        <w:t>participe à la régénération du glutathion réduit indispensable à l</w:t>
      </w:r>
      <w:r w:rsidR="00625402">
        <w:rPr>
          <w:rFonts w:ascii="Times New Roman" w:hAnsi="Times New Roman" w:cs="Times New Roman"/>
          <w:sz w:val="24"/>
          <w:szCs w:val="24"/>
        </w:rPr>
        <w:t>a protection des érythrocytes</w:t>
      </w:r>
      <w:r w:rsidRPr="003C6780">
        <w:rPr>
          <w:rFonts w:ascii="Times New Roman" w:hAnsi="Times New Roman" w:cs="Times New Roman"/>
          <w:sz w:val="24"/>
          <w:szCs w:val="24"/>
        </w:rPr>
        <w:t xml:space="preserve"> c</w:t>
      </w:r>
      <w:r w:rsidR="00FD6309" w:rsidRPr="003C6780">
        <w:rPr>
          <w:rFonts w:ascii="Times New Roman" w:hAnsi="Times New Roman" w:cs="Times New Roman"/>
          <w:sz w:val="24"/>
          <w:szCs w:val="24"/>
        </w:rPr>
        <w:t>ontre l’oxydation</w:t>
      </w:r>
      <w:r w:rsidR="00AB2082">
        <w:rPr>
          <w:rFonts w:ascii="Times New Roman" w:hAnsi="Times New Roman" w:cs="Times New Roman"/>
          <w:sz w:val="24"/>
          <w:szCs w:val="24"/>
        </w:rPr>
        <w:fldChar w:fldCharType="begin"/>
      </w:r>
      <w:r w:rsidR="00AB2082">
        <w:rPr>
          <w:rFonts w:ascii="Times New Roman" w:hAnsi="Times New Roman" w:cs="Times New Roman"/>
          <w:sz w:val="24"/>
          <w:szCs w:val="24"/>
        </w:rPr>
        <w:instrText xml:space="preserve"> ADDIN ZOTERO_ITEM CSL_CITATION {"citationID":"NXLY7Sle","properties":{"formattedCitation":"(17)","plainCitation":"(17)","noteIndex":0},"citationItems":[{"id":116,"uris":["http://zotero.org/users/local/ZEivoOCj/items/4YMBDL58"],"itemData":{"id":116,"type":"document","publisher":"UPTODATE","title":"Genetics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AB2082">
        <w:rPr>
          <w:rFonts w:ascii="Times New Roman" w:hAnsi="Times New Roman" w:cs="Times New Roman"/>
          <w:sz w:val="24"/>
          <w:szCs w:val="24"/>
        </w:rPr>
        <w:fldChar w:fldCharType="separate"/>
      </w:r>
      <w:r w:rsidR="00AB2082" w:rsidRPr="00AB2082">
        <w:rPr>
          <w:rFonts w:ascii="Times New Roman" w:hAnsi="Times New Roman" w:cs="Times New Roman"/>
          <w:sz w:val="24"/>
        </w:rPr>
        <w:t>(17)</w:t>
      </w:r>
      <w:r w:rsidR="00AB2082">
        <w:rPr>
          <w:rFonts w:ascii="Times New Roman" w:hAnsi="Times New Roman" w:cs="Times New Roman"/>
          <w:sz w:val="24"/>
          <w:szCs w:val="24"/>
        </w:rPr>
        <w:fldChar w:fldCharType="end"/>
      </w:r>
      <w:r w:rsidR="00FD6309" w:rsidRPr="003C6780">
        <w:rPr>
          <w:rFonts w:ascii="Times New Roman" w:hAnsi="Times New Roman" w:cs="Times New Roman"/>
          <w:sz w:val="24"/>
          <w:szCs w:val="24"/>
        </w:rPr>
        <w:t>.</w:t>
      </w:r>
      <w:r w:rsidR="00D04786" w:rsidRPr="003C6780">
        <w:rPr>
          <w:rFonts w:ascii="Times New Roman" w:hAnsi="Times New Roman" w:cs="Times New Roman"/>
          <w:sz w:val="24"/>
          <w:szCs w:val="24"/>
        </w:rPr>
        <w:t xml:space="preserve"> </w:t>
      </w:r>
      <w:r w:rsidR="00FD6309" w:rsidRPr="003C6780">
        <w:rPr>
          <w:rFonts w:ascii="Times New Roman" w:hAnsi="Times New Roman" w:cs="Times New Roman"/>
          <w:sz w:val="24"/>
          <w:szCs w:val="24"/>
        </w:rPr>
        <w:t xml:space="preserve">Par la </w:t>
      </w:r>
      <w:r w:rsidR="00B624AF" w:rsidRPr="003C6780">
        <w:rPr>
          <w:rFonts w:ascii="Times New Roman" w:hAnsi="Times New Roman" w:cs="Times New Roman"/>
          <w:sz w:val="24"/>
          <w:szCs w:val="24"/>
        </w:rPr>
        <w:t xml:space="preserve">voie de pentose </w:t>
      </w:r>
      <w:r w:rsidR="00FD6309" w:rsidRPr="003C6780">
        <w:rPr>
          <w:rFonts w:ascii="Times New Roman" w:hAnsi="Times New Roman" w:cs="Times New Roman"/>
          <w:sz w:val="24"/>
          <w:szCs w:val="24"/>
        </w:rPr>
        <w:t>phosphate le G6PD o</w:t>
      </w:r>
      <w:r w:rsidRPr="003C6780">
        <w:rPr>
          <w:rFonts w:ascii="Times New Roman" w:hAnsi="Times New Roman" w:cs="Times New Roman"/>
          <w:sz w:val="24"/>
          <w:szCs w:val="24"/>
        </w:rPr>
        <w:t xml:space="preserve">xyde le glucose 6 phosphate en glucose 6 </w:t>
      </w:r>
      <w:proofErr w:type="spellStart"/>
      <w:r w:rsidRPr="003C6780">
        <w:rPr>
          <w:rFonts w:ascii="Times New Roman" w:hAnsi="Times New Roman" w:cs="Times New Roman"/>
          <w:sz w:val="24"/>
          <w:szCs w:val="24"/>
        </w:rPr>
        <w:t>phospho</w:t>
      </w:r>
      <w:proofErr w:type="spellEnd"/>
      <w:r w:rsidRPr="003C6780">
        <w:rPr>
          <w:rFonts w:ascii="Times New Roman" w:hAnsi="Times New Roman" w:cs="Times New Roman"/>
          <w:sz w:val="24"/>
          <w:szCs w:val="24"/>
        </w:rPr>
        <w:t>-gluconolactone et ainsi réduit le nicotinamide adénine dinucléotide phosphate (NADP+) en nicotinamide adénine dinucléotide phosphate</w:t>
      </w:r>
      <w:r w:rsidR="00B624AF" w:rsidRPr="003C6780">
        <w:rPr>
          <w:rFonts w:ascii="Times New Roman" w:hAnsi="Times New Roman" w:cs="Times New Roman"/>
          <w:sz w:val="24"/>
          <w:szCs w:val="24"/>
        </w:rPr>
        <w:t xml:space="preserve"> hydrogène</w:t>
      </w:r>
      <w:r w:rsidRPr="003C6780">
        <w:rPr>
          <w:rFonts w:ascii="Times New Roman" w:hAnsi="Times New Roman" w:cs="Times New Roman"/>
          <w:sz w:val="24"/>
          <w:szCs w:val="24"/>
        </w:rPr>
        <w:t xml:space="preserve"> (NADPH)</w:t>
      </w:r>
      <w:r w:rsidR="00AB2082" w:rsidRPr="00AB2082">
        <w:rPr>
          <w:rFonts w:ascii="Times New Roman" w:hAnsi="Times New Roman" w:cs="Times New Roman"/>
          <w:sz w:val="24"/>
          <w:szCs w:val="24"/>
        </w:rPr>
        <w:t xml:space="preserve"> </w:t>
      </w:r>
      <w:r w:rsidR="00AB2082">
        <w:rPr>
          <w:rFonts w:ascii="Times New Roman" w:hAnsi="Times New Roman" w:cs="Times New Roman"/>
          <w:sz w:val="24"/>
          <w:szCs w:val="24"/>
        </w:rPr>
        <w:fldChar w:fldCharType="begin"/>
      </w:r>
      <w:r w:rsidR="00AB2082">
        <w:rPr>
          <w:rFonts w:ascii="Times New Roman" w:hAnsi="Times New Roman" w:cs="Times New Roman"/>
          <w:sz w:val="24"/>
          <w:szCs w:val="24"/>
        </w:rPr>
        <w:instrText xml:space="preserve"> ADDIN ZOTERO_ITEM CSL_CITATION {"citationID":"LCmK2MKC","properties":{"formattedCitation":"(17)","plainCitation":"(17)","noteIndex":0},"citationItems":[{"id":116,"uris":["http://zotero.org/users/local/ZEivoOCj/items/4YMBDL58"],"itemData":{"id":116,"type":"document","publisher":"UPTODATE","title":"Genetics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AB2082">
        <w:rPr>
          <w:rFonts w:ascii="Times New Roman" w:hAnsi="Times New Roman" w:cs="Times New Roman"/>
          <w:sz w:val="24"/>
          <w:szCs w:val="24"/>
        </w:rPr>
        <w:fldChar w:fldCharType="separate"/>
      </w:r>
      <w:r w:rsidR="00AB2082" w:rsidRPr="00AB2082">
        <w:rPr>
          <w:rFonts w:ascii="Times New Roman" w:hAnsi="Times New Roman" w:cs="Times New Roman"/>
          <w:sz w:val="24"/>
        </w:rPr>
        <w:t>(17)</w:t>
      </w:r>
      <w:r w:rsidR="00AB2082">
        <w:rPr>
          <w:rFonts w:ascii="Times New Roman" w:hAnsi="Times New Roman" w:cs="Times New Roman"/>
          <w:sz w:val="24"/>
          <w:szCs w:val="24"/>
        </w:rPr>
        <w:fldChar w:fldCharType="end"/>
      </w:r>
      <w:r w:rsidR="00FD6309" w:rsidRPr="003C6780">
        <w:rPr>
          <w:rFonts w:ascii="Times New Roman" w:hAnsi="Times New Roman" w:cs="Times New Roman"/>
          <w:sz w:val="24"/>
          <w:szCs w:val="24"/>
        </w:rPr>
        <w:t xml:space="preserve">. C’est l’unique voie intra-érythrocytaire d’obtenir le NADPH afin de protéger </w:t>
      </w:r>
      <w:r w:rsidR="002D7817" w:rsidRPr="003C6780">
        <w:rPr>
          <w:rFonts w:ascii="Times New Roman" w:hAnsi="Times New Roman" w:cs="Times New Roman"/>
          <w:sz w:val="24"/>
          <w:szCs w:val="24"/>
        </w:rPr>
        <w:t xml:space="preserve">la cellule </w:t>
      </w:r>
      <w:r w:rsidR="00FD6309" w:rsidRPr="003C6780">
        <w:rPr>
          <w:rFonts w:ascii="Times New Roman" w:hAnsi="Times New Roman" w:cs="Times New Roman"/>
          <w:sz w:val="24"/>
          <w:szCs w:val="24"/>
        </w:rPr>
        <w:t>du stress oxydatif</w:t>
      </w:r>
      <w:r w:rsidR="00AB2082">
        <w:rPr>
          <w:rFonts w:ascii="Times New Roman" w:hAnsi="Times New Roman" w:cs="Times New Roman"/>
          <w:sz w:val="24"/>
          <w:szCs w:val="24"/>
        </w:rPr>
        <w:t xml:space="preserve"> </w:t>
      </w:r>
      <w:r w:rsidR="00AB2082">
        <w:rPr>
          <w:rFonts w:ascii="Times New Roman" w:hAnsi="Times New Roman" w:cs="Times New Roman"/>
          <w:sz w:val="24"/>
          <w:szCs w:val="24"/>
        </w:rPr>
        <w:fldChar w:fldCharType="begin"/>
      </w:r>
      <w:r w:rsidR="00AB2082">
        <w:rPr>
          <w:rFonts w:ascii="Times New Roman" w:hAnsi="Times New Roman" w:cs="Times New Roman"/>
          <w:sz w:val="24"/>
          <w:szCs w:val="24"/>
        </w:rPr>
        <w:instrText xml:space="preserve"> ADDIN ZOTERO_ITEM CSL_CITATION {"citationID":"r2ZwSkza","properties":{"formattedCitation":"(17)","plainCitation":"(17)","noteIndex":0},"citationItems":[{"id":116,"uris":["http://zotero.org/users/local/ZEivoOCj/items/4YMBDL58"],"itemData":{"id":116,"type":"document","publisher":"UPTODATE","title":"Genetics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AB2082">
        <w:rPr>
          <w:rFonts w:ascii="Times New Roman" w:hAnsi="Times New Roman" w:cs="Times New Roman"/>
          <w:sz w:val="24"/>
          <w:szCs w:val="24"/>
        </w:rPr>
        <w:fldChar w:fldCharType="separate"/>
      </w:r>
      <w:r w:rsidR="00AB2082" w:rsidRPr="00AB2082">
        <w:rPr>
          <w:rFonts w:ascii="Times New Roman" w:hAnsi="Times New Roman" w:cs="Times New Roman"/>
          <w:sz w:val="24"/>
        </w:rPr>
        <w:t>(17)</w:t>
      </w:r>
      <w:r w:rsidR="00AB2082">
        <w:rPr>
          <w:rFonts w:ascii="Times New Roman" w:hAnsi="Times New Roman" w:cs="Times New Roman"/>
          <w:sz w:val="24"/>
          <w:szCs w:val="24"/>
        </w:rPr>
        <w:fldChar w:fldCharType="end"/>
      </w:r>
      <w:r w:rsidR="00FD6309" w:rsidRPr="003C6780">
        <w:rPr>
          <w:rFonts w:ascii="Times New Roman" w:hAnsi="Times New Roman" w:cs="Times New Roman"/>
          <w:sz w:val="24"/>
          <w:szCs w:val="24"/>
        </w:rPr>
        <w:t xml:space="preserve">. </w:t>
      </w:r>
    </w:p>
    <w:p w14:paraId="74BEB1B4" w14:textId="36EE6497" w:rsidR="001F663C" w:rsidRDefault="00FC10C5" w:rsidP="00DF139E">
      <w:p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Grace à son</w:t>
      </w:r>
      <w:r w:rsidR="00FD6309" w:rsidRPr="003C6780">
        <w:rPr>
          <w:rFonts w:ascii="Times New Roman" w:hAnsi="Times New Roman" w:cs="Times New Roman"/>
          <w:sz w:val="24"/>
          <w:szCs w:val="24"/>
        </w:rPr>
        <w:t xml:space="preserve"> pouvoir réducteur</w:t>
      </w:r>
      <w:r w:rsidR="00B8135B" w:rsidRPr="003C6780">
        <w:rPr>
          <w:rFonts w:ascii="Times New Roman" w:hAnsi="Times New Roman" w:cs="Times New Roman"/>
          <w:sz w:val="24"/>
          <w:szCs w:val="24"/>
        </w:rPr>
        <w:t>,</w:t>
      </w:r>
      <w:r w:rsidRPr="003C6780">
        <w:rPr>
          <w:rFonts w:ascii="Times New Roman" w:hAnsi="Times New Roman" w:cs="Times New Roman"/>
          <w:sz w:val="24"/>
          <w:szCs w:val="24"/>
        </w:rPr>
        <w:t xml:space="preserve"> le NADPH</w:t>
      </w:r>
      <w:r w:rsidR="00B8135B" w:rsidRPr="003C6780">
        <w:rPr>
          <w:rFonts w:ascii="Times New Roman" w:hAnsi="Times New Roman" w:cs="Times New Roman"/>
          <w:sz w:val="24"/>
          <w:szCs w:val="24"/>
        </w:rPr>
        <w:t>,</w:t>
      </w:r>
      <w:r w:rsidRPr="003C6780">
        <w:rPr>
          <w:rFonts w:ascii="Times New Roman" w:hAnsi="Times New Roman" w:cs="Times New Roman"/>
          <w:sz w:val="24"/>
          <w:szCs w:val="24"/>
        </w:rPr>
        <w:t xml:space="preserve"> via le glutathion réductase</w:t>
      </w:r>
      <w:r w:rsidR="00B8135B" w:rsidRPr="003C6780">
        <w:rPr>
          <w:rFonts w:ascii="Times New Roman" w:hAnsi="Times New Roman" w:cs="Times New Roman"/>
          <w:sz w:val="24"/>
          <w:szCs w:val="24"/>
        </w:rPr>
        <w:t>,</w:t>
      </w:r>
      <w:r w:rsidRPr="003C6780">
        <w:rPr>
          <w:rFonts w:ascii="Times New Roman" w:hAnsi="Times New Roman" w:cs="Times New Roman"/>
          <w:sz w:val="24"/>
          <w:szCs w:val="24"/>
        </w:rPr>
        <w:t xml:space="preserve"> catalyse la réduction du glutathion oxydé en glutathion réduit</w:t>
      </w:r>
      <w:r w:rsidR="00FD6309" w:rsidRPr="003C6780">
        <w:rPr>
          <w:rFonts w:ascii="Times New Roman" w:hAnsi="Times New Roman" w:cs="Times New Roman"/>
          <w:sz w:val="24"/>
          <w:szCs w:val="24"/>
        </w:rPr>
        <w:t xml:space="preserve"> </w:t>
      </w:r>
      <w:r w:rsidR="00655B54" w:rsidRPr="003C6780">
        <w:rPr>
          <w:rFonts w:ascii="Times New Roman" w:hAnsi="Times New Roman" w:cs="Times New Roman"/>
          <w:sz w:val="24"/>
          <w:szCs w:val="24"/>
        </w:rPr>
        <w:t>qui en synergie avec le glutathion peroxydase protège</w:t>
      </w:r>
      <w:r w:rsidR="00FD6309" w:rsidRPr="003C6780">
        <w:rPr>
          <w:rFonts w:ascii="Times New Roman" w:hAnsi="Times New Roman" w:cs="Times New Roman"/>
          <w:sz w:val="24"/>
          <w:szCs w:val="24"/>
        </w:rPr>
        <w:t xml:space="preserve"> les cellules de la toxicité des dé</w:t>
      </w:r>
      <w:r w:rsidR="00655B54" w:rsidRPr="003C6780">
        <w:rPr>
          <w:rFonts w:ascii="Times New Roman" w:hAnsi="Times New Roman" w:cs="Times New Roman"/>
          <w:sz w:val="24"/>
          <w:szCs w:val="24"/>
        </w:rPr>
        <w:t xml:space="preserve">rivés réactifs de l’oxygène (le </w:t>
      </w:r>
      <w:r w:rsidR="001F663C" w:rsidRPr="003C6780">
        <w:rPr>
          <w:rFonts w:ascii="Times New Roman" w:hAnsi="Times New Roman" w:cs="Times New Roman"/>
          <w:sz w:val="24"/>
          <w:szCs w:val="24"/>
        </w:rPr>
        <w:t>super oxyde</w:t>
      </w:r>
      <w:r w:rsidR="00655B54" w:rsidRPr="003C6780">
        <w:rPr>
          <w:rFonts w:ascii="Times New Roman" w:hAnsi="Times New Roman" w:cs="Times New Roman"/>
          <w:sz w:val="24"/>
          <w:szCs w:val="24"/>
        </w:rPr>
        <w:t>,</w:t>
      </w:r>
      <w:r w:rsidR="001F663C" w:rsidRPr="003C6780">
        <w:rPr>
          <w:rFonts w:ascii="Times New Roman" w:hAnsi="Times New Roman" w:cs="Times New Roman"/>
          <w:sz w:val="24"/>
          <w:szCs w:val="24"/>
        </w:rPr>
        <w:t xml:space="preserve"> </w:t>
      </w:r>
      <w:r w:rsidR="00655B54" w:rsidRPr="003C6780">
        <w:rPr>
          <w:rFonts w:ascii="Times New Roman" w:hAnsi="Times New Roman" w:cs="Times New Roman"/>
          <w:sz w:val="24"/>
          <w:szCs w:val="24"/>
        </w:rPr>
        <w:t>le perox</w:t>
      </w:r>
      <w:r w:rsidR="001F663C" w:rsidRPr="003C6780">
        <w:rPr>
          <w:rFonts w:ascii="Times New Roman" w:hAnsi="Times New Roman" w:cs="Times New Roman"/>
          <w:sz w:val="24"/>
          <w:szCs w:val="24"/>
        </w:rPr>
        <w:t>y</w:t>
      </w:r>
      <w:r w:rsidR="00655B54" w:rsidRPr="003C6780">
        <w:rPr>
          <w:rFonts w:ascii="Times New Roman" w:hAnsi="Times New Roman" w:cs="Times New Roman"/>
          <w:sz w:val="24"/>
          <w:szCs w:val="24"/>
        </w:rPr>
        <w:t>de d’hydrogène)</w:t>
      </w:r>
      <w:r w:rsidR="00AB2082">
        <w:rPr>
          <w:rFonts w:ascii="Times New Roman" w:hAnsi="Times New Roman" w:cs="Times New Roman"/>
          <w:sz w:val="24"/>
          <w:szCs w:val="24"/>
        </w:rPr>
        <w:fldChar w:fldCharType="begin"/>
      </w:r>
      <w:r w:rsidR="00AB2082">
        <w:rPr>
          <w:rFonts w:ascii="Times New Roman" w:hAnsi="Times New Roman" w:cs="Times New Roman"/>
          <w:sz w:val="24"/>
          <w:szCs w:val="24"/>
        </w:rPr>
        <w:instrText xml:space="preserve"> ADDIN ZOTERO_ITEM CSL_CITATION {"citationID":"8iuhrTl2","properties":{"formattedCitation":"(2,17)","plainCitation":"(2,17)","noteIndex":0},"citationItems":[{"id":123,"uris":["http://zotero.org/users/local/ZEivoOCj/items/5KDWZLH2"],"itemData":{"id":123,"type":"article-journal","abstract":"Although glucose-6-phosphate dehydrogenase (G6PD) deficiency is less known in Western countries than in the Middle East and Africa, global migration and immigration are bringing ethnic groups with the highest incidence of this inherited genetic disorder into the US healthcare system. The G6PD enzyme is critical to protecting erythrocytes against oxidative stress, and deficiency may lead to hemolysis in the presence of certain environmental factors such as infection and some medications and foods. Neonatal jaundice, favism, and hemolysis are associated with exposure to increased oxidative stressors in patients with G6PD deficiency. By recognizing the potential for G6PD deficiency, clinicians can screen for the disorder and teach affected patients how to avoid triggers that result in harmful clinical manifestations.","container-title":"Journal of the American Academy of Physician Assistants","DOI":"10.1097/01.JAA.0000586304.65429.a7","ISSN":"1547-1896","issue":"11","journalAbbreviation":"JAAPA","language":"en","page":"21-26","source":"DOI.org (Crossref)","title":"G6PD deficiency: An update","title-short":"G6PD deficiency","volume":"32","author":[{"family":"Harcke","given":"Susan J."},{"family":"Rizzolo","given":"Denise"},{"family":"Harcke","given":"H. Theodore"}],"issued":{"date-parts":[["2019",11]]}},"label":"page"},{"id":116,"uris":["http://zotero.org/users/local/ZEivoOCj/items/4YMBDL58"],"itemData":{"id":116,"type":"document","publisher":"UPTODATE","title":"Genetics and pathophysiology of glucose-6-phosphate dehydrogenase (G6PD) deficiency .","author":[{"family":"Glader","given":"Bertil"},{"family":"Leung","given":"Lawrence"},{"family":"Raby","given":"Benjamin"}],"issued":{"date-parts":[["2020",9]]}},"label":"page"}],"schema":"https://github.com/citation-style-language/schema/raw/master/csl-citation.json"} </w:instrText>
      </w:r>
      <w:r w:rsidR="00AB2082">
        <w:rPr>
          <w:rFonts w:ascii="Times New Roman" w:hAnsi="Times New Roman" w:cs="Times New Roman"/>
          <w:sz w:val="24"/>
          <w:szCs w:val="24"/>
        </w:rPr>
        <w:fldChar w:fldCharType="separate"/>
      </w:r>
      <w:r w:rsidR="00AB2082" w:rsidRPr="00AB2082">
        <w:rPr>
          <w:rFonts w:ascii="Times New Roman" w:hAnsi="Times New Roman" w:cs="Times New Roman"/>
          <w:sz w:val="24"/>
        </w:rPr>
        <w:t>(2,17)</w:t>
      </w:r>
      <w:r w:rsidR="00AB2082">
        <w:rPr>
          <w:rFonts w:ascii="Times New Roman" w:hAnsi="Times New Roman" w:cs="Times New Roman"/>
          <w:sz w:val="24"/>
          <w:szCs w:val="24"/>
        </w:rPr>
        <w:fldChar w:fldCharType="end"/>
      </w:r>
      <w:r w:rsidR="00FD6309" w:rsidRPr="003C6780">
        <w:rPr>
          <w:rFonts w:ascii="Times New Roman" w:hAnsi="Times New Roman" w:cs="Times New Roman"/>
          <w:sz w:val="24"/>
          <w:szCs w:val="24"/>
        </w:rPr>
        <w:t xml:space="preserve">. </w:t>
      </w:r>
      <w:r w:rsidR="002D7817" w:rsidRPr="003C6780">
        <w:rPr>
          <w:rFonts w:ascii="Times New Roman" w:hAnsi="Times New Roman" w:cs="Times New Roman"/>
          <w:sz w:val="24"/>
          <w:szCs w:val="24"/>
        </w:rPr>
        <w:t>L’accumulation de</w:t>
      </w:r>
      <w:r w:rsidR="009C79F9" w:rsidRPr="003C6780">
        <w:rPr>
          <w:rFonts w:ascii="Times New Roman" w:hAnsi="Times New Roman" w:cs="Times New Roman"/>
          <w:sz w:val="24"/>
          <w:szCs w:val="24"/>
        </w:rPr>
        <w:t xml:space="preserve"> ces oxydants dans l</w:t>
      </w:r>
      <w:r w:rsidR="0008433C" w:rsidRPr="003C6780">
        <w:rPr>
          <w:rFonts w:ascii="Times New Roman" w:hAnsi="Times New Roman" w:cs="Times New Roman"/>
          <w:sz w:val="24"/>
          <w:szCs w:val="24"/>
        </w:rPr>
        <w:t xml:space="preserve">’ érythrocyte </w:t>
      </w:r>
      <w:r w:rsidR="009C79F9" w:rsidRPr="003C6780">
        <w:rPr>
          <w:rFonts w:ascii="Times New Roman" w:hAnsi="Times New Roman" w:cs="Times New Roman"/>
          <w:sz w:val="24"/>
          <w:szCs w:val="24"/>
        </w:rPr>
        <w:t xml:space="preserve">entraine </w:t>
      </w:r>
      <w:r w:rsidR="002D7817" w:rsidRPr="003C6780">
        <w:rPr>
          <w:rFonts w:ascii="Times New Roman" w:hAnsi="Times New Roman" w:cs="Times New Roman"/>
          <w:sz w:val="24"/>
          <w:szCs w:val="24"/>
        </w:rPr>
        <w:t xml:space="preserve">une </w:t>
      </w:r>
      <w:r w:rsidR="009C79F9" w:rsidRPr="003C6780">
        <w:rPr>
          <w:rFonts w:ascii="Times New Roman" w:hAnsi="Times New Roman" w:cs="Times New Roman"/>
          <w:sz w:val="24"/>
          <w:szCs w:val="24"/>
        </w:rPr>
        <w:t>oxydation de l’</w:t>
      </w:r>
      <w:proofErr w:type="spellStart"/>
      <w:r w:rsidR="009C79F9" w:rsidRPr="003C6780">
        <w:rPr>
          <w:rFonts w:ascii="Times New Roman" w:hAnsi="Times New Roman" w:cs="Times New Roman"/>
          <w:sz w:val="24"/>
          <w:szCs w:val="24"/>
        </w:rPr>
        <w:t>Hb</w:t>
      </w:r>
      <w:proofErr w:type="spellEnd"/>
      <w:r w:rsidR="009C79F9" w:rsidRPr="003C6780">
        <w:rPr>
          <w:rFonts w:ascii="Times New Roman" w:hAnsi="Times New Roman" w:cs="Times New Roman"/>
          <w:sz w:val="24"/>
          <w:szCs w:val="24"/>
        </w:rPr>
        <w:t xml:space="preserve"> et d’autres </w:t>
      </w:r>
      <w:r w:rsidR="002D7817" w:rsidRPr="003C6780">
        <w:rPr>
          <w:rFonts w:ascii="Times New Roman" w:hAnsi="Times New Roman" w:cs="Times New Roman"/>
          <w:sz w:val="24"/>
          <w:szCs w:val="24"/>
        </w:rPr>
        <w:t>protéines entrainant un</w:t>
      </w:r>
      <w:r w:rsidR="009C79F9" w:rsidRPr="003C6780">
        <w:rPr>
          <w:rFonts w:ascii="Times New Roman" w:hAnsi="Times New Roman" w:cs="Times New Roman"/>
          <w:sz w:val="24"/>
          <w:szCs w:val="24"/>
        </w:rPr>
        <w:t xml:space="preserve"> </w:t>
      </w:r>
      <w:r w:rsidR="002D7817" w:rsidRPr="003C6780">
        <w:rPr>
          <w:rFonts w:ascii="Times New Roman" w:hAnsi="Times New Roman" w:cs="Times New Roman"/>
          <w:sz w:val="24"/>
          <w:szCs w:val="24"/>
        </w:rPr>
        <w:t>dysfonctionnement d</w:t>
      </w:r>
      <w:r w:rsidR="0008433C" w:rsidRPr="003C6780">
        <w:rPr>
          <w:rFonts w:ascii="Times New Roman" w:hAnsi="Times New Roman" w:cs="Times New Roman"/>
          <w:sz w:val="24"/>
          <w:szCs w:val="24"/>
        </w:rPr>
        <w:t>e l’ érythrocyte</w:t>
      </w:r>
      <w:r w:rsidR="0008433C" w:rsidRPr="003C6780" w:rsidDel="0008433C">
        <w:rPr>
          <w:rFonts w:ascii="Times New Roman" w:hAnsi="Times New Roman" w:cs="Times New Roman"/>
          <w:sz w:val="24"/>
          <w:szCs w:val="24"/>
        </w:rPr>
        <w:t xml:space="preserve"> </w:t>
      </w:r>
      <w:r w:rsidR="002D7817" w:rsidRPr="003C6780">
        <w:rPr>
          <w:rFonts w:ascii="Times New Roman" w:hAnsi="Times New Roman" w:cs="Times New Roman"/>
          <w:sz w:val="24"/>
          <w:szCs w:val="24"/>
        </w:rPr>
        <w:t xml:space="preserve"> et sa lyse</w:t>
      </w:r>
      <w:r w:rsidR="00AB2082">
        <w:rPr>
          <w:rFonts w:ascii="Times New Roman" w:hAnsi="Times New Roman" w:cs="Times New Roman"/>
          <w:sz w:val="24"/>
          <w:szCs w:val="24"/>
        </w:rPr>
        <w:t xml:space="preserve"> </w:t>
      </w:r>
      <w:r w:rsidR="00AB2082">
        <w:rPr>
          <w:rFonts w:ascii="Times New Roman" w:hAnsi="Times New Roman" w:cs="Times New Roman"/>
          <w:sz w:val="24"/>
          <w:szCs w:val="24"/>
        </w:rPr>
        <w:fldChar w:fldCharType="begin"/>
      </w:r>
      <w:r w:rsidR="00AB2082">
        <w:rPr>
          <w:rFonts w:ascii="Times New Roman" w:hAnsi="Times New Roman" w:cs="Times New Roman"/>
          <w:sz w:val="24"/>
          <w:szCs w:val="24"/>
        </w:rPr>
        <w:instrText xml:space="preserve"> ADDIN ZOTERO_ITEM CSL_CITATION {"citationID":"rufzVz3k","properties":{"formattedCitation":"(17)","plainCitation":"(17)","noteIndex":0},"citationItems":[{"id":116,"uris":["http://zotero.org/users/local/ZEivoOCj/items/4YMBDL58"],"itemData":{"id":116,"type":"document","publisher":"UPTODATE","title":"Genetics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AB2082">
        <w:rPr>
          <w:rFonts w:ascii="Times New Roman" w:hAnsi="Times New Roman" w:cs="Times New Roman"/>
          <w:sz w:val="24"/>
          <w:szCs w:val="24"/>
        </w:rPr>
        <w:fldChar w:fldCharType="separate"/>
      </w:r>
      <w:r w:rsidR="00AB2082" w:rsidRPr="00AB2082">
        <w:rPr>
          <w:rFonts w:ascii="Times New Roman" w:hAnsi="Times New Roman" w:cs="Times New Roman"/>
          <w:sz w:val="24"/>
        </w:rPr>
        <w:t>(17)</w:t>
      </w:r>
      <w:r w:rsidR="00AB2082">
        <w:rPr>
          <w:rFonts w:ascii="Times New Roman" w:hAnsi="Times New Roman" w:cs="Times New Roman"/>
          <w:sz w:val="24"/>
          <w:szCs w:val="24"/>
        </w:rPr>
        <w:fldChar w:fldCharType="end"/>
      </w:r>
      <w:r w:rsidR="009C79F9" w:rsidRPr="003C6780">
        <w:rPr>
          <w:rFonts w:ascii="Times New Roman" w:hAnsi="Times New Roman" w:cs="Times New Roman"/>
          <w:sz w:val="24"/>
          <w:szCs w:val="24"/>
        </w:rPr>
        <w:t>.</w:t>
      </w:r>
      <w:r w:rsidR="002D7817" w:rsidRPr="003C6780">
        <w:rPr>
          <w:rFonts w:ascii="Times New Roman" w:hAnsi="Times New Roman" w:cs="Times New Roman"/>
          <w:sz w:val="24"/>
          <w:szCs w:val="24"/>
        </w:rPr>
        <w:t xml:space="preserve"> </w:t>
      </w:r>
      <w:r w:rsidR="009C79F9" w:rsidRPr="003C6780">
        <w:rPr>
          <w:rFonts w:ascii="Times New Roman" w:hAnsi="Times New Roman" w:cs="Times New Roman"/>
          <w:sz w:val="24"/>
          <w:szCs w:val="24"/>
        </w:rPr>
        <w:lastRenderedPageBreak/>
        <w:t>Dans les condit</w:t>
      </w:r>
      <w:r w:rsidR="002D7817" w:rsidRPr="003C6780">
        <w:rPr>
          <w:rFonts w:ascii="Times New Roman" w:hAnsi="Times New Roman" w:cs="Times New Roman"/>
          <w:sz w:val="24"/>
          <w:szCs w:val="24"/>
        </w:rPr>
        <w:t>ions normales l’accumulation de</w:t>
      </w:r>
      <w:r w:rsidR="009C79F9" w:rsidRPr="003C6780">
        <w:rPr>
          <w:rFonts w:ascii="Times New Roman" w:hAnsi="Times New Roman" w:cs="Times New Roman"/>
          <w:sz w:val="24"/>
          <w:szCs w:val="24"/>
        </w:rPr>
        <w:t xml:space="preserve"> ces oxydants </w:t>
      </w:r>
      <w:r w:rsidR="002D7817" w:rsidRPr="003C6780">
        <w:rPr>
          <w:rFonts w:ascii="Times New Roman" w:hAnsi="Times New Roman" w:cs="Times New Roman"/>
          <w:sz w:val="24"/>
          <w:szCs w:val="24"/>
        </w:rPr>
        <w:t xml:space="preserve">est impossible car ils </w:t>
      </w:r>
      <w:r w:rsidR="009C79F9" w:rsidRPr="003C6780">
        <w:rPr>
          <w:rFonts w:ascii="Times New Roman" w:hAnsi="Times New Roman" w:cs="Times New Roman"/>
          <w:sz w:val="24"/>
          <w:szCs w:val="24"/>
        </w:rPr>
        <w:t xml:space="preserve">sont </w:t>
      </w:r>
      <w:r w:rsidR="002D7817" w:rsidRPr="003C6780">
        <w:rPr>
          <w:rFonts w:ascii="Times New Roman" w:hAnsi="Times New Roman" w:cs="Times New Roman"/>
          <w:sz w:val="24"/>
          <w:szCs w:val="24"/>
        </w:rPr>
        <w:t>rapidement</w:t>
      </w:r>
      <w:r w:rsidR="009C79F9" w:rsidRPr="003C6780">
        <w:rPr>
          <w:rFonts w:ascii="Times New Roman" w:hAnsi="Times New Roman" w:cs="Times New Roman"/>
          <w:sz w:val="24"/>
          <w:szCs w:val="24"/>
        </w:rPr>
        <w:t xml:space="preserve"> </w:t>
      </w:r>
      <w:r w:rsidR="002D7817" w:rsidRPr="003C6780">
        <w:rPr>
          <w:rFonts w:ascii="Times New Roman" w:hAnsi="Times New Roman" w:cs="Times New Roman"/>
          <w:sz w:val="24"/>
          <w:szCs w:val="24"/>
        </w:rPr>
        <w:t>inactivés par le</w:t>
      </w:r>
      <w:r w:rsidR="009C79F9" w:rsidRPr="003C6780">
        <w:rPr>
          <w:rFonts w:ascii="Times New Roman" w:hAnsi="Times New Roman" w:cs="Times New Roman"/>
          <w:sz w:val="24"/>
          <w:szCs w:val="24"/>
        </w:rPr>
        <w:t xml:space="preserve"> </w:t>
      </w:r>
      <w:r w:rsidR="002D7817" w:rsidRPr="003C6780">
        <w:rPr>
          <w:rFonts w:ascii="Times New Roman" w:hAnsi="Times New Roman" w:cs="Times New Roman"/>
          <w:sz w:val="24"/>
          <w:szCs w:val="24"/>
        </w:rPr>
        <w:t>glutathion</w:t>
      </w:r>
      <w:r w:rsidR="009C79F9" w:rsidRPr="003C6780">
        <w:rPr>
          <w:rFonts w:ascii="Times New Roman" w:hAnsi="Times New Roman" w:cs="Times New Roman"/>
          <w:sz w:val="24"/>
          <w:szCs w:val="24"/>
        </w:rPr>
        <w:t xml:space="preserve"> </w:t>
      </w:r>
      <w:r w:rsidR="002D7817" w:rsidRPr="003C6780">
        <w:rPr>
          <w:rFonts w:ascii="Times New Roman" w:hAnsi="Times New Roman" w:cs="Times New Roman"/>
          <w:sz w:val="24"/>
          <w:szCs w:val="24"/>
        </w:rPr>
        <w:t>réduit</w:t>
      </w:r>
      <w:r w:rsidR="00AB2082">
        <w:rPr>
          <w:rFonts w:ascii="Times New Roman" w:hAnsi="Times New Roman" w:cs="Times New Roman"/>
          <w:sz w:val="24"/>
          <w:szCs w:val="24"/>
        </w:rPr>
        <w:t xml:space="preserve"> </w:t>
      </w:r>
      <w:r w:rsidR="00AB2082">
        <w:rPr>
          <w:rFonts w:ascii="Times New Roman" w:hAnsi="Times New Roman" w:cs="Times New Roman"/>
          <w:sz w:val="24"/>
          <w:szCs w:val="24"/>
        </w:rPr>
        <w:fldChar w:fldCharType="begin"/>
      </w:r>
      <w:r w:rsidR="00AB2082">
        <w:rPr>
          <w:rFonts w:ascii="Times New Roman" w:hAnsi="Times New Roman" w:cs="Times New Roman"/>
          <w:sz w:val="24"/>
          <w:szCs w:val="24"/>
        </w:rPr>
        <w:instrText xml:space="preserve"> ADDIN ZOTERO_ITEM CSL_CITATION {"citationID":"8ShULvzj","properties":{"formattedCitation":"(17)","plainCitation":"(17)","noteIndex":0},"citationItems":[{"id":116,"uris":["http://zotero.org/users/local/ZEivoOCj/items/4YMBDL58"],"itemData":{"id":116,"type":"document","publisher":"UPTODATE","title":"Genetics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AB2082">
        <w:rPr>
          <w:rFonts w:ascii="Times New Roman" w:hAnsi="Times New Roman" w:cs="Times New Roman"/>
          <w:sz w:val="24"/>
          <w:szCs w:val="24"/>
        </w:rPr>
        <w:fldChar w:fldCharType="separate"/>
      </w:r>
      <w:r w:rsidR="00AB2082" w:rsidRPr="00AB2082">
        <w:rPr>
          <w:rFonts w:ascii="Times New Roman" w:hAnsi="Times New Roman" w:cs="Times New Roman"/>
          <w:sz w:val="24"/>
        </w:rPr>
        <w:t>(17)</w:t>
      </w:r>
      <w:r w:rsidR="00AB2082">
        <w:rPr>
          <w:rFonts w:ascii="Times New Roman" w:hAnsi="Times New Roman" w:cs="Times New Roman"/>
          <w:sz w:val="24"/>
          <w:szCs w:val="24"/>
        </w:rPr>
        <w:fldChar w:fldCharType="end"/>
      </w:r>
      <w:r w:rsidR="00DF139E" w:rsidRPr="003C6780">
        <w:rPr>
          <w:rFonts w:ascii="Times New Roman" w:hAnsi="Times New Roman" w:cs="Times New Roman"/>
          <w:sz w:val="24"/>
          <w:szCs w:val="24"/>
        </w:rPr>
        <w:t>.</w:t>
      </w:r>
    </w:p>
    <w:p w14:paraId="52B4343C" w14:textId="77777777" w:rsidR="00625402" w:rsidRDefault="00625402" w:rsidP="00DF139E">
      <w:pPr>
        <w:spacing w:line="360" w:lineRule="auto"/>
        <w:jc w:val="both"/>
      </w:pPr>
      <w:r>
        <w:rPr>
          <w:rFonts w:ascii="Times New Roman" w:hAnsi="Times New Roman" w:cs="Times New Roman"/>
          <w:sz w:val="24"/>
          <w:szCs w:val="24"/>
        </w:rPr>
        <w:t xml:space="preserve">                        </w:t>
      </w:r>
      <w:r>
        <w:fldChar w:fldCharType="begin"/>
      </w:r>
      <w:r>
        <w:instrText xml:space="preserve"> INCLUDEPICTURE "https://ars.els-cdn.com/content/image/1-s2.0-S1631069104001623-gr001.jpg" \* MERGEFORMATINET </w:instrText>
      </w:r>
      <w:r>
        <w:fldChar w:fldCharType="separate"/>
      </w:r>
      <w:r w:rsidR="00587EAC">
        <w:fldChar w:fldCharType="begin"/>
      </w:r>
      <w:r w:rsidR="00587EAC">
        <w:instrText xml:space="preserve"> INCLUDEPICTURE  "https://ars.els-cdn.com/content/image/1-s2.0-S1631069104001623-gr001.jpg" \* MERGEFORMATINET </w:instrText>
      </w:r>
      <w:r w:rsidR="00587EAC">
        <w:fldChar w:fldCharType="separate"/>
      </w:r>
      <w:r w:rsidR="004D4EBF">
        <w:fldChar w:fldCharType="begin"/>
      </w:r>
      <w:r w:rsidR="004D4EBF">
        <w:instrText xml:space="preserve"> INCLUDEPICTURE  "https://ars.els-cdn.com/content/image/1-s2.0-S1631069104001623-gr001.jpg" \* MERGEFORMATINET </w:instrText>
      </w:r>
      <w:r w:rsidR="004D4EBF">
        <w:fldChar w:fldCharType="separate"/>
      </w:r>
      <w:r w:rsidR="00CE124B">
        <w:fldChar w:fldCharType="begin"/>
      </w:r>
      <w:r w:rsidR="00CE124B">
        <w:instrText xml:space="preserve"> INCLUDEPICTURE  "https://ars.els-cdn.com/content/image/1-s2.0-S1631069104001623-gr001.jpg" \* MERGEFORMATINET </w:instrText>
      </w:r>
      <w:r w:rsidR="00CE124B">
        <w:fldChar w:fldCharType="separate"/>
      </w:r>
      <w:r w:rsidR="00575D5B">
        <w:fldChar w:fldCharType="begin"/>
      </w:r>
      <w:r w:rsidR="00575D5B">
        <w:instrText xml:space="preserve"> INCLUDEPICTURE  "https://ars.els-cdn.com/content/image/1-s2.0-S1631069104001623-gr001.jpg" \* MERGEFORMATINET </w:instrText>
      </w:r>
      <w:r w:rsidR="00575D5B">
        <w:fldChar w:fldCharType="separate"/>
      </w:r>
      <w:r w:rsidR="00BC4321">
        <w:fldChar w:fldCharType="begin"/>
      </w:r>
      <w:r w:rsidR="00BC4321">
        <w:instrText xml:space="preserve"> INCLUDEPICTURE  "https://ars.els-cdn.com/content/image/1-s2.0-S1631069104001623-gr001.jpg" \* MERGEFORMATINET </w:instrText>
      </w:r>
      <w:r w:rsidR="00BC4321">
        <w:fldChar w:fldCharType="separate"/>
      </w:r>
      <w:r w:rsidR="002E1E64">
        <w:fldChar w:fldCharType="begin"/>
      </w:r>
      <w:r w:rsidR="002E1E64">
        <w:instrText xml:space="preserve"> INCLUDEPICTURE  "https://ars.els-cdn.com/content/image/1-s2.0-S1631069104001623-gr001.jpg" \* MERGEFORMATINET </w:instrText>
      </w:r>
      <w:r w:rsidR="002E1E64">
        <w:fldChar w:fldCharType="separate"/>
      </w:r>
      <w:r w:rsidR="00744E7C">
        <w:fldChar w:fldCharType="begin"/>
      </w:r>
      <w:r w:rsidR="00744E7C">
        <w:instrText xml:space="preserve"> INCLUDEPICTURE  "https://ars.els-cdn.com/content/image/1-s2.0-S1631069104001623-gr001.jpg" \* MERGEFORMATINET </w:instrText>
      </w:r>
      <w:r w:rsidR="00744E7C">
        <w:fldChar w:fldCharType="separate"/>
      </w:r>
      <w:r w:rsidR="00613EAA">
        <w:fldChar w:fldCharType="begin"/>
      </w:r>
      <w:r w:rsidR="00613EAA">
        <w:instrText xml:space="preserve"> </w:instrText>
      </w:r>
      <w:r w:rsidR="00613EAA">
        <w:instrText>INCLUDEPICTURE  "https://ars.els-cdn.com/content/image/1-s2.0-S1631069104001623-gr001.jpg" \* MERGEFORMATINET</w:instrText>
      </w:r>
      <w:r w:rsidR="00613EAA">
        <w:instrText xml:space="preserve"> </w:instrText>
      </w:r>
      <w:r w:rsidR="00613EAA">
        <w:fldChar w:fldCharType="separate"/>
      </w:r>
      <w:r w:rsidR="00613EAA">
        <w:pict w14:anchorId="39CD5070">
          <v:shape id="_x0000_i1027" type="#_x0000_t75" style="width:300.5pt;height:189pt">
            <v:imagedata r:id="rId29" r:href="rId30"/>
          </v:shape>
        </w:pict>
      </w:r>
      <w:r w:rsidR="00613EAA">
        <w:fldChar w:fldCharType="end"/>
      </w:r>
      <w:r w:rsidR="00744E7C">
        <w:fldChar w:fldCharType="end"/>
      </w:r>
      <w:r w:rsidR="002E1E64">
        <w:fldChar w:fldCharType="end"/>
      </w:r>
      <w:r w:rsidR="00BC4321">
        <w:fldChar w:fldCharType="end"/>
      </w:r>
      <w:r w:rsidR="00575D5B">
        <w:fldChar w:fldCharType="end"/>
      </w:r>
      <w:r w:rsidR="00CE124B">
        <w:fldChar w:fldCharType="end"/>
      </w:r>
      <w:r w:rsidR="004D4EBF">
        <w:fldChar w:fldCharType="end"/>
      </w:r>
      <w:r w:rsidR="00587EAC">
        <w:fldChar w:fldCharType="end"/>
      </w:r>
      <w:r>
        <w:fldChar w:fldCharType="end"/>
      </w:r>
    </w:p>
    <w:p w14:paraId="6644C6B9" w14:textId="0FD1F30C" w:rsidR="00846D9E" w:rsidRPr="00846D9E" w:rsidRDefault="005079B8" w:rsidP="00846D9E">
      <w:pPr>
        <w:rPr>
          <w:rFonts w:ascii="Times New Roman" w:hAnsi="Times New Roman" w:cs="Times New Roman"/>
          <w:noProof/>
          <w:sz w:val="24"/>
          <w:szCs w:val="24"/>
        </w:rPr>
      </w:pPr>
      <w:r>
        <w:rPr>
          <w:rFonts w:ascii="Times New Roman" w:hAnsi="Times New Roman" w:cs="Times New Roman"/>
          <w:b/>
          <w:sz w:val="24"/>
          <w:szCs w:val="24"/>
        </w:rPr>
        <w:t>Figure n° 8</w:t>
      </w:r>
      <w:r w:rsidR="00625402" w:rsidRPr="009A62AE">
        <w:rPr>
          <w:rFonts w:ascii="Times New Roman" w:hAnsi="Times New Roman" w:cs="Times New Roman"/>
          <w:b/>
          <w:sz w:val="24"/>
          <w:szCs w:val="24"/>
        </w:rPr>
        <w:t> :</w:t>
      </w:r>
      <w:r w:rsidR="00846D9E" w:rsidRPr="009A62AE">
        <w:rPr>
          <w:rFonts w:ascii="Times New Roman" w:hAnsi="Times New Roman" w:cs="Times New Roman"/>
          <w:b/>
          <w:sz w:val="24"/>
          <w:szCs w:val="24"/>
        </w:rPr>
        <w:t xml:space="preserve"> </w:t>
      </w:r>
      <w:r w:rsidR="00846D9E" w:rsidRPr="009A62AE">
        <w:rPr>
          <w:rStyle w:val="captions"/>
          <w:rFonts w:ascii="Times New Roman" w:hAnsi="Times New Roman" w:cs="Times New Roman"/>
          <w:b/>
          <w:sz w:val="24"/>
          <w:szCs w:val="24"/>
        </w:rPr>
        <w:t>Rôle biochimique de l’enzyme à l'entrée de la voie des pentoses phosphates</w:t>
      </w:r>
      <w:r w:rsidR="00846D9E" w:rsidRPr="00846D9E">
        <w:rPr>
          <w:rStyle w:val="captions"/>
          <w:rFonts w:ascii="Times New Roman" w:hAnsi="Times New Roman" w:cs="Times New Roman"/>
          <w:sz w:val="24"/>
          <w:szCs w:val="24"/>
        </w:rPr>
        <w:t xml:space="preserve"> (Sources : https://ars.els-cdn.com/content/image/1)</w:t>
      </w:r>
    </w:p>
    <w:p w14:paraId="77889ABE" w14:textId="77777777" w:rsidR="00625402" w:rsidRDefault="00DE196B" w:rsidP="00DF139E">
      <w:pPr>
        <w:spacing w:line="360" w:lineRule="auto"/>
        <w:jc w:val="both"/>
        <w:rPr>
          <w:rFonts w:ascii="Times New Roman" w:hAnsi="Times New Roman" w:cs="Times New Roman"/>
          <w:sz w:val="24"/>
          <w:szCs w:val="24"/>
        </w:rPr>
      </w:pPr>
      <w:r w:rsidRPr="00DE196B">
        <w:rPr>
          <w:rFonts w:ascii="Times New Roman" w:hAnsi="Times New Roman" w:cs="Times New Roman"/>
          <w:noProof/>
          <w:sz w:val="24"/>
          <w:szCs w:val="24"/>
          <w:lang w:val="en-GB" w:eastAsia="en-GB"/>
        </w:rPr>
        <w:drawing>
          <wp:inline distT="0" distB="0" distL="0" distR="0" wp14:anchorId="26A73B1F" wp14:editId="7893E88E">
            <wp:extent cx="3295650" cy="176212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95650" cy="1762125"/>
                    </a:xfrm>
                    <a:prstGeom prst="rect">
                      <a:avLst/>
                    </a:prstGeom>
                  </pic:spPr>
                </pic:pic>
              </a:graphicData>
            </a:graphic>
          </wp:inline>
        </w:drawing>
      </w:r>
    </w:p>
    <w:p w14:paraId="4EA56EAC" w14:textId="77777777" w:rsidR="00DE196B" w:rsidRPr="00DE196B" w:rsidRDefault="00DE196B" w:rsidP="00DF139E">
      <w:pPr>
        <w:spacing w:line="360" w:lineRule="auto"/>
        <w:jc w:val="both"/>
        <w:rPr>
          <w:rFonts w:ascii="Times New Roman" w:hAnsi="Times New Roman" w:cs="Times New Roman"/>
          <w:b/>
          <w:sz w:val="24"/>
          <w:szCs w:val="24"/>
        </w:rPr>
      </w:pPr>
      <w:r>
        <w:rPr>
          <w:rFonts w:ascii="Times New Roman" w:hAnsi="Times New Roman" w:cs="Times New Roman"/>
          <w:sz w:val="24"/>
          <w:szCs w:val="24"/>
        </w:rPr>
        <w:t>H2O2 (peroxyde d’hydrogène), GSH (glutathion réduit</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GSSG (Glutathion oxydé) , H2O (eau) </w:t>
      </w:r>
      <w:r w:rsidRPr="00DE196B">
        <w:rPr>
          <w:rFonts w:ascii="Times New Roman" w:hAnsi="Times New Roman" w:cs="Times New Roman"/>
          <w:b/>
          <w:sz w:val="24"/>
          <w:szCs w:val="24"/>
        </w:rPr>
        <w:t xml:space="preserve">,G-6-P(Glucose-6-Phosphate), 6-PG (6 </w:t>
      </w:r>
      <w:proofErr w:type="spellStart"/>
      <w:r w:rsidRPr="00DE196B">
        <w:rPr>
          <w:rFonts w:ascii="Times New Roman" w:hAnsi="Times New Roman" w:cs="Times New Roman"/>
          <w:b/>
          <w:sz w:val="24"/>
          <w:szCs w:val="24"/>
        </w:rPr>
        <w:t>phosphogluconate</w:t>
      </w:r>
      <w:proofErr w:type="spellEnd"/>
      <w:r w:rsidRPr="00DE196B">
        <w:rPr>
          <w:rFonts w:ascii="Times New Roman" w:hAnsi="Times New Roman" w:cs="Times New Roman"/>
          <w:b/>
          <w:sz w:val="24"/>
          <w:szCs w:val="24"/>
        </w:rPr>
        <w:t>)</w:t>
      </w:r>
    </w:p>
    <w:p w14:paraId="3B939BDE" w14:textId="6C50AC15" w:rsidR="00DE196B" w:rsidRPr="00DE196B" w:rsidRDefault="00DE196B" w:rsidP="00DF139E">
      <w:pPr>
        <w:spacing w:line="360" w:lineRule="auto"/>
        <w:jc w:val="both"/>
        <w:rPr>
          <w:rFonts w:ascii="Times New Roman" w:hAnsi="Times New Roman" w:cs="Times New Roman"/>
          <w:b/>
          <w:sz w:val="24"/>
          <w:szCs w:val="24"/>
        </w:rPr>
      </w:pPr>
      <w:r w:rsidRPr="00DE196B">
        <w:rPr>
          <w:rFonts w:ascii="Times New Roman" w:hAnsi="Times New Roman" w:cs="Times New Roman"/>
          <w:b/>
          <w:sz w:val="24"/>
          <w:szCs w:val="24"/>
        </w:rPr>
        <w:t>Figure</w:t>
      </w:r>
      <w:r w:rsidR="005079B8">
        <w:rPr>
          <w:rFonts w:ascii="Times New Roman" w:hAnsi="Times New Roman" w:cs="Times New Roman"/>
          <w:b/>
          <w:sz w:val="24"/>
          <w:szCs w:val="24"/>
        </w:rPr>
        <w:t xml:space="preserve"> n°9</w:t>
      </w:r>
      <w:r w:rsidRPr="00DE196B">
        <w:rPr>
          <w:rFonts w:ascii="Times New Roman" w:hAnsi="Times New Roman" w:cs="Times New Roman"/>
          <w:b/>
          <w:sz w:val="24"/>
          <w:szCs w:val="24"/>
        </w:rPr>
        <w:t>: Schémas simplifié illustrant le mécanisme par lequel l’enzyme G6PD protège les érythrocytes de l’oxydation</w:t>
      </w:r>
      <w:r w:rsidR="00AB2082">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{"citationID":"BBQlZv6T","properties":{"formattedCitation":"(17)","plainCitation":"(17)","noteIndex":0},"citationItems":[{"id":116,"uris":["http://zotero.org/users/local/ZEivoOCj/items/4YMBDL58"],"itemData":{"id":116,"type":"document","publisher":"UPTODATE","title":"Genetics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AB2082">
        <w:rPr>
          <w:rFonts w:ascii="Times New Roman" w:hAnsi="Times New Roman" w:cs="Times New Roman"/>
          <w:sz w:val="24"/>
          <w:szCs w:val="24"/>
        </w:rPr>
        <w:fldChar w:fldCharType="separate"/>
      </w:r>
      <w:r w:rsidR="00AB2082" w:rsidRPr="00AB2082">
        <w:rPr>
          <w:rFonts w:ascii="Times New Roman" w:hAnsi="Times New Roman" w:cs="Times New Roman"/>
          <w:sz w:val="24"/>
        </w:rPr>
        <w:t>(17)</w:t>
      </w:r>
      <w:r w:rsidR="00AB2082">
        <w:rPr>
          <w:rFonts w:ascii="Times New Roman" w:hAnsi="Times New Roman" w:cs="Times New Roman"/>
          <w:sz w:val="24"/>
          <w:szCs w:val="24"/>
        </w:rPr>
        <w:fldChar w:fldCharType="end"/>
      </w:r>
      <w:r w:rsidRPr="00DE196B">
        <w:rPr>
          <w:rFonts w:ascii="Times New Roman" w:hAnsi="Times New Roman" w:cs="Times New Roman"/>
          <w:b/>
          <w:sz w:val="24"/>
          <w:szCs w:val="24"/>
        </w:rPr>
        <w:t>.</w:t>
      </w:r>
    </w:p>
    <w:p w14:paraId="28CF7641" w14:textId="77777777" w:rsidR="00D44E9F" w:rsidRPr="003C6780" w:rsidRDefault="00E52B22" w:rsidP="00396175">
      <w:pPr>
        <w:pStyle w:val="Paragraphedeliste"/>
        <w:numPr>
          <w:ilvl w:val="0"/>
          <w:numId w:val="9"/>
        </w:numPr>
        <w:spacing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Anémie hémolytique</w:t>
      </w:r>
    </w:p>
    <w:p w14:paraId="39F876F4" w14:textId="7A6E79B6" w:rsidR="00A3377F" w:rsidRPr="003C6780" w:rsidRDefault="00A3377F">
      <w:pPr>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Les </w:t>
      </w:r>
      <w:r w:rsidR="0008433C" w:rsidRPr="003C6780">
        <w:rPr>
          <w:rFonts w:ascii="Times New Roman" w:hAnsi="Times New Roman" w:cs="Times New Roman"/>
          <w:sz w:val="24"/>
          <w:szCs w:val="24"/>
        </w:rPr>
        <w:t>érythrocytes</w:t>
      </w:r>
      <w:r w:rsidRPr="003C6780">
        <w:rPr>
          <w:rFonts w:ascii="Times New Roman" w:hAnsi="Times New Roman" w:cs="Times New Roman"/>
          <w:sz w:val="24"/>
          <w:szCs w:val="24"/>
        </w:rPr>
        <w:t xml:space="preserve"> </w:t>
      </w:r>
      <w:r w:rsidR="008D19C2" w:rsidRPr="003C6780">
        <w:rPr>
          <w:rFonts w:ascii="Times New Roman" w:hAnsi="Times New Roman" w:cs="Times New Roman"/>
          <w:sz w:val="24"/>
          <w:szCs w:val="24"/>
        </w:rPr>
        <w:t>déficient</w:t>
      </w:r>
      <w:r w:rsidR="00846D9E">
        <w:rPr>
          <w:rFonts w:ascii="Times New Roman" w:hAnsi="Times New Roman" w:cs="Times New Roman"/>
          <w:sz w:val="24"/>
          <w:szCs w:val="24"/>
        </w:rPr>
        <w:t>s</w:t>
      </w:r>
      <w:r w:rsidRPr="003C6780">
        <w:rPr>
          <w:rFonts w:ascii="Times New Roman" w:hAnsi="Times New Roman" w:cs="Times New Roman"/>
          <w:sz w:val="24"/>
          <w:szCs w:val="24"/>
        </w:rPr>
        <w:t xml:space="preserve"> en G6PD exposé</w:t>
      </w:r>
      <w:r w:rsidR="008D19C2" w:rsidRPr="003C6780">
        <w:rPr>
          <w:rFonts w:ascii="Times New Roman" w:hAnsi="Times New Roman" w:cs="Times New Roman"/>
          <w:sz w:val="24"/>
          <w:szCs w:val="24"/>
        </w:rPr>
        <w:t xml:space="preserve">s à des oxydants entrainent </w:t>
      </w:r>
      <w:r w:rsidRPr="003C6780">
        <w:rPr>
          <w:rFonts w:ascii="Times New Roman" w:hAnsi="Times New Roman" w:cs="Times New Roman"/>
          <w:sz w:val="24"/>
          <w:szCs w:val="24"/>
        </w:rPr>
        <w:t xml:space="preserve">comme </w:t>
      </w:r>
      <w:r w:rsidR="008D19C2" w:rsidRPr="003C6780">
        <w:rPr>
          <w:rFonts w:ascii="Times New Roman" w:hAnsi="Times New Roman" w:cs="Times New Roman"/>
          <w:sz w:val="24"/>
          <w:szCs w:val="24"/>
        </w:rPr>
        <w:t>conséquences</w:t>
      </w:r>
      <w:r w:rsidRPr="003C6780">
        <w:rPr>
          <w:rFonts w:ascii="Times New Roman" w:hAnsi="Times New Roman" w:cs="Times New Roman"/>
          <w:sz w:val="24"/>
          <w:szCs w:val="24"/>
        </w:rPr>
        <w:t> </w:t>
      </w:r>
      <w:r w:rsidR="00AB2082">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{"citationID":"WMlhzQd1","properties":{"formattedCitation":"(17)","plainCitation":"(17)","noteIndex":0},"citationItems":[{"id":116,"uris":["http://zotero.org/users/local/ZEivoOCj/items/4YMBDL58"],"itemData":{"id":116,"type":"document","publisher":"UPTODATE","title":"Genetics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AB2082">
        <w:rPr>
          <w:rFonts w:ascii="Times New Roman" w:hAnsi="Times New Roman" w:cs="Times New Roman"/>
          <w:sz w:val="24"/>
          <w:szCs w:val="24"/>
        </w:rPr>
        <w:fldChar w:fldCharType="separate"/>
      </w:r>
      <w:r w:rsidR="00AB2082" w:rsidRPr="00AB2082">
        <w:rPr>
          <w:rFonts w:ascii="Times New Roman" w:hAnsi="Times New Roman" w:cs="Times New Roman"/>
          <w:sz w:val="24"/>
        </w:rPr>
        <w:t>(17)</w:t>
      </w:r>
      <w:r w:rsidR="00AB2082">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0BF8323B" w14:textId="77777777" w:rsidR="00A3377F" w:rsidRPr="003C6780" w:rsidRDefault="008D19C2">
      <w:pPr>
        <w:pStyle w:val="Paragraphedeliste"/>
        <w:numPr>
          <w:ilvl w:val="0"/>
          <w:numId w:val="2"/>
        </w:numPr>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Une oxydation du groupe</w:t>
      </w:r>
      <w:r w:rsidR="00A3377F" w:rsidRPr="003C6780">
        <w:rPr>
          <w:rFonts w:ascii="Times New Roman" w:hAnsi="Times New Roman" w:cs="Times New Roman"/>
          <w:sz w:val="24"/>
          <w:szCs w:val="24"/>
        </w:rPr>
        <w:t xml:space="preserve"> </w:t>
      </w:r>
      <w:r w:rsidR="001F663C" w:rsidRPr="003C6780">
        <w:rPr>
          <w:rFonts w:ascii="Times New Roman" w:hAnsi="Times New Roman" w:cs="Times New Roman"/>
          <w:sz w:val="24"/>
          <w:szCs w:val="24"/>
        </w:rPr>
        <w:t>sulfhydrile</w:t>
      </w:r>
      <w:r w:rsidR="00A3377F" w:rsidRPr="003C6780">
        <w:rPr>
          <w:rFonts w:ascii="Times New Roman" w:hAnsi="Times New Roman" w:cs="Times New Roman"/>
          <w:sz w:val="24"/>
          <w:szCs w:val="24"/>
        </w:rPr>
        <w:t xml:space="preserve"> de l’hémoglobine conduisant à la formation de la </w:t>
      </w:r>
      <w:r w:rsidRPr="003C6780">
        <w:rPr>
          <w:rFonts w:ascii="Times New Roman" w:hAnsi="Times New Roman" w:cs="Times New Roman"/>
          <w:sz w:val="24"/>
          <w:szCs w:val="24"/>
        </w:rPr>
        <w:t>méthémoglobine</w:t>
      </w:r>
      <w:r w:rsidR="00A3377F" w:rsidRPr="003C6780">
        <w:rPr>
          <w:rFonts w:ascii="Times New Roman" w:hAnsi="Times New Roman" w:cs="Times New Roman"/>
          <w:sz w:val="24"/>
          <w:szCs w:val="24"/>
        </w:rPr>
        <w:t xml:space="preserve"> ou </w:t>
      </w:r>
      <w:r w:rsidR="00DF139E" w:rsidRPr="003C6780">
        <w:rPr>
          <w:rFonts w:ascii="Times New Roman" w:hAnsi="Times New Roman" w:cs="Times New Roman"/>
          <w:sz w:val="24"/>
          <w:szCs w:val="24"/>
        </w:rPr>
        <w:t>de la sulfhémoglobine</w:t>
      </w:r>
      <w:r w:rsidR="00A3377F" w:rsidRPr="003C6780">
        <w:rPr>
          <w:rFonts w:ascii="Times New Roman" w:hAnsi="Times New Roman" w:cs="Times New Roman"/>
          <w:sz w:val="24"/>
          <w:szCs w:val="24"/>
        </w:rPr>
        <w:t xml:space="preserve"> qui forme une masse insoluble qui s’attache à la membrane des </w:t>
      </w:r>
      <w:r w:rsidR="00DF139E" w:rsidRPr="003C6780">
        <w:rPr>
          <w:rFonts w:ascii="Times New Roman" w:hAnsi="Times New Roman" w:cs="Times New Roman"/>
          <w:sz w:val="24"/>
          <w:szCs w:val="24"/>
        </w:rPr>
        <w:t>érythrocytes</w:t>
      </w:r>
      <w:r w:rsidR="00DF139E" w:rsidRPr="003C6780" w:rsidDel="0008433C">
        <w:rPr>
          <w:rFonts w:ascii="Times New Roman" w:hAnsi="Times New Roman" w:cs="Times New Roman"/>
          <w:sz w:val="24"/>
          <w:szCs w:val="24"/>
        </w:rPr>
        <w:t xml:space="preserve"> </w:t>
      </w:r>
      <w:r w:rsidR="00DF139E" w:rsidRPr="003C6780">
        <w:rPr>
          <w:rFonts w:ascii="Times New Roman" w:hAnsi="Times New Roman" w:cs="Times New Roman"/>
          <w:sz w:val="24"/>
          <w:szCs w:val="24"/>
        </w:rPr>
        <w:t>formant</w:t>
      </w:r>
      <w:r w:rsidRPr="003C6780">
        <w:rPr>
          <w:rFonts w:ascii="Times New Roman" w:hAnsi="Times New Roman" w:cs="Times New Roman"/>
          <w:sz w:val="24"/>
          <w:szCs w:val="24"/>
        </w:rPr>
        <w:t xml:space="preserve"> ainsi le corps de Heinz.</w:t>
      </w:r>
      <w:r w:rsidR="001801E2" w:rsidRPr="003C6780">
        <w:rPr>
          <w:rFonts w:ascii="Times New Roman" w:hAnsi="Times New Roman" w:cs="Times New Roman"/>
          <w:sz w:val="24"/>
          <w:szCs w:val="24"/>
        </w:rPr>
        <w:t xml:space="preserve"> </w:t>
      </w:r>
    </w:p>
    <w:p w14:paraId="4BABAEC4" w14:textId="77777777" w:rsidR="001F663C" w:rsidRPr="003C6780" w:rsidRDefault="001801E2" w:rsidP="00377383">
      <w:pPr>
        <w:pStyle w:val="Paragraphedeliste"/>
        <w:numPr>
          <w:ilvl w:val="0"/>
          <w:numId w:val="2"/>
        </w:numPr>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lastRenderedPageBreak/>
        <w:t xml:space="preserve">L’oxydation du groupe </w:t>
      </w:r>
      <w:r w:rsidR="008D19C2" w:rsidRPr="003C6780">
        <w:rPr>
          <w:rFonts w:ascii="Times New Roman" w:hAnsi="Times New Roman" w:cs="Times New Roman"/>
          <w:sz w:val="24"/>
          <w:szCs w:val="24"/>
        </w:rPr>
        <w:t>sulfhydrile</w:t>
      </w:r>
      <w:r w:rsidRPr="003C6780">
        <w:rPr>
          <w:rFonts w:ascii="Times New Roman" w:hAnsi="Times New Roman" w:cs="Times New Roman"/>
          <w:sz w:val="24"/>
          <w:szCs w:val="24"/>
        </w:rPr>
        <w:t xml:space="preserve"> de la membrane conduit à l’accumulation des </w:t>
      </w:r>
      <w:r w:rsidR="008D19C2" w:rsidRPr="003C6780">
        <w:rPr>
          <w:rFonts w:ascii="Times New Roman" w:hAnsi="Times New Roman" w:cs="Times New Roman"/>
          <w:sz w:val="24"/>
          <w:szCs w:val="24"/>
        </w:rPr>
        <w:t>agrégats</w:t>
      </w:r>
      <w:r w:rsidRPr="003C6780">
        <w:rPr>
          <w:rFonts w:ascii="Times New Roman" w:hAnsi="Times New Roman" w:cs="Times New Roman"/>
          <w:sz w:val="24"/>
          <w:szCs w:val="24"/>
        </w:rPr>
        <w:t xml:space="preserve"> polypeptidique</w:t>
      </w:r>
      <w:r w:rsidR="008D19C2" w:rsidRPr="003C6780">
        <w:rPr>
          <w:rFonts w:ascii="Times New Roman" w:hAnsi="Times New Roman" w:cs="Times New Roman"/>
          <w:sz w:val="24"/>
          <w:szCs w:val="24"/>
        </w:rPr>
        <w:t>s membranaire.</w:t>
      </w:r>
    </w:p>
    <w:p w14:paraId="145C6AED" w14:textId="310B9A98" w:rsidR="001F663C" w:rsidRPr="003C6780" w:rsidRDefault="001801E2">
      <w:p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Suite à ces modifications l</w:t>
      </w:r>
      <w:r w:rsidR="0008433C" w:rsidRPr="003C6780">
        <w:rPr>
          <w:rFonts w:ascii="Times New Roman" w:hAnsi="Times New Roman" w:cs="Times New Roman"/>
          <w:sz w:val="24"/>
          <w:szCs w:val="24"/>
        </w:rPr>
        <w:t>es érythrocytes</w:t>
      </w:r>
      <w:r w:rsidRPr="003C6780">
        <w:rPr>
          <w:rFonts w:ascii="Times New Roman" w:hAnsi="Times New Roman" w:cs="Times New Roman"/>
          <w:sz w:val="24"/>
          <w:szCs w:val="24"/>
        </w:rPr>
        <w:t xml:space="preserve"> </w:t>
      </w:r>
      <w:r w:rsidR="008D19C2" w:rsidRPr="003C6780">
        <w:rPr>
          <w:rFonts w:ascii="Times New Roman" w:hAnsi="Times New Roman" w:cs="Times New Roman"/>
          <w:sz w:val="24"/>
          <w:szCs w:val="24"/>
        </w:rPr>
        <w:t>déficients</w:t>
      </w:r>
      <w:r w:rsidRPr="003C6780">
        <w:rPr>
          <w:rFonts w:ascii="Times New Roman" w:hAnsi="Times New Roman" w:cs="Times New Roman"/>
          <w:sz w:val="24"/>
          <w:szCs w:val="24"/>
        </w:rPr>
        <w:t xml:space="preserve"> devien</w:t>
      </w:r>
      <w:r w:rsidR="008D19C2" w:rsidRPr="003C6780">
        <w:rPr>
          <w:rFonts w:ascii="Times New Roman" w:hAnsi="Times New Roman" w:cs="Times New Roman"/>
          <w:sz w:val="24"/>
          <w:szCs w:val="24"/>
        </w:rPr>
        <w:t>n</w:t>
      </w:r>
      <w:r w:rsidR="00655B54" w:rsidRPr="003C6780">
        <w:rPr>
          <w:rFonts w:ascii="Times New Roman" w:hAnsi="Times New Roman" w:cs="Times New Roman"/>
          <w:sz w:val="24"/>
          <w:szCs w:val="24"/>
        </w:rPr>
        <w:t xml:space="preserve">ent rigides , </w:t>
      </w:r>
      <w:r w:rsidRPr="003C6780">
        <w:rPr>
          <w:rFonts w:ascii="Times New Roman" w:hAnsi="Times New Roman" w:cs="Times New Roman"/>
          <w:sz w:val="24"/>
          <w:szCs w:val="24"/>
        </w:rPr>
        <w:t xml:space="preserve">non </w:t>
      </w:r>
      <w:r w:rsidR="008D19C2" w:rsidRPr="003C6780">
        <w:rPr>
          <w:rFonts w:ascii="Times New Roman" w:hAnsi="Times New Roman" w:cs="Times New Roman"/>
          <w:sz w:val="24"/>
          <w:szCs w:val="24"/>
        </w:rPr>
        <w:t>déformables</w:t>
      </w:r>
      <w:r w:rsidR="00655B54" w:rsidRPr="003C6780">
        <w:rPr>
          <w:rFonts w:ascii="Times New Roman" w:hAnsi="Times New Roman" w:cs="Times New Roman"/>
          <w:sz w:val="24"/>
          <w:szCs w:val="24"/>
        </w:rPr>
        <w:t xml:space="preserve"> et </w:t>
      </w:r>
      <w:r w:rsidR="008D19C2" w:rsidRPr="003C6780">
        <w:rPr>
          <w:rFonts w:ascii="Times New Roman" w:hAnsi="Times New Roman" w:cs="Times New Roman"/>
          <w:sz w:val="24"/>
          <w:szCs w:val="24"/>
        </w:rPr>
        <w:t>vulnérable</w:t>
      </w:r>
      <w:r w:rsidRPr="003C6780">
        <w:rPr>
          <w:rFonts w:ascii="Times New Roman" w:hAnsi="Times New Roman" w:cs="Times New Roman"/>
          <w:sz w:val="24"/>
          <w:szCs w:val="24"/>
        </w:rPr>
        <w:t xml:space="preserve"> à la phagocytose par le</w:t>
      </w:r>
      <w:r w:rsidR="008D19C2" w:rsidRPr="003C6780">
        <w:rPr>
          <w:rFonts w:ascii="Times New Roman" w:hAnsi="Times New Roman" w:cs="Times New Roman"/>
          <w:sz w:val="24"/>
          <w:szCs w:val="24"/>
        </w:rPr>
        <w:t>s macrophages du</w:t>
      </w:r>
      <w:r w:rsidRPr="003C6780">
        <w:rPr>
          <w:rFonts w:ascii="Times New Roman" w:hAnsi="Times New Roman" w:cs="Times New Roman"/>
          <w:sz w:val="24"/>
          <w:szCs w:val="24"/>
        </w:rPr>
        <w:t xml:space="preserve"> système </w:t>
      </w:r>
      <w:r w:rsidR="008D19C2" w:rsidRPr="003C6780">
        <w:rPr>
          <w:rFonts w:ascii="Times New Roman" w:hAnsi="Times New Roman" w:cs="Times New Roman"/>
          <w:sz w:val="24"/>
          <w:szCs w:val="24"/>
        </w:rPr>
        <w:t>réticuloendothélial</w:t>
      </w:r>
      <w:r w:rsidRPr="003C6780">
        <w:rPr>
          <w:rFonts w:ascii="Times New Roman" w:hAnsi="Times New Roman" w:cs="Times New Roman"/>
          <w:sz w:val="24"/>
          <w:szCs w:val="24"/>
        </w:rPr>
        <w:t xml:space="preserve"> de la moelle , </w:t>
      </w:r>
      <w:r w:rsidR="008D19C2" w:rsidRPr="003C6780">
        <w:rPr>
          <w:rFonts w:ascii="Times New Roman" w:hAnsi="Times New Roman" w:cs="Times New Roman"/>
          <w:sz w:val="24"/>
          <w:szCs w:val="24"/>
        </w:rPr>
        <w:t xml:space="preserve">de la </w:t>
      </w:r>
      <w:r w:rsidRPr="003C6780">
        <w:rPr>
          <w:rFonts w:ascii="Times New Roman" w:hAnsi="Times New Roman" w:cs="Times New Roman"/>
          <w:sz w:val="24"/>
          <w:szCs w:val="24"/>
        </w:rPr>
        <w:t>rate et</w:t>
      </w:r>
      <w:r w:rsidR="008D19C2" w:rsidRPr="003C6780">
        <w:rPr>
          <w:rFonts w:ascii="Times New Roman" w:hAnsi="Times New Roman" w:cs="Times New Roman"/>
          <w:sz w:val="24"/>
          <w:szCs w:val="24"/>
        </w:rPr>
        <w:t xml:space="preserve"> du</w:t>
      </w:r>
      <w:r w:rsidR="00FD03DE" w:rsidRPr="003C6780">
        <w:rPr>
          <w:rFonts w:ascii="Times New Roman" w:hAnsi="Times New Roman" w:cs="Times New Roman"/>
          <w:sz w:val="24"/>
          <w:szCs w:val="24"/>
        </w:rPr>
        <w:t xml:space="preserve"> foie</w:t>
      </w:r>
      <w:r w:rsidR="00AB2082">
        <w:rPr>
          <w:rFonts w:ascii="Times New Roman" w:hAnsi="Times New Roman" w:cs="Times New Roman"/>
          <w:sz w:val="24"/>
          <w:szCs w:val="24"/>
        </w:rPr>
        <w:t xml:space="preserve"> </w:t>
      </w:r>
      <w:r w:rsidR="00AB2082">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{"citationID":"JG19nacT","properties":{"formattedCitation":"(17)","plainCitation":"(17)","noteIndex":0},"citationItems":[{"id":116,"uris":["http://zotero.org/users/local/ZEivoOCj/items/4YMBDL58"],"itemData":{"id":116,"type":"document","publisher":"UPTODATE","title":"Genetics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AB2082">
        <w:rPr>
          <w:rFonts w:ascii="Times New Roman" w:hAnsi="Times New Roman" w:cs="Times New Roman"/>
          <w:sz w:val="24"/>
          <w:szCs w:val="24"/>
        </w:rPr>
        <w:fldChar w:fldCharType="separate"/>
      </w:r>
      <w:r w:rsidR="00AB2082" w:rsidRPr="00AB2082">
        <w:rPr>
          <w:rFonts w:ascii="Times New Roman" w:hAnsi="Times New Roman" w:cs="Times New Roman"/>
          <w:sz w:val="24"/>
        </w:rPr>
        <w:t>(17)</w:t>
      </w:r>
      <w:r w:rsidR="00AB2082">
        <w:rPr>
          <w:rFonts w:ascii="Times New Roman" w:hAnsi="Times New Roman" w:cs="Times New Roman"/>
          <w:sz w:val="24"/>
          <w:szCs w:val="24"/>
        </w:rPr>
        <w:fldChar w:fldCharType="end"/>
      </w:r>
      <w:r w:rsidR="00FD03DE" w:rsidRPr="003C6780">
        <w:rPr>
          <w:rFonts w:ascii="Times New Roman" w:hAnsi="Times New Roman" w:cs="Times New Roman"/>
          <w:sz w:val="24"/>
          <w:szCs w:val="24"/>
        </w:rPr>
        <w:t>.</w:t>
      </w:r>
    </w:p>
    <w:p w14:paraId="387EB1C8" w14:textId="77777777" w:rsidR="001F663C" w:rsidRPr="003C6780" w:rsidRDefault="00974449" w:rsidP="00396175">
      <w:pPr>
        <w:pStyle w:val="Paragraphedeliste"/>
        <w:numPr>
          <w:ilvl w:val="0"/>
          <w:numId w:val="9"/>
        </w:numPr>
        <w:spacing w:after="0" w:line="360" w:lineRule="auto"/>
        <w:jc w:val="both"/>
        <w:rPr>
          <w:rFonts w:ascii="Times New Roman" w:hAnsi="Times New Roman" w:cs="Times New Roman"/>
          <w:sz w:val="24"/>
          <w:szCs w:val="24"/>
        </w:rPr>
      </w:pPr>
      <w:r w:rsidRPr="003C6780">
        <w:rPr>
          <w:rFonts w:ascii="Times New Roman" w:hAnsi="Times New Roman" w:cs="Times New Roman"/>
          <w:b/>
          <w:sz w:val="24"/>
          <w:szCs w:val="24"/>
        </w:rPr>
        <w:t>Ictère néonatal </w:t>
      </w:r>
    </w:p>
    <w:p w14:paraId="599FE248" w14:textId="5E16DAF3" w:rsidR="005079B8" w:rsidRPr="005079B8" w:rsidRDefault="00974449" w:rsidP="005079B8">
      <w:pPr>
        <w:spacing w:before="240"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Les </w:t>
      </w:r>
      <w:r w:rsidR="00FD03DE" w:rsidRPr="003C6780">
        <w:rPr>
          <w:rFonts w:ascii="Times New Roman" w:hAnsi="Times New Roman" w:cs="Times New Roman"/>
          <w:sz w:val="24"/>
          <w:szCs w:val="24"/>
        </w:rPr>
        <w:t>nouveau-né</w:t>
      </w:r>
      <w:r w:rsidR="00846D9E">
        <w:rPr>
          <w:rFonts w:ascii="Times New Roman" w:hAnsi="Times New Roman" w:cs="Times New Roman"/>
          <w:sz w:val="24"/>
          <w:szCs w:val="24"/>
        </w:rPr>
        <w:t>s</w:t>
      </w:r>
      <w:r w:rsidRPr="003C6780">
        <w:rPr>
          <w:rFonts w:ascii="Times New Roman" w:hAnsi="Times New Roman" w:cs="Times New Roman"/>
          <w:sz w:val="24"/>
          <w:szCs w:val="24"/>
        </w:rPr>
        <w:t xml:space="preserve"> </w:t>
      </w:r>
      <w:r w:rsidR="00FD03DE" w:rsidRPr="003C6780">
        <w:rPr>
          <w:rFonts w:ascii="Times New Roman" w:hAnsi="Times New Roman" w:cs="Times New Roman"/>
          <w:sz w:val="24"/>
          <w:szCs w:val="24"/>
        </w:rPr>
        <w:t>déficients</w:t>
      </w:r>
      <w:r w:rsidRPr="003C6780">
        <w:rPr>
          <w:rFonts w:ascii="Times New Roman" w:hAnsi="Times New Roman" w:cs="Times New Roman"/>
          <w:sz w:val="24"/>
          <w:szCs w:val="24"/>
        </w:rPr>
        <w:t xml:space="preserve"> en G6PD sont </w:t>
      </w:r>
      <w:r w:rsidR="00FD03DE" w:rsidRPr="003C6780">
        <w:rPr>
          <w:rFonts w:ascii="Times New Roman" w:hAnsi="Times New Roman" w:cs="Times New Roman"/>
          <w:sz w:val="24"/>
          <w:szCs w:val="24"/>
        </w:rPr>
        <w:t>prédisposés</w:t>
      </w:r>
      <w:r w:rsidRPr="003C6780">
        <w:rPr>
          <w:rFonts w:ascii="Times New Roman" w:hAnsi="Times New Roman" w:cs="Times New Roman"/>
          <w:sz w:val="24"/>
          <w:szCs w:val="24"/>
        </w:rPr>
        <w:t xml:space="preserve"> à </w:t>
      </w:r>
      <w:r w:rsidR="00FD03DE" w:rsidRPr="003C6780">
        <w:rPr>
          <w:rFonts w:ascii="Times New Roman" w:hAnsi="Times New Roman" w:cs="Times New Roman"/>
          <w:sz w:val="24"/>
          <w:szCs w:val="24"/>
        </w:rPr>
        <w:t>développer</w:t>
      </w:r>
      <w:r w:rsidR="00846D9E">
        <w:rPr>
          <w:rFonts w:ascii="Times New Roman" w:hAnsi="Times New Roman" w:cs="Times New Roman"/>
          <w:sz w:val="24"/>
          <w:szCs w:val="24"/>
        </w:rPr>
        <w:t xml:space="preserve"> un ictère néonatal</w:t>
      </w:r>
      <w:r w:rsidRPr="003C6780">
        <w:rPr>
          <w:rFonts w:ascii="Times New Roman" w:hAnsi="Times New Roman" w:cs="Times New Roman"/>
          <w:sz w:val="24"/>
          <w:szCs w:val="24"/>
        </w:rPr>
        <w:t xml:space="preserve"> </w:t>
      </w:r>
      <w:r w:rsidR="00FD03DE" w:rsidRPr="003C6780">
        <w:rPr>
          <w:rFonts w:ascii="Times New Roman" w:hAnsi="Times New Roman" w:cs="Times New Roman"/>
          <w:sz w:val="24"/>
          <w:szCs w:val="24"/>
        </w:rPr>
        <w:t>sévère</w:t>
      </w:r>
      <w:r w:rsidR="00AB2082">
        <w:rPr>
          <w:rFonts w:ascii="Times New Roman" w:hAnsi="Times New Roman" w:cs="Times New Roman"/>
          <w:sz w:val="24"/>
          <w:szCs w:val="24"/>
        </w:rPr>
        <w:t xml:space="preserve"> </w:t>
      </w:r>
      <w:r w:rsidR="00AB2082">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{"citationID":"pZ1WAe7T","properties":{"formattedCitation":"(17)","plainCitation":"(17)","noteIndex":0},"citationItems":[{"id":116,"uris":["http://zotero.org/users/local/ZEivoOCj/items/4YMBDL58"],"itemData":{"id":116,"type":"document","publisher":"UPTODATE","title":"Genetics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AB2082">
        <w:rPr>
          <w:rFonts w:ascii="Times New Roman" w:hAnsi="Times New Roman" w:cs="Times New Roman"/>
          <w:sz w:val="24"/>
          <w:szCs w:val="24"/>
        </w:rPr>
        <w:fldChar w:fldCharType="separate"/>
      </w:r>
      <w:r w:rsidR="00AB2082" w:rsidRPr="00AB2082">
        <w:rPr>
          <w:rFonts w:ascii="Times New Roman" w:hAnsi="Times New Roman" w:cs="Times New Roman"/>
          <w:sz w:val="24"/>
        </w:rPr>
        <w:t>(17)</w:t>
      </w:r>
      <w:r w:rsidR="00AB2082">
        <w:rPr>
          <w:rFonts w:ascii="Times New Roman" w:hAnsi="Times New Roman" w:cs="Times New Roman"/>
          <w:sz w:val="24"/>
          <w:szCs w:val="24"/>
        </w:rPr>
        <w:fldChar w:fldCharType="end"/>
      </w:r>
      <w:r w:rsidR="00FD03DE" w:rsidRPr="005079B8">
        <w:rPr>
          <w:rFonts w:ascii="Times New Roman" w:hAnsi="Times New Roman" w:cs="Times New Roman"/>
          <w:sz w:val="24"/>
          <w:szCs w:val="24"/>
        </w:rPr>
        <w:t>.</w:t>
      </w:r>
      <w:r w:rsidR="00655B54" w:rsidRPr="005079B8">
        <w:rPr>
          <w:rFonts w:ascii="Times New Roman" w:hAnsi="Times New Roman" w:cs="Times New Roman"/>
          <w:sz w:val="24"/>
          <w:szCs w:val="24"/>
        </w:rPr>
        <w:t xml:space="preserve"> </w:t>
      </w:r>
      <w:r w:rsidR="005079B8" w:rsidRPr="005079B8">
        <w:rPr>
          <w:rFonts w:ascii="Times New Roman" w:hAnsi="Times New Roman" w:cs="Times New Roman"/>
          <w:sz w:val="24"/>
          <w:szCs w:val="24"/>
        </w:rPr>
        <w:t xml:space="preserve">En période néonatale, le déficit </w:t>
      </w:r>
      <w:r w:rsidR="005079B8">
        <w:rPr>
          <w:rFonts w:ascii="Times New Roman" w:hAnsi="Times New Roman" w:cs="Times New Roman"/>
          <w:sz w:val="24"/>
          <w:szCs w:val="24"/>
        </w:rPr>
        <w:t>peut se révéler par un ictère</w:t>
      </w:r>
      <w:r w:rsidR="005079B8" w:rsidRPr="005079B8">
        <w:rPr>
          <w:rFonts w:ascii="Times New Roman" w:hAnsi="Times New Roman" w:cs="Times New Roman"/>
          <w:sz w:val="24"/>
          <w:szCs w:val="24"/>
        </w:rPr>
        <w:t xml:space="preserve"> qui débute vers </w:t>
      </w:r>
      <w:r w:rsidR="005079B8">
        <w:rPr>
          <w:rFonts w:ascii="Times New Roman" w:hAnsi="Times New Roman" w:cs="Times New Roman"/>
          <w:sz w:val="24"/>
          <w:szCs w:val="24"/>
        </w:rPr>
        <w:t>le 2</w:t>
      </w:r>
      <w:r w:rsidR="005079B8">
        <w:rPr>
          <w:rFonts w:ascii="Times New Roman" w:hAnsi="Times New Roman" w:cs="Times New Roman"/>
          <w:sz w:val="24"/>
          <w:szCs w:val="24"/>
          <w:vertAlign w:val="superscript"/>
        </w:rPr>
        <w:t>ième</w:t>
      </w:r>
      <w:r w:rsidR="005079B8">
        <w:rPr>
          <w:rFonts w:ascii="Times New Roman" w:hAnsi="Times New Roman" w:cs="Times New Roman"/>
          <w:sz w:val="24"/>
          <w:szCs w:val="24"/>
        </w:rPr>
        <w:t xml:space="preserve"> ou 3</w:t>
      </w:r>
      <w:r w:rsidR="005079B8">
        <w:rPr>
          <w:rFonts w:ascii="Times New Roman" w:hAnsi="Times New Roman" w:cs="Times New Roman"/>
          <w:sz w:val="24"/>
          <w:szCs w:val="24"/>
          <w:vertAlign w:val="superscript"/>
        </w:rPr>
        <w:t>ième</w:t>
      </w:r>
      <w:r w:rsidR="005079B8">
        <w:rPr>
          <w:rFonts w:ascii="Times New Roman" w:hAnsi="Times New Roman" w:cs="Times New Roman"/>
          <w:sz w:val="24"/>
          <w:szCs w:val="24"/>
        </w:rPr>
        <w:t xml:space="preserve"> jours de vie</w:t>
      </w:r>
      <w:r w:rsidR="005079B8" w:rsidRPr="005079B8">
        <w:rPr>
          <w:rFonts w:ascii="Times New Roman" w:hAnsi="Times New Roman" w:cs="Times New Roman"/>
          <w:sz w:val="24"/>
          <w:szCs w:val="24"/>
        </w:rPr>
        <w:t xml:space="preserve">. Les </w:t>
      </w:r>
      <w:r w:rsidR="005079B8">
        <w:rPr>
          <w:rFonts w:ascii="Times New Roman" w:hAnsi="Times New Roman" w:cs="Times New Roman"/>
          <w:sz w:val="24"/>
          <w:szCs w:val="24"/>
        </w:rPr>
        <w:t xml:space="preserve">formes légères </w:t>
      </w:r>
      <w:r w:rsidR="005079B8" w:rsidRPr="005079B8">
        <w:rPr>
          <w:rFonts w:ascii="Times New Roman" w:hAnsi="Times New Roman" w:cs="Times New Roman"/>
          <w:sz w:val="24"/>
          <w:szCs w:val="24"/>
        </w:rPr>
        <w:t xml:space="preserve"> ne nécessitent pas de traitement ; une photothérapie est indiqué</w:t>
      </w:r>
      <w:r w:rsidR="005079B8">
        <w:rPr>
          <w:rFonts w:ascii="Times New Roman" w:hAnsi="Times New Roman" w:cs="Times New Roman"/>
          <w:sz w:val="24"/>
          <w:szCs w:val="24"/>
        </w:rPr>
        <w:t xml:space="preserve">e dans les formes modérées et une </w:t>
      </w:r>
      <w:proofErr w:type="spellStart"/>
      <w:r w:rsidR="005079B8">
        <w:rPr>
          <w:rFonts w:ascii="Times New Roman" w:hAnsi="Times New Roman" w:cs="Times New Roman"/>
          <w:sz w:val="24"/>
          <w:szCs w:val="24"/>
        </w:rPr>
        <w:t>exsanguino</w:t>
      </w:r>
      <w:proofErr w:type="spellEnd"/>
      <w:r w:rsidR="005079B8">
        <w:rPr>
          <w:rFonts w:ascii="Times New Roman" w:hAnsi="Times New Roman" w:cs="Times New Roman"/>
          <w:sz w:val="24"/>
          <w:szCs w:val="24"/>
        </w:rPr>
        <w:t xml:space="preserve"> transfusion dans les formes sévères</w:t>
      </w:r>
      <w:r w:rsidR="005079B8" w:rsidRPr="005079B8">
        <w:rPr>
          <w:rFonts w:ascii="Times New Roman" w:hAnsi="Times New Roman" w:cs="Times New Roman"/>
          <w:sz w:val="24"/>
          <w:szCs w:val="24"/>
        </w:rPr>
        <w:t xml:space="preserve"> car l'hyper bilirubinémie néonatale peut entraî</w:t>
      </w:r>
      <w:r w:rsidR="005079B8">
        <w:rPr>
          <w:rFonts w:ascii="Times New Roman" w:hAnsi="Times New Roman" w:cs="Times New Roman"/>
          <w:sz w:val="24"/>
          <w:szCs w:val="24"/>
        </w:rPr>
        <w:t>ner des séquelles neurologiques</w:t>
      </w:r>
      <w:r w:rsidR="007401DC">
        <w:rPr>
          <w:rFonts w:ascii="Times New Roman" w:hAnsi="Times New Roman" w:cs="Times New Roman"/>
          <w:sz w:val="24"/>
          <w:szCs w:val="24"/>
        </w:rPr>
        <w:fldChar w:fldCharType="begin"/>
      </w:r>
      <w:r w:rsidR="007401DC">
        <w:rPr>
          <w:rFonts w:ascii="Times New Roman" w:hAnsi="Times New Roman" w:cs="Times New Roman"/>
          <w:sz w:val="24"/>
          <w:szCs w:val="24"/>
        </w:rPr>
        <w:instrText xml:space="preserve"> ADDIN ZOTERO_ITEM CSL_CITATION {"citationID":"f1fKfsQs","properties":{"formattedCitation":"(39)","plainCitation":"(39)","noteIndex":0},"citationItems":[{"id":246,"uris":["http://zotero.org/users/local/ZEivoOCj/items/L896YIUD"],"itemData":{"id":246,"type":"book","edition":"ORBI","event-place":"Université de liège","number-of-pages":"170","publisher-place":"Université de liège","title":"Carnet de pédiatrie: hématologie et immunologie .","author":[{"literal":"Battisti Oreste"}],"issued":{"date-parts":[["2010"]]}}}],"schema":"https://github.com/citation-style-language/schema/raw/master/csl-citation.json"} </w:instrText>
      </w:r>
      <w:r w:rsidR="007401DC">
        <w:rPr>
          <w:rFonts w:ascii="Times New Roman" w:hAnsi="Times New Roman" w:cs="Times New Roman"/>
          <w:sz w:val="24"/>
          <w:szCs w:val="24"/>
        </w:rPr>
        <w:fldChar w:fldCharType="separate"/>
      </w:r>
      <w:r w:rsidR="007401DC" w:rsidRPr="007401DC">
        <w:rPr>
          <w:rFonts w:ascii="Times New Roman" w:hAnsi="Times New Roman" w:cs="Times New Roman"/>
          <w:sz w:val="24"/>
        </w:rPr>
        <w:t>(39)</w:t>
      </w:r>
      <w:r w:rsidR="007401DC">
        <w:rPr>
          <w:rFonts w:ascii="Times New Roman" w:hAnsi="Times New Roman" w:cs="Times New Roman"/>
          <w:sz w:val="24"/>
          <w:szCs w:val="24"/>
        </w:rPr>
        <w:fldChar w:fldCharType="end"/>
      </w:r>
      <w:r w:rsidR="005079B8">
        <w:rPr>
          <w:rFonts w:ascii="Times New Roman" w:hAnsi="Times New Roman" w:cs="Times New Roman"/>
          <w:sz w:val="24"/>
          <w:szCs w:val="24"/>
        </w:rPr>
        <w:t>.</w:t>
      </w:r>
    </w:p>
    <w:p w14:paraId="6F771B86" w14:textId="77915BCF" w:rsidR="001F663C" w:rsidRPr="003C6780" w:rsidRDefault="00974449" w:rsidP="00DF139E">
      <w:pPr>
        <w:spacing w:before="24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La </w:t>
      </w:r>
      <w:r w:rsidR="00FD03DE" w:rsidRPr="003C6780">
        <w:rPr>
          <w:rFonts w:ascii="Times New Roman" w:hAnsi="Times New Roman" w:cs="Times New Roman"/>
          <w:sz w:val="24"/>
          <w:szCs w:val="24"/>
        </w:rPr>
        <w:t>physiopathologie</w:t>
      </w:r>
      <w:r w:rsidRPr="003C6780">
        <w:rPr>
          <w:rFonts w:ascii="Times New Roman" w:hAnsi="Times New Roman" w:cs="Times New Roman"/>
          <w:sz w:val="24"/>
          <w:szCs w:val="24"/>
        </w:rPr>
        <w:t xml:space="preserve"> de ce type d’ictère reste incertaine.</w:t>
      </w:r>
      <w:r w:rsidR="00FD03DE" w:rsidRPr="003C6780">
        <w:rPr>
          <w:rFonts w:ascii="Times New Roman" w:hAnsi="Times New Roman" w:cs="Times New Roman"/>
          <w:sz w:val="24"/>
          <w:szCs w:val="24"/>
        </w:rPr>
        <w:t xml:space="preserve"> Certains pensent que la réduction </w:t>
      </w:r>
      <w:r w:rsidRPr="003C6780">
        <w:rPr>
          <w:rFonts w:ascii="Times New Roman" w:hAnsi="Times New Roman" w:cs="Times New Roman"/>
          <w:sz w:val="24"/>
          <w:szCs w:val="24"/>
        </w:rPr>
        <w:t xml:space="preserve">de l’élimination hépatique de la </w:t>
      </w:r>
      <w:r w:rsidR="00FD03DE" w:rsidRPr="003C6780">
        <w:rPr>
          <w:rFonts w:ascii="Times New Roman" w:hAnsi="Times New Roman" w:cs="Times New Roman"/>
          <w:sz w:val="24"/>
          <w:szCs w:val="24"/>
        </w:rPr>
        <w:t>bilirubine est le facteur clé, tand</w:t>
      </w:r>
      <w:r w:rsidRPr="003C6780">
        <w:rPr>
          <w:rFonts w:ascii="Times New Roman" w:hAnsi="Times New Roman" w:cs="Times New Roman"/>
          <w:sz w:val="24"/>
          <w:szCs w:val="24"/>
        </w:rPr>
        <w:t>i</w:t>
      </w:r>
      <w:r w:rsidR="00FD03DE" w:rsidRPr="003C6780">
        <w:rPr>
          <w:rFonts w:ascii="Times New Roman" w:hAnsi="Times New Roman" w:cs="Times New Roman"/>
          <w:sz w:val="24"/>
          <w:szCs w:val="24"/>
        </w:rPr>
        <w:t xml:space="preserve">s </w:t>
      </w:r>
      <w:r w:rsidRPr="003C6780">
        <w:rPr>
          <w:rFonts w:ascii="Times New Roman" w:hAnsi="Times New Roman" w:cs="Times New Roman"/>
          <w:sz w:val="24"/>
          <w:szCs w:val="24"/>
        </w:rPr>
        <w:t>que d’autres soutiennent que  l’augmentation de l</w:t>
      </w:r>
      <w:r w:rsidR="00FD03DE" w:rsidRPr="003C6780">
        <w:rPr>
          <w:rFonts w:ascii="Times New Roman" w:hAnsi="Times New Roman" w:cs="Times New Roman"/>
          <w:sz w:val="24"/>
          <w:szCs w:val="24"/>
        </w:rPr>
        <w:t>’hémolyse provoque l’hyper biliru</w:t>
      </w:r>
      <w:r w:rsidRPr="003C6780">
        <w:rPr>
          <w:rFonts w:ascii="Times New Roman" w:hAnsi="Times New Roman" w:cs="Times New Roman"/>
          <w:sz w:val="24"/>
          <w:szCs w:val="24"/>
        </w:rPr>
        <w:t>binémie</w:t>
      </w:r>
      <w:r w:rsidR="006F6CDB" w:rsidRPr="003C6780">
        <w:rPr>
          <w:rFonts w:ascii="Times New Roman" w:hAnsi="Times New Roman" w:cs="Times New Roman"/>
          <w:sz w:val="24"/>
          <w:szCs w:val="24"/>
        </w:rPr>
        <w:t xml:space="preserve"> et qu’il ne pas </w:t>
      </w:r>
      <w:r w:rsidR="00FD03DE" w:rsidRPr="003C6780">
        <w:rPr>
          <w:rFonts w:ascii="Times New Roman" w:hAnsi="Times New Roman" w:cs="Times New Roman"/>
          <w:sz w:val="24"/>
          <w:szCs w:val="24"/>
        </w:rPr>
        <w:t>nécessaire</w:t>
      </w:r>
      <w:r w:rsidR="006F6CDB" w:rsidRPr="003C6780">
        <w:rPr>
          <w:rFonts w:ascii="Times New Roman" w:hAnsi="Times New Roman" w:cs="Times New Roman"/>
          <w:sz w:val="24"/>
          <w:szCs w:val="24"/>
        </w:rPr>
        <w:t xml:space="preserve"> d’</w:t>
      </w:r>
      <w:r w:rsidR="001F663C" w:rsidRPr="003C6780">
        <w:rPr>
          <w:rFonts w:ascii="Times New Roman" w:hAnsi="Times New Roman" w:cs="Times New Roman"/>
          <w:sz w:val="24"/>
          <w:szCs w:val="24"/>
        </w:rPr>
        <w:t>invoquer une atteinte hépatique</w:t>
      </w:r>
      <w:r w:rsidR="00DF3758" w:rsidRPr="003C6780">
        <w:rPr>
          <w:rFonts w:ascii="Times New Roman" w:hAnsi="Times New Roman" w:cs="Times New Roman"/>
          <w:sz w:val="24"/>
          <w:szCs w:val="24"/>
        </w:rPr>
        <w:t xml:space="preserve"> </w:t>
      </w:r>
      <w:r w:rsidR="00DF3758" w:rsidRPr="003C678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{"citationID":"1xvSuRV1","properties":{"formattedCitation":"(58,59)","plainCitation":"(58,59)","noteIndex":0},"citationItems":[{"id":64,"uris":["http://zotero.org/users/local/ZEivoOCj/items/J86AHJUW"],"itemData":{"id":64,"type":"article-journal","container-title":"Pediatric Hematology and Oncology","DOI":"10.3109/08880018.2014.887803","ISSN":"0888-0018, 1521-0669","issue":"2","journalAbbreviation":"Pediatric Hematology and Oncology","language":"en","page":"92-98","source":"DOI.org (Crossref)","title":"Association Between G6PD Deficiency and Hyperbilirubinemia in Neonates: A Meta-Analysis","title-short":"Association Between G6PD Deficiency and Hyperbilirubinemia in Neonates","volume":"32","author":[{"family":"Liu","given":"Huajun"},{"family":"Liu","given":"Wenbin"},{"family":"Tang","given":"Xueqing"},{"family":"Wang","given":"Taisen"}],"issued":{"date-parts":[["2015",2,17]]}},"label":"page"},{"id":14,"uris":["http://zotero.org/users/local/ZEivoOCj/items/SCT2W268"],"itemData":{"id":14,"type":"article-journal","abstract":"Background  Hyperbilirubinaemia is a silent cause of newborn disease and death worldwide. However, studies of the disease in sub-S­ aharan Africa are highly variable with respect to its prevalence. Hence, this study aimed to estimate the overall magnitude of neonatal hyperbilirubinaemia and its association with glucose-6-­ phosphate dehydrogenase (G6PD) deficiency and blood-­ type incompatibility in sub-­Saharan Africa.\nMethods  PubMed, Scopus, Google Scholar and the Cochrane Review were systematically searched online to retrieve hyperbilirubinaemia-r­elated articles. All observational studies reported the prevalence of hyperbilirubinaemia in sub-S­ aharan Africa were included for analysis and excluded if the study failed to determine the desired outcome. The Preferred Reporting Items for Systematic Reviews and Meta-­Analyses guidelines were followed. Heterogeneity across the included studies was evaluated using the inconsistency index (I2). Subgroup and meta- regression analysis were also done. Publication bias was examined by funnel plot and the Egger’s regression test. The random-­effect model was fitted to estimate the pooled prevalence of neonatal hyperbilirubinaemia. The meta-­analysis was performed using the STATA V.14 software.\nResults  A total of 30 486 studies were collected from the different databases and 10 articles were included for the final analysis. The overall magnitude of neonatal hyperbilirubinaemia was 28.08% (95% CI20.23 to 35.94, I2=83.2) in sub-S­ aharan Africa. Neonates with G6PD deficiency (OR 2.42, 95% CI 1.64 to 3.56, I2=37%) and neonates that had a blood type that was incompatible with their mother’s (OR 3.3, (95% CI 1.96 to 5.72, I2=84%) were more likely to develop hyperbilirubinaemia.\nConclusion  The failure to prevent and screen G6PD deficiency and blood-­type incompatibility with their mother’s results in high burden of neonatal hyperbilirubinaemia in sub-S­ aharan Africa. Therefore, early identification and care strategies should be developed to","container-title":"BMJ Paediatrics Open","DOI":"10.1136/bmjpo-2020-000750","ISSN":"2399-9772","issue":"1","journalAbbreviation":"bmjpo","language":"en","page":"e000750","source":"DOI.org (Crossref)","title":"Prevalence of neonatal hyperbilirubinaemia and its association with glucose-6-phosphate dehydrogenase deficiency and blood-type incompatibility in sub-Saharan Africa: a systematic review and meta-analysis","title-short":"Prevalence of neonatal hyperbilirubinaemia and its association with glucose-6-phosphate dehydrogenase deficiency and blood-type incompatibility in sub-Saharan Africa","volume":"4","author":[{"family":"Aynalem","given":"Yared Asmare"},{"family":"Mulu","given":"Getaneh Baye"},{"family":"Akalu","given":"Tadesse Yirga"},{"family":"Shiferaw","given":"Wondimeneh Shibabaw"}],"issued":{"date-parts":[["2020",9]]}},"label":"page"}],"schema":"https://github.com/citation-style-language/schema/raw/master/csl-citation.json"} </w:instrText>
      </w:r>
      <w:r w:rsidR="00DF3758" w:rsidRPr="003C6780">
        <w:rPr>
          <w:rFonts w:ascii="Times New Roman" w:hAnsi="Times New Roman" w:cs="Times New Roman"/>
          <w:sz w:val="24"/>
          <w:szCs w:val="24"/>
        </w:rPr>
        <w:fldChar w:fldCharType="separate"/>
      </w:r>
      <w:r w:rsidR="002A37F7" w:rsidRPr="002A37F7">
        <w:rPr>
          <w:rFonts w:ascii="Times New Roman" w:hAnsi="Times New Roman" w:cs="Times New Roman"/>
          <w:sz w:val="24"/>
        </w:rPr>
        <w:t>(58,59)</w:t>
      </w:r>
      <w:r w:rsidR="00DF3758" w:rsidRPr="003C6780">
        <w:rPr>
          <w:rFonts w:ascii="Times New Roman" w:hAnsi="Times New Roman" w:cs="Times New Roman"/>
          <w:sz w:val="24"/>
          <w:szCs w:val="24"/>
        </w:rPr>
        <w:fldChar w:fldCharType="end"/>
      </w:r>
      <w:r w:rsidR="001F663C" w:rsidRPr="003C6780">
        <w:rPr>
          <w:rFonts w:ascii="Times New Roman" w:hAnsi="Times New Roman" w:cs="Times New Roman"/>
          <w:sz w:val="24"/>
          <w:szCs w:val="24"/>
        </w:rPr>
        <w:t>.</w:t>
      </w:r>
    </w:p>
    <w:p w14:paraId="4767C3AA" w14:textId="77777777" w:rsidR="001F663C" w:rsidRPr="003C6780" w:rsidRDefault="005136A5" w:rsidP="00396175">
      <w:pPr>
        <w:pStyle w:val="Paragraphedeliste"/>
        <w:numPr>
          <w:ilvl w:val="0"/>
          <w:numId w:val="9"/>
        </w:numPr>
        <w:spacing w:after="0"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Favisme</w:t>
      </w:r>
    </w:p>
    <w:p w14:paraId="72CA1E75" w14:textId="72CA99BE" w:rsidR="00EA7B3D" w:rsidRPr="003C6780" w:rsidRDefault="005136A5" w:rsidP="00377383">
      <w:pPr>
        <w:spacing w:before="240"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Il est connu depuis l’antiquité que l’ingestion des fèves peut causer une </w:t>
      </w:r>
      <w:r w:rsidR="00FD03DE" w:rsidRPr="003C6780">
        <w:rPr>
          <w:rFonts w:ascii="Times New Roman" w:hAnsi="Times New Roman" w:cs="Times New Roman"/>
          <w:sz w:val="24"/>
          <w:szCs w:val="24"/>
        </w:rPr>
        <w:t>hémolyse chez</w:t>
      </w:r>
      <w:r w:rsidRPr="003C6780">
        <w:rPr>
          <w:rFonts w:ascii="Times New Roman" w:hAnsi="Times New Roman" w:cs="Times New Roman"/>
          <w:sz w:val="24"/>
          <w:szCs w:val="24"/>
        </w:rPr>
        <w:t xml:space="preserve"> </w:t>
      </w:r>
      <w:r w:rsidR="00AF5536" w:rsidRPr="003C6780">
        <w:rPr>
          <w:rFonts w:ascii="Times New Roman" w:hAnsi="Times New Roman" w:cs="Times New Roman"/>
          <w:sz w:val="24"/>
          <w:szCs w:val="24"/>
        </w:rPr>
        <w:t xml:space="preserve">certains </w:t>
      </w:r>
      <w:r w:rsidRPr="003C6780">
        <w:rPr>
          <w:rFonts w:ascii="Times New Roman" w:hAnsi="Times New Roman" w:cs="Times New Roman"/>
          <w:sz w:val="24"/>
          <w:szCs w:val="24"/>
        </w:rPr>
        <w:t xml:space="preserve">patients </w:t>
      </w:r>
      <w:r w:rsidR="00FD03DE" w:rsidRPr="003C6780">
        <w:rPr>
          <w:rFonts w:ascii="Times New Roman" w:hAnsi="Times New Roman" w:cs="Times New Roman"/>
          <w:sz w:val="24"/>
          <w:szCs w:val="24"/>
        </w:rPr>
        <w:t>déficients</w:t>
      </w:r>
      <w:r w:rsidRPr="003C6780">
        <w:rPr>
          <w:rFonts w:ascii="Times New Roman" w:hAnsi="Times New Roman" w:cs="Times New Roman"/>
          <w:sz w:val="24"/>
          <w:szCs w:val="24"/>
        </w:rPr>
        <w:t xml:space="preserve"> en G6PD</w:t>
      </w:r>
      <w:r w:rsidR="00FD03DE" w:rsidRPr="003C6780">
        <w:rPr>
          <w:rFonts w:ascii="Times New Roman" w:hAnsi="Times New Roman" w:cs="Times New Roman"/>
          <w:sz w:val="24"/>
          <w:szCs w:val="24"/>
        </w:rPr>
        <w:t>. Le</w:t>
      </w:r>
      <w:r w:rsidR="00AF5536" w:rsidRPr="003C6780">
        <w:rPr>
          <w:rFonts w:ascii="Times New Roman" w:hAnsi="Times New Roman" w:cs="Times New Roman"/>
          <w:sz w:val="24"/>
          <w:szCs w:val="24"/>
        </w:rPr>
        <w:t xml:space="preserve"> variant le plus </w:t>
      </w:r>
      <w:r w:rsidR="00FD03DE" w:rsidRPr="003C6780">
        <w:rPr>
          <w:rFonts w:ascii="Times New Roman" w:hAnsi="Times New Roman" w:cs="Times New Roman"/>
          <w:sz w:val="24"/>
          <w:szCs w:val="24"/>
        </w:rPr>
        <w:t>impliqué</w:t>
      </w:r>
      <w:r w:rsidR="00AF5536" w:rsidRPr="003C6780">
        <w:rPr>
          <w:rFonts w:ascii="Times New Roman" w:hAnsi="Times New Roman" w:cs="Times New Roman"/>
          <w:sz w:val="24"/>
          <w:szCs w:val="24"/>
        </w:rPr>
        <w:t xml:space="preserve"> en cas de favisme est le G6PD </w:t>
      </w:r>
      <w:r w:rsidR="00FD03DE" w:rsidRPr="003C6780">
        <w:rPr>
          <w:rFonts w:ascii="Times New Roman" w:hAnsi="Times New Roman" w:cs="Times New Roman"/>
          <w:sz w:val="24"/>
          <w:szCs w:val="24"/>
        </w:rPr>
        <w:t>méditerranée</w:t>
      </w:r>
      <w:r w:rsidR="00655B54" w:rsidRPr="003C6780">
        <w:rPr>
          <w:rFonts w:ascii="Times New Roman" w:hAnsi="Times New Roman" w:cs="Times New Roman"/>
          <w:sz w:val="24"/>
          <w:szCs w:val="24"/>
        </w:rPr>
        <w:t>n</w:t>
      </w:r>
      <w:r w:rsidR="00AF5536" w:rsidRPr="003C6780">
        <w:rPr>
          <w:rFonts w:ascii="Times New Roman" w:hAnsi="Times New Roman" w:cs="Times New Roman"/>
          <w:sz w:val="24"/>
          <w:szCs w:val="24"/>
        </w:rPr>
        <w:t xml:space="preserve"> et le G6PD Caton. Les</w:t>
      </w:r>
      <w:r w:rsidR="00FD03DE" w:rsidRPr="003C6780">
        <w:rPr>
          <w:rFonts w:ascii="Times New Roman" w:hAnsi="Times New Roman" w:cs="Times New Roman"/>
          <w:sz w:val="24"/>
          <w:szCs w:val="24"/>
        </w:rPr>
        <w:t xml:space="preserve"> Africains et </w:t>
      </w:r>
      <w:r w:rsidR="00655B54" w:rsidRPr="003C6780">
        <w:rPr>
          <w:rFonts w:ascii="Times New Roman" w:hAnsi="Times New Roman" w:cs="Times New Roman"/>
          <w:sz w:val="24"/>
          <w:szCs w:val="24"/>
        </w:rPr>
        <w:t xml:space="preserve">les </w:t>
      </w:r>
      <w:r w:rsidR="00FD03DE" w:rsidRPr="003C6780">
        <w:rPr>
          <w:rFonts w:ascii="Times New Roman" w:hAnsi="Times New Roman" w:cs="Times New Roman"/>
          <w:sz w:val="24"/>
          <w:szCs w:val="24"/>
        </w:rPr>
        <w:t>A</w:t>
      </w:r>
      <w:r w:rsidR="00AF5536" w:rsidRPr="003C6780">
        <w:rPr>
          <w:rFonts w:ascii="Times New Roman" w:hAnsi="Times New Roman" w:cs="Times New Roman"/>
          <w:sz w:val="24"/>
          <w:szCs w:val="24"/>
        </w:rPr>
        <w:t>fro</w:t>
      </w:r>
      <w:r w:rsidR="00EA7B3D" w:rsidRPr="003C6780">
        <w:rPr>
          <w:rFonts w:ascii="Times New Roman" w:hAnsi="Times New Roman" w:cs="Times New Roman"/>
          <w:sz w:val="24"/>
          <w:szCs w:val="24"/>
        </w:rPr>
        <w:t>-</w:t>
      </w:r>
      <w:r w:rsidR="00FD03DE" w:rsidRPr="003C6780">
        <w:rPr>
          <w:rFonts w:ascii="Times New Roman" w:hAnsi="Times New Roman" w:cs="Times New Roman"/>
          <w:sz w:val="24"/>
          <w:szCs w:val="24"/>
        </w:rPr>
        <w:t>américain</w:t>
      </w:r>
      <w:r w:rsidR="00655B54" w:rsidRPr="003C6780">
        <w:rPr>
          <w:rFonts w:ascii="Times New Roman" w:hAnsi="Times New Roman" w:cs="Times New Roman"/>
          <w:sz w:val="24"/>
          <w:szCs w:val="24"/>
        </w:rPr>
        <w:t>s</w:t>
      </w:r>
      <w:r w:rsidR="00AF5536" w:rsidRPr="003C6780">
        <w:rPr>
          <w:rFonts w:ascii="Times New Roman" w:hAnsi="Times New Roman" w:cs="Times New Roman"/>
          <w:sz w:val="24"/>
          <w:szCs w:val="24"/>
        </w:rPr>
        <w:t xml:space="preserve"> </w:t>
      </w:r>
      <w:r w:rsidR="00FD03DE" w:rsidRPr="003C6780">
        <w:rPr>
          <w:rFonts w:ascii="Times New Roman" w:hAnsi="Times New Roman" w:cs="Times New Roman"/>
          <w:sz w:val="24"/>
          <w:szCs w:val="24"/>
        </w:rPr>
        <w:t>déficient</w:t>
      </w:r>
      <w:r w:rsidR="00EA7B3D" w:rsidRPr="003C6780">
        <w:rPr>
          <w:rFonts w:ascii="Times New Roman" w:hAnsi="Times New Roman" w:cs="Times New Roman"/>
          <w:sz w:val="24"/>
          <w:szCs w:val="24"/>
        </w:rPr>
        <w:t>s</w:t>
      </w:r>
      <w:r w:rsidR="00AF5536" w:rsidRPr="003C6780">
        <w:rPr>
          <w:rFonts w:ascii="Times New Roman" w:hAnsi="Times New Roman" w:cs="Times New Roman"/>
          <w:sz w:val="24"/>
          <w:szCs w:val="24"/>
        </w:rPr>
        <w:t xml:space="preserve"> en G6PD sont beaucoup moins sensible, bien qu’il existe de </w:t>
      </w:r>
      <w:r w:rsidR="00FD03DE" w:rsidRPr="003C6780">
        <w:rPr>
          <w:rFonts w:ascii="Times New Roman" w:hAnsi="Times New Roman" w:cs="Times New Roman"/>
          <w:sz w:val="24"/>
          <w:szCs w:val="24"/>
        </w:rPr>
        <w:t>très</w:t>
      </w:r>
      <w:r w:rsidR="00AF5536" w:rsidRPr="003C6780">
        <w:rPr>
          <w:rFonts w:ascii="Times New Roman" w:hAnsi="Times New Roman" w:cs="Times New Roman"/>
          <w:sz w:val="24"/>
          <w:szCs w:val="24"/>
        </w:rPr>
        <w:t xml:space="preserve"> rare</w:t>
      </w:r>
      <w:r w:rsidR="00EA7B3D" w:rsidRPr="003C6780">
        <w:rPr>
          <w:rFonts w:ascii="Times New Roman" w:hAnsi="Times New Roman" w:cs="Times New Roman"/>
          <w:sz w:val="24"/>
          <w:szCs w:val="24"/>
        </w:rPr>
        <w:t>s</w:t>
      </w:r>
      <w:r w:rsidR="00AF5536" w:rsidRPr="003C6780">
        <w:rPr>
          <w:rFonts w:ascii="Times New Roman" w:hAnsi="Times New Roman" w:cs="Times New Roman"/>
          <w:sz w:val="24"/>
          <w:szCs w:val="24"/>
        </w:rPr>
        <w:t xml:space="preserve"> cas  de favisme associ</w:t>
      </w:r>
      <w:r w:rsidR="001F663C" w:rsidRPr="003C6780">
        <w:rPr>
          <w:rFonts w:ascii="Times New Roman" w:hAnsi="Times New Roman" w:cs="Times New Roman"/>
          <w:sz w:val="24"/>
          <w:szCs w:val="24"/>
        </w:rPr>
        <w:t>é</w:t>
      </w:r>
      <w:r w:rsidR="00EA7B3D" w:rsidRPr="003C6780">
        <w:rPr>
          <w:rFonts w:ascii="Times New Roman" w:hAnsi="Times New Roman" w:cs="Times New Roman"/>
          <w:sz w:val="24"/>
          <w:szCs w:val="24"/>
        </w:rPr>
        <w:t>s</w:t>
      </w:r>
      <w:r w:rsidR="001F663C" w:rsidRPr="003C6780">
        <w:rPr>
          <w:rFonts w:ascii="Times New Roman" w:hAnsi="Times New Roman" w:cs="Times New Roman"/>
          <w:sz w:val="24"/>
          <w:szCs w:val="24"/>
        </w:rPr>
        <w:t xml:space="preserve"> au variant africain</w:t>
      </w:r>
      <w:r w:rsidR="00FD03DE" w:rsidRPr="003C6780">
        <w:rPr>
          <w:rFonts w:ascii="Times New Roman" w:hAnsi="Times New Roman" w:cs="Times New Roman"/>
          <w:sz w:val="24"/>
          <w:szCs w:val="24"/>
        </w:rPr>
        <w:t>, G6PD A-</w:t>
      </w:r>
      <w:r w:rsidR="00AB2082">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{"citationID":"KBIZQUq3","properties":{"formattedCitation":"(17)","plainCitation":"(17)","noteIndex":0},"citationItems":[{"id":116,"uris":["http://zotero.org/users/local/ZEivoOCj/items/4YMBDL58"],"itemData":{"id":116,"type":"document","publisher":"UPTODATE","title":"Genetics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AB2082">
        <w:rPr>
          <w:rFonts w:ascii="Times New Roman" w:hAnsi="Times New Roman" w:cs="Times New Roman"/>
          <w:sz w:val="24"/>
          <w:szCs w:val="24"/>
        </w:rPr>
        <w:fldChar w:fldCharType="separate"/>
      </w:r>
      <w:r w:rsidR="00AB2082" w:rsidRPr="00AB2082">
        <w:rPr>
          <w:rFonts w:ascii="Times New Roman" w:hAnsi="Times New Roman" w:cs="Times New Roman"/>
          <w:sz w:val="24"/>
        </w:rPr>
        <w:t>(17)</w:t>
      </w:r>
      <w:r w:rsidR="00AB2082">
        <w:rPr>
          <w:rFonts w:ascii="Times New Roman" w:hAnsi="Times New Roman" w:cs="Times New Roman"/>
          <w:sz w:val="24"/>
          <w:szCs w:val="24"/>
        </w:rPr>
        <w:fldChar w:fldCharType="end"/>
      </w:r>
      <w:r w:rsidR="00FD03DE" w:rsidRPr="003C6780">
        <w:rPr>
          <w:rFonts w:ascii="Times New Roman" w:hAnsi="Times New Roman" w:cs="Times New Roman"/>
          <w:sz w:val="24"/>
          <w:szCs w:val="24"/>
        </w:rPr>
        <w:t>.</w:t>
      </w:r>
      <w:r w:rsidR="001F663C" w:rsidRPr="003C6780">
        <w:rPr>
          <w:rFonts w:ascii="Times New Roman" w:hAnsi="Times New Roman" w:cs="Times New Roman"/>
          <w:sz w:val="24"/>
          <w:szCs w:val="24"/>
        </w:rPr>
        <w:t xml:space="preserve"> </w:t>
      </w:r>
    </w:p>
    <w:p w14:paraId="4EFF5634" w14:textId="71D1C6AD" w:rsidR="00FD03DE" w:rsidRPr="003C6780" w:rsidRDefault="00AF5536" w:rsidP="00DF139E">
      <w:p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Pour des raisons inconnu</w:t>
      </w:r>
      <w:r w:rsidR="00FD03DE" w:rsidRPr="003C6780">
        <w:rPr>
          <w:rFonts w:ascii="Times New Roman" w:hAnsi="Times New Roman" w:cs="Times New Roman"/>
          <w:sz w:val="24"/>
          <w:szCs w:val="24"/>
        </w:rPr>
        <w:t>es</w:t>
      </w:r>
      <w:r w:rsidRPr="003C6780">
        <w:rPr>
          <w:rFonts w:ascii="Times New Roman" w:hAnsi="Times New Roman" w:cs="Times New Roman"/>
          <w:sz w:val="24"/>
          <w:szCs w:val="24"/>
        </w:rPr>
        <w:t xml:space="preserve"> le favisme se produit </w:t>
      </w:r>
      <w:r w:rsidR="00FD03DE" w:rsidRPr="003C6780">
        <w:rPr>
          <w:rFonts w:ascii="Times New Roman" w:hAnsi="Times New Roman" w:cs="Times New Roman"/>
          <w:sz w:val="24"/>
          <w:szCs w:val="24"/>
        </w:rPr>
        <w:t>principalement chez les enfants</w:t>
      </w:r>
      <w:r w:rsidR="00AB2082">
        <w:rPr>
          <w:rFonts w:ascii="Times New Roman" w:hAnsi="Times New Roman" w:cs="Times New Roman"/>
          <w:sz w:val="24"/>
          <w:szCs w:val="24"/>
        </w:rPr>
        <w:t xml:space="preserve"> </w:t>
      </w:r>
      <w:r w:rsidR="00AB2082">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{"citationID":"MEHkrK8Q","properties":{"formattedCitation":"(17)","plainCitation":"(17)","noteIndex":0},"citationItems":[{"id":116,"uris":["http://zotero.org/users/local/ZEivoOCj/items/4YMBDL58"],"itemData":{"id":116,"type":"document","publisher":"UPTODATE","title":"Genetics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AB2082">
        <w:rPr>
          <w:rFonts w:ascii="Times New Roman" w:hAnsi="Times New Roman" w:cs="Times New Roman"/>
          <w:sz w:val="24"/>
          <w:szCs w:val="24"/>
        </w:rPr>
        <w:fldChar w:fldCharType="separate"/>
      </w:r>
      <w:r w:rsidR="00AB2082" w:rsidRPr="00AB2082">
        <w:rPr>
          <w:rFonts w:ascii="Times New Roman" w:hAnsi="Times New Roman" w:cs="Times New Roman"/>
          <w:sz w:val="24"/>
        </w:rPr>
        <w:t>(17)</w:t>
      </w:r>
      <w:r w:rsidR="00AB2082">
        <w:rPr>
          <w:rFonts w:ascii="Times New Roman" w:hAnsi="Times New Roman" w:cs="Times New Roman"/>
          <w:sz w:val="24"/>
          <w:szCs w:val="24"/>
        </w:rPr>
        <w:fldChar w:fldCharType="end"/>
      </w:r>
      <w:r w:rsidR="00FD03DE" w:rsidRPr="003C6780">
        <w:rPr>
          <w:rFonts w:ascii="Times New Roman" w:hAnsi="Times New Roman" w:cs="Times New Roman"/>
          <w:sz w:val="24"/>
          <w:szCs w:val="24"/>
        </w:rPr>
        <w:t>.</w:t>
      </w:r>
      <w:r w:rsidRPr="003C6780">
        <w:rPr>
          <w:rFonts w:ascii="Times New Roman" w:hAnsi="Times New Roman" w:cs="Times New Roman"/>
          <w:sz w:val="24"/>
          <w:szCs w:val="24"/>
        </w:rPr>
        <w:t xml:space="preserve">Le </w:t>
      </w:r>
      <w:r w:rsidR="00FD03DE" w:rsidRPr="003C6780">
        <w:rPr>
          <w:rFonts w:ascii="Times New Roman" w:hAnsi="Times New Roman" w:cs="Times New Roman"/>
          <w:sz w:val="24"/>
          <w:szCs w:val="24"/>
        </w:rPr>
        <w:t>mécanisme par lequel l’ingestion</w:t>
      </w:r>
      <w:r w:rsidRPr="003C6780">
        <w:rPr>
          <w:rFonts w:ascii="Times New Roman" w:hAnsi="Times New Roman" w:cs="Times New Roman"/>
          <w:sz w:val="24"/>
          <w:szCs w:val="24"/>
        </w:rPr>
        <w:t xml:space="preserve"> de</w:t>
      </w:r>
      <w:r w:rsidR="00FD03DE" w:rsidRPr="003C6780">
        <w:rPr>
          <w:rFonts w:ascii="Times New Roman" w:hAnsi="Times New Roman" w:cs="Times New Roman"/>
          <w:sz w:val="24"/>
          <w:szCs w:val="24"/>
        </w:rPr>
        <w:t>s</w:t>
      </w:r>
      <w:r w:rsidRPr="003C6780">
        <w:rPr>
          <w:rFonts w:ascii="Times New Roman" w:hAnsi="Times New Roman" w:cs="Times New Roman"/>
          <w:sz w:val="24"/>
          <w:szCs w:val="24"/>
        </w:rPr>
        <w:t xml:space="preserve"> fève</w:t>
      </w:r>
      <w:r w:rsidR="00FD03DE" w:rsidRPr="003C6780">
        <w:rPr>
          <w:rFonts w:ascii="Times New Roman" w:hAnsi="Times New Roman" w:cs="Times New Roman"/>
          <w:sz w:val="24"/>
          <w:szCs w:val="24"/>
        </w:rPr>
        <w:t>s</w:t>
      </w:r>
      <w:r w:rsidRPr="003C6780">
        <w:rPr>
          <w:rFonts w:ascii="Times New Roman" w:hAnsi="Times New Roman" w:cs="Times New Roman"/>
          <w:sz w:val="24"/>
          <w:szCs w:val="24"/>
        </w:rPr>
        <w:t xml:space="preserve"> entraine hémolyse implique les </w:t>
      </w:r>
      <w:r w:rsidR="00FD03DE" w:rsidRPr="003C6780">
        <w:rPr>
          <w:rFonts w:ascii="Times New Roman" w:hAnsi="Times New Roman" w:cs="Times New Roman"/>
          <w:sz w:val="24"/>
          <w:szCs w:val="24"/>
        </w:rPr>
        <w:t>métabolites</w:t>
      </w:r>
      <w:r w:rsidR="00AF0B8E" w:rsidRPr="003C6780">
        <w:rPr>
          <w:rFonts w:ascii="Times New Roman" w:hAnsi="Times New Roman" w:cs="Times New Roman"/>
          <w:sz w:val="24"/>
          <w:szCs w:val="24"/>
        </w:rPr>
        <w:t xml:space="preserve"> de pyrimidine</w:t>
      </w:r>
      <w:r w:rsidR="00FD03DE" w:rsidRPr="003C6780">
        <w:rPr>
          <w:rFonts w:ascii="Times New Roman" w:hAnsi="Times New Roman" w:cs="Times New Roman"/>
          <w:sz w:val="24"/>
          <w:szCs w:val="24"/>
        </w:rPr>
        <w:t xml:space="preserve"> </w:t>
      </w:r>
      <w:r w:rsidR="00AF0B8E" w:rsidRPr="003C6780">
        <w:rPr>
          <w:rFonts w:ascii="Times New Roman" w:hAnsi="Times New Roman" w:cs="Times New Roman"/>
          <w:sz w:val="24"/>
          <w:szCs w:val="24"/>
        </w:rPr>
        <w:t>(</w:t>
      </w:r>
      <w:proofErr w:type="spellStart"/>
      <w:r w:rsidR="00AF0B8E" w:rsidRPr="003C6780">
        <w:rPr>
          <w:rFonts w:ascii="Times New Roman" w:hAnsi="Times New Roman" w:cs="Times New Roman"/>
          <w:sz w:val="24"/>
          <w:szCs w:val="24"/>
        </w:rPr>
        <w:t>divicine</w:t>
      </w:r>
      <w:proofErr w:type="spellEnd"/>
      <w:r w:rsidR="00AF0B8E" w:rsidRPr="003C6780">
        <w:rPr>
          <w:rFonts w:ascii="Times New Roman" w:hAnsi="Times New Roman" w:cs="Times New Roman"/>
          <w:sz w:val="24"/>
          <w:szCs w:val="24"/>
        </w:rPr>
        <w:t xml:space="preserve"> et </w:t>
      </w:r>
      <w:proofErr w:type="spellStart"/>
      <w:r w:rsidR="00AF0B8E" w:rsidRPr="003C6780">
        <w:rPr>
          <w:rFonts w:ascii="Times New Roman" w:hAnsi="Times New Roman" w:cs="Times New Roman"/>
          <w:sz w:val="24"/>
          <w:szCs w:val="24"/>
        </w:rPr>
        <w:t>isouramil</w:t>
      </w:r>
      <w:proofErr w:type="spellEnd"/>
      <w:r w:rsidR="00AF0B8E" w:rsidRPr="003C6780">
        <w:rPr>
          <w:rFonts w:ascii="Times New Roman" w:hAnsi="Times New Roman" w:cs="Times New Roman"/>
          <w:sz w:val="24"/>
          <w:szCs w:val="24"/>
        </w:rPr>
        <w:t xml:space="preserve">) qui agissent comme des puissant agents </w:t>
      </w:r>
      <w:r w:rsidR="00FD03DE" w:rsidRPr="003C6780">
        <w:rPr>
          <w:rFonts w:ascii="Times New Roman" w:hAnsi="Times New Roman" w:cs="Times New Roman"/>
          <w:sz w:val="24"/>
          <w:szCs w:val="24"/>
        </w:rPr>
        <w:t>réducteurs</w:t>
      </w:r>
      <w:r w:rsidR="00AF0B8E" w:rsidRPr="003C6780">
        <w:rPr>
          <w:rFonts w:ascii="Times New Roman" w:hAnsi="Times New Roman" w:cs="Times New Roman"/>
          <w:sz w:val="24"/>
          <w:szCs w:val="24"/>
        </w:rPr>
        <w:t xml:space="preserve"> en présence de l’</w:t>
      </w:r>
      <w:r w:rsidR="00FD03DE" w:rsidRPr="003C6780">
        <w:rPr>
          <w:rFonts w:ascii="Times New Roman" w:hAnsi="Times New Roman" w:cs="Times New Roman"/>
          <w:sz w:val="24"/>
          <w:szCs w:val="24"/>
        </w:rPr>
        <w:t>oxygène</w:t>
      </w:r>
      <w:r w:rsidR="00AF0B8E" w:rsidRPr="003C6780">
        <w:rPr>
          <w:rFonts w:ascii="Times New Roman" w:hAnsi="Times New Roman" w:cs="Times New Roman"/>
          <w:sz w:val="24"/>
          <w:szCs w:val="24"/>
        </w:rPr>
        <w:t xml:space="preserve"> </w:t>
      </w:r>
      <w:r w:rsidR="00FD03DE" w:rsidRPr="003C6780">
        <w:rPr>
          <w:rFonts w:ascii="Times New Roman" w:hAnsi="Times New Roman" w:cs="Times New Roman"/>
          <w:sz w:val="24"/>
          <w:szCs w:val="24"/>
        </w:rPr>
        <w:t>en formant</w:t>
      </w:r>
      <w:r w:rsidR="00AF0B8E" w:rsidRPr="003C6780">
        <w:rPr>
          <w:rFonts w:ascii="Times New Roman" w:hAnsi="Times New Roman" w:cs="Times New Roman"/>
          <w:sz w:val="24"/>
          <w:szCs w:val="24"/>
        </w:rPr>
        <w:t xml:space="preserve"> un </w:t>
      </w:r>
      <w:r w:rsidR="00FD03DE" w:rsidRPr="003C6780">
        <w:rPr>
          <w:rFonts w:ascii="Times New Roman" w:hAnsi="Times New Roman" w:cs="Times New Roman"/>
          <w:sz w:val="24"/>
          <w:szCs w:val="24"/>
        </w:rPr>
        <w:t>intermédiaire</w:t>
      </w:r>
      <w:r w:rsidR="00AF0B8E" w:rsidRPr="003C6780">
        <w:rPr>
          <w:rFonts w:ascii="Times New Roman" w:hAnsi="Times New Roman" w:cs="Times New Roman"/>
          <w:sz w:val="24"/>
          <w:szCs w:val="24"/>
        </w:rPr>
        <w:t xml:space="preserve"> instable qui oxyde le </w:t>
      </w:r>
      <w:r w:rsidR="00FD03DE" w:rsidRPr="003C6780">
        <w:rPr>
          <w:rFonts w:ascii="Times New Roman" w:hAnsi="Times New Roman" w:cs="Times New Roman"/>
          <w:sz w:val="24"/>
          <w:szCs w:val="24"/>
        </w:rPr>
        <w:t>glutathion</w:t>
      </w:r>
      <w:r w:rsidR="00AF0B8E" w:rsidRPr="003C6780">
        <w:rPr>
          <w:rFonts w:ascii="Times New Roman" w:hAnsi="Times New Roman" w:cs="Times New Roman"/>
          <w:sz w:val="24"/>
          <w:szCs w:val="24"/>
        </w:rPr>
        <w:t xml:space="preserve"> </w:t>
      </w:r>
      <w:r w:rsidR="00FD03DE" w:rsidRPr="003C6780">
        <w:rPr>
          <w:rFonts w:ascii="Times New Roman" w:hAnsi="Times New Roman" w:cs="Times New Roman"/>
          <w:sz w:val="24"/>
          <w:szCs w:val="24"/>
        </w:rPr>
        <w:t>réduit</w:t>
      </w:r>
      <w:r w:rsidR="00AB2082">
        <w:rPr>
          <w:rFonts w:ascii="Times New Roman" w:hAnsi="Times New Roman" w:cs="Times New Roman"/>
          <w:sz w:val="24"/>
          <w:szCs w:val="24"/>
        </w:rPr>
        <w:t xml:space="preserve"> </w:t>
      </w:r>
      <w:r w:rsidR="00AB2082">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{"citationID":"giH2LMzz","properties":{"formattedCitation":"(17)","plainCitation":"(17)","noteIndex":0},"citationItems":[{"id":116,"uris":["http://zotero.org/users/local/ZEivoOCj/items/4YMBDL58"],"itemData":{"id":116,"type":"document","publisher":"UPTODATE","title":"Genetics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AB2082">
        <w:rPr>
          <w:rFonts w:ascii="Times New Roman" w:hAnsi="Times New Roman" w:cs="Times New Roman"/>
          <w:sz w:val="24"/>
          <w:szCs w:val="24"/>
        </w:rPr>
        <w:fldChar w:fldCharType="separate"/>
      </w:r>
      <w:r w:rsidR="00AB2082" w:rsidRPr="00AB2082">
        <w:rPr>
          <w:rFonts w:ascii="Times New Roman" w:hAnsi="Times New Roman" w:cs="Times New Roman"/>
          <w:sz w:val="24"/>
        </w:rPr>
        <w:t>(17)</w:t>
      </w:r>
      <w:r w:rsidR="00AB2082">
        <w:rPr>
          <w:rFonts w:ascii="Times New Roman" w:hAnsi="Times New Roman" w:cs="Times New Roman"/>
          <w:sz w:val="24"/>
          <w:szCs w:val="24"/>
        </w:rPr>
        <w:fldChar w:fldCharType="end"/>
      </w:r>
      <w:r w:rsidR="00FD03DE" w:rsidRPr="003C6780">
        <w:rPr>
          <w:rFonts w:ascii="Times New Roman" w:hAnsi="Times New Roman" w:cs="Times New Roman"/>
          <w:sz w:val="24"/>
          <w:szCs w:val="24"/>
        </w:rPr>
        <w:t>.</w:t>
      </w:r>
    </w:p>
    <w:p w14:paraId="349AF1B7" w14:textId="77777777" w:rsidR="00EA7B3D" w:rsidRPr="003C6780" w:rsidRDefault="004848CC" w:rsidP="00396175">
      <w:pPr>
        <w:pStyle w:val="Paragraphedeliste"/>
        <w:numPr>
          <w:ilvl w:val="0"/>
          <w:numId w:val="9"/>
        </w:numPr>
        <w:spacing w:after="0"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Possible protection contre le paludisme</w:t>
      </w:r>
    </w:p>
    <w:p w14:paraId="3737D7BE" w14:textId="01D86786" w:rsidR="00655B54" w:rsidRPr="003C6780" w:rsidRDefault="00FD03DE" w:rsidP="00377383">
      <w:pPr>
        <w:spacing w:before="240"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A cause de la forte pré</w:t>
      </w:r>
      <w:r w:rsidR="004848CC" w:rsidRPr="003C6780">
        <w:rPr>
          <w:rFonts w:ascii="Times New Roman" w:hAnsi="Times New Roman" w:cs="Times New Roman"/>
          <w:sz w:val="24"/>
          <w:szCs w:val="24"/>
        </w:rPr>
        <w:t xml:space="preserve">valence du </w:t>
      </w:r>
      <w:r w:rsidRPr="003C6780">
        <w:rPr>
          <w:rFonts w:ascii="Times New Roman" w:hAnsi="Times New Roman" w:cs="Times New Roman"/>
          <w:sz w:val="24"/>
          <w:szCs w:val="24"/>
        </w:rPr>
        <w:t>déficit</w:t>
      </w:r>
      <w:r w:rsidR="004848CC" w:rsidRPr="003C6780">
        <w:rPr>
          <w:rFonts w:ascii="Times New Roman" w:hAnsi="Times New Roman" w:cs="Times New Roman"/>
          <w:sz w:val="24"/>
          <w:szCs w:val="24"/>
        </w:rPr>
        <w:t xml:space="preserve"> en G6PD dans les régions où le paludisme est </w:t>
      </w:r>
      <w:r w:rsidRPr="003C6780">
        <w:rPr>
          <w:rFonts w:ascii="Times New Roman" w:hAnsi="Times New Roman" w:cs="Times New Roman"/>
          <w:sz w:val="24"/>
          <w:szCs w:val="24"/>
        </w:rPr>
        <w:t>endémique</w:t>
      </w:r>
      <w:r w:rsidR="00EA7B3D" w:rsidRPr="003C6780">
        <w:rPr>
          <w:rFonts w:ascii="Times New Roman" w:hAnsi="Times New Roman" w:cs="Times New Roman"/>
          <w:sz w:val="24"/>
          <w:szCs w:val="24"/>
        </w:rPr>
        <w:t>,</w:t>
      </w:r>
      <w:r w:rsidRPr="003C6780">
        <w:rPr>
          <w:rFonts w:ascii="Times New Roman" w:hAnsi="Times New Roman" w:cs="Times New Roman"/>
          <w:sz w:val="24"/>
          <w:szCs w:val="24"/>
        </w:rPr>
        <w:t xml:space="preserve"> il a été observé</w:t>
      </w:r>
      <w:r w:rsidR="004848CC" w:rsidRPr="003C6780">
        <w:rPr>
          <w:rFonts w:ascii="Times New Roman" w:hAnsi="Times New Roman" w:cs="Times New Roman"/>
          <w:sz w:val="24"/>
          <w:szCs w:val="24"/>
        </w:rPr>
        <w:t xml:space="preserve"> que le </w:t>
      </w:r>
      <w:r w:rsidRPr="003C6780">
        <w:rPr>
          <w:rFonts w:ascii="Times New Roman" w:hAnsi="Times New Roman" w:cs="Times New Roman"/>
          <w:sz w:val="24"/>
          <w:szCs w:val="24"/>
        </w:rPr>
        <w:t>déficit</w:t>
      </w:r>
      <w:r w:rsidR="00846D9E">
        <w:rPr>
          <w:rFonts w:ascii="Times New Roman" w:hAnsi="Times New Roman" w:cs="Times New Roman"/>
          <w:sz w:val="24"/>
          <w:szCs w:val="24"/>
        </w:rPr>
        <w:t xml:space="preserve"> en G6PD peut</w:t>
      </w:r>
      <w:r w:rsidR="004848CC" w:rsidRPr="003C6780">
        <w:rPr>
          <w:rFonts w:ascii="Times New Roman" w:hAnsi="Times New Roman" w:cs="Times New Roman"/>
          <w:sz w:val="24"/>
          <w:szCs w:val="24"/>
        </w:rPr>
        <w:t xml:space="preserve"> avoir </w:t>
      </w:r>
      <w:r w:rsidRPr="003C6780">
        <w:rPr>
          <w:rFonts w:ascii="Times New Roman" w:hAnsi="Times New Roman" w:cs="Times New Roman"/>
          <w:sz w:val="24"/>
          <w:szCs w:val="24"/>
        </w:rPr>
        <w:t>conféré</w:t>
      </w:r>
      <w:r w:rsidR="004848CC" w:rsidRPr="003C6780">
        <w:rPr>
          <w:rFonts w:ascii="Times New Roman" w:hAnsi="Times New Roman" w:cs="Times New Roman"/>
          <w:sz w:val="24"/>
          <w:szCs w:val="24"/>
        </w:rPr>
        <w:t xml:space="preserve"> un</w:t>
      </w:r>
      <w:r w:rsidR="00846D9E">
        <w:rPr>
          <w:rFonts w:ascii="Times New Roman" w:hAnsi="Times New Roman" w:cs="Times New Roman"/>
          <w:sz w:val="24"/>
          <w:szCs w:val="24"/>
        </w:rPr>
        <w:t>e</w:t>
      </w:r>
      <w:r w:rsidR="004848CC" w:rsidRPr="003C6780">
        <w:rPr>
          <w:rFonts w:ascii="Times New Roman" w:hAnsi="Times New Roman" w:cs="Times New Roman"/>
          <w:sz w:val="24"/>
          <w:szCs w:val="24"/>
        </w:rPr>
        <w:t xml:space="preserve"> avantage </w:t>
      </w:r>
      <w:r w:rsidRPr="003C6780">
        <w:rPr>
          <w:rFonts w:ascii="Times New Roman" w:hAnsi="Times New Roman" w:cs="Times New Roman"/>
          <w:sz w:val="24"/>
          <w:szCs w:val="24"/>
        </w:rPr>
        <w:t>sélective</w:t>
      </w:r>
      <w:r w:rsidR="004848CC" w:rsidRPr="003C6780">
        <w:rPr>
          <w:rFonts w:ascii="Times New Roman" w:hAnsi="Times New Roman" w:cs="Times New Roman"/>
          <w:sz w:val="24"/>
          <w:szCs w:val="24"/>
        </w:rPr>
        <w:t xml:space="preserve"> contre les infe</w:t>
      </w:r>
      <w:r w:rsidRPr="003C6780">
        <w:rPr>
          <w:rFonts w:ascii="Times New Roman" w:hAnsi="Times New Roman" w:cs="Times New Roman"/>
          <w:sz w:val="24"/>
          <w:szCs w:val="24"/>
        </w:rPr>
        <w:t xml:space="preserve">ctions à </w:t>
      </w:r>
      <w:r w:rsidRPr="003C6780">
        <w:rPr>
          <w:rFonts w:ascii="Times New Roman" w:hAnsi="Times New Roman" w:cs="Times New Roman"/>
          <w:i/>
          <w:sz w:val="24"/>
          <w:szCs w:val="24"/>
        </w:rPr>
        <w:t>Plasmodium falciparum</w:t>
      </w:r>
      <w:r w:rsidR="00C20BE0">
        <w:rPr>
          <w:rFonts w:ascii="Times New Roman" w:hAnsi="Times New Roman" w:cs="Times New Roman"/>
          <w:i/>
          <w:sz w:val="24"/>
          <w:szCs w:val="24"/>
        </w:rPr>
        <w:fldChar w:fldCharType="begin"/>
      </w:r>
      <w:r w:rsidR="00C20BE0">
        <w:rPr>
          <w:rFonts w:ascii="Times New Roman" w:hAnsi="Times New Roman" w:cs="Times New Roman"/>
          <w:i/>
          <w:sz w:val="24"/>
          <w:szCs w:val="24"/>
        </w:rPr>
        <w:instrText xml:space="preserve"> ADDIN ZOTERO_ITEM CSL_CITATION {"citationID":"g1WOtgpt","properties":{"formattedCitation":"(2,17)","plainCitation":"(2,17)","noteIndex":0},"citationItems":[{"id":123,"uris":["http://zotero.org/users/local/ZEivoOCj/items/5KDWZLH2"],"itemData":{"id":123,"type":"article-journal","abstract":"Although glucose-6-phosphate dehydrogenase (G6PD) deficiency is less known in Western countries than in the Middle East and Africa, global migration and immigration are bringing ethnic groups with the highest incidence of this inherited genetic disorder into the US healthcare system. The G6PD enzyme is critical to protecting erythrocytes against oxidative stress, and deficiency may lead to hemolysis in the presence of certain environmental factors such as infection and some medications and foods. Neonatal jaundice, favism, and hemolysis are associated with exposure to increased oxidative stressors in patients with G6PD deficiency. By recognizing the potential for G6PD deficiency, clinicians can screen for the disorder and teach affected patients how to avoid triggers that result in harmful clinical manifestations.","container-title":"Journal of the American Academy of Physician Assistants","DOI":"10.1097/01.JAA.0000586304.65429.a7","ISSN":"1547-1896","issue":"11","journalAbbreviation":"JAAPA","language":"en","page":"21-26","source":"DOI.org (Crossref)","title":"G6PD deficiency: An update","title-short":"G6PD deficiency","volume":"32","author":[{"family":"Harcke","given":"Susan J."},{"family":"Rizzolo","given":"Denise"},{"family":"Harcke","given":"H. Theodore"}],"issued":{"date-parts":[["2019",11]]}},"label":"page"},{"id":116,"uris":["http://zotero.org/users/local/ZEivoOCj/items/4YMBDL58"],"itemData":{"id":116,"type":"document","publisher":"UPTODATE","title":"Genetics and pathophysiology of glucose-6-phosphate dehydrogenase (G6PD) deficiency .","author":[{"family":"Glader","given":"Bertil"},{"family":"Leung","given":"Lawrence"},{"family":"Raby","given":"Benjamin"}],"issued":{"date-parts":[["2020",9]]}},"label":"page"}],"schema":"https://github.com/citation-style-language/schema/raw/master/csl-citation.json"} </w:instrText>
      </w:r>
      <w:r w:rsidR="00C20BE0">
        <w:rPr>
          <w:rFonts w:ascii="Times New Roman" w:hAnsi="Times New Roman" w:cs="Times New Roman"/>
          <w:i/>
          <w:sz w:val="24"/>
          <w:szCs w:val="24"/>
        </w:rPr>
        <w:fldChar w:fldCharType="separate"/>
      </w:r>
      <w:r w:rsidR="00C20BE0" w:rsidRPr="00C20BE0">
        <w:rPr>
          <w:rFonts w:ascii="Times New Roman" w:hAnsi="Times New Roman" w:cs="Times New Roman"/>
          <w:sz w:val="24"/>
        </w:rPr>
        <w:t>(2,17)</w:t>
      </w:r>
      <w:r w:rsidR="00C20BE0">
        <w:rPr>
          <w:rFonts w:ascii="Times New Roman" w:hAnsi="Times New Roman" w:cs="Times New Roman"/>
          <w:i/>
          <w:sz w:val="24"/>
          <w:szCs w:val="24"/>
        </w:rPr>
        <w:fldChar w:fldCharType="end"/>
      </w:r>
      <w:r w:rsidRPr="003C6780">
        <w:rPr>
          <w:rFonts w:ascii="Times New Roman" w:hAnsi="Times New Roman" w:cs="Times New Roman"/>
          <w:sz w:val="24"/>
          <w:szCs w:val="24"/>
        </w:rPr>
        <w:t>.</w:t>
      </w:r>
      <w:r w:rsidR="00EA7B3D" w:rsidRPr="003C6780">
        <w:rPr>
          <w:rFonts w:ascii="Times New Roman" w:hAnsi="Times New Roman" w:cs="Times New Roman"/>
          <w:sz w:val="24"/>
          <w:szCs w:val="24"/>
        </w:rPr>
        <w:t xml:space="preserve"> </w:t>
      </w:r>
      <w:r w:rsidR="004848CC" w:rsidRPr="003C6780">
        <w:rPr>
          <w:rFonts w:ascii="Times New Roman" w:hAnsi="Times New Roman" w:cs="Times New Roman"/>
          <w:sz w:val="24"/>
          <w:szCs w:val="24"/>
        </w:rPr>
        <w:t xml:space="preserve">Le </w:t>
      </w:r>
      <w:r w:rsidRPr="003C6780">
        <w:rPr>
          <w:rFonts w:ascii="Times New Roman" w:hAnsi="Times New Roman" w:cs="Times New Roman"/>
          <w:sz w:val="24"/>
          <w:szCs w:val="24"/>
        </w:rPr>
        <w:t>mécanisme</w:t>
      </w:r>
      <w:r w:rsidR="004848CC" w:rsidRPr="003C6780">
        <w:rPr>
          <w:rFonts w:ascii="Times New Roman" w:hAnsi="Times New Roman" w:cs="Times New Roman"/>
          <w:sz w:val="24"/>
          <w:szCs w:val="24"/>
        </w:rPr>
        <w:t xml:space="preserve"> responsable de l’inhibition de la c</w:t>
      </w:r>
      <w:r w:rsidR="00DF139E" w:rsidRPr="003C6780">
        <w:rPr>
          <w:rFonts w:ascii="Times New Roman" w:hAnsi="Times New Roman" w:cs="Times New Roman"/>
          <w:sz w:val="24"/>
          <w:szCs w:val="24"/>
        </w:rPr>
        <w:t>roissance du parasite dans l’</w:t>
      </w:r>
      <w:r w:rsidR="00846D9E" w:rsidRPr="003C6780">
        <w:rPr>
          <w:rFonts w:ascii="Times New Roman" w:hAnsi="Times New Roman" w:cs="Times New Roman"/>
          <w:sz w:val="24"/>
          <w:szCs w:val="24"/>
        </w:rPr>
        <w:t>érythrocyte</w:t>
      </w:r>
      <w:r w:rsidR="004848CC" w:rsidRPr="003C6780">
        <w:rPr>
          <w:rFonts w:ascii="Times New Roman" w:hAnsi="Times New Roman" w:cs="Times New Roman"/>
          <w:sz w:val="24"/>
          <w:szCs w:val="24"/>
        </w:rPr>
        <w:t xml:space="preserve"> </w:t>
      </w:r>
      <w:r w:rsidRPr="003C6780">
        <w:rPr>
          <w:rFonts w:ascii="Times New Roman" w:hAnsi="Times New Roman" w:cs="Times New Roman"/>
          <w:sz w:val="24"/>
          <w:szCs w:val="24"/>
        </w:rPr>
        <w:t>déficient en G6PD reste inconnu</w:t>
      </w:r>
      <w:r w:rsidR="00C20BE0">
        <w:rPr>
          <w:rFonts w:ascii="Times New Roman" w:hAnsi="Times New Roman" w:cs="Times New Roman"/>
          <w:sz w:val="24"/>
          <w:szCs w:val="24"/>
        </w:rPr>
        <w:t xml:space="preserve"> </w:t>
      </w:r>
      <w:r w:rsidR="00C20BE0">
        <w:rPr>
          <w:rFonts w:ascii="Times New Roman" w:hAnsi="Times New Roman" w:cs="Times New Roman"/>
          <w:i/>
          <w:sz w:val="24"/>
          <w:szCs w:val="24"/>
        </w:rPr>
        <w:fldChar w:fldCharType="begin"/>
      </w:r>
      <w:r w:rsidR="00AB2082">
        <w:rPr>
          <w:rFonts w:ascii="Times New Roman" w:hAnsi="Times New Roman" w:cs="Times New Roman"/>
          <w:i/>
          <w:sz w:val="24"/>
          <w:szCs w:val="24"/>
        </w:rPr>
        <w:instrText xml:space="preserve"> ADDIN ZOTERO_ITEM CSL_CITATION {"citationID":"AAzh4zAg","properties":{"formattedCitation":"(2,17)","plainCitation":"(2,17)","noteIndex":0},"citationItems":[{"id":123,"uris":["http://zotero.org/users/local/ZEivoOCj/items/5KDWZLH2"],"itemData":{"id":123,"type":"article-journal","abstract":"Although glucose-6-phosphate dehydrogenase (G6PD) deficiency is less known in Western countries than in the Middle East and Africa, global migration and immigration are bringing ethnic groups with the highest incidence of this inherited genetic disorder into the US healthcare system. The G6PD enzyme is critical to protecting erythrocytes against oxidative stress, and deficiency may lead to hemolysis in the presence of certain environmental factors such as infection and some medications and foods. Neonatal jaundice, favism, and hemolysis are associated with exposure to increased oxidative stressors in patients with G6PD deficiency. By recognizing the potential for G6PD deficiency, clinicians can screen for the disorder and teach affected patients how to avoid triggers that result in harmful clinical manifestations.","container-title":"Journal of the American Academy of Physician Assistants","DOI":"10.1097/01.JAA.0000586304.65429.a7","ISSN":"1547-1896","issue":"11","journalAbbreviation":"JAAPA","language":"en","page":"21-26","source":"DOI.org (Crossref)","title":"G6PD deficiency: An update","title-short":"G6PD deficiency","volume":"32","author":[{"family":"Harcke","given":"Susan J."},{"family":"Rizzolo","given":"Denise"},{"family":"Harcke","given":"H. Theodore"}],"issued":{"date-parts":[["2019",11]]}},"label":"page"},{"id":116,"uris":["http://zotero.org/users/local/ZEivoOCj/items/4YMBDL58"],"itemData":{"id":116,"type":"document","publisher":"UPTODATE","title":"Genetics and pathophysiology of glucose-6-phosphate dehydrogenase (G6PD) deficiency .","author":[{"family":"Glader","given":"Bertil"},{"family":"Leung","given":"Lawrence"},{"family":"Raby","given":"Benjamin"}],"issued":{"date-parts":[["2020",9]]}},"label":"page"}],"schema":"https://github.com/citation-style-language/schema/raw/master/csl-citation.json"} </w:instrText>
      </w:r>
      <w:r w:rsidR="00C20BE0">
        <w:rPr>
          <w:rFonts w:ascii="Times New Roman" w:hAnsi="Times New Roman" w:cs="Times New Roman"/>
          <w:i/>
          <w:sz w:val="24"/>
          <w:szCs w:val="24"/>
        </w:rPr>
        <w:fldChar w:fldCharType="separate"/>
      </w:r>
      <w:r w:rsidR="00C20BE0" w:rsidRPr="00C20BE0">
        <w:rPr>
          <w:rFonts w:ascii="Times New Roman" w:hAnsi="Times New Roman" w:cs="Times New Roman"/>
          <w:sz w:val="24"/>
        </w:rPr>
        <w:t>(2,17)</w:t>
      </w:r>
      <w:r w:rsidR="00C20BE0">
        <w:rPr>
          <w:rFonts w:ascii="Times New Roman" w:hAnsi="Times New Roman" w:cs="Times New Roman"/>
          <w:i/>
          <w:sz w:val="24"/>
          <w:szCs w:val="24"/>
        </w:rPr>
        <w:fldChar w:fldCharType="end"/>
      </w:r>
      <w:r w:rsidR="00C20BE0" w:rsidRPr="003C6780">
        <w:rPr>
          <w:rFonts w:ascii="Times New Roman" w:hAnsi="Times New Roman" w:cs="Times New Roman"/>
          <w:sz w:val="24"/>
          <w:szCs w:val="24"/>
        </w:rPr>
        <w:t>.</w:t>
      </w:r>
      <w:r w:rsidRPr="003C6780">
        <w:rPr>
          <w:rFonts w:ascii="Times New Roman" w:hAnsi="Times New Roman" w:cs="Times New Roman"/>
          <w:sz w:val="24"/>
          <w:szCs w:val="24"/>
        </w:rPr>
        <w:t>.</w:t>
      </w:r>
      <w:r w:rsidR="006E2A95" w:rsidRPr="003C6780">
        <w:rPr>
          <w:rFonts w:ascii="Times New Roman" w:hAnsi="Times New Roman" w:cs="Times New Roman"/>
          <w:sz w:val="24"/>
          <w:szCs w:val="24"/>
        </w:rPr>
        <w:t xml:space="preserve"> </w:t>
      </w:r>
      <w:r w:rsidR="004848CC" w:rsidRPr="003C6780">
        <w:rPr>
          <w:rFonts w:ascii="Times New Roman" w:hAnsi="Times New Roman" w:cs="Times New Roman"/>
          <w:sz w:val="24"/>
          <w:szCs w:val="24"/>
        </w:rPr>
        <w:t xml:space="preserve">Une </w:t>
      </w:r>
      <w:r w:rsidRPr="003C6780">
        <w:rPr>
          <w:rFonts w:ascii="Times New Roman" w:hAnsi="Times New Roman" w:cs="Times New Roman"/>
          <w:sz w:val="24"/>
          <w:szCs w:val="24"/>
        </w:rPr>
        <w:lastRenderedPageBreak/>
        <w:t>possibilité</w:t>
      </w:r>
      <w:r w:rsidR="004848CC" w:rsidRPr="003C6780">
        <w:rPr>
          <w:rFonts w:ascii="Times New Roman" w:hAnsi="Times New Roman" w:cs="Times New Roman"/>
          <w:sz w:val="24"/>
          <w:szCs w:val="24"/>
        </w:rPr>
        <w:t xml:space="preserve"> est que le </w:t>
      </w:r>
      <w:r w:rsidRPr="003C6780">
        <w:rPr>
          <w:rFonts w:ascii="Times New Roman" w:hAnsi="Times New Roman" w:cs="Times New Roman"/>
          <w:sz w:val="24"/>
          <w:szCs w:val="24"/>
        </w:rPr>
        <w:t>stress</w:t>
      </w:r>
      <w:r w:rsidR="004848CC" w:rsidRPr="003C6780">
        <w:rPr>
          <w:rFonts w:ascii="Times New Roman" w:hAnsi="Times New Roman" w:cs="Times New Roman"/>
          <w:sz w:val="24"/>
          <w:szCs w:val="24"/>
        </w:rPr>
        <w:t xml:space="preserve"> </w:t>
      </w:r>
      <w:r w:rsidR="00C1734D" w:rsidRPr="003C6780">
        <w:rPr>
          <w:rFonts w:ascii="Times New Roman" w:hAnsi="Times New Roman" w:cs="Times New Roman"/>
          <w:sz w:val="24"/>
          <w:szCs w:val="24"/>
        </w:rPr>
        <w:t>oxydatif</w:t>
      </w:r>
      <w:r w:rsidR="004848CC" w:rsidRPr="003C6780">
        <w:rPr>
          <w:rFonts w:ascii="Times New Roman" w:hAnsi="Times New Roman" w:cs="Times New Roman"/>
          <w:sz w:val="24"/>
          <w:szCs w:val="24"/>
        </w:rPr>
        <w:t xml:space="preserve"> qui entraine une instabilité du glutathion </w:t>
      </w:r>
      <w:r w:rsidRPr="003C6780">
        <w:rPr>
          <w:rFonts w:ascii="Times New Roman" w:hAnsi="Times New Roman" w:cs="Times New Roman"/>
          <w:sz w:val="24"/>
          <w:szCs w:val="24"/>
        </w:rPr>
        <w:t>réduit</w:t>
      </w:r>
      <w:r w:rsidR="00DF139E" w:rsidRPr="003C6780">
        <w:rPr>
          <w:rFonts w:ascii="Times New Roman" w:hAnsi="Times New Roman" w:cs="Times New Roman"/>
          <w:sz w:val="24"/>
          <w:szCs w:val="24"/>
        </w:rPr>
        <w:t xml:space="preserve"> et la phagocytose de l’</w:t>
      </w:r>
      <w:r w:rsidR="00846D9E" w:rsidRPr="003C6780">
        <w:rPr>
          <w:rFonts w:ascii="Times New Roman" w:hAnsi="Times New Roman" w:cs="Times New Roman"/>
          <w:sz w:val="24"/>
          <w:szCs w:val="24"/>
        </w:rPr>
        <w:t>érythrocyte</w:t>
      </w:r>
      <w:r w:rsidR="004848CC" w:rsidRPr="003C6780">
        <w:rPr>
          <w:rFonts w:ascii="Times New Roman" w:hAnsi="Times New Roman" w:cs="Times New Roman"/>
          <w:sz w:val="24"/>
          <w:szCs w:val="24"/>
        </w:rPr>
        <w:t xml:space="preserve"> entraine a</w:t>
      </w:r>
      <w:r w:rsidR="00C1734D" w:rsidRPr="003C6780">
        <w:rPr>
          <w:rFonts w:ascii="Times New Roman" w:hAnsi="Times New Roman" w:cs="Times New Roman"/>
          <w:sz w:val="24"/>
          <w:szCs w:val="24"/>
        </w:rPr>
        <w:t>ussi la destruction du parasite.</w:t>
      </w:r>
      <w:r w:rsidR="006E2A95" w:rsidRPr="003C6780">
        <w:rPr>
          <w:rFonts w:ascii="Times New Roman" w:hAnsi="Times New Roman" w:cs="Times New Roman"/>
          <w:sz w:val="24"/>
          <w:szCs w:val="24"/>
        </w:rPr>
        <w:t xml:space="preserve"> </w:t>
      </w:r>
      <w:r w:rsidR="004848CC" w:rsidRPr="003C6780">
        <w:rPr>
          <w:rFonts w:ascii="Times New Roman" w:hAnsi="Times New Roman" w:cs="Times New Roman"/>
          <w:sz w:val="24"/>
          <w:szCs w:val="24"/>
        </w:rPr>
        <w:t xml:space="preserve">Une autre cause alternative est que les </w:t>
      </w:r>
      <w:r w:rsidR="00664439" w:rsidRPr="003C6780">
        <w:rPr>
          <w:rFonts w:ascii="Times New Roman" w:hAnsi="Times New Roman" w:cs="Times New Roman"/>
          <w:sz w:val="24"/>
          <w:szCs w:val="24"/>
        </w:rPr>
        <w:t>érythrocytes</w:t>
      </w:r>
      <w:r w:rsidR="004848CC" w:rsidRPr="003C6780">
        <w:rPr>
          <w:rFonts w:ascii="Times New Roman" w:hAnsi="Times New Roman" w:cs="Times New Roman"/>
          <w:sz w:val="24"/>
          <w:szCs w:val="24"/>
        </w:rPr>
        <w:t xml:space="preserve"> </w:t>
      </w:r>
      <w:r w:rsidR="00C1734D" w:rsidRPr="003C6780">
        <w:rPr>
          <w:rFonts w:ascii="Times New Roman" w:hAnsi="Times New Roman" w:cs="Times New Roman"/>
          <w:sz w:val="24"/>
          <w:szCs w:val="24"/>
        </w:rPr>
        <w:t>déficients</w:t>
      </w:r>
      <w:r w:rsidR="004848CC" w:rsidRPr="003C6780">
        <w:rPr>
          <w:rFonts w:ascii="Times New Roman" w:hAnsi="Times New Roman" w:cs="Times New Roman"/>
          <w:sz w:val="24"/>
          <w:szCs w:val="24"/>
        </w:rPr>
        <w:t xml:space="preserve"> </w:t>
      </w:r>
      <w:r w:rsidR="00664439" w:rsidRPr="003C6780">
        <w:rPr>
          <w:rFonts w:ascii="Times New Roman" w:hAnsi="Times New Roman" w:cs="Times New Roman"/>
          <w:sz w:val="24"/>
          <w:szCs w:val="24"/>
        </w:rPr>
        <w:t xml:space="preserve">qui sont </w:t>
      </w:r>
      <w:r w:rsidR="004848CC" w:rsidRPr="003C6780">
        <w:rPr>
          <w:rFonts w:ascii="Times New Roman" w:hAnsi="Times New Roman" w:cs="Times New Roman"/>
          <w:sz w:val="24"/>
          <w:szCs w:val="24"/>
        </w:rPr>
        <w:t>infecté</w:t>
      </w:r>
      <w:r w:rsidR="00C1734D" w:rsidRPr="003C6780">
        <w:rPr>
          <w:rFonts w:ascii="Times New Roman" w:hAnsi="Times New Roman" w:cs="Times New Roman"/>
          <w:sz w:val="24"/>
          <w:szCs w:val="24"/>
        </w:rPr>
        <w:t>s</w:t>
      </w:r>
      <w:r w:rsidR="004848CC" w:rsidRPr="003C6780">
        <w:rPr>
          <w:rFonts w:ascii="Times New Roman" w:hAnsi="Times New Roman" w:cs="Times New Roman"/>
          <w:sz w:val="24"/>
          <w:szCs w:val="24"/>
        </w:rPr>
        <w:t xml:space="preserve"> sont incapable de produire le</w:t>
      </w:r>
      <w:r w:rsidR="00886292" w:rsidRPr="003C6780">
        <w:rPr>
          <w:rFonts w:ascii="Times New Roman" w:hAnsi="Times New Roman" w:cs="Times New Roman"/>
          <w:sz w:val="24"/>
          <w:szCs w:val="24"/>
        </w:rPr>
        <w:t xml:space="preserve">s </w:t>
      </w:r>
      <w:r w:rsidR="00C1734D" w:rsidRPr="003C6780">
        <w:rPr>
          <w:rFonts w:ascii="Times New Roman" w:hAnsi="Times New Roman" w:cs="Times New Roman"/>
          <w:sz w:val="24"/>
          <w:szCs w:val="24"/>
        </w:rPr>
        <w:t>dérivées</w:t>
      </w:r>
      <w:r w:rsidR="00886292" w:rsidRPr="003C6780">
        <w:rPr>
          <w:rFonts w:ascii="Times New Roman" w:hAnsi="Times New Roman" w:cs="Times New Roman"/>
          <w:sz w:val="24"/>
          <w:szCs w:val="24"/>
        </w:rPr>
        <w:t xml:space="preserve"> du</w:t>
      </w:r>
      <w:r w:rsidR="004848CC" w:rsidRPr="003C6780">
        <w:rPr>
          <w:rFonts w:ascii="Times New Roman" w:hAnsi="Times New Roman" w:cs="Times New Roman"/>
          <w:sz w:val="24"/>
          <w:szCs w:val="24"/>
        </w:rPr>
        <w:t xml:space="preserve"> ribose</w:t>
      </w:r>
      <w:r w:rsidR="00886292" w:rsidRPr="003C6780">
        <w:rPr>
          <w:rFonts w:ascii="Times New Roman" w:hAnsi="Times New Roman" w:cs="Times New Roman"/>
          <w:sz w:val="24"/>
          <w:szCs w:val="24"/>
        </w:rPr>
        <w:t xml:space="preserve"> nécessaire à la synthèse des  acide</w:t>
      </w:r>
      <w:r w:rsidR="006E2A95" w:rsidRPr="003C6780">
        <w:rPr>
          <w:rFonts w:ascii="Times New Roman" w:hAnsi="Times New Roman" w:cs="Times New Roman"/>
          <w:sz w:val="24"/>
          <w:szCs w:val="24"/>
        </w:rPr>
        <w:t>s nucléiques par les parasites</w:t>
      </w:r>
      <w:r w:rsidR="00AB2082">
        <w:rPr>
          <w:rFonts w:ascii="Times New Roman" w:hAnsi="Times New Roman" w:cs="Times New Roman"/>
          <w:sz w:val="24"/>
          <w:szCs w:val="24"/>
        </w:rPr>
        <w:t xml:space="preserve"> </w:t>
      </w:r>
      <w:r w:rsidR="00AB2082">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{"citationID":"sk4wgDt5","properties":{"formattedCitation":"(17)","plainCitation":"(17)","noteIndex":0},"citationItems":[{"id":116,"uris":["http://zotero.org/users/local/ZEivoOCj/items/4YMBDL58"],"itemData":{"id":116,"type":"document","publisher":"UPTODATE","title":"Genetics and pathophysiology of glucose-6-phosphate dehydrogenase (G6PD) deficiency .","author":[{"family":"Glader","given":"Bertil"},{"family":"Leung","given":"Lawrence"},{"family":"Raby","given":"Benjamin"}],"issued":{"date-parts":[["2020",9]]}}}],"schema":"https://github.com/citation-style-language/schema/raw/master/csl-citation.json"} </w:instrText>
      </w:r>
      <w:r w:rsidR="00AB2082">
        <w:rPr>
          <w:rFonts w:ascii="Times New Roman" w:hAnsi="Times New Roman" w:cs="Times New Roman"/>
          <w:sz w:val="24"/>
          <w:szCs w:val="24"/>
        </w:rPr>
        <w:fldChar w:fldCharType="separate"/>
      </w:r>
      <w:r w:rsidR="00AB2082" w:rsidRPr="00AB2082">
        <w:rPr>
          <w:rFonts w:ascii="Times New Roman" w:hAnsi="Times New Roman" w:cs="Times New Roman"/>
          <w:sz w:val="24"/>
        </w:rPr>
        <w:t>(17)</w:t>
      </w:r>
      <w:r w:rsidR="00AB2082">
        <w:rPr>
          <w:rFonts w:ascii="Times New Roman" w:hAnsi="Times New Roman" w:cs="Times New Roman"/>
          <w:sz w:val="24"/>
          <w:szCs w:val="24"/>
        </w:rPr>
        <w:fldChar w:fldCharType="end"/>
      </w:r>
      <w:r w:rsidR="006E2A95" w:rsidRPr="003C6780">
        <w:rPr>
          <w:rFonts w:ascii="Times New Roman" w:hAnsi="Times New Roman" w:cs="Times New Roman"/>
          <w:sz w:val="24"/>
          <w:szCs w:val="24"/>
        </w:rPr>
        <w:t>.</w:t>
      </w:r>
    </w:p>
    <w:p w14:paraId="745C5AD4" w14:textId="77777777" w:rsidR="00C1734D" w:rsidRPr="003C6780" w:rsidRDefault="00C1734D">
      <w:pPr>
        <w:spacing w:after="0" w:line="360" w:lineRule="auto"/>
        <w:jc w:val="both"/>
        <w:rPr>
          <w:rFonts w:ascii="Times New Roman" w:hAnsi="Times New Roman" w:cs="Times New Roman"/>
          <w:sz w:val="24"/>
          <w:szCs w:val="24"/>
        </w:rPr>
      </w:pPr>
    </w:p>
    <w:p w14:paraId="161569CF" w14:textId="77777777" w:rsidR="006E2A95" w:rsidRPr="003C6780" w:rsidRDefault="00C1734D" w:rsidP="007F31FC">
      <w:pPr>
        <w:pStyle w:val="Paragraphedeliste"/>
        <w:numPr>
          <w:ilvl w:val="2"/>
          <w:numId w:val="66"/>
        </w:numPr>
        <w:jc w:val="both"/>
        <w:outlineLvl w:val="2"/>
        <w:rPr>
          <w:rFonts w:ascii="Times New Roman" w:hAnsi="Times New Roman" w:cs="Times New Roman"/>
          <w:b/>
          <w:sz w:val="24"/>
          <w:szCs w:val="24"/>
        </w:rPr>
      </w:pPr>
      <w:bookmarkStart w:id="22" w:name="_Toc129293203"/>
      <w:r w:rsidRPr="003C6780">
        <w:rPr>
          <w:rFonts w:ascii="Times New Roman" w:hAnsi="Times New Roman" w:cs="Times New Roman"/>
          <w:b/>
          <w:sz w:val="24"/>
          <w:szCs w:val="24"/>
        </w:rPr>
        <w:t>Clinique</w:t>
      </w:r>
      <w:bookmarkEnd w:id="22"/>
    </w:p>
    <w:p w14:paraId="4E88E82A" w14:textId="449B38D4" w:rsidR="00574291" w:rsidRPr="003C6780" w:rsidRDefault="00886292">
      <w:p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La </w:t>
      </w:r>
      <w:r w:rsidR="00C1734D" w:rsidRPr="003C6780">
        <w:rPr>
          <w:rFonts w:ascii="Times New Roman" w:hAnsi="Times New Roman" w:cs="Times New Roman"/>
          <w:sz w:val="24"/>
          <w:szCs w:val="24"/>
        </w:rPr>
        <w:t>sévérité</w:t>
      </w:r>
      <w:r w:rsidRPr="003C6780">
        <w:rPr>
          <w:rFonts w:ascii="Times New Roman" w:hAnsi="Times New Roman" w:cs="Times New Roman"/>
          <w:sz w:val="24"/>
          <w:szCs w:val="24"/>
        </w:rPr>
        <w:t xml:space="preserve"> </w:t>
      </w:r>
      <w:r w:rsidR="00C1734D" w:rsidRPr="003C6780">
        <w:rPr>
          <w:rFonts w:ascii="Times New Roman" w:hAnsi="Times New Roman" w:cs="Times New Roman"/>
          <w:sz w:val="24"/>
          <w:szCs w:val="24"/>
        </w:rPr>
        <w:t xml:space="preserve">de la maladie, </w:t>
      </w:r>
      <w:r w:rsidR="00715A7D" w:rsidRPr="003C6780">
        <w:rPr>
          <w:rFonts w:ascii="Times New Roman" w:hAnsi="Times New Roman" w:cs="Times New Roman"/>
          <w:sz w:val="24"/>
          <w:szCs w:val="24"/>
        </w:rPr>
        <w:t xml:space="preserve">la probabilité de </w:t>
      </w:r>
      <w:r w:rsidR="00C1734D" w:rsidRPr="003C6780">
        <w:rPr>
          <w:rFonts w:ascii="Times New Roman" w:hAnsi="Times New Roman" w:cs="Times New Roman"/>
          <w:sz w:val="24"/>
          <w:szCs w:val="24"/>
        </w:rPr>
        <w:t>développer un</w:t>
      </w:r>
      <w:r w:rsidR="00715A7D" w:rsidRPr="003C6780">
        <w:rPr>
          <w:rFonts w:ascii="Times New Roman" w:hAnsi="Times New Roman" w:cs="Times New Roman"/>
          <w:sz w:val="24"/>
          <w:szCs w:val="24"/>
        </w:rPr>
        <w:t xml:space="preserve"> ictère néonatal ou une hémolyse chroniqu</w:t>
      </w:r>
      <w:r w:rsidR="00C1734D" w:rsidRPr="003C6780">
        <w:rPr>
          <w:rFonts w:ascii="Times New Roman" w:hAnsi="Times New Roman" w:cs="Times New Roman"/>
          <w:sz w:val="24"/>
          <w:szCs w:val="24"/>
        </w:rPr>
        <w:t xml:space="preserve">e ainsi que </w:t>
      </w:r>
      <w:r w:rsidR="00715A7D" w:rsidRPr="003C6780">
        <w:rPr>
          <w:rFonts w:ascii="Times New Roman" w:hAnsi="Times New Roman" w:cs="Times New Roman"/>
          <w:sz w:val="24"/>
          <w:szCs w:val="24"/>
        </w:rPr>
        <w:t>l’ampleur de l’hémolyse en cas d’</w:t>
      </w:r>
      <w:r w:rsidR="00C1734D" w:rsidRPr="003C6780">
        <w:rPr>
          <w:rFonts w:ascii="Times New Roman" w:hAnsi="Times New Roman" w:cs="Times New Roman"/>
          <w:sz w:val="24"/>
          <w:szCs w:val="24"/>
        </w:rPr>
        <w:t>épisode</w:t>
      </w:r>
      <w:r w:rsidR="00715A7D" w:rsidRPr="003C6780">
        <w:rPr>
          <w:rFonts w:ascii="Times New Roman" w:hAnsi="Times New Roman" w:cs="Times New Roman"/>
          <w:sz w:val="24"/>
          <w:szCs w:val="24"/>
        </w:rPr>
        <w:t xml:space="preserve"> d’</w:t>
      </w:r>
      <w:r w:rsidR="00C1734D" w:rsidRPr="003C6780">
        <w:rPr>
          <w:rFonts w:ascii="Times New Roman" w:hAnsi="Times New Roman" w:cs="Times New Roman"/>
          <w:sz w:val="24"/>
          <w:szCs w:val="24"/>
        </w:rPr>
        <w:t>hémolyse</w:t>
      </w:r>
      <w:r w:rsidR="00715A7D" w:rsidRPr="003C6780">
        <w:rPr>
          <w:rFonts w:ascii="Times New Roman" w:hAnsi="Times New Roman" w:cs="Times New Roman"/>
          <w:sz w:val="24"/>
          <w:szCs w:val="24"/>
        </w:rPr>
        <w:t xml:space="preserve"> </w:t>
      </w:r>
      <w:r w:rsidR="006E2A95" w:rsidRPr="003C6780">
        <w:rPr>
          <w:rFonts w:ascii="Times New Roman" w:hAnsi="Times New Roman" w:cs="Times New Roman"/>
          <w:sz w:val="24"/>
          <w:szCs w:val="24"/>
        </w:rPr>
        <w:t>aigüe</w:t>
      </w:r>
      <w:r w:rsidR="00715A7D" w:rsidRPr="003C6780">
        <w:rPr>
          <w:rFonts w:ascii="Times New Roman" w:hAnsi="Times New Roman" w:cs="Times New Roman"/>
          <w:sz w:val="24"/>
          <w:szCs w:val="24"/>
        </w:rPr>
        <w:t xml:space="preserve"> </w:t>
      </w:r>
      <w:r w:rsidR="00C1734D" w:rsidRPr="003C6780">
        <w:rPr>
          <w:rFonts w:ascii="Times New Roman" w:hAnsi="Times New Roman" w:cs="Times New Roman"/>
          <w:sz w:val="24"/>
          <w:szCs w:val="24"/>
        </w:rPr>
        <w:t>dépend</w:t>
      </w:r>
      <w:r w:rsidR="00715A7D" w:rsidRPr="003C6780">
        <w:rPr>
          <w:rFonts w:ascii="Times New Roman" w:hAnsi="Times New Roman" w:cs="Times New Roman"/>
          <w:sz w:val="24"/>
          <w:szCs w:val="24"/>
        </w:rPr>
        <w:t xml:space="preserve"> du degré du </w:t>
      </w:r>
      <w:r w:rsidR="00C1734D" w:rsidRPr="003C6780">
        <w:rPr>
          <w:rFonts w:ascii="Times New Roman" w:hAnsi="Times New Roman" w:cs="Times New Roman"/>
          <w:sz w:val="24"/>
          <w:szCs w:val="24"/>
        </w:rPr>
        <w:t>déficit</w:t>
      </w:r>
      <w:r w:rsidR="00715A7D" w:rsidRPr="003C6780">
        <w:rPr>
          <w:rFonts w:ascii="Times New Roman" w:hAnsi="Times New Roman" w:cs="Times New Roman"/>
          <w:sz w:val="24"/>
          <w:szCs w:val="24"/>
        </w:rPr>
        <w:t xml:space="preserve"> </w:t>
      </w:r>
      <w:r w:rsidR="00C1734D" w:rsidRPr="003C6780">
        <w:rPr>
          <w:rFonts w:ascii="Times New Roman" w:hAnsi="Times New Roman" w:cs="Times New Roman"/>
          <w:sz w:val="24"/>
          <w:szCs w:val="24"/>
        </w:rPr>
        <w:t>enzymatique qui</w:t>
      </w:r>
      <w:r w:rsidR="00715A7D" w:rsidRPr="003C6780">
        <w:rPr>
          <w:rFonts w:ascii="Times New Roman" w:hAnsi="Times New Roman" w:cs="Times New Roman"/>
          <w:sz w:val="24"/>
          <w:szCs w:val="24"/>
        </w:rPr>
        <w:t xml:space="preserve"> est </w:t>
      </w:r>
      <w:r w:rsidR="00C1734D" w:rsidRPr="003C6780">
        <w:rPr>
          <w:rFonts w:ascii="Times New Roman" w:hAnsi="Times New Roman" w:cs="Times New Roman"/>
          <w:sz w:val="24"/>
          <w:szCs w:val="24"/>
        </w:rPr>
        <w:t>détermin</w:t>
      </w:r>
      <w:r w:rsidR="006E2A95" w:rsidRPr="003C6780">
        <w:rPr>
          <w:rFonts w:ascii="Times New Roman" w:hAnsi="Times New Roman" w:cs="Times New Roman"/>
          <w:sz w:val="24"/>
          <w:szCs w:val="24"/>
        </w:rPr>
        <w:t>é</w:t>
      </w:r>
      <w:r w:rsidR="00C1734D" w:rsidRPr="003C6780">
        <w:rPr>
          <w:rFonts w:ascii="Times New Roman" w:hAnsi="Times New Roman" w:cs="Times New Roman"/>
          <w:sz w:val="24"/>
          <w:szCs w:val="24"/>
        </w:rPr>
        <w:t xml:space="preserve"> par le type du  variant G6PD</w:t>
      </w:r>
      <w:r w:rsidR="00983AFD" w:rsidRPr="003C6780">
        <w:rPr>
          <w:rFonts w:ascii="Times New Roman" w:hAnsi="Times New Roman" w:cs="Times New Roman"/>
          <w:sz w:val="24"/>
          <w:szCs w:val="24"/>
        </w:rPr>
        <w:t xml:space="preserve"> </w:t>
      </w:r>
      <w:r w:rsidR="00983AFD" w:rsidRPr="003C678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{"citationID":"Ksi75lp7","properties":{"formattedCitation":"(60)","plainCitation":"(60)","noteIndex":0},"citationItems":[{"id":118,"uris":["http://zotero.org/users/local/ZEivoOCj/items/2XRBMMZH"],"itemData":{"id":118,"type":"document","publisher":"UPTODATE","title":"Diagnosis and management of glucose-6- phosphate dehydrogenase (G6PD) deficiency","author":[{"family":"Glader","given":"Bertil"}],"issued":{"date-parts":[["2022",3]]}}}],"schema":"https://github.com/citation-style-language/schema/raw/master/csl-citation.json"} </w:instrText>
      </w:r>
      <w:r w:rsidR="00983AFD" w:rsidRPr="003C6780">
        <w:rPr>
          <w:rFonts w:ascii="Times New Roman" w:hAnsi="Times New Roman" w:cs="Times New Roman"/>
          <w:sz w:val="24"/>
          <w:szCs w:val="24"/>
        </w:rPr>
        <w:fldChar w:fldCharType="separate"/>
      </w:r>
      <w:r w:rsidR="002A37F7" w:rsidRPr="002A37F7">
        <w:rPr>
          <w:rFonts w:ascii="Times New Roman" w:hAnsi="Times New Roman" w:cs="Times New Roman"/>
          <w:sz w:val="24"/>
        </w:rPr>
        <w:t>(60)</w:t>
      </w:r>
      <w:r w:rsidR="00983AFD" w:rsidRPr="003C6780">
        <w:rPr>
          <w:rFonts w:ascii="Times New Roman" w:hAnsi="Times New Roman" w:cs="Times New Roman"/>
          <w:sz w:val="24"/>
          <w:szCs w:val="24"/>
        </w:rPr>
        <w:fldChar w:fldCharType="end"/>
      </w:r>
      <w:r w:rsidR="00C1734D" w:rsidRPr="003C6780">
        <w:rPr>
          <w:rFonts w:ascii="Times New Roman" w:hAnsi="Times New Roman" w:cs="Times New Roman"/>
          <w:sz w:val="24"/>
          <w:szCs w:val="24"/>
        </w:rPr>
        <w:t>.</w:t>
      </w:r>
      <w:r w:rsidR="006E2A95" w:rsidRPr="003C6780">
        <w:rPr>
          <w:rFonts w:ascii="Times New Roman" w:hAnsi="Times New Roman" w:cs="Times New Roman"/>
          <w:sz w:val="24"/>
          <w:szCs w:val="24"/>
        </w:rPr>
        <w:t xml:space="preserve"> </w:t>
      </w:r>
      <w:r w:rsidR="00715A7D" w:rsidRPr="003C6780">
        <w:rPr>
          <w:rFonts w:ascii="Times New Roman" w:hAnsi="Times New Roman" w:cs="Times New Roman"/>
          <w:sz w:val="24"/>
          <w:szCs w:val="24"/>
        </w:rPr>
        <w:t xml:space="preserve">Egalement la </w:t>
      </w:r>
      <w:r w:rsidR="00C1734D" w:rsidRPr="003C6780">
        <w:rPr>
          <w:rFonts w:ascii="Times New Roman" w:hAnsi="Times New Roman" w:cs="Times New Roman"/>
          <w:sz w:val="24"/>
          <w:szCs w:val="24"/>
        </w:rPr>
        <w:t>sévérité</w:t>
      </w:r>
      <w:r w:rsidR="00715A7D" w:rsidRPr="003C6780">
        <w:rPr>
          <w:rFonts w:ascii="Times New Roman" w:hAnsi="Times New Roman" w:cs="Times New Roman"/>
          <w:sz w:val="24"/>
          <w:szCs w:val="24"/>
        </w:rPr>
        <w:t xml:space="preserve"> de </w:t>
      </w:r>
      <w:r w:rsidR="00C1734D" w:rsidRPr="003C6780">
        <w:rPr>
          <w:rFonts w:ascii="Times New Roman" w:hAnsi="Times New Roman" w:cs="Times New Roman"/>
          <w:sz w:val="24"/>
          <w:szCs w:val="24"/>
        </w:rPr>
        <w:t>l’</w:t>
      </w:r>
      <w:r w:rsidRPr="003C6780">
        <w:rPr>
          <w:rFonts w:ascii="Times New Roman" w:hAnsi="Times New Roman" w:cs="Times New Roman"/>
          <w:sz w:val="24"/>
          <w:szCs w:val="24"/>
        </w:rPr>
        <w:t xml:space="preserve">anémie hémolytique varie selon les </w:t>
      </w:r>
      <w:r w:rsidR="00C1734D" w:rsidRPr="003C6780">
        <w:rPr>
          <w:rFonts w:ascii="Times New Roman" w:hAnsi="Times New Roman" w:cs="Times New Roman"/>
          <w:sz w:val="24"/>
          <w:szCs w:val="24"/>
        </w:rPr>
        <w:t>individus</w:t>
      </w:r>
      <w:r w:rsidRPr="003C6780">
        <w:rPr>
          <w:rFonts w:ascii="Times New Roman" w:hAnsi="Times New Roman" w:cs="Times New Roman"/>
          <w:sz w:val="24"/>
          <w:szCs w:val="24"/>
        </w:rPr>
        <w:t xml:space="preserve"> rendant ainsi le diagnostic p</w:t>
      </w:r>
      <w:r w:rsidR="00C1734D" w:rsidRPr="003C6780">
        <w:rPr>
          <w:rFonts w:ascii="Times New Roman" w:hAnsi="Times New Roman" w:cs="Times New Roman"/>
          <w:sz w:val="24"/>
          <w:szCs w:val="24"/>
        </w:rPr>
        <w:t>lus difficile dans certains cas</w:t>
      </w:r>
      <w:r w:rsidR="00983AFD" w:rsidRPr="003C6780">
        <w:rPr>
          <w:rFonts w:ascii="Times New Roman" w:hAnsi="Times New Roman" w:cs="Times New Roman"/>
          <w:sz w:val="24"/>
          <w:szCs w:val="24"/>
        </w:rPr>
        <w:t xml:space="preserve"> </w:t>
      </w:r>
      <w:r w:rsidR="00983AFD" w:rsidRPr="003C678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{"citationID":"oprTpfiW","properties":{"formattedCitation":"(60)","plainCitation":"(60)","noteIndex":0},"citationItems":[{"id":118,"uris":["http://zotero.org/users/local/ZEivoOCj/items/2XRBMMZH"],"itemData":{"id":118,"type":"document","publisher":"UPTODATE","title":"Diagnosis and management of glucose-6- phosphate dehydrogenase (G6PD) deficiency","author":[{"family":"Glader","given":"Bertil"}],"issued":{"date-parts":[["2022",3]]}}}],"schema":"https://github.com/citation-style-language/schema/raw/master/csl-citation.json"} </w:instrText>
      </w:r>
      <w:r w:rsidR="00983AFD" w:rsidRPr="003C6780">
        <w:rPr>
          <w:rFonts w:ascii="Times New Roman" w:hAnsi="Times New Roman" w:cs="Times New Roman"/>
          <w:sz w:val="24"/>
          <w:szCs w:val="24"/>
        </w:rPr>
        <w:fldChar w:fldCharType="separate"/>
      </w:r>
      <w:r w:rsidR="002A37F7" w:rsidRPr="002A37F7">
        <w:rPr>
          <w:rFonts w:ascii="Times New Roman" w:hAnsi="Times New Roman" w:cs="Times New Roman"/>
          <w:sz w:val="24"/>
        </w:rPr>
        <w:t>(60)</w:t>
      </w:r>
      <w:r w:rsidR="00983AFD" w:rsidRPr="003C6780">
        <w:rPr>
          <w:rFonts w:ascii="Times New Roman" w:hAnsi="Times New Roman" w:cs="Times New Roman"/>
          <w:sz w:val="24"/>
          <w:szCs w:val="24"/>
        </w:rPr>
        <w:fldChar w:fldCharType="end"/>
      </w:r>
      <w:r w:rsidR="00983AFD" w:rsidRPr="003C6780">
        <w:rPr>
          <w:rFonts w:ascii="Times New Roman" w:hAnsi="Times New Roman" w:cs="Times New Roman"/>
          <w:sz w:val="24"/>
          <w:szCs w:val="24"/>
        </w:rPr>
        <w:t>.</w:t>
      </w:r>
    </w:p>
    <w:p w14:paraId="753F7569" w14:textId="77777777" w:rsidR="00DF139E" w:rsidRPr="003C6780" w:rsidRDefault="00DF139E">
      <w:pPr>
        <w:autoSpaceDE w:val="0"/>
        <w:autoSpaceDN w:val="0"/>
        <w:adjustRightInd w:val="0"/>
        <w:spacing w:after="0" w:line="360" w:lineRule="auto"/>
        <w:jc w:val="both"/>
        <w:rPr>
          <w:rFonts w:ascii="Times New Roman" w:hAnsi="Times New Roman" w:cs="Times New Roman"/>
          <w:sz w:val="24"/>
          <w:szCs w:val="24"/>
        </w:rPr>
      </w:pPr>
    </w:p>
    <w:p w14:paraId="1E883B67" w14:textId="063C3E96" w:rsidR="00D44E9F" w:rsidRPr="003C6780" w:rsidRDefault="00715A7D">
      <w:pPr>
        <w:autoSpaceDE w:val="0"/>
        <w:autoSpaceDN w:val="0"/>
        <w:adjustRightInd w:val="0"/>
        <w:spacing w:after="0" w:line="360" w:lineRule="auto"/>
        <w:jc w:val="both"/>
        <w:rPr>
          <w:rFonts w:ascii="Times New Roman" w:hAnsi="Times New Roman" w:cs="Times New Roman"/>
          <w:bCs/>
          <w:sz w:val="24"/>
          <w:szCs w:val="24"/>
        </w:rPr>
      </w:pPr>
      <w:r w:rsidRPr="003C6780">
        <w:rPr>
          <w:rFonts w:ascii="Times New Roman" w:hAnsi="Times New Roman" w:cs="Times New Roman"/>
          <w:bCs/>
          <w:sz w:val="24"/>
          <w:szCs w:val="24"/>
        </w:rPr>
        <w:t>La clinique</w:t>
      </w:r>
      <w:r w:rsidR="006E7A9E" w:rsidRPr="003C6780">
        <w:rPr>
          <w:rFonts w:ascii="Times New Roman" w:hAnsi="Times New Roman" w:cs="Times New Roman"/>
          <w:bCs/>
          <w:sz w:val="24"/>
          <w:szCs w:val="24"/>
        </w:rPr>
        <w:t xml:space="preserve"> et la paraclinique</w:t>
      </w:r>
      <w:r w:rsidRPr="003C6780">
        <w:rPr>
          <w:rFonts w:ascii="Times New Roman" w:hAnsi="Times New Roman" w:cs="Times New Roman"/>
          <w:bCs/>
          <w:sz w:val="24"/>
          <w:szCs w:val="24"/>
        </w:rPr>
        <w:t xml:space="preserve"> ser</w:t>
      </w:r>
      <w:r w:rsidR="006E7A9E" w:rsidRPr="003C6780">
        <w:rPr>
          <w:rFonts w:ascii="Times New Roman" w:hAnsi="Times New Roman" w:cs="Times New Roman"/>
          <w:bCs/>
          <w:sz w:val="24"/>
          <w:szCs w:val="24"/>
        </w:rPr>
        <w:t>ont</w:t>
      </w:r>
      <w:r w:rsidRPr="003C6780">
        <w:rPr>
          <w:rFonts w:ascii="Times New Roman" w:hAnsi="Times New Roman" w:cs="Times New Roman"/>
          <w:bCs/>
          <w:sz w:val="24"/>
          <w:szCs w:val="24"/>
        </w:rPr>
        <w:t xml:space="preserve"> marquée</w:t>
      </w:r>
      <w:r w:rsidR="006E7A9E" w:rsidRPr="003C6780">
        <w:rPr>
          <w:rFonts w:ascii="Times New Roman" w:hAnsi="Times New Roman" w:cs="Times New Roman"/>
          <w:bCs/>
          <w:sz w:val="24"/>
          <w:szCs w:val="24"/>
        </w:rPr>
        <w:t>s</w:t>
      </w:r>
      <w:r w:rsidR="00983AFD" w:rsidRPr="003C6780">
        <w:rPr>
          <w:rFonts w:ascii="Times New Roman" w:hAnsi="Times New Roman" w:cs="Times New Roman"/>
          <w:bCs/>
          <w:sz w:val="24"/>
          <w:szCs w:val="24"/>
        </w:rPr>
        <w:t xml:space="preserve"> par </w:t>
      </w:r>
      <w:r w:rsidR="00983AFD" w:rsidRPr="003C678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{"citationID":"E9MWCzM1","properties":{"formattedCitation":"(60)","plainCitation":"(60)","noteIndex":0},"citationItems":[{"id":118,"uris":["http://zotero.org/users/local/ZEivoOCj/items/2XRBMMZH"],"itemData":{"id":118,"type":"document","publisher":"UPTODATE","title":"Diagnosis and management of glucose-6- phosphate dehydrogenase (G6PD) deficiency","author":[{"family":"Glader","given":"Bertil"}],"issued":{"date-parts":[["2022",3]]}}}],"schema":"https://github.com/citation-style-language/schema/raw/master/csl-citation.json"} </w:instrText>
      </w:r>
      <w:r w:rsidR="00983AFD" w:rsidRPr="003C6780">
        <w:rPr>
          <w:rFonts w:ascii="Times New Roman" w:hAnsi="Times New Roman" w:cs="Times New Roman"/>
          <w:sz w:val="24"/>
          <w:szCs w:val="24"/>
        </w:rPr>
        <w:fldChar w:fldCharType="separate"/>
      </w:r>
      <w:r w:rsidR="002A37F7" w:rsidRPr="002A37F7">
        <w:rPr>
          <w:rFonts w:ascii="Times New Roman" w:hAnsi="Times New Roman" w:cs="Times New Roman"/>
          <w:sz w:val="24"/>
        </w:rPr>
        <w:t>(60)</w:t>
      </w:r>
      <w:r w:rsidR="00983AFD" w:rsidRPr="003C6780">
        <w:rPr>
          <w:rFonts w:ascii="Times New Roman" w:hAnsi="Times New Roman" w:cs="Times New Roman"/>
          <w:sz w:val="24"/>
          <w:szCs w:val="24"/>
        </w:rPr>
        <w:fldChar w:fldCharType="end"/>
      </w:r>
      <w:r w:rsidR="00983AFD" w:rsidRPr="003C6780">
        <w:rPr>
          <w:rFonts w:ascii="Times New Roman" w:hAnsi="Times New Roman" w:cs="Times New Roman"/>
          <w:sz w:val="24"/>
          <w:szCs w:val="24"/>
        </w:rPr>
        <w:t xml:space="preserve"> </w:t>
      </w:r>
      <w:r w:rsidRPr="003C6780">
        <w:rPr>
          <w:rFonts w:ascii="Times New Roman" w:hAnsi="Times New Roman" w:cs="Times New Roman"/>
          <w:bCs/>
          <w:sz w:val="24"/>
          <w:szCs w:val="24"/>
        </w:rPr>
        <w:t>:</w:t>
      </w:r>
    </w:p>
    <w:p w14:paraId="6B5B9470" w14:textId="77777777" w:rsidR="00715A7D" w:rsidRPr="003C6780" w:rsidRDefault="00715A7D">
      <w:pPr>
        <w:pStyle w:val="Paragraphedeliste"/>
        <w:numPr>
          <w:ilvl w:val="0"/>
          <w:numId w:val="2"/>
        </w:numPr>
        <w:autoSpaceDE w:val="0"/>
        <w:autoSpaceDN w:val="0"/>
        <w:adjustRightInd w:val="0"/>
        <w:spacing w:after="0" w:line="360" w:lineRule="auto"/>
        <w:jc w:val="both"/>
        <w:rPr>
          <w:rFonts w:ascii="Times New Roman" w:hAnsi="Times New Roman" w:cs="Times New Roman"/>
          <w:bCs/>
          <w:sz w:val="24"/>
          <w:szCs w:val="24"/>
        </w:rPr>
      </w:pPr>
      <w:r w:rsidRPr="003C6780">
        <w:rPr>
          <w:rFonts w:ascii="Times New Roman" w:hAnsi="Times New Roman" w:cs="Times New Roman"/>
          <w:bCs/>
          <w:sz w:val="24"/>
          <w:szCs w:val="24"/>
        </w:rPr>
        <w:t xml:space="preserve">La présence d’une anémie </w:t>
      </w:r>
      <w:r w:rsidR="00C1734D" w:rsidRPr="003C6780">
        <w:rPr>
          <w:rFonts w:ascii="Times New Roman" w:hAnsi="Times New Roman" w:cs="Times New Roman"/>
          <w:bCs/>
          <w:sz w:val="24"/>
          <w:szCs w:val="24"/>
        </w:rPr>
        <w:t>hémolytique</w:t>
      </w:r>
      <w:r w:rsidRPr="003C6780">
        <w:rPr>
          <w:rFonts w:ascii="Times New Roman" w:hAnsi="Times New Roman" w:cs="Times New Roman"/>
          <w:bCs/>
          <w:sz w:val="24"/>
          <w:szCs w:val="24"/>
        </w:rPr>
        <w:t xml:space="preserve"> </w:t>
      </w:r>
      <w:r w:rsidR="006E2A95" w:rsidRPr="003C6780">
        <w:rPr>
          <w:rFonts w:ascii="Times New Roman" w:hAnsi="Times New Roman" w:cs="Times New Roman"/>
          <w:sz w:val="24"/>
          <w:szCs w:val="24"/>
        </w:rPr>
        <w:t>aigüe</w:t>
      </w:r>
      <w:r w:rsidR="006E2A95" w:rsidRPr="003C6780">
        <w:rPr>
          <w:rFonts w:ascii="Times New Roman" w:hAnsi="Times New Roman" w:cs="Times New Roman"/>
          <w:bCs/>
          <w:sz w:val="24"/>
          <w:szCs w:val="24"/>
        </w:rPr>
        <w:t xml:space="preserve"> </w:t>
      </w:r>
      <w:r w:rsidRPr="003C6780">
        <w:rPr>
          <w:rFonts w:ascii="Times New Roman" w:hAnsi="Times New Roman" w:cs="Times New Roman"/>
          <w:bCs/>
          <w:sz w:val="24"/>
          <w:szCs w:val="24"/>
        </w:rPr>
        <w:t>secondaire à un stress oxydati</w:t>
      </w:r>
      <w:r w:rsidR="00A7154E" w:rsidRPr="003C6780">
        <w:rPr>
          <w:rFonts w:ascii="Times New Roman" w:hAnsi="Times New Roman" w:cs="Times New Roman"/>
          <w:bCs/>
          <w:sz w:val="24"/>
          <w:szCs w:val="24"/>
        </w:rPr>
        <w:t>f</w:t>
      </w:r>
      <w:r w:rsidRPr="003C6780">
        <w:rPr>
          <w:rFonts w:ascii="Times New Roman" w:hAnsi="Times New Roman" w:cs="Times New Roman"/>
          <w:bCs/>
          <w:sz w:val="24"/>
          <w:szCs w:val="24"/>
        </w:rPr>
        <w:t xml:space="preserve"> </w:t>
      </w:r>
      <w:r w:rsidR="00C1734D" w:rsidRPr="003C6780">
        <w:rPr>
          <w:rFonts w:ascii="Times New Roman" w:hAnsi="Times New Roman" w:cs="Times New Roman"/>
          <w:bCs/>
          <w:sz w:val="24"/>
          <w:szCs w:val="24"/>
        </w:rPr>
        <w:t>déclenché</w:t>
      </w:r>
      <w:r w:rsidR="00846D9E">
        <w:rPr>
          <w:rFonts w:ascii="Times New Roman" w:hAnsi="Times New Roman" w:cs="Times New Roman"/>
          <w:bCs/>
          <w:sz w:val="24"/>
          <w:szCs w:val="24"/>
        </w:rPr>
        <w:t xml:space="preserve">e </w:t>
      </w:r>
      <w:r w:rsidRPr="003C6780">
        <w:rPr>
          <w:rFonts w:ascii="Times New Roman" w:hAnsi="Times New Roman" w:cs="Times New Roman"/>
          <w:bCs/>
          <w:sz w:val="24"/>
          <w:szCs w:val="24"/>
        </w:rPr>
        <w:t xml:space="preserve">par </w:t>
      </w:r>
      <w:r w:rsidR="00983AFD" w:rsidRPr="003C6780">
        <w:rPr>
          <w:rFonts w:ascii="Times New Roman" w:hAnsi="Times New Roman" w:cs="Times New Roman"/>
          <w:bCs/>
          <w:sz w:val="24"/>
          <w:szCs w:val="24"/>
        </w:rPr>
        <w:t>certains facteurs</w:t>
      </w:r>
      <w:r w:rsidR="00C1734D" w:rsidRPr="003C6780">
        <w:rPr>
          <w:rFonts w:ascii="Times New Roman" w:hAnsi="Times New Roman" w:cs="Times New Roman"/>
          <w:bCs/>
          <w:sz w:val="24"/>
          <w:szCs w:val="24"/>
        </w:rPr>
        <w:t xml:space="preserve"> comme</w:t>
      </w:r>
      <w:r w:rsidRPr="003C6780">
        <w:rPr>
          <w:rFonts w:ascii="Times New Roman" w:hAnsi="Times New Roman" w:cs="Times New Roman"/>
          <w:bCs/>
          <w:sz w:val="24"/>
          <w:szCs w:val="24"/>
        </w:rPr>
        <w:t xml:space="preserve"> des </w:t>
      </w:r>
      <w:r w:rsidR="00C1734D" w:rsidRPr="003C6780">
        <w:rPr>
          <w:rFonts w:ascii="Times New Roman" w:hAnsi="Times New Roman" w:cs="Times New Roman"/>
          <w:bCs/>
          <w:sz w:val="24"/>
          <w:szCs w:val="24"/>
        </w:rPr>
        <w:t>médicaments</w:t>
      </w:r>
      <w:r w:rsidRPr="003C6780">
        <w:rPr>
          <w:rFonts w:ascii="Times New Roman" w:hAnsi="Times New Roman" w:cs="Times New Roman"/>
          <w:bCs/>
          <w:sz w:val="24"/>
          <w:szCs w:val="24"/>
        </w:rPr>
        <w:t xml:space="preserve"> </w:t>
      </w:r>
      <w:r w:rsidR="00846D9E" w:rsidRPr="003C6780">
        <w:rPr>
          <w:rFonts w:ascii="Times New Roman" w:hAnsi="Times New Roman" w:cs="Times New Roman"/>
          <w:bCs/>
          <w:sz w:val="24"/>
          <w:szCs w:val="24"/>
        </w:rPr>
        <w:t>oxydants</w:t>
      </w:r>
      <w:r w:rsidR="00846D9E">
        <w:rPr>
          <w:rFonts w:ascii="Times New Roman" w:hAnsi="Times New Roman" w:cs="Times New Roman"/>
          <w:bCs/>
          <w:sz w:val="24"/>
          <w:szCs w:val="24"/>
        </w:rPr>
        <w:t>, l’</w:t>
      </w:r>
      <w:r w:rsidR="00846D9E" w:rsidRPr="003C6780">
        <w:rPr>
          <w:rFonts w:ascii="Times New Roman" w:hAnsi="Times New Roman" w:cs="Times New Roman"/>
          <w:bCs/>
          <w:sz w:val="24"/>
          <w:szCs w:val="24"/>
        </w:rPr>
        <w:t>ingestion</w:t>
      </w:r>
      <w:r w:rsidR="00C1734D" w:rsidRPr="003C6780">
        <w:rPr>
          <w:rFonts w:ascii="Times New Roman" w:hAnsi="Times New Roman" w:cs="Times New Roman"/>
          <w:bCs/>
          <w:sz w:val="24"/>
          <w:szCs w:val="24"/>
        </w:rPr>
        <w:t xml:space="preserve"> des fèves et les </w:t>
      </w:r>
      <w:r w:rsidR="00983AFD" w:rsidRPr="003C6780">
        <w:rPr>
          <w:rFonts w:ascii="Times New Roman" w:hAnsi="Times New Roman" w:cs="Times New Roman"/>
          <w:bCs/>
          <w:sz w:val="24"/>
          <w:szCs w:val="24"/>
        </w:rPr>
        <w:t>infections.</w:t>
      </w:r>
    </w:p>
    <w:p w14:paraId="335A8B78" w14:textId="77777777" w:rsidR="002640D2" w:rsidRPr="003C6780" w:rsidRDefault="002640D2">
      <w:pPr>
        <w:pStyle w:val="Paragraphedeliste"/>
        <w:numPr>
          <w:ilvl w:val="0"/>
          <w:numId w:val="2"/>
        </w:numPr>
        <w:autoSpaceDE w:val="0"/>
        <w:autoSpaceDN w:val="0"/>
        <w:adjustRightInd w:val="0"/>
        <w:spacing w:after="0" w:line="360" w:lineRule="auto"/>
        <w:jc w:val="both"/>
        <w:rPr>
          <w:rFonts w:ascii="Times New Roman" w:hAnsi="Times New Roman" w:cs="Times New Roman"/>
          <w:bCs/>
          <w:sz w:val="24"/>
          <w:szCs w:val="24"/>
        </w:rPr>
      </w:pPr>
      <w:r w:rsidRPr="003C6780">
        <w:rPr>
          <w:rFonts w:ascii="Times New Roman" w:hAnsi="Times New Roman" w:cs="Times New Roman"/>
          <w:bCs/>
          <w:sz w:val="24"/>
          <w:szCs w:val="24"/>
        </w:rPr>
        <w:t xml:space="preserve">Le frottis sanguin </w:t>
      </w:r>
      <w:r w:rsidR="00C1734D" w:rsidRPr="003C6780">
        <w:rPr>
          <w:rFonts w:ascii="Times New Roman" w:hAnsi="Times New Roman" w:cs="Times New Roman"/>
          <w:bCs/>
          <w:sz w:val="24"/>
          <w:szCs w:val="24"/>
        </w:rPr>
        <w:t>périphérique</w:t>
      </w:r>
      <w:r w:rsidRPr="003C6780">
        <w:rPr>
          <w:rFonts w:ascii="Times New Roman" w:hAnsi="Times New Roman" w:cs="Times New Roman"/>
          <w:bCs/>
          <w:sz w:val="24"/>
          <w:szCs w:val="24"/>
        </w:rPr>
        <w:t xml:space="preserve"> </w:t>
      </w:r>
      <w:r w:rsidR="00C1734D" w:rsidRPr="003C6780">
        <w:rPr>
          <w:rFonts w:ascii="Times New Roman" w:hAnsi="Times New Roman" w:cs="Times New Roman"/>
          <w:bCs/>
          <w:sz w:val="24"/>
          <w:szCs w:val="24"/>
        </w:rPr>
        <w:t xml:space="preserve">va </w:t>
      </w:r>
      <w:r w:rsidR="00655B54" w:rsidRPr="003C6780">
        <w:rPr>
          <w:rFonts w:ascii="Times New Roman" w:hAnsi="Times New Roman" w:cs="Times New Roman"/>
          <w:bCs/>
          <w:sz w:val="24"/>
          <w:szCs w:val="24"/>
        </w:rPr>
        <w:t>révé</w:t>
      </w:r>
      <w:r w:rsidR="00C1734D" w:rsidRPr="003C6780">
        <w:rPr>
          <w:rFonts w:ascii="Times New Roman" w:hAnsi="Times New Roman" w:cs="Times New Roman"/>
          <w:bCs/>
          <w:sz w:val="24"/>
          <w:szCs w:val="24"/>
        </w:rPr>
        <w:t>ler</w:t>
      </w:r>
      <w:r w:rsidRPr="003C6780">
        <w:rPr>
          <w:rFonts w:ascii="Times New Roman" w:hAnsi="Times New Roman" w:cs="Times New Roman"/>
          <w:bCs/>
          <w:sz w:val="24"/>
          <w:szCs w:val="24"/>
        </w:rPr>
        <w:t xml:space="preserve"> une micro</w:t>
      </w:r>
      <w:r w:rsidR="00C1734D" w:rsidRPr="003C6780">
        <w:rPr>
          <w:rFonts w:ascii="Times New Roman" w:hAnsi="Times New Roman" w:cs="Times New Roman"/>
          <w:bCs/>
          <w:sz w:val="24"/>
          <w:szCs w:val="24"/>
        </w:rPr>
        <w:t xml:space="preserve"> </w:t>
      </w:r>
      <w:r w:rsidRPr="003C6780">
        <w:rPr>
          <w:rFonts w:ascii="Times New Roman" w:hAnsi="Times New Roman" w:cs="Times New Roman"/>
          <w:bCs/>
          <w:sz w:val="24"/>
          <w:szCs w:val="24"/>
        </w:rPr>
        <w:t>sph</w:t>
      </w:r>
      <w:r w:rsidR="00A7154E" w:rsidRPr="003C6780">
        <w:rPr>
          <w:rFonts w:ascii="Times New Roman" w:hAnsi="Times New Roman" w:cs="Times New Roman"/>
          <w:bCs/>
          <w:sz w:val="24"/>
          <w:szCs w:val="24"/>
        </w:rPr>
        <w:t>é</w:t>
      </w:r>
      <w:r w:rsidRPr="003C6780">
        <w:rPr>
          <w:rFonts w:ascii="Times New Roman" w:hAnsi="Times New Roman" w:cs="Times New Roman"/>
          <w:bCs/>
          <w:sz w:val="24"/>
          <w:szCs w:val="24"/>
        </w:rPr>
        <w:t>rocytose ave</w:t>
      </w:r>
      <w:r w:rsidR="00C1734D" w:rsidRPr="003C6780">
        <w:rPr>
          <w:rFonts w:ascii="Times New Roman" w:hAnsi="Times New Roman" w:cs="Times New Roman"/>
          <w:bCs/>
          <w:sz w:val="24"/>
          <w:szCs w:val="24"/>
        </w:rPr>
        <w:t xml:space="preserve">c la présence de corps de </w:t>
      </w:r>
      <w:r w:rsidR="00983AFD" w:rsidRPr="003C6780">
        <w:rPr>
          <w:rFonts w:ascii="Times New Roman" w:hAnsi="Times New Roman" w:cs="Times New Roman"/>
          <w:bCs/>
          <w:sz w:val="24"/>
          <w:szCs w:val="24"/>
        </w:rPr>
        <w:t>Heinz.</w:t>
      </w:r>
    </w:p>
    <w:p w14:paraId="33A53AF5" w14:textId="37A6F7EC" w:rsidR="00A7154E" w:rsidRPr="003C6780" w:rsidRDefault="00DF139E" w:rsidP="0004443D">
      <w:pPr>
        <w:pStyle w:val="Paragraphedeliste"/>
        <w:numPr>
          <w:ilvl w:val="0"/>
          <w:numId w:val="2"/>
        </w:numPr>
        <w:autoSpaceDE w:val="0"/>
        <w:autoSpaceDN w:val="0"/>
        <w:adjustRightInd w:val="0"/>
        <w:spacing w:after="0" w:line="360" w:lineRule="auto"/>
        <w:jc w:val="both"/>
        <w:rPr>
          <w:rFonts w:ascii="Times New Roman" w:hAnsi="Times New Roman" w:cs="Times New Roman"/>
          <w:bCs/>
          <w:sz w:val="24"/>
          <w:szCs w:val="24"/>
        </w:rPr>
      </w:pPr>
      <w:r w:rsidRPr="003C6780">
        <w:rPr>
          <w:rFonts w:ascii="Times New Roman" w:hAnsi="Times New Roman" w:cs="Times New Roman"/>
          <w:bCs/>
          <w:sz w:val="24"/>
          <w:szCs w:val="24"/>
        </w:rPr>
        <w:t xml:space="preserve">L’anémie va déclencher </w:t>
      </w:r>
      <w:r w:rsidR="0004443D" w:rsidRPr="003C6780">
        <w:rPr>
          <w:rFonts w:ascii="Times New Roman" w:hAnsi="Times New Roman" w:cs="Times New Roman"/>
          <w:bCs/>
          <w:sz w:val="24"/>
          <w:szCs w:val="24"/>
        </w:rPr>
        <w:t>l’érythropoïèse à la base d’</w:t>
      </w:r>
      <w:r w:rsidR="00C1734D" w:rsidRPr="003C6780">
        <w:rPr>
          <w:rFonts w:ascii="Times New Roman" w:hAnsi="Times New Roman" w:cs="Times New Roman"/>
          <w:bCs/>
          <w:sz w:val="24"/>
          <w:szCs w:val="24"/>
        </w:rPr>
        <w:t xml:space="preserve">une </w:t>
      </w:r>
      <w:r w:rsidR="00655B54" w:rsidRPr="003C6780">
        <w:rPr>
          <w:rFonts w:ascii="Times New Roman" w:hAnsi="Times New Roman" w:cs="Times New Roman"/>
          <w:bCs/>
          <w:sz w:val="24"/>
          <w:szCs w:val="24"/>
        </w:rPr>
        <w:t xml:space="preserve">augmentation du taux des </w:t>
      </w:r>
      <w:r w:rsidR="00C1734D" w:rsidRPr="003C6780">
        <w:rPr>
          <w:rFonts w:ascii="Times New Roman" w:hAnsi="Times New Roman" w:cs="Times New Roman"/>
          <w:bCs/>
          <w:sz w:val="24"/>
          <w:szCs w:val="24"/>
        </w:rPr>
        <w:t>réticulocytes</w:t>
      </w:r>
      <w:r w:rsidR="0004443D" w:rsidRPr="003C6780">
        <w:rPr>
          <w:rFonts w:ascii="Times New Roman" w:hAnsi="Times New Roman" w:cs="Times New Roman"/>
          <w:bCs/>
          <w:sz w:val="24"/>
          <w:szCs w:val="24"/>
        </w:rPr>
        <w:t xml:space="preserve"> </w:t>
      </w:r>
      <w:r w:rsidR="002640D2" w:rsidRPr="003C6780">
        <w:rPr>
          <w:rFonts w:ascii="Times New Roman" w:hAnsi="Times New Roman" w:cs="Times New Roman"/>
          <w:bCs/>
          <w:sz w:val="24"/>
          <w:szCs w:val="24"/>
        </w:rPr>
        <w:t xml:space="preserve">vers </w:t>
      </w:r>
      <w:r w:rsidR="00655B54" w:rsidRPr="003C6780">
        <w:rPr>
          <w:rFonts w:ascii="Times New Roman" w:hAnsi="Times New Roman" w:cs="Times New Roman"/>
          <w:bCs/>
          <w:sz w:val="24"/>
          <w:szCs w:val="24"/>
        </w:rPr>
        <w:t xml:space="preserve">le </w:t>
      </w:r>
      <w:r w:rsidR="002640D2" w:rsidRPr="003C6780">
        <w:rPr>
          <w:rFonts w:ascii="Times New Roman" w:hAnsi="Times New Roman" w:cs="Times New Roman"/>
          <w:bCs/>
          <w:sz w:val="24"/>
          <w:szCs w:val="24"/>
        </w:rPr>
        <w:t>5</w:t>
      </w:r>
      <w:r w:rsidR="00C1734D" w:rsidRPr="003C6780">
        <w:rPr>
          <w:rFonts w:ascii="Times New Roman" w:hAnsi="Times New Roman" w:cs="Times New Roman"/>
          <w:bCs/>
          <w:sz w:val="24"/>
          <w:szCs w:val="24"/>
          <w:vertAlign w:val="superscript"/>
        </w:rPr>
        <w:t>ème</w:t>
      </w:r>
      <w:r w:rsidR="00C1734D" w:rsidRPr="003C6780">
        <w:rPr>
          <w:rFonts w:ascii="Times New Roman" w:hAnsi="Times New Roman" w:cs="Times New Roman"/>
          <w:bCs/>
          <w:sz w:val="24"/>
          <w:szCs w:val="24"/>
        </w:rPr>
        <w:t xml:space="preserve"> jour</w:t>
      </w:r>
      <w:r w:rsidR="002640D2" w:rsidRPr="003C6780">
        <w:rPr>
          <w:rFonts w:ascii="Times New Roman" w:hAnsi="Times New Roman" w:cs="Times New Roman"/>
          <w:bCs/>
          <w:sz w:val="24"/>
          <w:szCs w:val="24"/>
        </w:rPr>
        <w:t xml:space="preserve"> </w:t>
      </w:r>
      <w:r w:rsidR="00C1734D" w:rsidRPr="003C6780">
        <w:rPr>
          <w:rFonts w:ascii="Times New Roman" w:hAnsi="Times New Roman" w:cs="Times New Roman"/>
          <w:bCs/>
          <w:sz w:val="24"/>
          <w:szCs w:val="24"/>
        </w:rPr>
        <w:t>après</w:t>
      </w:r>
      <w:r w:rsidR="002640D2" w:rsidRPr="003C6780">
        <w:rPr>
          <w:rFonts w:ascii="Times New Roman" w:hAnsi="Times New Roman" w:cs="Times New Roman"/>
          <w:bCs/>
          <w:sz w:val="24"/>
          <w:szCs w:val="24"/>
        </w:rPr>
        <w:t xml:space="preserve"> hémolyse. Ces </w:t>
      </w:r>
      <w:r w:rsidR="00C1734D" w:rsidRPr="003C6780">
        <w:rPr>
          <w:rFonts w:ascii="Times New Roman" w:hAnsi="Times New Roman" w:cs="Times New Roman"/>
          <w:bCs/>
          <w:sz w:val="24"/>
          <w:szCs w:val="24"/>
        </w:rPr>
        <w:t xml:space="preserve">réticulocytes et </w:t>
      </w:r>
      <w:r w:rsidR="00574291" w:rsidRPr="003C6780">
        <w:rPr>
          <w:rFonts w:ascii="Times New Roman" w:hAnsi="Times New Roman" w:cs="Times New Roman"/>
          <w:bCs/>
          <w:sz w:val="24"/>
          <w:szCs w:val="24"/>
        </w:rPr>
        <w:t>les érythrocytes</w:t>
      </w:r>
      <w:r w:rsidR="00C1734D" w:rsidRPr="003C6780">
        <w:rPr>
          <w:rFonts w:ascii="Times New Roman" w:hAnsi="Times New Roman" w:cs="Times New Roman"/>
          <w:bCs/>
          <w:sz w:val="24"/>
          <w:szCs w:val="24"/>
        </w:rPr>
        <w:t xml:space="preserve"> jeunes ont une activité</w:t>
      </w:r>
      <w:r w:rsidR="002640D2" w:rsidRPr="003C6780">
        <w:rPr>
          <w:rFonts w:ascii="Times New Roman" w:hAnsi="Times New Roman" w:cs="Times New Roman"/>
          <w:bCs/>
          <w:sz w:val="24"/>
          <w:szCs w:val="24"/>
        </w:rPr>
        <w:t xml:space="preserve"> enzymatique </w:t>
      </w:r>
      <w:r w:rsidR="00C1734D" w:rsidRPr="003C6780">
        <w:rPr>
          <w:rFonts w:ascii="Times New Roman" w:hAnsi="Times New Roman" w:cs="Times New Roman"/>
          <w:bCs/>
          <w:sz w:val="24"/>
          <w:szCs w:val="24"/>
        </w:rPr>
        <w:t>élevée</w:t>
      </w:r>
      <w:r w:rsidR="002640D2" w:rsidRPr="003C6780">
        <w:rPr>
          <w:rFonts w:ascii="Times New Roman" w:hAnsi="Times New Roman" w:cs="Times New Roman"/>
          <w:bCs/>
          <w:sz w:val="24"/>
          <w:szCs w:val="24"/>
        </w:rPr>
        <w:t xml:space="preserve"> souvent suffisant pour </w:t>
      </w:r>
      <w:r w:rsidR="00C1734D" w:rsidRPr="003C6780">
        <w:rPr>
          <w:rFonts w:ascii="Times New Roman" w:hAnsi="Times New Roman" w:cs="Times New Roman"/>
          <w:bCs/>
          <w:sz w:val="24"/>
          <w:szCs w:val="24"/>
        </w:rPr>
        <w:t>résister</w:t>
      </w:r>
      <w:r w:rsidR="002640D2" w:rsidRPr="003C6780">
        <w:rPr>
          <w:rFonts w:ascii="Times New Roman" w:hAnsi="Times New Roman" w:cs="Times New Roman"/>
          <w:bCs/>
          <w:sz w:val="24"/>
          <w:szCs w:val="24"/>
        </w:rPr>
        <w:t xml:space="preserve"> au stress oxydatif </w:t>
      </w:r>
      <w:r w:rsidR="00C1734D" w:rsidRPr="003C6780">
        <w:rPr>
          <w:rFonts w:ascii="Times New Roman" w:hAnsi="Times New Roman" w:cs="Times New Roman"/>
          <w:bCs/>
          <w:sz w:val="24"/>
          <w:szCs w:val="24"/>
        </w:rPr>
        <w:t>malgré</w:t>
      </w:r>
      <w:r w:rsidR="002640D2" w:rsidRPr="003C6780">
        <w:rPr>
          <w:rFonts w:ascii="Times New Roman" w:hAnsi="Times New Roman" w:cs="Times New Roman"/>
          <w:bCs/>
          <w:sz w:val="24"/>
          <w:szCs w:val="24"/>
        </w:rPr>
        <w:t xml:space="preserve"> une exposition continue.</w:t>
      </w:r>
      <w:r w:rsidR="00C1734D" w:rsidRPr="003C6780">
        <w:rPr>
          <w:rFonts w:ascii="Times New Roman" w:hAnsi="Times New Roman" w:cs="Times New Roman"/>
          <w:bCs/>
          <w:sz w:val="24"/>
          <w:szCs w:val="24"/>
        </w:rPr>
        <w:t xml:space="preserve"> </w:t>
      </w:r>
      <w:r w:rsidR="00220A15" w:rsidRPr="003C6780">
        <w:rPr>
          <w:rFonts w:ascii="Times New Roman" w:hAnsi="Times New Roman" w:cs="Times New Roman"/>
          <w:bCs/>
          <w:sz w:val="24"/>
          <w:szCs w:val="24"/>
        </w:rPr>
        <w:t xml:space="preserve">Par </w:t>
      </w:r>
      <w:r w:rsidR="00C1734D" w:rsidRPr="003C6780">
        <w:rPr>
          <w:rFonts w:ascii="Times New Roman" w:hAnsi="Times New Roman" w:cs="Times New Roman"/>
          <w:bCs/>
          <w:sz w:val="24"/>
          <w:szCs w:val="24"/>
        </w:rPr>
        <w:t>conséquent</w:t>
      </w:r>
      <w:r w:rsidR="00A7154E" w:rsidRPr="003C6780">
        <w:rPr>
          <w:rFonts w:ascii="Times New Roman" w:hAnsi="Times New Roman" w:cs="Times New Roman"/>
          <w:bCs/>
          <w:sz w:val="24"/>
          <w:szCs w:val="24"/>
        </w:rPr>
        <w:t>,</w:t>
      </w:r>
      <w:r w:rsidR="00220A15" w:rsidRPr="003C6780">
        <w:rPr>
          <w:rFonts w:ascii="Times New Roman" w:hAnsi="Times New Roman" w:cs="Times New Roman"/>
          <w:bCs/>
          <w:sz w:val="24"/>
          <w:szCs w:val="24"/>
        </w:rPr>
        <w:t xml:space="preserve"> le </w:t>
      </w:r>
      <w:r w:rsidR="00C1734D" w:rsidRPr="003C6780">
        <w:rPr>
          <w:rFonts w:ascii="Times New Roman" w:hAnsi="Times New Roman" w:cs="Times New Roman"/>
          <w:bCs/>
          <w:sz w:val="24"/>
          <w:szCs w:val="24"/>
        </w:rPr>
        <w:t>processus</w:t>
      </w:r>
      <w:r w:rsidR="00220A15" w:rsidRPr="003C6780">
        <w:rPr>
          <w:rFonts w:ascii="Times New Roman" w:hAnsi="Times New Roman" w:cs="Times New Roman"/>
          <w:bCs/>
          <w:sz w:val="24"/>
          <w:szCs w:val="24"/>
        </w:rPr>
        <w:t xml:space="preserve"> </w:t>
      </w:r>
      <w:r w:rsidR="00C1734D" w:rsidRPr="003C6780">
        <w:rPr>
          <w:rFonts w:ascii="Times New Roman" w:hAnsi="Times New Roman" w:cs="Times New Roman"/>
          <w:bCs/>
          <w:sz w:val="24"/>
          <w:szCs w:val="24"/>
        </w:rPr>
        <w:t>hémolytique</w:t>
      </w:r>
      <w:r w:rsidR="00220A15" w:rsidRPr="003C6780">
        <w:rPr>
          <w:rFonts w:ascii="Times New Roman" w:hAnsi="Times New Roman" w:cs="Times New Roman"/>
          <w:bCs/>
          <w:sz w:val="24"/>
          <w:szCs w:val="24"/>
        </w:rPr>
        <w:t xml:space="preserve"> aigu prend fin environ une semaine </w:t>
      </w:r>
      <w:r w:rsidR="00C1734D" w:rsidRPr="003C6780">
        <w:rPr>
          <w:rFonts w:ascii="Times New Roman" w:hAnsi="Times New Roman" w:cs="Times New Roman"/>
          <w:bCs/>
          <w:sz w:val="24"/>
          <w:szCs w:val="24"/>
        </w:rPr>
        <w:t>après</w:t>
      </w:r>
      <w:r w:rsidR="00220A15" w:rsidRPr="003C6780">
        <w:rPr>
          <w:rFonts w:ascii="Times New Roman" w:hAnsi="Times New Roman" w:cs="Times New Roman"/>
          <w:bCs/>
          <w:sz w:val="24"/>
          <w:szCs w:val="24"/>
        </w:rPr>
        <w:t xml:space="preserve"> exposition avec une anémie </w:t>
      </w:r>
      <w:r w:rsidR="00C1734D" w:rsidRPr="003C6780">
        <w:rPr>
          <w:rFonts w:ascii="Times New Roman" w:hAnsi="Times New Roman" w:cs="Times New Roman"/>
          <w:bCs/>
          <w:sz w:val="24"/>
          <w:szCs w:val="24"/>
        </w:rPr>
        <w:t>réversible</w:t>
      </w:r>
      <w:r w:rsidR="00220A15" w:rsidRPr="003C6780">
        <w:rPr>
          <w:rFonts w:ascii="Times New Roman" w:hAnsi="Times New Roman" w:cs="Times New Roman"/>
          <w:bCs/>
          <w:sz w:val="24"/>
          <w:szCs w:val="24"/>
        </w:rPr>
        <w:t xml:space="preserve"> </w:t>
      </w:r>
      <w:r w:rsidR="00C1734D" w:rsidRPr="003C6780">
        <w:rPr>
          <w:rFonts w:ascii="Times New Roman" w:hAnsi="Times New Roman" w:cs="Times New Roman"/>
          <w:bCs/>
          <w:sz w:val="24"/>
          <w:szCs w:val="24"/>
        </w:rPr>
        <w:t>malgré</w:t>
      </w:r>
      <w:r w:rsidR="00220A15" w:rsidRPr="003C6780">
        <w:rPr>
          <w:rFonts w:ascii="Times New Roman" w:hAnsi="Times New Roman" w:cs="Times New Roman"/>
          <w:bCs/>
          <w:sz w:val="24"/>
          <w:szCs w:val="24"/>
        </w:rPr>
        <w:t xml:space="preserve"> une ingestion ou exposition continue du facteur </w:t>
      </w:r>
      <w:r w:rsidR="00C1734D" w:rsidRPr="003C6780">
        <w:rPr>
          <w:rFonts w:ascii="Times New Roman" w:hAnsi="Times New Roman" w:cs="Times New Roman"/>
          <w:bCs/>
          <w:sz w:val="24"/>
          <w:szCs w:val="24"/>
        </w:rPr>
        <w:t>déclenchant</w:t>
      </w:r>
      <w:r w:rsidR="00983AFD" w:rsidRPr="003C6780">
        <w:rPr>
          <w:rFonts w:ascii="Times New Roman" w:hAnsi="Times New Roman" w:cs="Times New Roman"/>
          <w:bCs/>
          <w:sz w:val="24"/>
          <w:szCs w:val="24"/>
        </w:rPr>
        <w:t xml:space="preserve"> </w:t>
      </w:r>
      <w:r w:rsidR="00983AFD" w:rsidRPr="003C678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{"citationID":"HkTXULGR","properties":{"formattedCitation":"(60)","plainCitation":"(60)","noteIndex":0},"citationItems":[{"id":118,"uris":["http://zotero.org/users/local/ZEivoOCj/items/2XRBMMZH"],"itemData":{"id":118,"type":"document","publisher":"UPTODATE","title":"Diagnosis and management of glucose-6- phosphate dehydrogenase (G6PD) deficiency","author":[{"family":"Glader","given":"Bertil"}],"issued":{"date-parts":[["2022",3]]}}}],"schema":"https://github.com/citation-style-language/schema/raw/master/csl-citation.json"} </w:instrText>
      </w:r>
      <w:r w:rsidR="00983AFD" w:rsidRPr="003C6780">
        <w:rPr>
          <w:rFonts w:ascii="Times New Roman" w:hAnsi="Times New Roman" w:cs="Times New Roman"/>
          <w:sz w:val="24"/>
          <w:szCs w:val="24"/>
        </w:rPr>
        <w:fldChar w:fldCharType="separate"/>
      </w:r>
      <w:r w:rsidR="002A37F7" w:rsidRPr="002A37F7">
        <w:rPr>
          <w:rFonts w:ascii="Times New Roman" w:hAnsi="Times New Roman" w:cs="Times New Roman"/>
          <w:sz w:val="24"/>
        </w:rPr>
        <w:t>(60)</w:t>
      </w:r>
      <w:r w:rsidR="00983AFD" w:rsidRPr="003C6780">
        <w:rPr>
          <w:rFonts w:ascii="Times New Roman" w:hAnsi="Times New Roman" w:cs="Times New Roman"/>
          <w:sz w:val="24"/>
          <w:szCs w:val="24"/>
        </w:rPr>
        <w:fldChar w:fldCharType="end"/>
      </w:r>
      <w:r w:rsidR="00983AFD" w:rsidRPr="003C6780">
        <w:rPr>
          <w:rFonts w:ascii="Times New Roman" w:hAnsi="Times New Roman" w:cs="Times New Roman"/>
          <w:sz w:val="24"/>
          <w:szCs w:val="24"/>
        </w:rPr>
        <w:t>.</w:t>
      </w:r>
    </w:p>
    <w:p w14:paraId="64D3A3F7" w14:textId="4004EE31" w:rsidR="00802D71" w:rsidRDefault="00C1734D" w:rsidP="009A62AE">
      <w:pPr>
        <w:autoSpaceDE w:val="0"/>
        <w:autoSpaceDN w:val="0"/>
        <w:adjustRightInd w:val="0"/>
        <w:spacing w:line="360" w:lineRule="auto"/>
        <w:jc w:val="both"/>
        <w:rPr>
          <w:rFonts w:ascii="Times New Roman" w:hAnsi="Times New Roman" w:cs="Times New Roman"/>
          <w:bCs/>
          <w:sz w:val="24"/>
          <w:szCs w:val="24"/>
        </w:rPr>
      </w:pPr>
      <w:r w:rsidRPr="003C6780">
        <w:rPr>
          <w:rFonts w:ascii="Times New Roman" w:hAnsi="Times New Roman" w:cs="Times New Roman"/>
          <w:bCs/>
          <w:sz w:val="24"/>
          <w:szCs w:val="24"/>
        </w:rPr>
        <w:t xml:space="preserve">Les malades avec le </w:t>
      </w:r>
      <w:r w:rsidR="00220A15" w:rsidRPr="003C6780">
        <w:rPr>
          <w:rFonts w:ascii="Times New Roman" w:hAnsi="Times New Roman" w:cs="Times New Roman"/>
          <w:bCs/>
          <w:sz w:val="24"/>
          <w:szCs w:val="24"/>
        </w:rPr>
        <w:t xml:space="preserve">variant G6PD </w:t>
      </w:r>
      <w:r w:rsidRPr="003C6780">
        <w:rPr>
          <w:rFonts w:ascii="Times New Roman" w:hAnsi="Times New Roman" w:cs="Times New Roman"/>
          <w:bCs/>
          <w:sz w:val="24"/>
          <w:szCs w:val="24"/>
        </w:rPr>
        <w:t>méditerranéen</w:t>
      </w:r>
      <w:r w:rsidR="00220A15" w:rsidRPr="003C6780">
        <w:rPr>
          <w:rFonts w:ascii="Times New Roman" w:hAnsi="Times New Roman" w:cs="Times New Roman"/>
          <w:bCs/>
          <w:sz w:val="24"/>
          <w:szCs w:val="24"/>
        </w:rPr>
        <w:t xml:space="preserve"> </w:t>
      </w:r>
      <w:r w:rsidRPr="003C6780">
        <w:rPr>
          <w:rFonts w:ascii="Times New Roman" w:hAnsi="Times New Roman" w:cs="Times New Roman"/>
          <w:bCs/>
          <w:sz w:val="24"/>
          <w:szCs w:val="24"/>
        </w:rPr>
        <w:t>sont</w:t>
      </w:r>
      <w:r w:rsidR="00220A15" w:rsidRPr="003C6780">
        <w:rPr>
          <w:rFonts w:ascii="Times New Roman" w:hAnsi="Times New Roman" w:cs="Times New Roman"/>
          <w:bCs/>
          <w:sz w:val="24"/>
          <w:szCs w:val="24"/>
        </w:rPr>
        <w:t xml:space="preserve"> </w:t>
      </w:r>
      <w:r w:rsidRPr="003C6780">
        <w:rPr>
          <w:rFonts w:ascii="Times New Roman" w:hAnsi="Times New Roman" w:cs="Times New Roman"/>
          <w:bCs/>
          <w:sz w:val="24"/>
          <w:szCs w:val="24"/>
        </w:rPr>
        <w:t>prédisposés</w:t>
      </w:r>
      <w:r w:rsidR="00220A15" w:rsidRPr="003C6780">
        <w:rPr>
          <w:rFonts w:ascii="Times New Roman" w:hAnsi="Times New Roman" w:cs="Times New Roman"/>
          <w:bCs/>
          <w:sz w:val="24"/>
          <w:szCs w:val="24"/>
        </w:rPr>
        <w:t xml:space="preserve"> à </w:t>
      </w:r>
      <w:r w:rsidRPr="003C6780">
        <w:rPr>
          <w:rFonts w:ascii="Times New Roman" w:hAnsi="Times New Roman" w:cs="Times New Roman"/>
          <w:bCs/>
          <w:sz w:val="24"/>
          <w:szCs w:val="24"/>
        </w:rPr>
        <w:t>développer</w:t>
      </w:r>
      <w:r w:rsidR="00220A15" w:rsidRPr="003C6780">
        <w:rPr>
          <w:rFonts w:ascii="Times New Roman" w:hAnsi="Times New Roman" w:cs="Times New Roman"/>
          <w:bCs/>
          <w:sz w:val="24"/>
          <w:szCs w:val="24"/>
        </w:rPr>
        <w:t xml:space="preserve"> une hémolyse </w:t>
      </w:r>
      <w:r w:rsidRPr="003C6780">
        <w:rPr>
          <w:rFonts w:ascii="Times New Roman" w:hAnsi="Times New Roman" w:cs="Times New Roman"/>
          <w:bCs/>
          <w:sz w:val="24"/>
          <w:szCs w:val="24"/>
        </w:rPr>
        <w:t>sévère</w:t>
      </w:r>
      <w:r w:rsidR="00220A15" w:rsidRPr="003C6780">
        <w:rPr>
          <w:rFonts w:ascii="Times New Roman" w:hAnsi="Times New Roman" w:cs="Times New Roman"/>
          <w:bCs/>
          <w:sz w:val="24"/>
          <w:szCs w:val="24"/>
        </w:rPr>
        <w:t xml:space="preserve"> car la population des </w:t>
      </w:r>
      <w:r w:rsidR="00574291" w:rsidRPr="003C6780">
        <w:rPr>
          <w:rFonts w:ascii="Times New Roman" w:hAnsi="Times New Roman" w:cs="Times New Roman"/>
          <w:bCs/>
          <w:sz w:val="24"/>
          <w:szCs w:val="24"/>
        </w:rPr>
        <w:t>érythrocytes</w:t>
      </w:r>
      <w:r w:rsidR="00220A15" w:rsidRPr="003C6780">
        <w:rPr>
          <w:rFonts w:ascii="Times New Roman" w:hAnsi="Times New Roman" w:cs="Times New Roman"/>
          <w:bCs/>
          <w:sz w:val="24"/>
          <w:szCs w:val="24"/>
        </w:rPr>
        <w:t xml:space="preserve"> </w:t>
      </w:r>
      <w:r w:rsidRPr="003C6780">
        <w:rPr>
          <w:rFonts w:ascii="Times New Roman" w:hAnsi="Times New Roman" w:cs="Times New Roman"/>
          <w:bCs/>
          <w:sz w:val="24"/>
          <w:szCs w:val="24"/>
        </w:rPr>
        <w:t>déficients circulant</w:t>
      </w:r>
      <w:r w:rsidR="00A7154E" w:rsidRPr="003C6780">
        <w:rPr>
          <w:rFonts w:ascii="Times New Roman" w:hAnsi="Times New Roman" w:cs="Times New Roman"/>
          <w:bCs/>
          <w:sz w:val="24"/>
          <w:szCs w:val="24"/>
        </w:rPr>
        <w:t>s</w:t>
      </w:r>
      <w:r w:rsidRPr="003C6780">
        <w:rPr>
          <w:rFonts w:ascii="Times New Roman" w:hAnsi="Times New Roman" w:cs="Times New Roman"/>
          <w:bCs/>
          <w:sz w:val="24"/>
          <w:szCs w:val="24"/>
        </w:rPr>
        <w:t xml:space="preserve"> a une</w:t>
      </w:r>
      <w:r w:rsidR="00220A15" w:rsidRPr="003C6780">
        <w:rPr>
          <w:rFonts w:ascii="Times New Roman" w:hAnsi="Times New Roman" w:cs="Times New Roman"/>
          <w:bCs/>
          <w:sz w:val="24"/>
          <w:szCs w:val="24"/>
        </w:rPr>
        <w:t xml:space="preserve"> demie vie</w:t>
      </w:r>
      <w:r w:rsidRPr="003C6780">
        <w:rPr>
          <w:rFonts w:ascii="Times New Roman" w:hAnsi="Times New Roman" w:cs="Times New Roman"/>
          <w:bCs/>
          <w:sz w:val="24"/>
          <w:szCs w:val="24"/>
        </w:rPr>
        <w:t xml:space="preserve"> courte</w:t>
      </w:r>
      <w:r w:rsidR="00220A15" w:rsidRPr="003C6780">
        <w:rPr>
          <w:rFonts w:ascii="Times New Roman" w:hAnsi="Times New Roman" w:cs="Times New Roman"/>
          <w:bCs/>
          <w:sz w:val="24"/>
          <w:szCs w:val="24"/>
        </w:rPr>
        <w:t xml:space="preserve"> (compté en heure) et </w:t>
      </w:r>
      <w:r w:rsidR="00306BAF" w:rsidRPr="003C6780">
        <w:rPr>
          <w:rFonts w:ascii="Times New Roman" w:hAnsi="Times New Roman" w:cs="Times New Roman"/>
          <w:bCs/>
          <w:sz w:val="24"/>
          <w:szCs w:val="24"/>
        </w:rPr>
        <w:t xml:space="preserve">le </w:t>
      </w:r>
      <w:r w:rsidR="00220A15" w:rsidRPr="003C6780">
        <w:rPr>
          <w:rFonts w:ascii="Times New Roman" w:hAnsi="Times New Roman" w:cs="Times New Roman"/>
          <w:bCs/>
          <w:sz w:val="24"/>
          <w:szCs w:val="24"/>
        </w:rPr>
        <w:t>peu de</w:t>
      </w:r>
      <w:r w:rsidR="00574291" w:rsidRPr="003C6780">
        <w:rPr>
          <w:rFonts w:ascii="Times New Roman" w:hAnsi="Times New Roman" w:cs="Times New Roman"/>
          <w:bCs/>
          <w:sz w:val="24"/>
          <w:szCs w:val="24"/>
        </w:rPr>
        <w:t>s</w:t>
      </w:r>
      <w:r w:rsidR="00220A15" w:rsidRPr="003C6780">
        <w:rPr>
          <w:rFonts w:ascii="Times New Roman" w:hAnsi="Times New Roman" w:cs="Times New Roman"/>
          <w:bCs/>
          <w:sz w:val="24"/>
          <w:szCs w:val="24"/>
        </w:rPr>
        <w:t xml:space="preserve"> </w:t>
      </w:r>
      <w:r w:rsidR="00574291" w:rsidRPr="003C6780">
        <w:rPr>
          <w:rFonts w:ascii="Times New Roman" w:hAnsi="Times New Roman" w:cs="Times New Roman"/>
          <w:bCs/>
          <w:sz w:val="24"/>
          <w:szCs w:val="24"/>
        </w:rPr>
        <w:t>érythrocytes</w:t>
      </w:r>
      <w:r w:rsidR="00220A15" w:rsidRPr="003C6780">
        <w:rPr>
          <w:rFonts w:ascii="Times New Roman" w:hAnsi="Times New Roman" w:cs="Times New Roman"/>
          <w:bCs/>
          <w:sz w:val="24"/>
          <w:szCs w:val="24"/>
        </w:rPr>
        <w:t xml:space="preserve"> normaux (moins de 60%)</w:t>
      </w:r>
      <w:r w:rsidR="00306BAF" w:rsidRPr="003C6780">
        <w:rPr>
          <w:rFonts w:ascii="Times New Roman" w:hAnsi="Times New Roman" w:cs="Times New Roman"/>
          <w:bCs/>
          <w:sz w:val="24"/>
          <w:szCs w:val="24"/>
        </w:rPr>
        <w:t xml:space="preserve"> deviennent </w:t>
      </w:r>
      <w:r w:rsidRPr="003C6780">
        <w:rPr>
          <w:rFonts w:ascii="Times New Roman" w:hAnsi="Times New Roman" w:cs="Times New Roman"/>
          <w:bCs/>
          <w:sz w:val="24"/>
          <w:szCs w:val="24"/>
        </w:rPr>
        <w:t>insuffisant</w:t>
      </w:r>
      <w:r w:rsidR="00306BAF" w:rsidRPr="003C6780">
        <w:rPr>
          <w:rFonts w:ascii="Times New Roman" w:hAnsi="Times New Roman" w:cs="Times New Roman"/>
          <w:bCs/>
          <w:sz w:val="24"/>
          <w:szCs w:val="24"/>
        </w:rPr>
        <w:t xml:space="preserve"> pour </w:t>
      </w:r>
      <w:r w:rsidRPr="003C6780">
        <w:rPr>
          <w:rFonts w:ascii="Times New Roman" w:hAnsi="Times New Roman" w:cs="Times New Roman"/>
          <w:bCs/>
          <w:sz w:val="24"/>
          <w:szCs w:val="24"/>
        </w:rPr>
        <w:t>prévenir le stress oxydati</w:t>
      </w:r>
      <w:r w:rsidR="00A7154E" w:rsidRPr="003C6780">
        <w:rPr>
          <w:rFonts w:ascii="Times New Roman" w:hAnsi="Times New Roman" w:cs="Times New Roman"/>
          <w:bCs/>
          <w:sz w:val="24"/>
          <w:szCs w:val="24"/>
        </w:rPr>
        <w:t>f</w:t>
      </w:r>
      <w:r w:rsidR="00983AFD" w:rsidRPr="003C6780">
        <w:rPr>
          <w:rFonts w:ascii="Times New Roman" w:hAnsi="Times New Roman" w:cs="Times New Roman"/>
          <w:bCs/>
          <w:sz w:val="24"/>
          <w:szCs w:val="24"/>
        </w:rPr>
        <w:t xml:space="preserve"> </w:t>
      </w:r>
      <w:r w:rsidR="00983AFD" w:rsidRPr="003C678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{"citationID":"QPoi21L3","properties":{"formattedCitation":"(60)","plainCitation":"(60)","noteIndex":0},"citationItems":[{"id":118,"uris":["http://zotero.org/users/local/ZEivoOCj/items/2XRBMMZH"],"itemData":{"id":118,"type":"document","publisher":"UPTODATE","title":"Diagnosis and management of glucose-6- phosphate dehydrogenase (G6PD) deficiency","author":[{"family":"Glader","given":"Bertil"}],"issued":{"date-parts":[["2022",3]]}}}],"schema":"https://github.com/citation-style-language/schema/raw/master/csl-citation.json"} </w:instrText>
      </w:r>
      <w:r w:rsidR="00983AFD" w:rsidRPr="003C6780">
        <w:rPr>
          <w:rFonts w:ascii="Times New Roman" w:hAnsi="Times New Roman" w:cs="Times New Roman"/>
          <w:sz w:val="24"/>
          <w:szCs w:val="24"/>
        </w:rPr>
        <w:fldChar w:fldCharType="separate"/>
      </w:r>
      <w:r w:rsidR="002A37F7" w:rsidRPr="002A37F7">
        <w:rPr>
          <w:rFonts w:ascii="Times New Roman" w:hAnsi="Times New Roman" w:cs="Times New Roman"/>
          <w:sz w:val="24"/>
        </w:rPr>
        <w:t>(60)</w:t>
      </w:r>
      <w:r w:rsidR="00983AFD" w:rsidRPr="003C6780">
        <w:rPr>
          <w:rFonts w:ascii="Times New Roman" w:hAnsi="Times New Roman" w:cs="Times New Roman"/>
          <w:sz w:val="24"/>
          <w:szCs w:val="24"/>
        </w:rPr>
        <w:fldChar w:fldCharType="end"/>
      </w:r>
      <w:r w:rsidR="00983AFD" w:rsidRPr="003C6780">
        <w:rPr>
          <w:rFonts w:ascii="Times New Roman" w:hAnsi="Times New Roman" w:cs="Times New Roman"/>
          <w:sz w:val="24"/>
          <w:szCs w:val="24"/>
        </w:rPr>
        <w:t>.</w:t>
      </w:r>
      <w:r w:rsidRPr="003C6780">
        <w:rPr>
          <w:rFonts w:ascii="Times New Roman" w:hAnsi="Times New Roman" w:cs="Times New Roman"/>
          <w:bCs/>
          <w:sz w:val="24"/>
          <w:szCs w:val="24"/>
        </w:rPr>
        <w:t xml:space="preserve"> L’hémolyse chez c</w:t>
      </w:r>
      <w:r w:rsidR="00306BAF" w:rsidRPr="003C6780">
        <w:rPr>
          <w:rFonts w:ascii="Times New Roman" w:hAnsi="Times New Roman" w:cs="Times New Roman"/>
          <w:bCs/>
          <w:sz w:val="24"/>
          <w:szCs w:val="24"/>
        </w:rPr>
        <w:t>es patient</w:t>
      </w:r>
      <w:r w:rsidRPr="003C6780">
        <w:rPr>
          <w:rFonts w:ascii="Times New Roman" w:hAnsi="Times New Roman" w:cs="Times New Roman"/>
          <w:bCs/>
          <w:sz w:val="24"/>
          <w:szCs w:val="24"/>
        </w:rPr>
        <w:t>s</w:t>
      </w:r>
      <w:r w:rsidR="00306BAF" w:rsidRPr="003C6780">
        <w:rPr>
          <w:rFonts w:ascii="Times New Roman" w:hAnsi="Times New Roman" w:cs="Times New Roman"/>
          <w:bCs/>
          <w:sz w:val="24"/>
          <w:szCs w:val="24"/>
        </w:rPr>
        <w:t xml:space="preserve"> peut continuer </w:t>
      </w:r>
      <w:r w:rsidRPr="003C6780">
        <w:rPr>
          <w:rFonts w:ascii="Times New Roman" w:hAnsi="Times New Roman" w:cs="Times New Roman"/>
          <w:bCs/>
          <w:sz w:val="24"/>
          <w:szCs w:val="24"/>
        </w:rPr>
        <w:t>même</w:t>
      </w:r>
      <w:r w:rsidR="00306BAF" w:rsidRPr="003C6780">
        <w:rPr>
          <w:rFonts w:ascii="Times New Roman" w:hAnsi="Times New Roman" w:cs="Times New Roman"/>
          <w:bCs/>
          <w:sz w:val="24"/>
          <w:szCs w:val="24"/>
        </w:rPr>
        <w:t xml:space="preserve"> </w:t>
      </w:r>
      <w:r w:rsidRPr="003C6780">
        <w:rPr>
          <w:rFonts w:ascii="Times New Roman" w:hAnsi="Times New Roman" w:cs="Times New Roman"/>
          <w:bCs/>
          <w:sz w:val="24"/>
          <w:szCs w:val="24"/>
        </w:rPr>
        <w:t>après</w:t>
      </w:r>
      <w:r w:rsidR="00846D9E">
        <w:rPr>
          <w:rFonts w:ascii="Times New Roman" w:hAnsi="Times New Roman" w:cs="Times New Roman"/>
          <w:bCs/>
          <w:sz w:val="24"/>
          <w:szCs w:val="24"/>
        </w:rPr>
        <w:t xml:space="preserve"> la</w:t>
      </w:r>
      <w:r w:rsidR="00306BAF" w:rsidRPr="003C6780">
        <w:rPr>
          <w:rFonts w:ascii="Times New Roman" w:hAnsi="Times New Roman" w:cs="Times New Roman"/>
          <w:bCs/>
          <w:sz w:val="24"/>
          <w:szCs w:val="24"/>
        </w:rPr>
        <w:t xml:space="preserve"> </w:t>
      </w:r>
      <w:r w:rsidR="000138BF" w:rsidRPr="003C6780">
        <w:rPr>
          <w:rFonts w:ascii="Times New Roman" w:hAnsi="Times New Roman" w:cs="Times New Roman"/>
          <w:bCs/>
          <w:sz w:val="24"/>
          <w:szCs w:val="24"/>
        </w:rPr>
        <w:t>suppression</w:t>
      </w:r>
      <w:r w:rsidR="00306BAF" w:rsidRPr="003C6780">
        <w:rPr>
          <w:rFonts w:ascii="Times New Roman" w:hAnsi="Times New Roman" w:cs="Times New Roman"/>
          <w:bCs/>
          <w:sz w:val="24"/>
          <w:szCs w:val="24"/>
        </w:rPr>
        <w:t xml:space="preserve"> du </w:t>
      </w:r>
      <w:r w:rsidR="000138BF" w:rsidRPr="003C6780">
        <w:rPr>
          <w:rFonts w:ascii="Times New Roman" w:hAnsi="Times New Roman" w:cs="Times New Roman"/>
          <w:bCs/>
          <w:sz w:val="24"/>
          <w:szCs w:val="24"/>
        </w:rPr>
        <w:t xml:space="preserve">facteur déclenchant </w:t>
      </w:r>
      <w:r w:rsidR="00983AFD" w:rsidRPr="003C678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{"citationID":"T2T2rAm4","properties":{"formattedCitation":"(60)","plainCitation":"(60)","noteIndex":0},"citationItems":[{"id":118,"uris":["http://zotero.org/users/local/ZEivoOCj/items/2XRBMMZH"],"itemData":{"id":118,"type":"document","publisher":"UPTODATE","title":"Diagnosis and management of glucose-6- phosphate dehydrogenase (G6PD) deficiency","author":[{"family":"Glader","given":"Bertil"}],"issued":{"date-parts":[["2022",3]]}}}],"schema":"https://github.com/citation-style-language/schema/raw/master/csl-citation.json"} </w:instrText>
      </w:r>
      <w:r w:rsidR="00983AFD" w:rsidRPr="003C6780">
        <w:rPr>
          <w:rFonts w:ascii="Times New Roman" w:hAnsi="Times New Roman" w:cs="Times New Roman"/>
          <w:sz w:val="24"/>
          <w:szCs w:val="24"/>
        </w:rPr>
        <w:fldChar w:fldCharType="separate"/>
      </w:r>
      <w:r w:rsidR="002A37F7" w:rsidRPr="002A37F7">
        <w:rPr>
          <w:rFonts w:ascii="Times New Roman" w:hAnsi="Times New Roman" w:cs="Times New Roman"/>
          <w:sz w:val="24"/>
        </w:rPr>
        <w:t>(60)</w:t>
      </w:r>
      <w:r w:rsidR="00983AFD" w:rsidRPr="003C6780">
        <w:rPr>
          <w:rFonts w:ascii="Times New Roman" w:hAnsi="Times New Roman" w:cs="Times New Roman"/>
          <w:sz w:val="24"/>
          <w:szCs w:val="24"/>
        </w:rPr>
        <w:fldChar w:fldCharType="end"/>
      </w:r>
      <w:r w:rsidR="00983AFD" w:rsidRPr="003C6780">
        <w:rPr>
          <w:rFonts w:ascii="Times New Roman" w:hAnsi="Times New Roman" w:cs="Times New Roman"/>
          <w:sz w:val="24"/>
          <w:szCs w:val="24"/>
        </w:rPr>
        <w:t>.</w:t>
      </w:r>
    </w:p>
    <w:p w14:paraId="26462834" w14:textId="7E3DEBB7" w:rsidR="003511C7" w:rsidRDefault="00655B54">
      <w:pPr>
        <w:autoSpaceDE w:val="0"/>
        <w:autoSpaceDN w:val="0"/>
        <w:adjustRightInd w:val="0"/>
        <w:spacing w:after="0" w:line="360" w:lineRule="auto"/>
        <w:jc w:val="both"/>
        <w:rPr>
          <w:rFonts w:ascii="Times New Roman" w:hAnsi="Times New Roman" w:cs="Times New Roman"/>
          <w:bCs/>
          <w:sz w:val="24"/>
          <w:szCs w:val="24"/>
        </w:rPr>
      </w:pPr>
      <w:r w:rsidRPr="003C6780">
        <w:rPr>
          <w:rFonts w:ascii="Times New Roman" w:hAnsi="Times New Roman" w:cs="Times New Roman"/>
          <w:bCs/>
          <w:sz w:val="24"/>
          <w:szCs w:val="24"/>
        </w:rPr>
        <w:t>Il</w:t>
      </w:r>
      <w:r w:rsidR="006B1E4A" w:rsidRPr="003C6780">
        <w:rPr>
          <w:rFonts w:ascii="Times New Roman" w:hAnsi="Times New Roman" w:cs="Times New Roman"/>
          <w:bCs/>
          <w:sz w:val="24"/>
          <w:szCs w:val="24"/>
        </w:rPr>
        <w:t xml:space="preserve"> n’existe </w:t>
      </w:r>
      <w:r w:rsidR="000138BF" w:rsidRPr="003C6780">
        <w:rPr>
          <w:rFonts w:ascii="Times New Roman" w:hAnsi="Times New Roman" w:cs="Times New Roman"/>
          <w:bCs/>
          <w:sz w:val="24"/>
          <w:szCs w:val="24"/>
        </w:rPr>
        <w:t>pas de</w:t>
      </w:r>
      <w:r w:rsidR="006B1E4A" w:rsidRPr="003C6780">
        <w:rPr>
          <w:rFonts w:ascii="Times New Roman" w:hAnsi="Times New Roman" w:cs="Times New Roman"/>
          <w:bCs/>
          <w:sz w:val="24"/>
          <w:szCs w:val="24"/>
        </w:rPr>
        <w:t xml:space="preserve"> </w:t>
      </w:r>
      <w:r w:rsidR="000138BF" w:rsidRPr="003C6780">
        <w:rPr>
          <w:rFonts w:ascii="Times New Roman" w:hAnsi="Times New Roman" w:cs="Times New Roman"/>
          <w:bCs/>
          <w:sz w:val="24"/>
          <w:szCs w:val="24"/>
        </w:rPr>
        <w:t>consensus</w:t>
      </w:r>
      <w:r w:rsidRPr="003C6780">
        <w:rPr>
          <w:rFonts w:ascii="Times New Roman" w:hAnsi="Times New Roman" w:cs="Times New Roman"/>
          <w:bCs/>
          <w:sz w:val="24"/>
          <w:szCs w:val="24"/>
        </w:rPr>
        <w:t xml:space="preserve"> universel quant</w:t>
      </w:r>
      <w:r w:rsidR="000138BF" w:rsidRPr="003C6780">
        <w:rPr>
          <w:rFonts w:ascii="Times New Roman" w:hAnsi="Times New Roman" w:cs="Times New Roman"/>
          <w:bCs/>
          <w:sz w:val="24"/>
          <w:szCs w:val="24"/>
        </w:rPr>
        <w:t xml:space="preserve"> aux médicaments </w:t>
      </w:r>
      <w:r w:rsidR="006B1E4A" w:rsidRPr="003C6780">
        <w:rPr>
          <w:rFonts w:ascii="Times New Roman" w:hAnsi="Times New Roman" w:cs="Times New Roman"/>
          <w:bCs/>
          <w:sz w:val="24"/>
          <w:szCs w:val="24"/>
        </w:rPr>
        <w:t xml:space="preserve">à utiliser en cas de </w:t>
      </w:r>
      <w:r w:rsidR="008E5565">
        <w:rPr>
          <w:rFonts w:ascii="Times New Roman" w:hAnsi="Times New Roman" w:cs="Times New Roman"/>
          <w:bCs/>
          <w:sz w:val="24"/>
          <w:szCs w:val="24"/>
        </w:rPr>
        <w:t xml:space="preserve">déficit en G6PD </w:t>
      </w:r>
      <w:r w:rsidR="00983AFD" w:rsidRPr="003C6780">
        <w:rPr>
          <w:rFonts w:ascii="Times New Roman" w:hAnsi="Times New Roman" w:cs="Times New Roman"/>
          <w:bCs/>
          <w:sz w:val="24"/>
          <w:szCs w:val="24"/>
        </w:rPr>
        <w:fldChar w:fldCharType="begin"/>
      </w:r>
      <w:r w:rsidR="002A37F7">
        <w:rPr>
          <w:rFonts w:ascii="Times New Roman" w:hAnsi="Times New Roman" w:cs="Times New Roman"/>
          <w:bCs/>
          <w:sz w:val="24"/>
          <w:szCs w:val="24"/>
        </w:rPr>
        <w:instrText xml:space="preserve"> ADDIN ZOTERO_ITEM CSL_CITATION {"citationID":"QD63Y9gg","properties":{"formattedCitation":"(60)","plainCitation":"(60)","noteIndex":0},"citationItems":[{"id":118,"uris":["http://zotero.org/users/local/ZEivoOCj/items/2XRBMMZH"],"itemData":{"id":118,"type":"document","publisher":"UPTODATE","title":"Diagnosis and management of glucose-6- phosphate dehydrogenase (G6PD) deficiency","author":[{"family":"Glader","given":"Bertil"}],"issued":{"date-parts":[["2022",3]]}}}],"schema":"https://github.com/citation-style-language/schema/raw/master/csl-citation.json"} </w:instrText>
      </w:r>
      <w:r w:rsidR="00983AFD" w:rsidRPr="003C6780">
        <w:rPr>
          <w:rFonts w:ascii="Times New Roman" w:hAnsi="Times New Roman" w:cs="Times New Roman"/>
          <w:bCs/>
          <w:sz w:val="24"/>
          <w:szCs w:val="24"/>
        </w:rPr>
        <w:fldChar w:fldCharType="separate"/>
      </w:r>
      <w:r w:rsidR="002A37F7" w:rsidRPr="002A37F7">
        <w:rPr>
          <w:rFonts w:ascii="Times New Roman" w:hAnsi="Times New Roman" w:cs="Times New Roman"/>
          <w:sz w:val="24"/>
        </w:rPr>
        <w:t>(60)</w:t>
      </w:r>
      <w:r w:rsidR="00983AFD" w:rsidRPr="003C6780">
        <w:rPr>
          <w:rFonts w:ascii="Times New Roman" w:hAnsi="Times New Roman" w:cs="Times New Roman"/>
          <w:bCs/>
          <w:sz w:val="24"/>
          <w:szCs w:val="24"/>
        </w:rPr>
        <w:fldChar w:fldCharType="end"/>
      </w:r>
      <w:r w:rsidR="00E00187" w:rsidRPr="003C6780">
        <w:rPr>
          <w:rFonts w:ascii="Times New Roman" w:hAnsi="Times New Roman" w:cs="Times New Roman"/>
          <w:bCs/>
          <w:sz w:val="24"/>
          <w:szCs w:val="24"/>
        </w:rPr>
        <w:t xml:space="preserve">. </w:t>
      </w:r>
      <w:r w:rsidR="003511C7" w:rsidRPr="003511C7">
        <w:rPr>
          <w:rFonts w:ascii="Times New Roman" w:hAnsi="Times New Roman" w:cs="Times New Roman"/>
          <w:bCs/>
          <w:sz w:val="24"/>
          <w:szCs w:val="24"/>
        </w:rPr>
        <w:t xml:space="preserve">Certains produits peuvent apparaitre sur certaines listes comme étant dangereux et sur d’autres comme étant sûr. Il s’agit de l’acétaminophène, l’acide ascorbique, l’aspirine, </w:t>
      </w:r>
      <w:proofErr w:type="gramStart"/>
      <w:r w:rsidR="003511C7" w:rsidRPr="003511C7">
        <w:rPr>
          <w:rFonts w:ascii="Times New Roman" w:hAnsi="Times New Roman" w:cs="Times New Roman"/>
          <w:bCs/>
          <w:sz w:val="24"/>
          <w:szCs w:val="24"/>
        </w:rPr>
        <w:t>la chloramphénicol</w:t>
      </w:r>
      <w:proofErr w:type="gramEnd"/>
      <w:r w:rsidR="003511C7" w:rsidRPr="003511C7">
        <w:rPr>
          <w:rFonts w:ascii="Times New Roman" w:hAnsi="Times New Roman" w:cs="Times New Roman"/>
          <w:bCs/>
          <w:sz w:val="24"/>
          <w:szCs w:val="24"/>
        </w:rPr>
        <w:t xml:space="preserve">, la chloroquine et de l’hydroxy-chloroquine, la colchicine, du </w:t>
      </w:r>
      <w:proofErr w:type="spellStart"/>
      <w:r w:rsidR="003511C7" w:rsidRPr="003511C7">
        <w:rPr>
          <w:rFonts w:ascii="Times New Roman" w:hAnsi="Times New Roman" w:cs="Times New Roman"/>
          <w:bCs/>
          <w:sz w:val="24"/>
          <w:szCs w:val="24"/>
        </w:rPr>
        <w:t>clotrimazole</w:t>
      </w:r>
      <w:proofErr w:type="spellEnd"/>
      <w:r w:rsidR="003511C7" w:rsidRPr="003511C7">
        <w:rPr>
          <w:rFonts w:ascii="Times New Roman" w:hAnsi="Times New Roman" w:cs="Times New Roman"/>
          <w:bCs/>
          <w:sz w:val="24"/>
          <w:szCs w:val="24"/>
        </w:rPr>
        <w:t xml:space="preserve">, </w:t>
      </w:r>
      <w:r w:rsidR="003511C7" w:rsidRPr="003511C7">
        <w:rPr>
          <w:rFonts w:ascii="Times New Roman" w:hAnsi="Times New Roman" w:cs="Times New Roman"/>
          <w:bCs/>
          <w:sz w:val="24"/>
          <w:szCs w:val="24"/>
        </w:rPr>
        <w:lastRenderedPageBreak/>
        <w:t xml:space="preserve">l’isoniazide, la </w:t>
      </w:r>
      <w:proofErr w:type="spellStart"/>
      <w:r w:rsidR="003511C7" w:rsidRPr="003511C7">
        <w:rPr>
          <w:rFonts w:ascii="Times New Roman" w:hAnsi="Times New Roman" w:cs="Times New Roman"/>
          <w:bCs/>
          <w:sz w:val="24"/>
          <w:szCs w:val="24"/>
        </w:rPr>
        <w:t>levodopa</w:t>
      </w:r>
      <w:proofErr w:type="spellEnd"/>
      <w:r w:rsidR="003511C7" w:rsidRPr="003511C7">
        <w:rPr>
          <w:rFonts w:ascii="Times New Roman" w:hAnsi="Times New Roman" w:cs="Times New Roman"/>
          <w:bCs/>
          <w:sz w:val="24"/>
          <w:szCs w:val="24"/>
        </w:rPr>
        <w:t xml:space="preserve">, </w:t>
      </w:r>
      <w:proofErr w:type="spellStart"/>
      <w:r w:rsidR="003511C7" w:rsidRPr="003511C7">
        <w:rPr>
          <w:rFonts w:ascii="Times New Roman" w:hAnsi="Times New Roman" w:cs="Times New Roman"/>
          <w:bCs/>
          <w:sz w:val="24"/>
          <w:szCs w:val="24"/>
        </w:rPr>
        <w:t>dephenythoine</w:t>
      </w:r>
      <w:proofErr w:type="spellEnd"/>
      <w:r w:rsidR="003511C7" w:rsidRPr="003511C7">
        <w:rPr>
          <w:rFonts w:ascii="Times New Roman" w:hAnsi="Times New Roman" w:cs="Times New Roman"/>
          <w:bCs/>
          <w:sz w:val="24"/>
          <w:szCs w:val="24"/>
        </w:rPr>
        <w:t>, de la quinine et des dérivés sulfamidé (</w:t>
      </w:r>
      <w:proofErr w:type="spellStart"/>
      <w:r w:rsidR="003511C7" w:rsidRPr="003511C7">
        <w:rPr>
          <w:rFonts w:ascii="Times New Roman" w:hAnsi="Times New Roman" w:cs="Times New Roman"/>
          <w:bCs/>
          <w:sz w:val="24"/>
          <w:szCs w:val="24"/>
        </w:rPr>
        <w:t>bactrim</w:t>
      </w:r>
      <w:proofErr w:type="spellEnd"/>
      <w:r w:rsidR="003511C7" w:rsidRPr="003511C7">
        <w:rPr>
          <w:rFonts w:ascii="Times New Roman" w:hAnsi="Times New Roman" w:cs="Times New Roman"/>
          <w:bCs/>
          <w:sz w:val="24"/>
          <w:szCs w:val="24"/>
        </w:rPr>
        <w:t>, sulfadiazine).</w:t>
      </w:r>
      <w:r w:rsidR="003511C7">
        <w:rPr>
          <w:rFonts w:ascii="Times New Roman" w:hAnsi="Times New Roman" w:cs="Times New Roman"/>
          <w:bCs/>
          <w:sz w:val="24"/>
          <w:szCs w:val="24"/>
        </w:rPr>
        <w:t xml:space="preserve"> </w:t>
      </w:r>
      <w:r w:rsidR="003511C7" w:rsidRPr="003511C7">
        <w:rPr>
          <w:rFonts w:ascii="Times New Roman" w:hAnsi="Times New Roman" w:cs="Times New Roman"/>
          <w:bCs/>
          <w:sz w:val="24"/>
          <w:szCs w:val="24"/>
        </w:rPr>
        <w:t>Les infections à une variété des microorganismes dont les virus, les bactéries et la rickettsiose peuvent également déclenchées une hémolyse chez des patients déficients en G6PD</w:t>
      </w:r>
      <w:r w:rsidR="003511C7">
        <w:rPr>
          <w:rFonts w:ascii="Times New Roman" w:hAnsi="Times New Roman" w:cs="Times New Roman"/>
          <w:bCs/>
          <w:sz w:val="24"/>
          <w:szCs w:val="24"/>
        </w:rPr>
        <w:t xml:space="preserve"> </w:t>
      </w:r>
      <w:r w:rsidR="003511C7" w:rsidRPr="003C6780">
        <w:rPr>
          <w:rFonts w:ascii="Times New Roman" w:hAnsi="Times New Roman" w:cs="Times New Roman"/>
          <w:bCs/>
          <w:sz w:val="24"/>
          <w:szCs w:val="24"/>
        </w:rPr>
        <w:fldChar w:fldCharType="begin"/>
      </w:r>
      <w:r w:rsidR="002A37F7">
        <w:rPr>
          <w:rFonts w:ascii="Times New Roman" w:hAnsi="Times New Roman" w:cs="Times New Roman"/>
          <w:bCs/>
          <w:sz w:val="24"/>
          <w:szCs w:val="24"/>
        </w:rPr>
        <w:instrText xml:space="preserve"> ADDIN ZOTERO_ITEM CSL_CITATION {"citationID":"xr0kddi7","properties":{"formattedCitation":"(60)","plainCitation":"(60)","noteIndex":0},"citationItems":[{"id":118,"uris":["http://zotero.org/users/local/ZEivoOCj/items/2XRBMMZH"],"itemData":{"id":118,"type":"document","publisher":"UPTODATE","title":"Diagnosis and management of glucose-6- phosphate dehydrogenase (G6PD) deficiency","author":[{"family":"Glader","given":"Bertil"}],"issued":{"date-parts":[["2022",3]]}}}],"schema":"https://github.com/citation-style-language/schema/raw/master/csl-citation.json"} </w:instrText>
      </w:r>
      <w:r w:rsidR="003511C7" w:rsidRPr="003C6780">
        <w:rPr>
          <w:rFonts w:ascii="Times New Roman" w:hAnsi="Times New Roman" w:cs="Times New Roman"/>
          <w:bCs/>
          <w:sz w:val="24"/>
          <w:szCs w:val="24"/>
        </w:rPr>
        <w:fldChar w:fldCharType="separate"/>
      </w:r>
      <w:r w:rsidR="002A37F7" w:rsidRPr="002A37F7">
        <w:rPr>
          <w:rFonts w:ascii="Times New Roman" w:hAnsi="Times New Roman" w:cs="Times New Roman"/>
          <w:sz w:val="24"/>
        </w:rPr>
        <w:t>(60)</w:t>
      </w:r>
      <w:r w:rsidR="003511C7" w:rsidRPr="003C6780">
        <w:rPr>
          <w:rFonts w:ascii="Times New Roman" w:hAnsi="Times New Roman" w:cs="Times New Roman"/>
          <w:bCs/>
          <w:sz w:val="24"/>
          <w:szCs w:val="24"/>
        </w:rPr>
        <w:fldChar w:fldCharType="end"/>
      </w:r>
      <w:r w:rsidR="003511C7" w:rsidRPr="003511C7">
        <w:rPr>
          <w:rFonts w:ascii="Times New Roman" w:hAnsi="Times New Roman" w:cs="Times New Roman"/>
          <w:bCs/>
          <w:sz w:val="24"/>
          <w:szCs w:val="24"/>
        </w:rPr>
        <w:t>.</w:t>
      </w:r>
    </w:p>
    <w:p w14:paraId="6C8114D3" w14:textId="7B057371" w:rsidR="00802D71" w:rsidRDefault="000138BF">
      <w:pPr>
        <w:autoSpaceDE w:val="0"/>
        <w:autoSpaceDN w:val="0"/>
        <w:adjustRightInd w:val="0"/>
        <w:spacing w:after="0" w:line="360" w:lineRule="auto"/>
        <w:jc w:val="both"/>
        <w:rPr>
          <w:rFonts w:ascii="Times New Roman" w:hAnsi="Times New Roman" w:cs="Times New Roman"/>
          <w:bCs/>
          <w:sz w:val="24"/>
          <w:szCs w:val="24"/>
        </w:rPr>
      </w:pPr>
      <w:r w:rsidRPr="003C6780">
        <w:rPr>
          <w:rFonts w:ascii="Times New Roman" w:hAnsi="Times New Roman" w:cs="Times New Roman"/>
          <w:bCs/>
          <w:sz w:val="24"/>
          <w:szCs w:val="24"/>
        </w:rPr>
        <w:t>Néanmoins</w:t>
      </w:r>
      <w:r w:rsidR="00A7154E" w:rsidRPr="003C6780">
        <w:rPr>
          <w:rFonts w:ascii="Times New Roman" w:hAnsi="Times New Roman" w:cs="Times New Roman"/>
          <w:bCs/>
          <w:sz w:val="24"/>
          <w:szCs w:val="24"/>
        </w:rPr>
        <w:t>,</w:t>
      </w:r>
      <w:r w:rsidRPr="003C6780">
        <w:rPr>
          <w:rFonts w:ascii="Times New Roman" w:hAnsi="Times New Roman" w:cs="Times New Roman"/>
          <w:bCs/>
          <w:sz w:val="24"/>
          <w:szCs w:val="24"/>
        </w:rPr>
        <w:t xml:space="preserve"> sur base des évidences publiées dans la littérature une liste</w:t>
      </w:r>
      <w:r w:rsidR="005136A5" w:rsidRPr="003C6780">
        <w:rPr>
          <w:rFonts w:ascii="Times New Roman" w:hAnsi="Times New Roman" w:cs="Times New Roman"/>
          <w:bCs/>
          <w:sz w:val="24"/>
          <w:szCs w:val="24"/>
        </w:rPr>
        <w:t xml:space="preserve"> des </w:t>
      </w:r>
      <w:r w:rsidRPr="003C6780">
        <w:rPr>
          <w:rFonts w:ascii="Times New Roman" w:hAnsi="Times New Roman" w:cs="Times New Roman"/>
          <w:bCs/>
          <w:sz w:val="24"/>
          <w:szCs w:val="24"/>
        </w:rPr>
        <w:t>médicaments</w:t>
      </w:r>
      <w:r w:rsidR="005136A5" w:rsidRPr="003C6780">
        <w:rPr>
          <w:rFonts w:ascii="Times New Roman" w:hAnsi="Times New Roman" w:cs="Times New Roman"/>
          <w:bCs/>
          <w:sz w:val="24"/>
          <w:szCs w:val="24"/>
        </w:rPr>
        <w:t xml:space="preserve"> et produits chimiques a été </w:t>
      </w:r>
      <w:r w:rsidRPr="003C6780">
        <w:rPr>
          <w:rFonts w:ascii="Times New Roman" w:hAnsi="Times New Roman" w:cs="Times New Roman"/>
          <w:bCs/>
          <w:sz w:val="24"/>
          <w:szCs w:val="24"/>
        </w:rPr>
        <w:t>élaborée</w:t>
      </w:r>
      <w:r w:rsidR="00983AFD" w:rsidRPr="003C6780">
        <w:rPr>
          <w:rFonts w:ascii="Times New Roman" w:hAnsi="Times New Roman" w:cs="Times New Roman"/>
          <w:bCs/>
          <w:sz w:val="24"/>
          <w:szCs w:val="24"/>
        </w:rPr>
        <w:fldChar w:fldCharType="begin"/>
      </w:r>
      <w:r w:rsidR="002A37F7">
        <w:rPr>
          <w:rFonts w:ascii="Times New Roman" w:hAnsi="Times New Roman" w:cs="Times New Roman"/>
          <w:bCs/>
          <w:sz w:val="24"/>
          <w:szCs w:val="24"/>
        </w:rPr>
        <w:instrText xml:space="preserve"> ADDIN ZOTERO_ITEM CSL_CITATION {"citationID":"Jl0FhUPQ","properties":{"formattedCitation":"(60,61)","plainCitation":"(60,61)","noteIndex":0},"citationItems":[{"id":118,"uris":["http://zotero.org/users/local/ZEivoOCj/items/2XRBMMZH"],"itemData":{"id":118,"type":"document","publisher":"UPTODATE","title":"Diagnosis and management of glucose-6- phosphate dehydrogenase (G6PD) deficiency","author":[{"family":"Glader","given":"Bertil"}],"issued":{"date-parts":[["2022",3]]}},"label":"page"},{"id":230,"uris":["http://zotero.org/users/local/ZEivoOCj/items/AMH2RJGH"],"itemData":{"id":230,"type":"article-journal","container-title":"Drug Safety","DOI":"10.2165/11536520-000000000-00000","ISSN":"0114-5916","issue":"9","journalAbbreviation":"Drug Safety","language":"en","page":"713-726","source":"DOI.org (Crossref)","title":"Medications and Glucose-6-Phosphate Dehydrogenase Deficiency: An Evidence-Based Review","title-short":"Medications and Glucose-6-Phosphate Dehydrogenase Deficiency","volume":"33","author":[{"family":"Youngster","given":"Ilan"},{"family":"Arcavi","given":"Lidia"},{"family":"Schechmaster","given":"Renata"},{"family":"Akayzen","given":"Yulia"},{"family":"Popliski","given":"Hen"},{"family":"Shimonov","given":"Janna"},{"family":"Beig","given":"Svetlana"},{"family":"Berkovitch","given":"Matitiahu"}],"issued":{"date-parts":[["2010",9]]}},"label":"page"}],"schema":"https://github.com/citation-style-language/schema/raw/master/csl-citation.json"} </w:instrText>
      </w:r>
      <w:r w:rsidR="00983AFD" w:rsidRPr="003C6780">
        <w:rPr>
          <w:rFonts w:ascii="Times New Roman" w:hAnsi="Times New Roman" w:cs="Times New Roman"/>
          <w:bCs/>
          <w:sz w:val="24"/>
          <w:szCs w:val="24"/>
        </w:rPr>
        <w:fldChar w:fldCharType="separate"/>
      </w:r>
      <w:r w:rsidR="002A37F7" w:rsidRPr="002A37F7">
        <w:rPr>
          <w:rFonts w:ascii="Times New Roman" w:hAnsi="Times New Roman" w:cs="Times New Roman"/>
          <w:sz w:val="24"/>
        </w:rPr>
        <w:t>(60,61)</w:t>
      </w:r>
      <w:r w:rsidR="00983AFD" w:rsidRPr="003C6780">
        <w:rPr>
          <w:rFonts w:ascii="Times New Roman" w:hAnsi="Times New Roman" w:cs="Times New Roman"/>
          <w:bCs/>
          <w:sz w:val="24"/>
          <w:szCs w:val="24"/>
        </w:rPr>
        <w:fldChar w:fldCharType="end"/>
      </w:r>
      <w:r w:rsidRPr="003C6780">
        <w:rPr>
          <w:rFonts w:ascii="Times New Roman" w:hAnsi="Times New Roman" w:cs="Times New Roman"/>
          <w:bCs/>
          <w:sz w:val="24"/>
          <w:szCs w:val="24"/>
        </w:rPr>
        <w:t> :</w:t>
      </w:r>
    </w:p>
    <w:p w14:paraId="2F08DCDD" w14:textId="77777777" w:rsidR="00802D71" w:rsidRDefault="00802D71">
      <w:pPr>
        <w:autoSpaceDE w:val="0"/>
        <w:autoSpaceDN w:val="0"/>
        <w:adjustRightInd w:val="0"/>
        <w:spacing w:after="0" w:line="360" w:lineRule="auto"/>
        <w:jc w:val="both"/>
        <w:rPr>
          <w:rFonts w:ascii="Times New Roman" w:hAnsi="Times New Roman" w:cs="Times New Roman"/>
          <w:bCs/>
          <w:sz w:val="24"/>
          <w:szCs w:val="24"/>
        </w:rPr>
      </w:pPr>
      <w:r w:rsidRPr="00802D71">
        <w:rPr>
          <w:rFonts w:ascii="Times New Roman" w:hAnsi="Times New Roman" w:cs="Times New Roman"/>
          <w:bCs/>
          <w:noProof/>
          <w:sz w:val="24"/>
          <w:szCs w:val="24"/>
          <w:lang w:val="en-GB" w:eastAsia="en-GB"/>
        </w:rPr>
        <w:drawing>
          <wp:inline distT="0" distB="0" distL="0" distR="0" wp14:anchorId="726EA2E6" wp14:editId="196C43D3">
            <wp:extent cx="4302687" cy="4219575"/>
            <wp:effectExtent l="0" t="0" r="317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28046" cy="4244444"/>
                    </a:xfrm>
                    <a:prstGeom prst="rect">
                      <a:avLst/>
                    </a:prstGeom>
                  </pic:spPr>
                </pic:pic>
              </a:graphicData>
            </a:graphic>
          </wp:inline>
        </w:drawing>
      </w:r>
    </w:p>
    <w:p w14:paraId="020DC7A8" w14:textId="039679C1" w:rsidR="00802D71" w:rsidRDefault="003511C7">
      <w:pPr>
        <w:autoSpaceDE w:val="0"/>
        <w:autoSpaceDN w:val="0"/>
        <w:adjustRightInd w:val="0"/>
        <w:spacing w:after="0" w:line="360" w:lineRule="auto"/>
        <w:jc w:val="both"/>
        <w:rPr>
          <w:rFonts w:ascii="Times New Roman" w:hAnsi="Times New Roman" w:cs="Times New Roman"/>
          <w:bCs/>
          <w:sz w:val="24"/>
          <w:szCs w:val="24"/>
        </w:rPr>
      </w:pPr>
      <w:r w:rsidRPr="009A62AE">
        <w:rPr>
          <w:rFonts w:ascii="Times New Roman" w:hAnsi="Times New Roman" w:cs="Times New Roman"/>
          <w:b/>
          <w:bCs/>
          <w:sz w:val="24"/>
          <w:szCs w:val="24"/>
        </w:rPr>
        <w:t xml:space="preserve"> Figure</w:t>
      </w:r>
      <w:r w:rsidR="005079B8">
        <w:rPr>
          <w:rFonts w:ascii="Times New Roman" w:hAnsi="Times New Roman" w:cs="Times New Roman"/>
          <w:b/>
          <w:bCs/>
          <w:sz w:val="24"/>
          <w:szCs w:val="24"/>
        </w:rPr>
        <w:t xml:space="preserve"> n°10</w:t>
      </w:r>
      <w:r w:rsidRPr="009A62AE">
        <w:rPr>
          <w:rFonts w:ascii="Times New Roman" w:hAnsi="Times New Roman" w:cs="Times New Roman"/>
          <w:b/>
          <w:bCs/>
          <w:sz w:val="24"/>
          <w:szCs w:val="24"/>
        </w:rPr>
        <w:t> : Liste des médicaments et produits dangereux chez des patients déficients en G-6-PD</w:t>
      </w:r>
      <w:r>
        <w:rPr>
          <w:rFonts w:ascii="Times New Roman" w:hAnsi="Times New Roman" w:cs="Times New Roman"/>
          <w:bCs/>
          <w:sz w:val="24"/>
          <w:szCs w:val="24"/>
        </w:rPr>
        <w:t xml:space="preserve"> </w:t>
      </w:r>
      <w:r w:rsidRPr="003C6780">
        <w:rPr>
          <w:rFonts w:ascii="Times New Roman" w:hAnsi="Times New Roman" w:cs="Times New Roman"/>
          <w:bCs/>
          <w:sz w:val="24"/>
          <w:szCs w:val="24"/>
        </w:rPr>
        <w:fldChar w:fldCharType="begin"/>
      </w:r>
      <w:r w:rsidR="002A37F7">
        <w:rPr>
          <w:rFonts w:ascii="Times New Roman" w:hAnsi="Times New Roman" w:cs="Times New Roman"/>
          <w:bCs/>
          <w:sz w:val="24"/>
          <w:szCs w:val="24"/>
        </w:rPr>
        <w:instrText xml:space="preserve"> ADDIN ZOTERO_ITEM CSL_CITATION {"citationID":"IwRNrYyE","properties":{"formattedCitation":"(60,61)","plainCitation":"(60,61)","noteIndex":0},"citationItems":[{"id":118,"uris":["http://zotero.org/users/local/ZEivoOCj/items/2XRBMMZH"],"itemData":{"id":118,"type":"document","publisher":"UPTODATE","title":"Diagnosis and management of glucose-6- phosphate dehydrogenase (G6PD) deficiency","author":[{"family":"Glader","given":"Bertil"}],"issued":{"date-parts":[["2022",3]]}},"label":"page"},{"id":230,"uris":["http://zotero.org/users/local/ZEivoOCj/items/AMH2RJGH"],"itemData":{"id":230,"type":"article-journal","container-title":"Drug Safety","DOI":"10.2165/11536520-000000000-00000","ISSN":"0114-5916","issue":"9","journalAbbreviation":"Drug Safety","language":"en","page":"713-726","source":"DOI.org (Crossref)","title":"Medications and Glucose-6-Phosphate Dehydrogenase Deficiency: An Evidence-Based Review","title-short":"Medications and Glucose-6-Phosphate Dehydrogenase Deficiency","volume":"33","author":[{"family":"Youngster","given":"Ilan"},{"family":"Arcavi","given":"Lidia"},{"family":"Schechmaster","given":"Renata"},{"family":"Akayzen","given":"Yulia"},{"family":"Popliski","given":"Hen"},{"family":"Shimonov","given":"Janna"},{"family":"Beig","given":"Svetlana"},{"family":"Berkovitch","given":"Matitiahu"}],"issued":{"date-parts":[["2010",9]]}},"label":"page"}],"schema":"https://github.com/citation-style-language/schema/raw/master/csl-citation.json"} </w:instrText>
      </w:r>
      <w:r w:rsidRPr="003C6780">
        <w:rPr>
          <w:rFonts w:ascii="Times New Roman" w:hAnsi="Times New Roman" w:cs="Times New Roman"/>
          <w:bCs/>
          <w:sz w:val="24"/>
          <w:szCs w:val="24"/>
        </w:rPr>
        <w:fldChar w:fldCharType="separate"/>
      </w:r>
      <w:r w:rsidR="002A37F7" w:rsidRPr="002A37F7">
        <w:rPr>
          <w:rFonts w:ascii="Times New Roman" w:hAnsi="Times New Roman" w:cs="Times New Roman"/>
          <w:sz w:val="24"/>
        </w:rPr>
        <w:t>(60,61)</w:t>
      </w:r>
      <w:r w:rsidRPr="003C6780">
        <w:rPr>
          <w:rFonts w:ascii="Times New Roman" w:hAnsi="Times New Roman" w:cs="Times New Roman"/>
          <w:bCs/>
          <w:sz w:val="24"/>
          <w:szCs w:val="24"/>
        </w:rPr>
        <w:fldChar w:fldCharType="end"/>
      </w:r>
      <w:r>
        <w:rPr>
          <w:rFonts w:ascii="Times New Roman" w:hAnsi="Times New Roman" w:cs="Times New Roman"/>
          <w:bCs/>
          <w:sz w:val="24"/>
          <w:szCs w:val="24"/>
        </w:rPr>
        <w:t>.</w:t>
      </w:r>
    </w:p>
    <w:p w14:paraId="65B12270" w14:textId="77777777" w:rsidR="003511C7" w:rsidRDefault="003511C7">
      <w:pPr>
        <w:autoSpaceDE w:val="0"/>
        <w:autoSpaceDN w:val="0"/>
        <w:adjustRightInd w:val="0"/>
        <w:spacing w:after="0" w:line="360" w:lineRule="auto"/>
        <w:jc w:val="both"/>
        <w:rPr>
          <w:rFonts w:ascii="Times New Roman" w:hAnsi="Times New Roman" w:cs="Times New Roman"/>
          <w:bCs/>
          <w:sz w:val="24"/>
          <w:szCs w:val="24"/>
        </w:rPr>
      </w:pPr>
    </w:p>
    <w:p w14:paraId="57831B8C" w14:textId="77777777" w:rsidR="003511C7" w:rsidRDefault="003511C7">
      <w:pPr>
        <w:autoSpaceDE w:val="0"/>
        <w:autoSpaceDN w:val="0"/>
        <w:adjustRightInd w:val="0"/>
        <w:spacing w:after="0" w:line="360" w:lineRule="auto"/>
        <w:jc w:val="both"/>
        <w:rPr>
          <w:rFonts w:ascii="Times New Roman" w:hAnsi="Times New Roman" w:cs="Times New Roman"/>
          <w:bCs/>
          <w:sz w:val="24"/>
          <w:szCs w:val="24"/>
        </w:rPr>
      </w:pPr>
    </w:p>
    <w:p w14:paraId="5BC4BA2D" w14:textId="77777777" w:rsidR="003511C7" w:rsidRDefault="003511C7">
      <w:pPr>
        <w:autoSpaceDE w:val="0"/>
        <w:autoSpaceDN w:val="0"/>
        <w:adjustRightInd w:val="0"/>
        <w:spacing w:after="0" w:line="360" w:lineRule="auto"/>
        <w:jc w:val="both"/>
        <w:rPr>
          <w:rFonts w:ascii="Times New Roman" w:hAnsi="Times New Roman" w:cs="Times New Roman"/>
          <w:bCs/>
          <w:sz w:val="24"/>
          <w:szCs w:val="24"/>
        </w:rPr>
      </w:pPr>
      <w:r w:rsidRPr="003511C7">
        <w:rPr>
          <w:rFonts w:ascii="Times New Roman" w:hAnsi="Times New Roman" w:cs="Times New Roman"/>
          <w:bCs/>
          <w:noProof/>
          <w:sz w:val="24"/>
          <w:szCs w:val="24"/>
          <w:lang w:val="en-GB" w:eastAsia="en-GB"/>
        </w:rPr>
        <w:drawing>
          <wp:inline distT="0" distB="0" distL="0" distR="0" wp14:anchorId="6899488E" wp14:editId="55A22658">
            <wp:extent cx="4543425" cy="158415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17000" cy="1609813"/>
                    </a:xfrm>
                    <a:prstGeom prst="rect">
                      <a:avLst/>
                    </a:prstGeom>
                  </pic:spPr>
                </pic:pic>
              </a:graphicData>
            </a:graphic>
          </wp:inline>
        </w:drawing>
      </w:r>
    </w:p>
    <w:p w14:paraId="252734E7" w14:textId="77777777" w:rsidR="00802D71" w:rsidRDefault="003511C7">
      <w:pPr>
        <w:autoSpaceDE w:val="0"/>
        <w:autoSpaceDN w:val="0"/>
        <w:adjustRightInd w:val="0"/>
        <w:spacing w:after="0" w:line="360" w:lineRule="auto"/>
        <w:jc w:val="both"/>
        <w:rPr>
          <w:rFonts w:ascii="Times New Roman" w:hAnsi="Times New Roman" w:cs="Times New Roman"/>
          <w:bCs/>
          <w:sz w:val="24"/>
          <w:szCs w:val="24"/>
        </w:rPr>
      </w:pPr>
      <w:r w:rsidRPr="003511C7">
        <w:rPr>
          <w:rFonts w:ascii="Times New Roman" w:hAnsi="Times New Roman" w:cs="Times New Roman"/>
          <w:bCs/>
          <w:noProof/>
          <w:sz w:val="24"/>
          <w:szCs w:val="24"/>
          <w:lang w:val="en-GB" w:eastAsia="en-GB"/>
        </w:rPr>
        <w:lastRenderedPageBreak/>
        <w:drawing>
          <wp:inline distT="0" distB="0" distL="0" distR="0" wp14:anchorId="45293C45" wp14:editId="77430360">
            <wp:extent cx="4523839" cy="583803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39502" cy="5858248"/>
                    </a:xfrm>
                    <a:prstGeom prst="rect">
                      <a:avLst/>
                    </a:prstGeom>
                  </pic:spPr>
                </pic:pic>
              </a:graphicData>
            </a:graphic>
          </wp:inline>
        </w:drawing>
      </w:r>
    </w:p>
    <w:p w14:paraId="6EDF42EC" w14:textId="1E5C50BD" w:rsidR="003511C7" w:rsidRPr="003C6780" w:rsidRDefault="003511C7">
      <w:pPr>
        <w:autoSpaceDE w:val="0"/>
        <w:autoSpaceDN w:val="0"/>
        <w:adjustRightInd w:val="0"/>
        <w:spacing w:after="0" w:line="360" w:lineRule="auto"/>
        <w:jc w:val="both"/>
        <w:rPr>
          <w:rFonts w:ascii="Times New Roman" w:hAnsi="Times New Roman" w:cs="Times New Roman"/>
          <w:bCs/>
          <w:sz w:val="24"/>
          <w:szCs w:val="24"/>
        </w:rPr>
      </w:pPr>
      <w:r w:rsidRPr="009A62AE">
        <w:rPr>
          <w:rFonts w:ascii="Times New Roman" w:hAnsi="Times New Roman" w:cs="Times New Roman"/>
          <w:b/>
          <w:bCs/>
          <w:sz w:val="24"/>
          <w:szCs w:val="24"/>
        </w:rPr>
        <w:t>Figure </w:t>
      </w:r>
      <w:r w:rsidR="005079B8">
        <w:rPr>
          <w:rFonts w:ascii="Times New Roman" w:hAnsi="Times New Roman" w:cs="Times New Roman"/>
          <w:b/>
          <w:bCs/>
          <w:sz w:val="24"/>
          <w:szCs w:val="24"/>
        </w:rPr>
        <w:t>n°11</w:t>
      </w:r>
      <w:r w:rsidR="009A62AE" w:rsidRPr="009A62AE">
        <w:rPr>
          <w:rFonts w:ascii="Times New Roman" w:hAnsi="Times New Roman" w:cs="Times New Roman"/>
          <w:b/>
          <w:bCs/>
          <w:sz w:val="24"/>
          <w:szCs w:val="24"/>
        </w:rPr>
        <w:t xml:space="preserve"> </w:t>
      </w:r>
      <w:r w:rsidRPr="009A62AE">
        <w:rPr>
          <w:rFonts w:ascii="Times New Roman" w:hAnsi="Times New Roman" w:cs="Times New Roman"/>
          <w:b/>
          <w:bCs/>
          <w:sz w:val="24"/>
          <w:szCs w:val="24"/>
        </w:rPr>
        <w:t>: Liste des médicaments et produits probablement sain chez des patients déficients en G-6-PD</w:t>
      </w:r>
      <w:r>
        <w:rPr>
          <w:rFonts w:ascii="Times New Roman" w:hAnsi="Times New Roman" w:cs="Times New Roman"/>
          <w:bCs/>
          <w:sz w:val="24"/>
          <w:szCs w:val="24"/>
        </w:rPr>
        <w:t xml:space="preserve"> </w:t>
      </w:r>
      <w:r w:rsidRPr="003C6780">
        <w:rPr>
          <w:rFonts w:ascii="Times New Roman" w:hAnsi="Times New Roman" w:cs="Times New Roman"/>
          <w:bCs/>
          <w:sz w:val="24"/>
          <w:szCs w:val="24"/>
        </w:rPr>
        <w:fldChar w:fldCharType="begin"/>
      </w:r>
      <w:r w:rsidR="002A37F7">
        <w:rPr>
          <w:rFonts w:ascii="Times New Roman" w:hAnsi="Times New Roman" w:cs="Times New Roman"/>
          <w:bCs/>
          <w:sz w:val="24"/>
          <w:szCs w:val="24"/>
        </w:rPr>
        <w:instrText xml:space="preserve"> ADDIN ZOTERO_ITEM CSL_CITATION {"citationID":"0iu3BDNT","properties":{"formattedCitation":"(60,61)","plainCitation":"(60,61)","noteIndex":0},"citationItems":[{"id":118,"uris":["http://zotero.org/users/local/ZEivoOCj/items/2XRBMMZH"],"itemData":{"id":118,"type":"document","publisher":"UPTODATE","title":"Diagnosis and management of glucose-6- phosphate dehydrogenase (G6PD) deficiency","author":[{"family":"Glader","given":"Bertil"}],"issued":{"date-parts":[["2022",3]]}},"label":"page"},{"id":230,"uris":["http://zotero.org/users/local/ZEivoOCj/items/AMH2RJGH"],"itemData":{"id":230,"type":"article-journal","container-title":"Drug Safety","DOI":"10.2165/11536520-000000000-00000","ISSN":"0114-5916","issue":"9","journalAbbreviation":"Drug Safety","language":"en","page":"713-726","source":"DOI.org (Crossref)","title":"Medications and Glucose-6-Phosphate Dehydrogenase Deficiency: An Evidence-Based Review","title-short":"Medications and Glucose-6-Phosphate Dehydrogenase Deficiency","volume":"33","author":[{"family":"Youngster","given":"Ilan"},{"family":"Arcavi","given":"Lidia"},{"family":"Schechmaster","given":"Renata"},{"family":"Akayzen","given":"Yulia"},{"family":"Popliski","given":"Hen"},{"family":"Shimonov","given":"Janna"},{"family":"Beig","given":"Svetlana"},{"family":"Berkovitch","given":"Matitiahu"}],"issued":{"date-parts":[["2010",9]]}},"label":"page"}],"schema":"https://github.com/citation-style-language/schema/raw/master/csl-citation.json"} </w:instrText>
      </w:r>
      <w:r w:rsidRPr="003C6780">
        <w:rPr>
          <w:rFonts w:ascii="Times New Roman" w:hAnsi="Times New Roman" w:cs="Times New Roman"/>
          <w:bCs/>
          <w:sz w:val="24"/>
          <w:szCs w:val="24"/>
        </w:rPr>
        <w:fldChar w:fldCharType="separate"/>
      </w:r>
      <w:r w:rsidR="002A37F7" w:rsidRPr="002A37F7">
        <w:rPr>
          <w:rFonts w:ascii="Times New Roman" w:hAnsi="Times New Roman" w:cs="Times New Roman"/>
          <w:sz w:val="24"/>
        </w:rPr>
        <w:t>(60,61)</w:t>
      </w:r>
      <w:r w:rsidRPr="003C6780">
        <w:rPr>
          <w:rFonts w:ascii="Times New Roman" w:hAnsi="Times New Roman" w:cs="Times New Roman"/>
          <w:bCs/>
          <w:sz w:val="24"/>
          <w:szCs w:val="24"/>
        </w:rPr>
        <w:fldChar w:fldCharType="end"/>
      </w:r>
      <w:r w:rsidR="000446BD">
        <w:rPr>
          <w:rFonts w:ascii="Times New Roman" w:hAnsi="Times New Roman" w:cs="Times New Roman"/>
          <w:bCs/>
          <w:sz w:val="24"/>
          <w:szCs w:val="24"/>
        </w:rPr>
        <w:t>.</w:t>
      </w:r>
    </w:p>
    <w:p w14:paraId="06175B89" w14:textId="77777777" w:rsidR="00190A51" w:rsidRPr="003C6780" w:rsidRDefault="008E5565">
      <w:pPr>
        <w:pStyle w:val="Paragraphedeliste"/>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491F5DBA" w14:textId="77777777" w:rsidR="00ED06EB" w:rsidRPr="003C6780" w:rsidRDefault="00E00187" w:rsidP="007F31FC">
      <w:pPr>
        <w:pStyle w:val="Paragraphedeliste"/>
        <w:numPr>
          <w:ilvl w:val="2"/>
          <w:numId w:val="66"/>
        </w:numPr>
        <w:jc w:val="both"/>
        <w:outlineLvl w:val="2"/>
        <w:rPr>
          <w:rFonts w:ascii="Times New Roman" w:hAnsi="Times New Roman" w:cs="Times New Roman"/>
          <w:b/>
          <w:sz w:val="24"/>
          <w:szCs w:val="24"/>
        </w:rPr>
      </w:pPr>
      <w:bookmarkStart w:id="23" w:name="_Toc129293204"/>
      <w:r w:rsidRPr="003C6780">
        <w:rPr>
          <w:rFonts w:ascii="Times New Roman" w:hAnsi="Times New Roman" w:cs="Times New Roman"/>
          <w:b/>
          <w:sz w:val="24"/>
          <w:szCs w:val="24"/>
        </w:rPr>
        <w:t>Diagnostique</w:t>
      </w:r>
      <w:bookmarkEnd w:id="23"/>
      <w:r w:rsidR="00983AFD" w:rsidRPr="003C6780">
        <w:rPr>
          <w:rFonts w:ascii="Times New Roman" w:hAnsi="Times New Roman" w:cs="Times New Roman"/>
          <w:b/>
          <w:sz w:val="24"/>
          <w:szCs w:val="24"/>
        </w:rPr>
        <w:t xml:space="preserve"> </w:t>
      </w:r>
    </w:p>
    <w:p w14:paraId="535B82EF" w14:textId="77777777" w:rsidR="00A7154E" w:rsidRPr="003C6780" w:rsidRDefault="00A7154E">
      <w:pPr>
        <w:pStyle w:val="Paragraphedeliste"/>
        <w:ind w:left="1800"/>
        <w:jc w:val="both"/>
        <w:rPr>
          <w:rFonts w:ascii="Times New Roman" w:hAnsi="Times New Roman" w:cs="Times New Roman"/>
          <w:b/>
          <w:sz w:val="24"/>
          <w:szCs w:val="24"/>
        </w:rPr>
      </w:pPr>
    </w:p>
    <w:p w14:paraId="78BAE6E8" w14:textId="77777777" w:rsidR="00A7154E" w:rsidRPr="003C6780" w:rsidRDefault="00587E6D" w:rsidP="00396175">
      <w:pPr>
        <w:pStyle w:val="Paragraphedeliste"/>
        <w:numPr>
          <w:ilvl w:val="0"/>
          <w:numId w:val="10"/>
        </w:numPr>
        <w:autoSpaceDE w:val="0"/>
        <w:autoSpaceDN w:val="0"/>
        <w:adjustRightInd w:val="0"/>
        <w:spacing w:after="0"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Personnes à dépister</w:t>
      </w:r>
    </w:p>
    <w:p w14:paraId="35395B8D" w14:textId="553611EA" w:rsidR="00587E6D" w:rsidRPr="003C6780" w:rsidRDefault="00190A51" w:rsidP="007F31FC">
      <w:pPr>
        <w:pStyle w:val="Paragraphedeliste"/>
        <w:numPr>
          <w:ilvl w:val="0"/>
          <w:numId w:val="33"/>
        </w:num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Le </w:t>
      </w:r>
      <w:r w:rsidR="00587E6D" w:rsidRPr="003C6780">
        <w:rPr>
          <w:rFonts w:ascii="Times New Roman" w:hAnsi="Times New Roman" w:cs="Times New Roman"/>
          <w:sz w:val="24"/>
          <w:szCs w:val="24"/>
        </w:rPr>
        <w:t>dépistage</w:t>
      </w:r>
      <w:r w:rsidRPr="003C6780">
        <w:rPr>
          <w:rFonts w:ascii="Times New Roman" w:hAnsi="Times New Roman" w:cs="Times New Roman"/>
          <w:sz w:val="24"/>
          <w:szCs w:val="24"/>
        </w:rPr>
        <w:t xml:space="preserve"> du </w:t>
      </w:r>
      <w:r w:rsidR="00587E6D" w:rsidRPr="003C6780">
        <w:rPr>
          <w:rFonts w:ascii="Times New Roman" w:hAnsi="Times New Roman" w:cs="Times New Roman"/>
          <w:sz w:val="24"/>
          <w:szCs w:val="24"/>
        </w:rPr>
        <w:t>déficit</w:t>
      </w:r>
      <w:r w:rsidRPr="003C6780">
        <w:rPr>
          <w:rFonts w:ascii="Times New Roman" w:hAnsi="Times New Roman" w:cs="Times New Roman"/>
          <w:sz w:val="24"/>
          <w:szCs w:val="24"/>
        </w:rPr>
        <w:t xml:space="preserve"> en G6PD </w:t>
      </w:r>
      <w:r w:rsidR="00587E6D" w:rsidRPr="003C6780">
        <w:rPr>
          <w:rFonts w:ascii="Times New Roman" w:hAnsi="Times New Roman" w:cs="Times New Roman"/>
          <w:sz w:val="24"/>
          <w:szCs w:val="24"/>
        </w:rPr>
        <w:t>doit</w:t>
      </w:r>
      <w:r w:rsidRPr="003C6780">
        <w:rPr>
          <w:rFonts w:ascii="Times New Roman" w:hAnsi="Times New Roman" w:cs="Times New Roman"/>
          <w:sz w:val="24"/>
          <w:szCs w:val="24"/>
        </w:rPr>
        <w:t xml:space="preserve"> </w:t>
      </w:r>
      <w:r w:rsidR="00587E6D" w:rsidRPr="003C6780">
        <w:rPr>
          <w:rFonts w:ascii="Times New Roman" w:hAnsi="Times New Roman" w:cs="Times New Roman"/>
          <w:sz w:val="24"/>
          <w:szCs w:val="24"/>
        </w:rPr>
        <w:t>être</w:t>
      </w:r>
      <w:r w:rsidRPr="003C6780">
        <w:rPr>
          <w:rFonts w:ascii="Times New Roman" w:hAnsi="Times New Roman" w:cs="Times New Roman"/>
          <w:sz w:val="24"/>
          <w:szCs w:val="24"/>
        </w:rPr>
        <w:t xml:space="preserve"> systématique en présence d’ictère </w:t>
      </w:r>
      <w:r w:rsidR="00587E6D" w:rsidRPr="003C6780">
        <w:rPr>
          <w:rFonts w:ascii="Times New Roman" w:hAnsi="Times New Roman" w:cs="Times New Roman"/>
          <w:sz w:val="24"/>
          <w:szCs w:val="24"/>
        </w:rPr>
        <w:t>néonatal</w:t>
      </w:r>
      <w:r w:rsidRPr="003C6780">
        <w:rPr>
          <w:rFonts w:ascii="Times New Roman" w:hAnsi="Times New Roman" w:cs="Times New Roman"/>
          <w:sz w:val="24"/>
          <w:szCs w:val="24"/>
        </w:rPr>
        <w:t xml:space="preserve"> i</w:t>
      </w:r>
      <w:r w:rsidR="00587E6D" w:rsidRPr="003C6780">
        <w:rPr>
          <w:rFonts w:ascii="Times New Roman" w:hAnsi="Times New Roman" w:cs="Times New Roman"/>
          <w:sz w:val="24"/>
          <w:szCs w:val="24"/>
        </w:rPr>
        <w:t>nexpliqué ou chez tout individu</w:t>
      </w:r>
      <w:r w:rsidRPr="003C6780">
        <w:rPr>
          <w:rFonts w:ascii="Times New Roman" w:hAnsi="Times New Roman" w:cs="Times New Roman"/>
          <w:sz w:val="24"/>
          <w:szCs w:val="24"/>
        </w:rPr>
        <w:t xml:space="preserve"> de tout </w:t>
      </w:r>
      <w:r w:rsidR="00587E6D" w:rsidRPr="003C6780">
        <w:rPr>
          <w:rFonts w:ascii="Times New Roman" w:hAnsi="Times New Roman" w:cs="Times New Roman"/>
          <w:sz w:val="24"/>
          <w:szCs w:val="24"/>
        </w:rPr>
        <w:t>âge</w:t>
      </w:r>
      <w:r w:rsidRPr="003C6780">
        <w:rPr>
          <w:rFonts w:ascii="Times New Roman" w:hAnsi="Times New Roman" w:cs="Times New Roman"/>
          <w:sz w:val="24"/>
          <w:szCs w:val="24"/>
        </w:rPr>
        <w:t xml:space="preserve"> avec </w:t>
      </w:r>
      <w:r w:rsidR="00587E6D" w:rsidRPr="003C6780">
        <w:rPr>
          <w:rFonts w:ascii="Times New Roman" w:hAnsi="Times New Roman" w:cs="Times New Roman"/>
          <w:sz w:val="24"/>
          <w:szCs w:val="24"/>
        </w:rPr>
        <w:t>anémie</w:t>
      </w:r>
      <w:r w:rsidRPr="003C6780">
        <w:rPr>
          <w:rFonts w:ascii="Times New Roman" w:hAnsi="Times New Roman" w:cs="Times New Roman"/>
          <w:sz w:val="24"/>
          <w:szCs w:val="24"/>
        </w:rPr>
        <w:t xml:space="preserve"> </w:t>
      </w:r>
      <w:r w:rsidR="00587E6D" w:rsidRPr="003C6780">
        <w:rPr>
          <w:rFonts w:ascii="Times New Roman" w:hAnsi="Times New Roman" w:cs="Times New Roman"/>
          <w:sz w:val="24"/>
          <w:szCs w:val="24"/>
        </w:rPr>
        <w:t>hémolytique avec un test de</w:t>
      </w:r>
      <w:r w:rsidRPr="003C6780">
        <w:rPr>
          <w:rFonts w:ascii="Times New Roman" w:hAnsi="Times New Roman" w:cs="Times New Roman"/>
          <w:sz w:val="24"/>
          <w:szCs w:val="24"/>
        </w:rPr>
        <w:t xml:space="preserve"> </w:t>
      </w:r>
      <w:r w:rsidR="00A7154E" w:rsidRPr="003C6780">
        <w:rPr>
          <w:rFonts w:ascii="Times New Roman" w:hAnsi="Times New Roman" w:cs="Times New Roman"/>
          <w:sz w:val="24"/>
          <w:szCs w:val="24"/>
        </w:rPr>
        <w:t>C</w:t>
      </w:r>
      <w:r w:rsidRPr="003C6780">
        <w:rPr>
          <w:rFonts w:ascii="Times New Roman" w:hAnsi="Times New Roman" w:cs="Times New Roman"/>
          <w:sz w:val="24"/>
          <w:szCs w:val="24"/>
        </w:rPr>
        <w:t xml:space="preserve">oombs </w:t>
      </w:r>
      <w:r w:rsidR="00587E6D" w:rsidRPr="003C6780">
        <w:rPr>
          <w:rFonts w:ascii="Times New Roman" w:hAnsi="Times New Roman" w:cs="Times New Roman"/>
          <w:sz w:val="24"/>
          <w:szCs w:val="24"/>
        </w:rPr>
        <w:t>négatif</w:t>
      </w:r>
      <w:r w:rsidR="00983AFD" w:rsidRPr="003C6780">
        <w:rPr>
          <w:rFonts w:ascii="Times New Roman" w:hAnsi="Times New Roman" w:cs="Times New Roman"/>
          <w:sz w:val="24"/>
          <w:szCs w:val="24"/>
        </w:rPr>
        <w:t xml:space="preserve"> </w:t>
      </w:r>
      <w:r w:rsidR="00983AFD" w:rsidRPr="003C678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{"citationID":"bYgiK2c8","properties":{"formattedCitation":"(60)","plainCitation":"(60)","noteIndex":0},"citationItems":[{"id":118,"uris":["http://zotero.org/users/local/ZEivoOCj/items/2XRBMMZH"],"itemData":{"id":118,"type":"document","publisher":"UPTODATE","title":"Diagnosis and management of glucose-6- phosphate dehydrogenase (G6PD) deficiency","author":[{"family":"Glader","given":"Bertil"}],"issued":{"date-parts":[["2022",3]]}}}],"schema":"https://github.com/citation-style-language/schema/raw/master/csl-citation.json"} </w:instrText>
      </w:r>
      <w:r w:rsidR="00983AFD" w:rsidRPr="003C6780">
        <w:rPr>
          <w:rFonts w:ascii="Times New Roman" w:hAnsi="Times New Roman" w:cs="Times New Roman"/>
          <w:sz w:val="24"/>
          <w:szCs w:val="24"/>
        </w:rPr>
        <w:fldChar w:fldCharType="separate"/>
      </w:r>
      <w:r w:rsidR="002A37F7" w:rsidRPr="002A37F7">
        <w:rPr>
          <w:rFonts w:ascii="Times New Roman" w:hAnsi="Times New Roman" w:cs="Times New Roman"/>
          <w:sz w:val="24"/>
        </w:rPr>
        <w:t>(60)</w:t>
      </w:r>
      <w:r w:rsidR="00983AFD" w:rsidRPr="003C6780">
        <w:rPr>
          <w:rFonts w:ascii="Times New Roman" w:hAnsi="Times New Roman" w:cs="Times New Roman"/>
          <w:sz w:val="24"/>
          <w:szCs w:val="24"/>
        </w:rPr>
        <w:fldChar w:fldCharType="end"/>
      </w:r>
      <w:r w:rsidR="00587E6D" w:rsidRPr="003C6780">
        <w:rPr>
          <w:rFonts w:ascii="Times New Roman" w:hAnsi="Times New Roman" w:cs="Times New Roman"/>
          <w:sz w:val="24"/>
          <w:szCs w:val="24"/>
        </w:rPr>
        <w:t>.</w:t>
      </w:r>
    </w:p>
    <w:p w14:paraId="747A0111" w14:textId="17119AEF" w:rsidR="00587E6D" w:rsidRPr="003C6780" w:rsidRDefault="00E769B1" w:rsidP="007F31FC">
      <w:pPr>
        <w:pStyle w:val="Paragraphedeliste"/>
        <w:numPr>
          <w:ilvl w:val="0"/>
          <w:numId w:val="33"/>
        </w:num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Le </w:t>
      </w:r>
      <w:r w:rsidR="00587E6D" w:rsidRPr="003C6780">
        <w:rPr>
          <w:rFonts w:ascii="Times New Roman" w:hAnsi="Times New Roman" w:cs="Times New Roman"/>
          <w:sz w:val="24"/>
          <w:szCs w:val="24"/>
        </w:rPr>
        <w:t>dépistage</w:t>
      </w:r>
      <w:r w:rsidRPr="003C6780">
        <w:rPr>
          <w:rFonts w:ascii="Times New Roman" w:hAnsi="Times New Roman" w:cs="Times New Roman"/>
          <w:sz w:val="24"/>
          <w:szCs w:val="24"/>
        </w:rPr>
        <w:t xml:space="preserve"> doit </w:t>
      </w:r>
      <w:r w:rsidR="00587E6D" w:rsidRPr="003C6780">
        <w:rPr>
          <w:rFonts w:ascii="Times New Roman" w:hAnsi="Times New Roman" w:cs="Times New Roman"/>
          <w:sz w:val="24"/>
          <w:szCs w:val="24"/>
        </w:rPr>
        <w:t>être</w:t>
      </w:r>
      <w:r w:rsidRPr="003C6780">
        <w:rPr>
          <w:rFonts w:ascii="Times New Roman" w:hAnsi="Times New Roman" w:cs="Times New Roman"/>
          <w:sz w:val="24"/>
          <w:szCs w:val="24"/>
        </w:rPr>
        <w:t xml:space="preserve"> </w:t>
      </w:r>
      <w:r w:rsidR="00587E6D" w:rsidRPr="003C6780">
        <w:rPr>
          <w:rFonts w:ascii="Times New Roman" w:hAnsi="Times New Roman" w:cs="Times New Roman"/>
          <w:sz w:val="24"/>
          <w:szCs w:val="24"/>
        </w:rPr>
        <w:t>également</w:t>
      </w:r>
      <w:r w:rsidRPr="003C6780">
        <w:rPr>
          <w:rFonts w:ascii="Times New Roman" w:hAnsi="Times New Roman" w:cs="Times New Roman"/>
          <w:sz w:val="24"/>
          <w:szCs w:val="24"/>
        </w:rPr>
        <w:t xml:space="preserve"> </w:t>
      </w:r>
      <w:r w:rsidR="00587E6D" w:rsidRPr="003C6780">
        <w:rPr>
          <w:rFonts w:ascii="Times New Roman" w:hAnsi="Times New Roman" w:cs="Times New Roman"/>
          <w:sz w:val="24"/>
          <w:szCs w:val="24"/>
        </w:rPr>
        <w:t>réalisé</w:t>
      </w:r>
      <w:r w:rsidRPr="003C6780">
        <w:rPr>
          <w:rFonts w:ascii="Times New Roman" w:hAnsi="Times New Roman" w:cs="Times New Roman"/>
          <w:sz w:val="24"/>
          <w:szCs w:val="24"/>
        </w:rPr>
        <w:t xml:space="preserve"> chez </w:t>
      </w:r>
      <w:r w:rsidR="00587E6D" w:rsidRPr="003C6780">
        <w:rPr>
          <w:rFonts w:ascii="Times New Roman" w:hAnsi="Times New Roman" w:cs="Times New Roman"/>
          <w:sz w:val="24"/>
          <w:szCs w:val="24"/>
        </w:rPr>
        <w:t>tous</w:t>
      </w:r>
      <w:r w:rsidRPr="003C6780">
        <w:rPr>
          <w:rFonts w:ascii="Times New Roman" w:hAnsi="Times New Roman" w:cs="Times New Roman"/>
          <w:sz w:val="24"/>
          <w:szCs w:val="24"/>
        </w:rPr>
        <w:t xml:space="preserve"> les </w:t>
      </w:r>
      <w:r w:rsidR="00190A51" w:rsidRPr="003C6780">
        <w:rPr>
          <w:rFonts w:ascii="Times New Roman" w:hAnsi="Times New Roman" w:cs="Times New Roman"/>
          <w:sz w:val="24"/>
          <w:szCs w:val="24"/>
        </w:rPr>
        <w:t xml:space="preserve"> </w:t>
      </w:r>
      <w:r w:rsidR="00587E6D" w:rsidRPr="003C6780">
        <w:rPr>
          <w:rFonts w:ascii="Times New Roman" w:hAnsi="Times New Roman" w:cs="Times New Roman"/>
          <w:sz w:val="24"/>
          <w:szCs w:val="24"/>
        </w:rPr>
        <w:t>individus</w:t>
      </w:r>
      <w:r w:rsidR="00190A51" w:rsidRPr="003C6780">
        <w:rPr>
          <w:rFonts w:ascii="Times New Roman" w:hAnsi="Times New Roman" w:cs="Times New Roman"/>
          <w:sz w:val="24"/>
          <w:szCs w:val="24"/>
        </w:rPr>
        <w:t xml:space="preserve"> asymptomatique à haut risque de </w:t>
      </w:r>
      <w:r w:rsidR="00587E6D" w:rsidRPr="003C6780">
        <w:rPr>
          <w:rFonts w:ascii="Times New Roman" w:hAnsi="Times New Roman" w:cs="Times New Roman"/>
          <w:sz w:val="24"/>
          <w:szCs w:val="24"/>
        </w:rPr>
        <w:t>déficit</w:t>
      </w:r>
      <w:r w:rsidR="00190A51" w:rsidRPr="003C6780">
        <w:rPr>
          <w:rFonts w:ascii="Times New Roman" w:hAnsi="Times New Roman" w:cs="Times New Roman"/>
          <w:sz w:val="24"/>
          <w:szCs w:val="24"/>
        </w:rPr>
        <w:t xml:space="preserve"> en G6PD  avant l’</w:t>
      </w:r>
      <w:r w:rsidR="00587E6D" w:rsidRPr="003C6780">
        <w:rPr>
          <w:rFonts w:ascii="Times New Roman" w:hAnsi="Times New Roman" w:cs="Times New Roman"/>
          <w:sz w:val="24"/>
          <w:szCs w:val="24"/>
        </w:rPr>
        <w:t>administration</w:t>
      </w:r>
      <w:r w:rsidR="00190A51" w:rsidRPr="003C6780">
        <w:rPr>
          <w:rFonts w:ascii="Times New Roman" w:hAnsi="Times New Roman" w:cs="Times New Roman"/>
          <w:sz w:val="24"/>
          <w:szCs w:val="24"/>
        </w:rPr>
        <w:t xml:space="preserve"> de certaines </w:t>
      </w:r>
      <w:r w:rsidR="00587E6D" w:rsidRPr="003C6780">
        <w:rPr>
          <w:rFonts w:ascii="Times New Roman" w:hAnsi="Times New Roman" w:cs="Times New Roman"/>
          <w:sz w:val="24"/>
          <w:szCs w:val="24"/>
        </w:rPr>
        <w:t>médicaments</w:t>
      </w:r>
      <w:r w:rsidRPr="003C6780">
        <w:rPr>
          <w:rFonts w:ascii="Times New Roman" w:hAnsi="Times New Roman" w:cs="Times New Roman"/>
          <w:sz w:val="24"/>
          <w:szCs w:val="24"/>
        </w:rPr>
        <w:t xml:space="preserve"> </w:t>
      </w:r>
      <w:r w:rsidR="00587E6D" w:rsidRPr="003C6780">
        <w:rPr>
          <w:rFonts w:ascii="Times New Roman" w:hAnsi="Times New Roman" w:cs="Times New Roman"/>
          <w:sz w:val="24"/>
          <w:szCs w:val="24"/>
        </w:rPr>
        <w:t>oxydant</w:t>
      </w:r>
      <w:r w:rsidR="0065763F" w:rsidRPr="003C6780">
        <w:rPr>
          <w:rFonts w:ascii="Times New Roman" w:hAnsi="Times New Roman" w:cs="Times New Roman"/>
          <w:sz w:val="24"/>
          <w:szCs w:val="24"/>
        </w:rPr>
        <w:t>s</w:t>
      </w:r>
      <w:r w:rsidR="00983AFD" w:rsidRPr="003C6780">
        <w:rPr>
          <w:rFonts w:ascii="Times New Roman" w:hAnsi="Times New Roman" w:cs="Times New Roman"/>
          <w:sz w:val="24"/>
          <w:szCs w:val="24"/>
        </w:rPr>
        <w:t xml:space="preserve"> </w:t>
      </w:r>
      <w:r w:rsidR="00983AFD" w:rsidRPr="003C678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{"citationID":"gVU9ht8K","properties":{"formattedCitation":"(60)","plainCitation":"(60)","noteIndex":0},"citationItems":[{"id":118,"uris":["http://zotero.org/users/local/ZEivoOCj/items/2XRBMMZH"],"itemData":{"id":118,"type":"document","publisher":"UPTODATE","title":"Diagnosis and management of glucose-6- phosphate dehydrogenase (G6PD) deficiency","author":[{"family":"Glader","given":"Bertil"}],"issued":{"date-parts":[["2022",3]]}}}],"schema":"https://github.com/citation-style-language/schema/raw/master/csl-citation.json"} </w:instrText>
      </w:r>
      <w:r w:rsidR="00983AFD" w:rsidRPr="003C6780">
        <w:rPr>
          <w:rFonts w:ascii="Times New Roman" w:hAnsi="Times New Roman" w:cs="Times New Roman"/>
          <w:sz w:val="24"/>
          <w:szCs w:val="24"/>
        </w:rPr>
        <w:fldChar w:fldCharType="separate"/>
      </w:r>
      <w:r w:rsidR="002A37F7" w:rsidRPr="002A37F7">
        <w:rPr>
          <w:rFonts w:ascii="Times New Roman" w:hAnsi="Times New Roman" w:cs="Times New Roman"/>
          <w:sz w:val="24"/>
        </w:rPr>
        <w:t>(60)</w:t>
      </w:r>
      <w:r w:rsidR="00983AFD" w:rsidRPr="003C6780">
        <w:rPr>
          <w:rFonts w:ascii="Times New Roman" w:hAnsi="Times New Roman" w:cs="Times New Roman"/>
          <w:sz w:val="24"/>
          <w:szCs w:val="24"/>
        </w:rPr>
        <w:fldChar w:fldCharType="end"/>
      </w:r>
      <w:r w:rsidR="00587E6D" w:rsidRPr="003C6780">
        <w:rPr>
          <w:rFonts w:ascii="Times New Roman" w:hAnsi="Times New Roman" w:cs="Times New Roman"/>
          <w:sz w:val="24"/>
          <w:szCs w:val="24"/>
        </w:rPr>
        <w:t>.</w:t>
      </w:r>
    </w:p>
    <w:p w14:paraId="0787E902" w14:textId="77777777" w:rsidR="0065763F" w:rsidRPr="003C6780" w:rsidRDefault="0065763F">
      <w:pPr>
        <w:pStyle w:val="Paragraphedeliste"/>
        <w:autoSpaceDE w:val="0"/>
        <w:autoSpaceDN w:val="0"/>
        <w:adjustRightInd w:val="0"/>
        <w:spacing w:after="0" w:line="360" w:lineRule="auto"/>
        <w:ind w:left="1500"/>
        <w:jc w:val="both"/>
        <w:rPr>
          <w:rFonts w:ascii="Times New Roman" w:hAnsi="Times New Roman" w:cs="Times New Roman"/>
          <w:sz w:val="24"/>
          <w:szCs w:val="24"/>
        </w:rPr>
      </w:pPr>
    </w:p>
    <w:p w14:paraId="0402A0B6" w14:textId="77777777" w:rsidR="0065763F" w:rsidRPr="003C6780" w:rsidRDefault="00587E6D" w:rsidP="00396175">
      <w:pPr>
        <w:pStyle w:val="Paragraphedeliste"/>
        <w:numPr>
          <w:ilvl w:val="0"/>
          <w:numId w:val="10"/>
        </w:numPr>
        <w:autoSpaceDE w:val="0"/>
        <w:autoSpaceDN w:val="0"/>
        <w:adjustRightInd w:val="0"/>
        <w:spacing w:after="0" w:line="360" w:lineRule="auto"/>
        <w:jc w:val="both"/>
        <w:rPr>
          <w:rFonts w:ascii="Times New Roman" w:hAnsi="Times New Roman" w:cs="Times New Roman"/>
          <w:b/>
          <w:sz w:val="24"/>
          <w:szCs w:val="24"/>
        </w:rPr>
      </w:pPr>
      <w:r w:rsidRPr="003C6780">
        <w:rPr>
          <w:rFonts w:ascii="Times New Roman" w:hAnsi="Times New Roman" w:cs="Times New Roman"/>
          <w:b/>
          <w:sz w:val="24"/>
          <w:szCs w:val="24"/>
        </w:rPr>
        <w:t>Type de test</w:t>
      </w:r>
    </w:p>
    <w:p w14:paraId="73DC1552" w14:textId="63D26C8E" w:rsidR="00587E6D" w:rsidRPr="003C6780" w:rsidRDefault="00587E6D" w:rsidP="00377383">
      <w:pPr>
        <w:autoSpaceDE w:val="0"/>
        <w:autoSpaceDN w:val="0"/>
        <w:adjustRightInd w:val="0"/>
        <w:spacing w:before="240"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Le test  utilisé peut être soit un test de dépistage ou un test de confirmation en fonction des ressources ou des protocoles institutionnels</w:t>
      </w:r>
      <w:r w:rsidR="00983AFD" w:rsidRPr="003C6780">
        <w:rPr>
          <w:rFonts w:ascii="Times New Roman" w:hAnsi="Times New Roman" w:cs="Times New Roman"/>
          <w:sz w:val="24"/>
          <w:szCs w:val="24"/>
        </w:rPr>
        <w:t xml:space="preserve"> </w:t>
      </w:r>
      <w:r w:rsidR="00983AFD" w:rsidRPr="003C678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{"citationID":"PG8nvaDE","properties":{"formattedCitation":"(60)","plainCitation":"(60)","noteIndex":0},"citationItems":[{"id":118,"uris":["http://zotero.org/users/local/ZEivoOCj/items/2XRBMMZH"],"itemData":{"id":118,"type":"document","publisher":"UPTODATE","title":"Diagnosis and management of glucose-6- phosphate dehydrogenase (G6PD) deficiency","author":[{"family":"Glader","given":"Bertil"}],"issued":{"date-parts":[["2022",3]]}}}],"schema":"https://github.com/citation-style-language/schema/raw/master/csl-citation.json"} </w:instrText>
      </w:r>
      <w:r w:rsidR="00983AFD" w:rsidRPr="003C6780">
        <w:rPr>
          <w:rFonts w:ascii="Times New Roman" w:hAnsi="Times New Roman" w:cs="Times New Roman"/>
          <w:sz w:val="24"/>
          <w:szCs w:val="24"/>
        </w:rPr>
        <w:fldChar w:fldCharType="separate"/>
      </w:r>
      <w:r w:rsidR="002A37F7" w:rsidRPr="002A37F7">
        <w:rPr>
          <w:rFonts w:ascii="Times New Roman" w:hAnsi="Times New Roman" w:cs="Times New Roman"/>
          <w:sz w:val="24"/>
        </w:rPr>
        <w:t>(60)</w:t>
      </w:r>
      <w:r w:rsidR="00983AFD" w:rsidRPr="003C6780">
        <w:rPr>
          <w:rFonts w:ascii="Times New Roman" w:hAnsi="Times New Roman" w:cs="Times New Roman"/>
          <w:sz w:val="24"/>
          <w:szCs w:val="24"/>
        </w:rPr>
        <w:fldChar w:fldCharType="end"/>
      </w:r>
      <w:r w:rsidRPr="003C6780">
        <w:rPr>
          <w:rFonts w:ascii="Times New Roman" w:hAnsi="Times New Roman" w:cs="Times New Roman"/>
          <w:sz w:val="24"/>
          <w:szCs w:val="24"/>
        </w:rPr>
        <w:t>.</w:t>
      </w:r>
    </w:p>
    <w:p w14:paraId="5D2AD543" w14:textId="0E3D713C" w:rsidR="00587E6D" w:rsidRPr="003C6780" w:rsidRDefault="00587E6D">
      <w:pPr>
        <w:pStyle w:val="Paragraphedeliste"/>
        <w:numPr>
          <w:ilvl w:val="0"/>
          <w:numId w:val="2"/>
        </w:num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b/>
          <w:sz w:val="24"/>
          <w:szCs w:val="24"/>
        </w:rPr>
        <w:t>Le t</w:t>
      </w:r>
      <w:r w:rsidR="0007417B" w:rsidRPr="003C6780">
        <w:rPr>
          <w:rFonts w:ascii="Times New Roman" w:hAnsi="Times New Roman" w:cs="Times New Roman"/>
          <w:b/>
          <w:sz w:val="24"/>
          <w:szCs w:val="24"/>
        </w:rPr>
        <w:t xml:space="preserve">est de </w:t>
      </w:r>
      <w:r w:rsidRPr="003C6780">
        <w:rPr>
          <w:rFonts w:ascii="Times New Roman" w:hAnsi="Times New Roman" w:cs="Times New Roman"/>
          <w:b/>
          <w:sz w:val="24"/>
          <w:szCs w:val="24"/>
        </w:rPr>
        <w:t>dépistage</w:t>
      </w:r>
      <w:r w:rsidRPr="003C6780">
        <w:rPr>
          <w:rFonts w:ascii="Times New Roman" w:hAnsi="Times New Roman" w:cs="Times New Roman"/>
          <w:sz w:val="24"/>
          <w:szCs w:val="24"/>
        </w:rPr>
        <w:t> : est un test qualitatif qui fournit</w:t>
      </w:r>
      <w:r w:rsidR="0007417B" w:rsidRPr="003C6780">
        <w:rPr>
          <w:rFonts w:ascii="Times New Roman" w:hAnsi="Times New Roman" w:cs="Times New Roman"/>
          <w:sz w:val="24"/>
          <w:szCs w:val="24"/>
        </w:rPr>
        <w:t xml:space="preserve"> le</w:t>
      </w:r>
      <w:r w:rsidRPr="003C6780">
        <w:rPr>
          <w:rFonts w:ascii="Times New Roman" w:hAnsi="Times New Roman" w:cs="Times New Roman"/>
          <w:sz w:val="24"/>
          <w:szCs w:val="24"/>
        </w:rPr>
        <w:t>s</w:t>
      </w:r>
      <w:r w:rsidR="0007417B" w:rsidRPr="003C6780">
        <w:rPr>
          <w:rFonts w:ascii="Times New Roman" w:hAnsi="Times New Roman" w:cs="Times New Roman"/>
          <w:sz w:val="24"/>
          <w:szCs w:val="24"/>
        </w:rPr>
        <w:t xml:space="preserve"> </w:t>
      </w:r>
      <w:r w:rsidRPr="003C6780">
        <w:rPr>
          <w:rFonts w:ascii="Times New Roman" w:hAnsi="Times New Roman" w:cs="Times New Roman"/>
          <w:sz w:val="24"/>
          <w:szCs w:val="24"/>
        </w:rPr>
        <w:t>résultats</w:t>
      </w:r>
      <w:r w:rsidR="0007417B" w:rsidRPr="003C6780">
        <w:rPr>
          <w:rFonts w:ascii="Times New Roman" w:hAnsi="Times New Roman" w:cs="Times New Roman"/>
          <w:sz w:val="24"/>
          <w:szCs w:val="24"/>
        </w:rPr>
        <w:t xml:space="preserve"> dans un bref </w:t>
      </w:r>
      <w:r w:rsidR="008D26B5" w:rsidRPr="003C6780">
        <w:rPr>
          <w:rFonts w:ascii="Times New Roman" w:hAnsi="Times New Roman" w:cs="Times New Roman"/>
          <w:sz w:val="24"/>
          <w:szCs w:val="24"/>
        </w:rPr>
        <w:t>délai</w:t>
      </w:r>
      <w:r w:rsidR="0007417B" w:rsidRPr="003C6780">
        <w:rPr>
          <w:rFonts w:ascii="Times New Roman" w:hAnsi="Times New Roman" w:cs="Times New Roman"/>
          <w:sz w:val="24"/>
          <w:szCs w:val="24"/>
        </w:rPr>
        <w:t xml:space="preserve"> (1 à 2h). Ce</w:t>
      </w:r>
      <w:r w:rsidRPr="003C6780">
        <w:rPr>
          <w:rFonts w:ascii="Times New Roman" w:hAnsi="Times New Roman" w:cs="Times New Roman"/>
          <w:sz w:val="24"/>
          <w:szCs w:val="24"/>
        </w:rPr>
        <w:t>s</w:t>
      </w:r>
      <w:r w:rsidR="0007417B" w:rsidRPr="003C6780">
        <w:rPr>
          <w:rFonts w:ascii="Times New Roman" w:hAnsi="Times New Roman" w:cs="Times New Roman"/>
          <w:sz w:val="24"/>
          <w:szCs w:val="24"/>
        </w:rPr>
        <w:t xml:space="preserve"> test</w:t>
      </w:r>
      <w:r w:rsidRPr="003C6780">
        <w:rPr>
          <w:rFonts w:ascii="Times New Roman" w:hAnsi="Times New Roman" w:cs="Times New Roman"/>
          <w:sz w:val="24"/>
          <w:szCs w:val="24"/>
        </w:rPr>
        <w:t xml:space="preserve">s fonctionnent en testant </w:t>
      </w:r>
      <w:r w:rsidR="0007417B" w:rsidRPr="003C6780">
        <w:rPr>
          <w:rFonts w:ascii="Times New Roman" w:hAnsi="Times New Roman" w:cs="Times New Roman"/>
          <w:sz w:val="24"/>
          <w:szCs w:val="24"/>
        </w:rPr>
        <w:t xml:space="preserve">la fonction normale de l’enzyme à </w:t>
      </w:r>
      <w:r w:rsidRPr="003C6780">
        <w:rPr>
          <w:rFonts w:ascii="Times New Roman" w:hAnsi="Times New Roman" w:cs="Times New Roman"/>
          <w:sz w:val="24"/>
          <w:szCs w:val="24"/>
        </w:rPr>
        <w:t>réduire</w:t>
      </w:r>
      <w:r w:rsidR="0007417B" w:rsidRPr="003C6780">
        <w:rPr>
          <w:rFonts w:ascii="Times New Roman" w:hAnsi="Times New Roman" w:cs="Times New Roman"/>
          <w:sz w:val="24"/>
          <w:szCs w:val="24"/>
        </w:rPr>
        <w:t xml:space="preserve"> le</w:t>
      </w:r>
      <w:r w:rsidRPr="003C6780">
        <w:rPr>
          <w:rFonts w:ascii="Times New Roman" w:hAnsi="Times New Roman" w:cs="Times New Roman"/>
          <w:sz w:val="24"/>
          <w:szCs w:val="24"/>
        </w:rPr>
        <w:t xml:space="preserve"> NADP en NA</w:t>
      </w:r>
      <w:r w:rsidR="008D26B5" w:rsidRPr="003C6780">
        <w:rPr>
          <w:rFonts w:ascii="Times New Roman" w:hAnsi="Times New Roman" w:cs="Times New Roman"/>
          <w:sz w:val="24"/>
          <w:szCs w:val="24"/>
        </w:rPr>
        <w:t>D</w:t>
      </w:r>
      <w:r w:rsidRPr="003C6780">
        <w:rPr>
          <w:rFonts w:ascii="Times New Roman" w:hAnsi="Times New Roman" w:cs="Times New Roman"/>
          <w:sz w:val="24"/>
          <w:szCs w:val="24"/>
        </w:rPr>
        <w:t>PH</w:t>
      </w:r>
      <w:r w:rsidR="00983AFD" w:rsidRPr="003C6780">
        <w:rPr>
          <w:rFonts w:ascii="Times New Roman" w:hAnsi="Times New Roman" w:cs="Times New Roman"/>
          <w:sz w:val="24"/>
          <w:szCs w:val="24"/>
        </w:rPr>
        <w:t xml:space="preserve"> </w:t>
      </w:r>
      <w:r w:rsidR="00983AFD" w:rsidRPr="003C678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{"citationID":"OsixCqHm","properties":{"formattedCitation":"(60)","plainCitation":"(60)","noteIndex":0},"citationItems":[{"id":118,"uris":["http://zotero.org/users/local/ZEivoOCj/items/2XRBMMZH"],"itemData":{"id":118,"type":"document","publisher":"UPTODATE","title":"Diagnosis and management of glucose-6- phosphate dehydrogenase (G6PD) deficiency","author":[{"family":"Glader","given":"Bertil"}],"issued":{"date-parts":[["2022",3]]}}}],"schema":"https://github.com/citation-style-language/schema/raw/master/csl-citation.json"} </w:instrText>
      </w:r>
      <w:r w:rsidR="00983AFD" w:rsidRPr="003C6780">
        <w:rPr>
          <w:rFonts w:ascii="Times New Roman" w:hAnsi="Times New Roman" w:cs="Times New Roman"/>
          <w:sz w:val="24"/>
          <w:szCs w:val="24"/>
        </w:rPr>
        <w:fldChar w:fldCharType="separate"/>
      </w:r>
      <w:r w:rsidR="002A37F7" w:rsidRPr="002A37F7">
        <w:rPr>
          <w:rFonts w:ascii="Times New Roman" w:hAnsi="Times New Roman" w:cs="Times New Roman"/>
          <w:sz w:val="24"/>
        </w:rPr>
        <w:t>(60)</w:t>
      </w:r>
      <w:r w:rsidR="00983AFD" w:rsidRPr="003C6780">
        <w:rPr>
          <w:rFonts w:ascii="Times New Roman" w:hAnsi="Times New Roman" w:cs="Times New Roman"/>
          <w:sz w:val="24"/>
          <w:szCs w:val="24"/>
        </w:rPr>
        <w:fldChar w:fldCharType="end"/>
      </w:r>
      <w:r w:rsidRPr="003C6780">
        <w:rPr>
          <w:rFonts w:ascii="Times New Roman" w:hAnsi="Times New Roman" w:cs="Times New Roman"/>
          <w:sz w:val="24"/>
          <w:szCs w:val="24"/>
        </w:rPr>
        <w:t xml:space="preserve">. C’est le cas </w:t>
      </w:r>
      <w:r w:rsidRPr="003C6780">
        <w:rPr>
          <w:rFonts w:ascii="Times New Roman" w:hAnsi="Times New Roman" w:cs="Times New Roman"/>
          <w:b/>
          <w:sz w:val="24"/>
          <w:szCs w:val="24"/>
        </w:rPr>
        <w:t>du</w:t>
      </w:r>
      <w:r w:rsidR="0007417B" w:rsidRPr="003C6780">
        <w:rPr>
          <w:rFonts w:ascii="Times New Roman" w:hAnsi="Times New Roman" w:cs="Times New Roman"/>
          <w:b/>
          <w:sz w:val="24"/>
          <w:szCs w:val="24"/>
        </w:rPr>
        <w:t xml:space="preserve"> test de </w:t>
      </w:r>
      <w:r w:rsidRPr="003C6780">
        <w:rPr>
          <w:rFonts w:ascii="Times New Roman" w:hAnsi="Times New Roman" w:cs="Times New Roman"/>
          <w:b/>
          <w:sz w:val="24"/>
          <w:szCs w:val="24"/>
        </w:rPr>
        <w:t>fluorescence.</w:t>
      </w:r>
    </w:p>
    <w:p w14:paraId="4F444986" w14:textId="64E17F9A" w:rsidR="004F0561" w:rsidRPr="003C6780" w:rsidRDefault="00587E6D">
      <w:pPr>
        <w:pStyle w:val="Paragraphedeliste"/>
        <w:numPr>
          <w:ilvl w:val="0"/>
          <w:numId w:val="2"/>
        </w:num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b/>
          <w:sz w:val="24"/>
          <w:szCs w:val="24"/>
        </w:rPr>
        <w:t>Les t</w:t>
      </w:r>
      <w:r w:rsidR="0007417B" w:rsidRPr="003C6780">
        <w:rPr>
          <w:rFonts w:ascii="Times New Roman" w:hAnsi="Times New Roman" w:cs="Times New Roman"/>
          <w:b/>
          <w:sz w:val="24"/>
          <w:szCs w:val="24"/>
        </w:rPr>
        <w:t>est</w:t>
      </w:r>
      <w:r w:rsidRPr="003C6780">
        <w:rPr>
          <w:rFonts w:ascii="Times New Roman" w:hAnsi="Times New Roman" w:cs="Times New Roman"/>
          <w:b/>
          <w:sz w:val="24"/>
          <w:szCs w:val="24"/>
        </w:rPr>
        <w:t>s</w:t>
      </w:r>
      <w:r w:rsidR="0007417B" w:rsidRPr="003C6780">
        <w:rPr>
          <w:rFonts w:ascii="Times New Roman" w:hAnsi="Times New Roman" w:cs="Times New Roman"/>
          <w:b/>
          <w:sz w:val="24"/>
          <w:szCs w:val="24"/>
        </w:rPr>
        <w:t xml:space="preserve"> de confirmation :</w:t>
      </w:r>
      <w:r w:rsidRPr="003C6780">
        <w:rPr>
          <w:rFonts w:ascii="Times New Roman" w:hAnsi="Times New Roman" w:cs="Times New Roman"/>
          <w:sz w:val="24"/>
          <w:szCs w:val="24"/>
        </w:rPr>
        <w:t xml:space="preserve"> Ce sont des tests quantitatifs qui</w:t>
      </w:r>
      <w:r w:rsidR="0007417B" w:rsidRPr="003C6780">
        <w:rPr>
          <w:rFonts w:ascii="Times New Roman" w:hAnsi="Times New Roman" w:cs="Times New Roman"/>
          <w:b/>
          <w:sz w:val="24"/>
          <w:szCs w:val="24"/>
        </w:rPr>
        <w:t xml:space="preserve"> </w:t>
      </w:r>
      <w:r w:rsidR="00DB7C3B" w:rsidRPr="003C6780">
        <w:rPr>
          <w:rFonts w:ascii="Times New Roman" w:hAnsi="Times New Roman" w:cs="Times New Roman"/>
          <w:bCs/>
          <w:sz w:val="24"/>
          <w:szCs w:val="24"/>
        </w:rPr>
        <w:t>repose</w:t>
      </w:r>
      <w:r w:rsidR="00BF7EA7">
        <w:rPr>
          <w:rFonts w:ascii="Times New Roman" w:hAnsi="Times New Roman" w:cs="Times New Roman"/>
          <w:bCs/>
          <w:sz w:val="24"/>
          <w:szCs w:val="24"/>
        </w:rPr>
        <w:t>nt</w:t>
      </w:r>
      <w:r w:rsidR="00DB7C3B" w:rsidRPr="003C6780">
        <w:rPr>
          <w:rFonts w:ascii="Times New Roman" w:hAnsi="Times New Roman" w:cs="Times New Roman"/>
          <w:bCs/>
          <w:sz w:val="24"/>
          <w:szCs w:val="24"/>
        </w:rPr>
        <w:t xml:space="preserve"> sur le </w:t>
      </w:r>
      <w:r w:rsidR="00DB7C3B" w:rsidRPr="003C6780">
        <w:rPr>
          <w:rFonts w:ascii="Times New Roman" w:hAnsi="Times New Roman" w:cs="Times New Roman"/>
          <w:sz w:val="24"/>
          <w:szCs w:val="24"/>
        </w:rPr>
        <w:t>dosage enzymatique</w:t>
      </w:r>
      <w:r w:rsidRPr="003C6780">
        <w:rPr>
          <w:rFonts w:ascii="Times New Roman" w:hAnsi="Times New Roman" w:cs="Times New Roman"/>
          <w:sz w:val="24"/>
          <w:szCs w:val="24"/>
        </w:rPr>
        <w:t xml:space="preserve"> </w:t>
      </w:r>
      <w:r w:rsidR="00564A6C" w:rsidRPr="003C6780">
        <w:rPr>
          <w:rFonts w:ascii="Times New Roman" w:hAnsi="Times New Roman" w:cs="Times New Roman"/>
          <w:sz w:val="24"/>
          <w:szCs w:val="24"/>
        </w:rPr>
        <w:t>effectué</w:t>
      </w:r>
      <w:r w:rsidR="004F0561" w:rsidRPr="003C6780">
        <w:rPr>
          <w:rFonts w:ascii="Times New Roman" w:hAnsi="Times New Roman" w:cs="Times New Roman"/>
          <w:sz w:val="24"/>
          <w:szCs w:val="24"/>
        </w:rPr>
        <w:t xml:space="preserve"> e</w:t>
      </w:r>
      <w:r w:rsidR="00564A6C" w:rsidRPr="003C6780">
        <w:rPr>
          <w:rFonts w:ascii="Times New Roman" w:hAnsi="Times New Roman" w:cs="Times New Roman"/>
          <w:sz w:val="24"/>
          <w:szCs w:val="24"/>
        </w:rPr>
        <w:t xml:space="preserve">n ajoutant une quantité </w:t>
      </w:r>
      <w:r w:rsidR="004F0561" w:rsidRPr="003C6780">
        <w:rPr>
          <w:rFonts w:ascii="Times New Roman" w:hAnsi="Times New Roman" w:cs="Times New Roman"/>
          <w:sz w:val="24"/>
          <w:szCs w:val="24"/>
        </w:rPr>
        <w:t>d’</w:t>
      </w:r>
      <w:r w:rsidR="00D95A15" w:rsidRPr="003C6780">
        <w:rPr>
          <w:rFonts w:ascii="Times New Roman" w:hAnsi="Times New Roman" w:cs="Times New Roman"/>
          <w:sz w:val="24"/>
          <w:szCs w:val="24"/>
        </w:rPr>
        <w:t>hémolysât</w:t>
      </w:r>
      <w:r w:rsidR="004F0561" w:rsidRPr="003C6780">
        <w:rPr>
          <w:rFonts w:ascii="Times New Roman" w:hAnsi="Times New Roman" w:cs="Times New Roman"/>
          <w:sz w:val="24"/>
          <w:szCs w:val="24"/>
        </w:rPr>
        <w:t xml:space="preserve"> de</w:t>
      </w:r>
      <w:r w:rsidR="00564A6C" w:rsidRPr="003C6780">
        <w:rPr>
          <w:rFonts w:ascii="Times New Roman" w:hAnsi="Times New Roman" w:cs="Times New Roman"/>
          <w:sz w:val="24"/>
          <w:szCs w:val="24"/>
        </w:rPr>
        <w:t>s</w:t>
      </w:r>
      <w:r w:rsidR="004F0561" w:rsidRPr="003C6780">
        <w:rPr>
          <w:rFonts w:ascii="Times New Roman" w:hAnsi="Times New Roman" w:cs="Times New Roman"/>
          <w:sz w:val="24"/>
          <w:szCs w:val="24"/>
        </w:rPr>
        <w:t xml:space="preserve"> GR à un </w:t>
      </w:r>
      <w:r w:rsidR="00564A6C" w:rsidRPr="003C6780">
        <w:rPr>
          <w:rFonts w:ascii="Times New Roman" w:hAnsi="Times New Roman" w:cs="Times New Roman"/>
          <w:sz w:val="24"/>
          <w:szCs w:val="24"/>
        </w:rPr>
        <w:t>mélange</w:t>
      </w:r>
      <w:r w:rsidR="004F0561" w:rsidRPr="003C6780">
        <w:rPr>
          <w:rFonts w:ascii="Times New Roman" w:hAnsi="Times New Roman" w:cs="Times New Roman"/>
          <w:sz w:val="24"/>
          <w:szCs w:val="24"/>
        </w:rPr>
        <w:t xml:space="preserve"> contenant un substrat (glucose-6-phosphat</w:t>
      </w:r>
      <w:r w:rsidR="00564A6C" w:rsidRPr="003C6780">
        <w:rPr>
          <w:rFonts w:ascii="Times New Roman" w:hAnsi="Times New Roman" w:cs="Times New Roman"/>
          <w:sz w:val="24"/>
          <w:szCs w:val="24"/>
        </w:rPr>
        <w:t>e) et un cofacteur (NADP). L</w:t>
      </w:r>
      <w:r w:rsidR="004F0561" w:rsidRPr="003C6780">
        <w:rPr>
          <w:rFonts w:ascii="Times New Roman" w:hAnsi="Times New Roman" w:cs="Times New Roman"/>
          <w:sz w:val="24"/>
          <w:szCs w:val="24"/>
        </w:rPr>
        <w:t xml:space="preserve">e taux de </w:t>
      </w:r>
      <w:r w:rsidR="00564A6C" w:rsidRPr="003C6780">
        <w:rPr>
          <w:rFonts w:ascii="Times New Roman" w:hAnsi="Times New Roman" w:cs="Times New Roman"/>
          <w:sz w:val="24"/>
          <w:szCs w:val="24"/>
        </w:rPr>
        <w:t>génération</w:t>
      </w:r>
      <w:r w:rsidR="004F0561" w:rsidRPr="003C6780">
        <w:rPr>
          <w:rFonts w:ascii="Times New Roman" w:hAnsi="Times New Roman" w:cs="Times New Roman"/>
          <w:sz w:val="24"/>
          <w:szCs w:val="24"/>
        </w:rPr>
        <w:t xml:space="preserve"> de NADPH est mesuré quantitativement </w:t>
      </w:r>
      <w:r w:rsidR="00564A6C" w:rsidRPr="003C6780">
        <w:rPr>
          <w:rFonts w:ascii="Times New Roman" w:hAnsi="Times New Roman" w:cs="Times New Roman"/>
          <w:sz w:val="24"/>
          <w:szCs w:val="24"/>
        </w:rPr>
        <w:t xml:space="preserve">par </w:t>
      </w:r>
      <w:r w:rsidR="00564A6C" w:rsidRPr="003C6780">
        <w:rPr>
          <w:rFonts w:ascii="Times New Roman" w:hAnsi="Times New Roman" w:cs="Times New Roman"/>
          <w:b/>
          <w:sz w:val="24"/>
          <w:szCs w:val="24"/>
        </w:rPr>
        <w:t>spectrophotométrie</w:t>
      </w:r>
      <w:r w:rsidR="00061891" w:rsidRPr="003C6780">
        <w:rPr>
          <w:rFonts w:ascii="Times New Roman" w:hAnsi="Times New Roman" w:cs="Times New Roman"/>
          <w:sz w:val="24"/>
          <w:szCs w:val="24"/>
        </w:rPr>
        <w:t xml:space="preserve"> </w:t>
      </w:r>
      <w:r w:rsidR="00061891" w:rsidRPr="003C678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{"citationID":"CKU6FTKn","properties":{"formattedCitation":"(60)","plainCitation":"(60)","noteIndex":0},"citationItems":[{"id":118,"uris":["http://zotero.org/users/local/ZEivoOCj/items/2XRBMMZH"],"itemData":{"id":118,"type":"document","publisher":"UPTODATE","title":"Diagnosis and management of glucose-6- phosphate dehydrogenase (G6PD) deficiency","author":[{"family":"Glader","given":"Bertil"}],"issued":{"date-parts":[["2022",3]]}}}],"schema":"https://github.com/citation-style-language/schema/raw/master/csl-citation.json"} </w:instrText>
      </w:r>
      <w:r w:rsidR="00061891" w:rsidRPr="003C6780">
        <w:rPr>
          <w:rFonts w:ascii="Times New Roman" w:hAnsi="Times New Roman" w:cs="Times New Roman"/>
          <w:sz w:val="24"/>
          <w:szCs w:val="24"/>
        </w:rPr>
        <w:fldChar w:fldCharType="separate"/>
      </w:r>
      <w:r w:rsidR="002A37F7" w:rsidRPr="002A37F7">
        <w:rPr>
          <w:rFonts w:ascii="Times New Roman" w:hAnsi="Times New Roman" w:cs="Times New Roman"/>
          <w:sz w:val="24"/>
        </w:rPr>
        <w:t>(60)</w:t>
      </w:r>
      <w:r w:rsidR="00061891" w:rsidRPr="003C6780">
        <w:rPr>
          <w:rFonts w:ascii="Times New Roman" w:hAnsi="Times New Roman" w:cs="Times New Roman"/>
          <w:sz w:val="24"/>
          <w:szCs w:val="24"/>
        </w:rPr>
        <w:fldChar w:fldCharType="end"/>
      </w:r>
      <w:r w:rsidR="00564A6C" w:rsidRPr="003C6780">
        <w:rPr>
          <w:rFonts w:ascii="Times New Roman" w:hAnsi="Times New Roman" w:cs="Times New Roman"/>
          <w:sz w:val="24"/>
          <w:szCs w:val="24"/>
        </w:rPr>
        <w:t>.</w:t>
      </w:r>
      <w:r w:rsidR="0065763F" w:rsidRPr="003C6780">
        <w:rPr>
          <w:rFonts w:ascii="Times New Roman" w:hAnsi="Times New Roman" w:cs="Times New Roman"/>
          <w:sz w:val="24"/>
          <w:szCs w:val="24"/>
        </w:rPr>
        <w:t xml:space="preserve"> </w:t>
      </w:r>
      <w:r w:rsidR="004F0561" w:rsidRPr="003C6780">
        <w:rPr>
          <w:rFonts w:ascii="Times New Roman" w:hAnsi="Times New Roman" w:cs="Times New Roman"/>
          <w:sz w:val="24"/>
          <w:szCs w:val="24"/>
        </w:rPr>
        <w:t>L</w:t>
      </w:r>
      <w:r w:rsidR="00564A6C" w:rsidRPr="003C6780">
        <w:rPr>
          <w:rFonts w:ascii="Times New Roman" w:hAnsi="Times New Roman" w:cs="Times New Roman"/>
          <w:sz w:val="24"/>
          <w:szCs w:val="24"/>
        </w:rPr>
        <w:t>e</w:t>
      </w:r>
      <w:r w:rsidR="004F0561" w:rsidRPr="003C6780">
        <w:rPr>
          <w:rFonts w:ascii="Times New Roman" w:hAnsi="Times New Roman" w:cs="Times New Roman"/>
          <w:sz w:val="24"/>
          <w:szCs w:val="24"/>
        </w:rPr>
        <w:t xml:space="preserve"> résultat est e</w:t>
      </w:r>
      <w:r w:rsidR="00564A6C" w:rsidRPr="003C6780">
        <w:rPr>
          <w:rFonts w:ascii="Times New Roman" w:hAnsi="Times New Roman" w:cs="Times New Roman"/>
          <w:sz w:val="24"/>
          <w:szCs w:val="24"/>
        </w:rPr>
        <w:t>xprimé en unité d’</w:t>
      </w:r>
      <w:r w:rsidR="004F0561" w:rsidRPr="003C6780">
        <w:rPr>
          <w:rFonts w:ascii="Times New Roman" w:hAnsi="Times New Roman" w:cs="Times New Roman"/>
          <w:sz w:val="24"/>
          <w:szCs w:val="24"/>
        </w:rPr>
        <w:t>activ</w:t>
      </w:r>
      <w:r w:rsidR="00564A6C" w:rsidRPr="003C6780">
        <w:rPr>
          <w:rFonts w:ascii="Times New Roman" w:hAnsi="Times New Roman" w:cs="Times New Roman"/>
          <w:sz w:val="24"/>
          <w:szCs w:val="24"/>
        </w:rPr>
        <w:t>ité enzymatique par gramme d’</w:t>
      </w:r>
      <w:proofErr w:type="spellStart"/>
      <w:r w:rsidR="004F0561" w:rsidRPr="003C6780">
        <w:rPr>
          <w:rFonts w:ascii="Times New Roman" w:hAnsi="Times New Roman" w:cs="Times New Roman"/>
          <w:sz w:val="24"/>
          <w:szCs w:val="24"/>
        </w:rPr>
        <w:t>Hb</w:t>
      </w:r>
      <w:proofErr w:type="spellEnd"/>
      <w:r w:rsidR="004F0561" w:rsidRPr="003C6780">
        <w:rPr>
          <w:rFonts w:ascii="Times New Roman" w:hAnsi="Times New Roman" w:cs="Times New Roman"/>
          <w:sz w:val="24"/>
          <w:szCs w:val="24"/>
        </w:rPr>
        <w:t xml:space="preserve"> (U/g </w:t>
      </w:r>
      <w:proofErr w:type="spellStart"/>
      <w:r w:rsidR="004F0561" w:rsidRPr="003C6780">
        <w:rPr>
          <w:rFonts w:ascii="Times New Roman" w:hAnsi="Times New Roman" w:cs="Times New Roman"/>
          <w:sz w:val="24"/>
          <w:szCs w:val="24"/>
        </w:rPr>
        <w:t>Hb</w:t>
      </w:r>
      <w:proofErr w:type="spellEnd"/>
      <w:r w:rsidR="004F0561" w:rsidRPr="003C6780">
        <w:rPr>
          <w:rFonts w:ascii="Times New Roman" w:hAnsi="Times New Roman" w:cs="Times New Roman"/>
          <w:sz w:val="24"/>
          <w:szCs w:val="24"/>
        </w:rPr>
        <w:t xml:space="preserve">). Les valeurs normales peuvent </w:t>
      </w:r>
      <w:r w:rsidR="00564A6C" w:rsidRPr="003C6780">
        <w:rPr>
          <w:rFonts w:ascii="Times New Roman" w:hAnsi="Times New Roman" w:cs="Times New Roman"/>
          <w:sz w:val="24"/>
          <w:szCs w:val="24"/>
        </w:rPr>
        <w:t>être</w:t>
      </w:r>
      <w:r w:rsidR="004F0561" w:rsidRPr="003C6780">
        <w:rPr>
          <w:rFonts w:ascii="Times New Roman" w:hAnsi="Times New Roman" w:cs="Times New Roman"/>
          <w:sz w:val="24"/>
          <w:szCs w:val="24"/>
        </w:rPr>
        <w:t xml:space="preserve"> </w:t>
      </w:r>
      <w:r w:rsidR="00BF7EA7">
        <w:rPr>
          <w:rFonts w:ascii="Times New Roman" w:hAnsi="Times New Roman" w:cs="Times New Roman"/>
          <w:sz w:val="24"/>
          <w:szCs w:val="24"/>
        </w:rPr>
        <w:t>diffé</w:t>
      </w:r>
      <w:r w:rsidR="00BF7EA7" w:rsidRPr="003C6780">
        <w:rPr>
          <w:rFonts w:ascii="Times New Roman" w:hAnsi="Times New Roman" w:cs="Times New Roman"/>
          <w:sz w:val="24"/>
          <w:szCs w:val="24"/>
        </w:rPr>
        <w:t>rent</w:t>
      </w:r>
      <w:r w:rsidR="004F0561" w:rsidRPr="003C6780">
        <w:rPr>
          <w:rFonts w:ascii="Times New Roman" w:hAnsi="Times New Roman" w:cs="Times New Roman"/>
          <w:sz w:val="24"/>
          <w:szCs w:val="24"/>
        </w:rPr>
        <w:t xml:space="preserve"> selon la </w:t>
      </w:r>
      <w:r w:rsidR="00564A6C" w:rsidRPr="003C6780">
        <w:rPr>
          <w:rFonts w:ascii="Times New Roman" w:hAnsi="Times New Roman" w:cs="Times New Roman"/>
          <w:sz w:val="24"/>
          <w:szCs w:val="24"/>
        </w:rPr>
        <w:t>méthode</w:t>
      </w:r>
      <w:r w:rsidR="004F0561" w:rsidRPr="003C6780">
        <w:rPr>
          <w:rFonts w:ascii="Times New Roman" w:hAnsi="Times New Roman" w:cs="Times New Roman"/>
          <w:sz w:val="24"/>
          <w:szCs w:val="24"/>
        </w:rPr>
        <w:t xml:space="preserve"> utilisée et la </w:t>
      </w:r>
      <w:r w:rsidR="00564A6C" w:rsidRPr="003C6780">
        <w:rPr>
          <w:rFonts w:ascii="Times New Roman" w:hAnsi="Times New Roman" w:cs="Times New Roman"/>
          <w:sz w:val="24"/>
          <w:szCs w:val="24"/>
        </w:rPr>
        <w:t>température</w:t>
      </w:r>
      <w:r w:rsidR="004F0561" w:rsidRPr="003C6780">
        <w:rPr>
          <w:rFonts w:ascii="Times New Roman" w:hAnsi="Times New Roman" w:cs="Times New Roman"/>
          <w:sz w:val="24"/>
          <w:szCs w:val="24"/>
        </w:rPr>
        <w:t xml:space="preserve"> </w:t>
      </w:r>
      <w:r w:rsidR="00564A6C" w:rsidRPr="003C6780">
        <w:rPr>
          <w:rFonts w:ascii="Times New Roman" w:hAnsi="Times New Roman" w:cs="Times New Roman"/>
          <w:sz w:val="24"/>
          <w:szCs w:val="24"/>
        </w:rPr>
        <w:t>lors du test : à 25°C la valeur</w:t>
      </w:r>
      <w:r w:rsidR="004F0561" w:rsidRPr="003C6780">
        <w:rPr>
          <w:rFonts w:ascii="Times New Roman" w:hAnsi="Times New Roman" w:cs="Times New Roman"/>
          <w:sz w:val="24"/>
          <w:szCs w:val="24"/>
        </w:rPr>
        <w:t xml:space="preserve"> normale est de 5.5 à 8.8 U/g d’</w:t>
      </w:r>
      <w:proofErr w:type="spellStart"/>
      <w:r w:rsidR="004F0561" w:rsidRPr="003C6780">
        <w:rPr>
          <w:rFonts w:ascii="Times New Roman" w:hAnsi="Times New Roman" w:cs="Times New Roman"/>
          <w:sz w:val="24"/>
          <w:szCs w:val="24"/>
        </w:rPr>
        <w:t>Hb</w:t>
      </w:r>
      <w:proofErr w:type="spellEnd"/>
      <w:r w:rsidR="004F0561" w:rsidRPr="003C6780">
        <w:rPr>
          <w:rFonts w:ascii="Times New Roman" w:hAnsi="Times New Roman" w:cs="Times New Roman"/>
          <w:sz w:val="24"/>
          <w:szCs w:val="24"/>
        </w:rPr>
        <w:t xml:space="preserve"> et à 37°C entre 8 –</w:t>
      </w:r>
      <w:r w:rsidR="00564A6C" w:rsidRPr="003C6780">
        <w:rPr>
          <w:rFonts w:ascii="Times New Roman" w:hAnsi="Times New Roman" w:cs="Times New Roman"/>
          <w:sz w:val="24"/>
          <w:szCs w:val="24"/>
        </w:rPr>
        <w:t xml:space="preserve"> 13.5 U/g d’</w:t>
      </w:r>
      <w:proofErr w:type="spellStart"/>
      <w:r w:rsidR="00564A6C" w:rsidRPr="003C6780">
        <w:rPr>
          <w:rFonts w:ascii="Times New Roman" w:hAnsi="Times New Roman" w:cs="Times New Roman"/>
          <w:sz w:val="24"/>
          <w:szCs w:val="24"/>
        </w:rPr>
        <w:t>Hb</w:t>
      </w:r>
      <w:proofErr w:type="spellEnd"/>
      <w:r w:rsidR="00061891" w:rsidRPr="003C6780">
        <w:rPr>
          <w:rFonts w:ascii="Times New Roman" w:hAnsi="Times New Roman" w:cs="Times New Roman"/>
          <w:sz w:val="24"/>
          <w:szCs w:val="24"/>
        </w:rPr>
        <w:t xml:space="preserve"> </w:t>
      </w:r>
      <w:r w:rsidR="00061891" w:rsidRPr="003C678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{"citationID":"rHFkCjEH","properties":{"formattedCitation":"(60)","plainCitation":"(60)","noteIndex":0},"citationItems":[{"id":118,"uris":["http://zotero.org/users/local/ZEivoOCj/items/2XRBMMZH"],"itemData":{"id":118,"type":"document","publisher":"UPTODATE","title":"Diagnosis and management of glucose-6- phosphate dehydrogenase (G6PD) deficiency","author":[{"family":"Glader","given":"Bertil"}],"issued":{"date-parts":[["2022",3]]}}}],"schema":"https://github.com/citation-style-language/schema/raw/master/csl-citation.json"} </w:instrText>
      </w:r>
      <w:r w:rsidR="00061891" w:rsidRPr="003C6780">
        <w:rPr>
          <w:rFonts w:ascii="Times New Roman" w:hAnsi="Times New Roman" w:cs="Times New Roman"/>
          <w:sz w:val="24"/>
          <w:szCs w:val="24"/>
        </w:rPr>
        <w:fldChar w:fldCharType="separate"/>
      </w:r>
      <w:r w:rsidR="002A37F7" w:rsidRPr="002A37F7">
        <w:rPr>
          <w:rFonts w:ascii="Times New Roman" w:hAnsi="Times New Roman" w:cs="Times New Roman"/>
          <w:sz w:val="24"/>
        </w:rPr>
        <w:t>(60)</w:t>
      </w:r>
      <w:r w:rsidR="00061891" w:rsidRPr="003C6780">
        <w:rPr>
          <w:rFonts w:ascii="Times New Roman" w:hAnsi="Times New Roman" w:cs="Times New Roman"/>
          <w:sz w:val="24"/>
          <w:szCs w:val="24"/>
        </w:rPr>
        <w:fldChar w:fldCharType="end"/>
      </w:r>
      <w:r w:rsidR="00564A6C" w:rsidRPr="003C6780">
        <w:rPr>
          <w:rFonts w:ascii="Times New Roman" w:hAnsi="Times New Roman" w:cs="Times New Roman"/>
          <w:sz w:val="24"/>
          <w:szCs w:val="24"/>
        </w:rPr>
        <w:t>.</w:t>
      </w:r>
    </w:p>
    <w:p w14:paraId="09C57FE3" w14:textId="3E6B6219" w:rsidR="00190A51" w:rsidRPr="003C6780" w:rsidRDefault="00564A6C">
      <w:pPr>
        <w:pStyle w:val="Paragraphedeliste"/>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Le test de confirmation peut</w:t>
      </w:r>
      <w:r w:rsidR="00DB7C3B" w:rsidRPr="003C6780">
        <w:rPr>
          <w:rFonts w:ascii="Times New Roman" w:hAnsi="Times New Roman" w:cs="Times New Roman"/>
          <w:sz w:val="24"/>
          <w:szCs w:val="24"/>
        </w:rPr>
        <w:t xml:space="preserve"> </w:t>
      </w:r>
      <w:r w:rsidRPr="003C6780">
        <w:rPr>
          <w:rFonts w:ascii="Times New Roman" w:hAnsi="Times New Roman" w:cs="Times New Roman"/>
          <w:sz w:val="24"/>
          <w:szCs w:val="24"/>
        </w:rPr>
        <w:t xml:space="preserve">également </w:t>
      </w:r>
      <w:r w:rsidR="00575DE3" w:rsidRPr="003C6780">
        <w:rPr>
          <w:rFonts w:ascii="Times New Roman" w:hAnsi="Times New Roman" w:cs="Times New Roman"/>
          <w:sz w:val="24"/>
          <w:szCs w:val="24"/>
        </w:rPr>
        <w:t>être</w:t>
      </w:r>
      <w:r w:rsidRPr="003C6780">
        <w:rPr>
          <w:rFonts w:ascii="Times New Roman" w:hAnsi="Times New Roman" w:cs="Times New Roman"/>
          <w:sz w:val="24"/>
          <w:szCs w:val="24"/>
        </w:rPr>
        <w:t xml:space="preserve"> fait par </w:t>
      </w:r>
      <w:r w:rsidR="00575DE3" w:rsidRPr="003C6780">
        <w:rPr>
          <w:rFonts w:ascii="Times New Roman" w:hAnsi="Times New Roman" w:cs="Times New Roman"/>
          <w:b/>
          <w:sz w:val="24"/>
          <w:szCs w:val="24"/>
        </w:rPr>
        <w:t>analyse</w:t>
      </w:r>
      <w:r w:rsidR="00DB7C3B" w:rsidRPr="003C6780">
        <w:rPr>
          <w:rFonts w:ascii="Times New Roman" w:hAnsi="Times New Roman" w:cs="Times New Roman"/>
          <w:b/>
          <w:sz w:val="24"/>
          <w:szCs w:val="24"/>
        </w:rPr>
        <w:t xml:space="preserve"> </w:t>
      </w:r>
      <w:r w:rsidR="00575DE3" w:rsidRPr="003C6780">
        <w:rPr>
          <w:rFonts w:ascii="Times New Roman" w:hAnsi="Times New Roman" w:cs="Times New Roman"/>
          <w:b/>
          <w:sz w:val="24"/>
          <w:szCs w:val="24"/>
        </w:rPr>
        <w:t>moléculaire</w:t>
      </w:r>
      <w:r w:rsidR="00575DE3" w:rsidRPr="003C6780">
        <w:rPr>
          <w:rFonts w:ascii="Times New Roman" w:hAnsi="Times New Roman" w:cs="Times New Roman"/>
          <w:sz w:val="24"/>
          <w:szCs w:val="24"/>
        </w:rPr>
        <w:t xml:space="preserve"> </w:t>
      </w:r>
      <w:r w:rsidR="00DB7C3B" w:rsidRPr="003C6780">
        <w:rPr>
          <w:rFonts w:ascii="Times New Roman" w:hAnsi="Times New Roman" w:cs="Times New Roman"/>
          <w:sz w:val="24"/>
          <w:szCs w:val="24"/>
        </w:rPr>
        <w:t xml:space="preserve">en vue de </w:t>
      </w:r>
      <w:r w:rsidR="00575DE3" w:rsidRPr="003C6780">
        <w:rPr>
          <w:rFonts w:ascii="Times New Roman" w:hAnsi="Times New Roman" w:cs="Times New Roman"/>
          <w:sz w:val="24"/>
          <w:szCs w:val="24"/>
        </w:rPr>
        <w:t>déterminer</w:t>
      </w:r>
      <w:r w:rsidR="00BF7EA7">
        <w:rPr>
          <w:rFonts w:ascii="Times New Roman" w:hAnsi="Times New Roman" w:cs="Times New Roman"/>
          <w:sz w:val="24"/>
          <w:szCs w:val="24"/>
        </w:rPr>
        <w:t xml:space="preserve"> le</w:t>
      </w:r>
      <w:r w:rsidR="00DB7C3B" w:rsidRPr="003C6780">
        <w:rPr>
          <w:rFonts w:ascii="Times New Roman" w:hAnsi="Times New Roman" w:cs="Times New Roman"/>
          <w:sz w:val="24"/>
          <w:szCs w:val="24"/>
        </w:rPr>
        <w:t xml:space="preserve"> </w:t>
      </w:r>
      <w:r w:rsidR="00575DE3" w:rsidRPr="003C6780">
        <w:rPr>
          <w:rFonts w:ascii="Times New Roman" w:hAnsi="Times New Roman" w:cs="Times New Roman"/>
          <w:sz w:val="24"/>
          <w:szCs w:val="24"/>
        </w:rPr>
        <w:t>varient</w:t>
      </w:r>
      <w:r w:rsidR="00DB7C3B" w:rsidRPr="003C6780">
        <w:rPr>
          <w:rFonts w:ascii="Times New Roman" w:hAnsi="Times New Roman" w:cs="Times New Roman"/>
          <w:sz w:val="24"/>
          <w:szCs w:val="24"/>
        </w:rPr>
        <w:t xml:space="preserve"> </w:t>
      </w:r>
      <w:r w:rsidR="00BF7EA7">
        <w:rPr>
          <w:rFonts w:ascii="Times New Roman" w:hAnsi="Times New Roman" w:cs="Times New Roman"/>
          <w:sz w:val="24"/>
          <w:szCs w:val="24"/>
        </w:rPr>
        <w:t>génétique</w:t>
      </w:r>
      <w:r w:rsidR="00575DE3" w:rsidRPr="003C6780">
        <w:rPr>
          <w:rFonts w:ascii="Times New Roman" w:hAnsi="Times New Roman" w:cs="Times New Roman"/>
          <w:sz w:val="24"/>
          <w:szCs w:val="24"/>
        </w:rPr>
        <w:t>.</w:t>
      </w:r>
      <w:r w:rsidR="00DB7C3B" w:rsidRPr="003C6780">
        <w:rPr>
          <w:rFonts w:ascii="Times New Roman" w:hAnsi="Times New Roman" w:cs="Times New Roman"/>
          <w:sz w:val="24"/>
          <w:szCs w:val="24"/>
        </w:rPr>
        <w:t xml:space="preserve"> Cet</w:t>
      </w:r>
      <w:r w:rsidR="0065763F" w:rsidRPr="003C6780">
        <w:rPr>
          <w:rFonts w:ascii="Times New Roman" w:hAnsi="Times New Roman" w:cs="Times New Roman"/>
          <w:sz w:val="24"/>
          <w:szCs w:val="24"/>
        </w:rPr>
        <w:t>te</w:t>
      </w:r>
      <w:r w:rsidR="00DB7C3B" w:rsidRPr="003C6780">
        <w:rPr>
          <w:rFonts w:ascii="Times New Roman" w:hAnsi="Times New Roman" w:cs="Times New Roman"/>
          <w:sz w:val="24"/>
          <w:szCs w:val="24"/>
        </w:rPr>
        <w:t xml:space="preserve"> approche est </w:t>
      </w:r>
      <w:r w:rsidR="00575DE3" w:rsidRPr="003C6780">
        <w:rPr>
          <w:rFonts w:ascii="Times New Roman" w:hAnsi="Times New Roman" w:cs="Times New Roman"/>
          <w:sz w:val="24"/>
          <w:szCs w:val="24"/>
        </w:rPr>
        <w:t>rarement</w:t>
      </w:r>
      <w:r w:rsidR="00DB7C3B" w:rsidRPr="003C6780">
        <w:rPr>
          <w:rFonts w:ascii="Times New Roman" w:hAnsi="Times New Roman" w:cs="Times New Roman"/>
          <w:sz w:val="24"/>
          <w:szCs w:val="24"/>
        </w:rPr>
        <w:t xml:space="preserve"> </w:t>
      </w:r>
      <w:r w:rsidR="00575DE3" w:rsidRPr="003C6780">
        <w:rPr>
          <w:rFonts w:ascii="Times New Roman" w:hAnsi="Times New Roman" w:cs="Times New Roman"/>
          <w:sz w:val="24"/>
          <w:szCs w:val="24"/>
        </w:rPr>
        <w:t>utilisée</w:t>
      </w:r>
      <w:r w:rsidR="00DB7C3B" w:rsidRPr="003C6780">
        <w:rPr>
          <w:rFonts w:ascii="Times New Roman" w:hAnsi="Times New Roman" w:cs="Times New Roman"/>
          <w:sz w:val="24"/>
          <w:szCs w:val="24"/>
        </w:rPr>
        <w:t xml:space="preserve"> en routine</w:t>
      </w:r>
      <w:r w:rsidR="00061891" w:rsidRPr="003C6780">
        <w:rPr>
          <w:rFonts w:ascii="Times New Roman" w:hAnsi="Times New Roman" w:cs="Times New Roman"/>
          <w:sz w:val="24"/>
          <w:szCs w:val="24"/>
        </w:rPr>
        <w:t xml:space="preserve"> </w:t>
      </w:r>
      <w:r w:rsidR="00061891" w:rsidRPr="003C678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{"citationID":"EXH1ilXK","properties":{"formattedCitation":"(60)","plainCitation":"(60)","noteIndex":0},"citationItems":[{"id":118,"uris":["http://zotero.org/users/local/ZEivoOCj/items/2XRBMMZH"],"itemData":{"id":118,"type":"document","publisher":"UPTODATE","title":"Diagnosis and management of glucose-6- phosphate dehydrogenase (G6PD) deficiency","author":[{"family":"Glader","given":"Bertil"}],"issued":{"date-parts":[["2022",3]]}}}],"schema":"https://github.com/citation-style-language/schema/raw/master/csl-citation.json"} </w:instrText>
      </w:r>
      <w:r w:rsidR="00061891" w:rsidRPr="003C6780">
        <w:rPr>
          <w:rFonts w:ascii="Times New Roman" w:hAnsi="Times New Roman" w:cs="Times New Roman"/>
          <w:sz w:val="24"/>
          <w:szCs w:val="24"/>
        </w:rPr>
        <w:fldChar w:fldCharType="separate"/>
      </w:r>
      <w:r w:rsidR="002A37F7" w:rsidRPr="002A37F7">
        <w:rPr>
          <w:rFonts w:ascii="Times New Roman" w:hAnsi="Times New Roman" w:cs="Times New Roman"/>
          <w:sz w:val="24"/>
        </w:rPr>
        <w:t>(60)</w:t>
      </w:r>
      <w:r w:rsidR="00061891" w:rsidRPr="003C6780">
        <w:rPr>
          <w:rFonts w:ascii="Times New Roman" w:hAnsi="Times New Roman" w:cs="Times New Roman"/>
          <w:sz w:val="24"/>
          <w:szCs w:val="24"/>
        </w:rPr>
        <w:fldChar w:fldCharType="end"/>
      </w:r>
      <w:r w:rsidR="0065763F" w:rsidRPr="003C6780">
        <w:rPr>
          <w:rFonts w:ascii="Times New Roman" w:hAnsi="Times New Roman" w:cs="Times New Roman"/>
          <w:sz w:val="24"/>
          <w:szCs w:val="24"/>
        </w:rPr>
        <w:t>.</w:t>
      </w:r>
    </w:p>
    <w:p w14:paraId="78C7D1A5" w14:textId="77777777" w:rsidR="00D44E9F" w:rsidRPr="003C6780" w:rsidRDefault="00D44E9F">
      <w:pPr>
        <w:autoSpaceDE w:val="0"/>
        <w:autoSpaceDN w:val="0"/>
        <w:adjustRightInd w:val="0"/>
        <w:spacing w:after="0" w:line="360" w:lineRule="auto"/>
        <w:jc w:val="both"/>
        <w:rPr>
          <w:rFonts w:ascii="Times New Roman" w:hAnsi="Times New Roman" w:cs="Times New Roman"/>
          <w:sz w:val="24"/>
          <w:szCs w:val="24"/>
        </w:rPr>
      </w:pPr>
    </w:p>
    <w:p w14:paraId="24C2B143" w14:textId="77777777" w:rsidR="0065763F" w:rsidRPr="003C6780" w:rsidRDefault="00ED06EB" w:rsidP="007F31FC">
      <w:pPr>
        <w:pStyle w:val="Paragraphedeliste"/>
        <w:numPr>
          <w:ilvl w:val="2"/>
          <w:numId w:val="66"/>
        </w:numPr>
        <w:jc w:val="both"/>
        <w:outlineLvl w:val="2"/>
        <w:rPr>
          <w:rFonts w:ascii="Times New Roman" w:hAnsi="Times New Roman" w:cs="Times New Roman"/>
          <w:bCs/>
          <w:sz w:val="24"/>
          <w:szCs w:val="24"/>
        </w:rPr>
      </w:pPr>
      <w:bookmarkStart w:id="24" w:name="_Toc129293205"/>
      <w:r w:rsidRPr="003C6780">
        <w:rPr>
          <w:rFonts w:ascii="Times New Roman" w:hAnsi="Times New Roman" w:cs="Times New Roman"/>
          <w:b/>
          <w:sz w:val="24"/>
          <w:szCs w:val="24"/>
        </w:rPr>
        <w:t>Prise en charge</w:t>
      </w:r>
      <w:bookmarkEnd w:id="24"/>
    </w:p>
    <w:p w14:paraId="5C1716CD" w14:textId="309A62B9" w:rsidR="005136A5" w:rsidRPr="003C6780" w:rsidRDefault="00DB7C3B">
      <w:pPr>
        <w:autoSpaceDE w:val="0"/>
        <w:autoSpaceDN w:val="0"/>
        <w:adjustRightInd w:val="0"/>
        <w:spacing w:after="0" w:line="360" w:lineRule="auto"/>
        <w:jc w:val="both"/>
        <w:rPr>
          <w:rFonts w:ascii="Times New Roman" w:hAnsi="Times New Roman" w:cs="Times New Roman"/>
          <w:bCs/>
          <w:sz w:val="24"/>
          <w:szCs w:val="24"/>
        </w:rPr>
      </w:pPr>
      <w:r w:rsidRPr="003C6780">
        <w:rPr>
          <w:rFonts w:ascii="Times New Roman" w:hAnsi="Times New Roman" w:cs="Times New Roman"/>
          <w:bCs/>
          <w:sz w:val="24"/>
          <w:szCs w:val="24"/>
        </w:rPr>
        <w:t xml:space="preserve">La  pierre angulaire dans la prise en charge du </w:t>
      </w:r>
      <w:r w:rsidR="00575DE3" w:rsidRPr="003C6780">
        <w:rPr>
          <w:rFonts w:ascii="Times New Roman" w:hAnsi="Times New Roman" w:cs="Times New Roman"/>
          <w:bCs/>
          <w:sz w:val="24"/>
          <w:szCs w:val="24"/>
        </w:rPr>
        <w:t>déficit</w:t>
      </w:r>
      <w:r w:rsidRPr="003C6780">
        <w:rPr>
          <w:rFonts w:ascii="Times New Roman" w:hAnsi="Times New Roman" w:cs="Times New Roman"/>
          <w:bCs/>
          <w:sz w:val="24"/>
          <w:szCs w:val="24"/>
        </w:rPr>
        <w:t xml:space="preserve"> en G6PD est d’</w:t>
      </w:r>
      <w:r w:rsidR="00575DE3" w:rsidRPr="003C6780">
        <w:rPr>
          <w:rFonts w:ascii="Times New Roman" w:hAnsi="Times New Roman" w:cs="Times New Roman"/>
          <w:bCs/>
          <w:sz w:val="24"/>
          <w:szCs w:val="24"/>
        </w:rPr>
        <w:t>éviter</w:t>
      </w:r>
      <w:r w:rsidRPr="003C6780">
        <w:rPr>
          <w:rFonts w:ascii="Times New Roman" w:hAnsi="Times New Roman" w:cs="Times New Roman"/>
          <w:bCs/>
          <w:sz w:val="24"/>
          <w:szCs w:val="24"/>
        </w:rPr>
        <w:t xml:space="preserve"> les facteurs pouvant déclencher le stress </w:t>
      </w:r>
      <w:r w:rsidR="00575DE3" w:rsidRPr="003C6780">
        <w:rPr>
          <w:rFonts w:ascii="Times New Roman" w:hAnsi="Times New Roman" w:cs="Times New Roman"/>
          <w:bCs/>
          <w:sz w:val="24"/>
          <w:szCs w:val="24"/>
        </w:rPr>
        <w:t xml:space="preserve">oxydatif des </w:t>
      </w:r>
      <w:r w:rsidR="00574291" w:rsidRPr="003C6780">
        <w:rPr>
          <w:rFonts w:ascii="Times New Roman" w:hAnsi="Times New Roman" w:cs="Times New Roman"/>
          <w:bCs/>
          <w:sz w:val="24"/>
          <w:szCs w:val="24"/>
        </w:rPr>
        <w:t>érythrocytes</w:t>
      </w:r>
      <w:r w:rsidR="00061891" w:rsidRPr="003C6780">
        <w:rPr>
          <w:rFonts w:ascii="Times New Roman" w:hAnsi="Times New Roman" w:cs="Times New Roman"/>
          <w:bCs/>
          <w:sz w:val="24"/>
          <w:szCs w:val="24"/>
        </w:rPr>
        <w:t xml:space="preserve"> </w:t>
      </w:r>
      <w:r w:rsidR="00061891" w:rsidRPr="003C678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{"citationID":"OTzGKGmQ","properties":{"formattedCitation":"(60)","plainCitation":"(60)","noteIndex":0},"citationItems":[{"id":118,"uris":["http://zotero.org/users/local/ZEivoOCj/items/2XRBMMZH"],"itemData":{"id":118,"type":"document","publisher":"UPTODATE","title":"Diagnosis and management of glucose-6- phosphate dehydrogenase (G6PD) deficiency","author":[{"family":"Glader","given":"Bertil"}],"issued":{"date-parts":[["2022",3]]}}}],"schema":"https://github.com/citation-style-language/schema/raw/master/csl-citation.json"} </w:instrText>
      </w:r>
      <w:r w:rsidR="00061891" w:rsidRPr="003C6780">
        <w:rPr>
          <w:rFonts w:ascii="Times New Roman" w:hAnsi="Times New Roman" w:cs="Times New Roman"/>
          <w:sz w:val="24"/>
          <w:szCs w:val="24"/>
        </w:rPr>
        <w:fldChar w:fldCharType="separate"/>
      </w:r>
      <w:r w:rsidR="002A37F7" w:rsidRPr="002A37F7">
        <w:rPr>
          <w:rFonts w:ascii="Times New Roman" w:hAnsi="Times New Roman" w:cs="Times New Roman"/>
          <w:sz w:val="24"/>
        </w:rPr>
        <w:t>(60)</w:t>
      </w:r>
      <w:r w:rsidR="00061891" w:rsidRPr="003C6780">
        <w:rPr>
          <w:rFonts w:ascii="Times New Roman" w:hAnsi="Times New Roman" w:cs="Times New Roman"/>
          <w:sz w:val="24"/>
          <w:szCs w:val="24"/>
        </w:rPr>
        <w:fldChar w:fldCharType="end"/>
      </w:r>
      <w:r w:rsidR="00575DE3" w:rsidRPr="003C6780">
        <w:rPr>
          <w:rFonts w:ascii="Times New Roman" w:hAnsi="Times New Roman" w:cs="Times New Roman"/>
          <w:bCs/>
          <w:sz w:val="24"/>
          <w:szCs w:val="24"/>
        </w:rPr>
        <w:t>.</w:t>
      </w:r>
      <w:r w:rsidR="0065763F" w:rsidRPr="003C6780">
        <w:rPr>
          <w:rFonts w:ascii="Times New Roman" w:hAnsi="Times New Roman" w:cs="Times New Roman"/>
          <w:bCs/>
          <w:sz w:val="24"/>
          <w:szCs w:val="24"/>
        </w:rPr>
        <w:t xml:space="preserve"> </w:t>
      </w:r>
      <w:r w:rsidRPr="003C6780">
        <w:rPr>
          <w:rFonts w:ascii="Times New Roman" w:hAnsi="Times New Roman" w:cs="Times New Roman"/>
          <w:bCs/>
          <w:sz w:val="24"/>
          <w:szCs w:val="24"/>
        </w:rPr>
        <w:t xml:space="preserve">Cette mesure est simple si le diagnostic est connu, cependant </w:t>
      </w:r>
      <w:r w:rsidR="00575DE3" w:rsidRPr="003C6780">
        <w:rPr>
          <w:rFonts w:ascii="Times New Roman" w:hAnsi="Times New Roman" w:cs="Times New Roman"/>
          <w:bCs/>
          <w:sz w:val="24"/>
          <w:szCs w:val="24"/>
        </w:rPr>
        <w:t xml:space="preserve">il peut y avoir des cas où le stress oxydatif est secondaire </w:t>
      </w:r>
      <w:r w:rsidR="0065763F" w:rsidRPr="003C6780">
        <w:rPr>
          <w:rFonts w:ascii="Times New Roman" w:hAnsi="Times New Roman" w:cs="Times New Roman"/>
          <w:bCs/>
          <w:sz w:val="24"/>
          <w:szCs w:val="24"/>
        </w:rPr>
        <w:t xml:space="preserve">à </w:t>
      </w:r>
      <w:r w:rsidR="00575DE3" w:rsidRPr="003C6780">
        <w:rPr>
          <w:rFonts w:ascii="Times New Roman" w:hAnsi="Times New Roman" w:cs="Times New Roman"/>
          <w:bCs/>
          <w:sz w:val="24"/>
          <w:szCs w:val="24"/>
        </w:rPr>
        <w:t>des situations inévitables (</w:t>
      </w:r>
      <w:r w:rsidR="00B57530" w:rsidRPr="003C6780">
        <w:rPr>
          <w:rFonts w:ascii="Times New Roman" w:hAnsi="Times New Roman" w:cs="Times New Roman"/>
          <w:bCs/>
          <w:sz w:val="24"/>
          <w:szCs w:val="24"/>
        </w:rPr>
        <w:t>infection</w:t>
      </w:r>
      <w:r w:rsidR="00575DE3" w:rsidRPr="003C6780">
        <w:rPr>
          <w:rFonts w:ascii="Times New Roman" w:hAnsi="Times New Roman" w:cs="Times New Roman"/>
          <w:bCs/>
          <w:sz w:val="24"/>
          <w:szCs w:val="24"/>
        </w:rPr>
        <w:t xml:space="preserve">s), </w:t>
      </w:r>
      <w:r w:rsidR="006B1E4A" w:rsidRPr="003C6780">
        <w:rPr>
          <w:rFonts w:ascii="Times New Roman" w:hAnsi="Times New Roman" w:cs="Times New Roman"/>
          <w:bCs/>
          <w:sz w:val="24"/>
          <w:szCs w:val="24"/>
        </w:rPr>
        <w:t xml:space="preserve">la prise en charge </w:t>
      </w:r>
      <w:r w:rsidR="00575DE3" w:rsidRPr="003C6780">
        <w:rPr>
          <w:rFonts w:ascii="Times New Roman" w:hAnsi="Times New Roman" w:cs="Times New Roman"/>
          <w:bCs/>
          <w:sz w:val="24"/>
          <w:szCs w:val="24"/>
        </w:rPr>
        <w:t>dépendra</w:t>
      </w:r>
      <w:r w:rsidR="006B1E4A" w:rsidRPr="003C6780">
        <w:rPr>
          <w:rFonts w:ascii="Times New Roman" w:hAnsi="Times New Roman" w:cs="Times New Roman"/>
          <w:bCs/>
          <w:sz w:val="24"/>
          <w:szCs w:val="24"/>
        </w:rPr>
        <w:t xml:space="preserve"> de la </w:t>
      </w:r>
      <w:r w:rsidR="00575DE3" w:rsidRPr="003C6780">
        <w:rPr>
          <w:rFonts w:ascii="Times New Roman" w:hAnsi="Times New Roman" w:cs="Times New Roman"/>
          <w:bCs/>
          <w:sz w:val="24"/>
          <w:szCs w:val="24"/>
        </w:rPr>
        <w:t>sévérité</w:t>
      </w:r>
      <w:r w:rsidR="006B1E4A" w:rsidRPr="003C6780">
        <w:rPr>
          <w:rFonts w:ascii="Times New Roman" w:hAnsi="Times New Roman" w:cs="Times New Roman"/>
          <w:bCs/>
          <w:sz w:val="24"/>
          <w:szCs w:val="24"/>
        </w:rPr>
        <w:t xml:space="preserve"> de l’</w:t>
      </w:r>
      <w:r w:rsidR="00575DE3" w:rsidRPr="003C6780">
        <w:rPr>
          <w:rFonts w:ascii="Times New Roman" w:hAnsi="Times New Roman" w:cs="Times New Roman"/>
          <w:bCs/>
          <w:sz w:val="24"/>
          <w:szCs w:val="24"/>
        </w:rPr>
        <w:t>hémolyse, de l’âge du patient et des comorbidités</w:t>
      </w:r>
      <w:r w:rsidR="00061891" w:rsidRPr="003C6780">
        <w:rPr>
          <w:rFonts w:ascii="Times New Roman" w:hAnsi="Times New Roman" w:cs="Times New Roman"/>
          <w:bCs/>
          <w:sz w:val="24"/>
          <w:szCs w:val="24"/>
        </w:rPr>
        <w:t xml:space="preserve"> </w:t>
      </w:r>
      <w:r w:rsidR="00061891" w:rsidRPr="003C678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{"citationID":"SocUtBGl","properties":{"formattedCitation":"(60)","plainCitation":"(60)","noteIndex":0},"citationItems":[{"id":118,"uris":["http://zotero.org/users/local/ZEivoOCj/items/2XRBMMZH"],"itemData":{"id":118,"type":"document","publisher":"UPTODATE","title":"Diagnosis and management of glucose-6- phosphate dehydrogenase (G6PD) deficiency","author":[{"family":"Glader","given":"Bertil"}],"issued":{"date-parts":[["2022",3]]}}}],"schema":"https://github.com/citation-style-language/schema/raw/master/csl-citation.json"} </w:instrText>
      </w:r>
      <w:r w:rsidR="00061891" w:rsidRPr="003C6780">
        <w:rPr>
          <w:rFonts w:ascii="Times New Roman" w:hAnsi="Times New Roman" w:cs="Times New Roman"/>
          <w:sz w:val="24"/>
          <w:szCs w:val="24"/>
        </w:rPr>
        <w:fldChar w:fldCharType="separate"/>
      </w:r>
      <w:r w:rsidR="002A37F7" w:rsidRPr="002A37F7">
        <w:rPr>
          <w:rFonts w:ascii="Times New Roman" w:hAnsi="Times New Roman" w:cs="Times New Roman"/>
          <w:sz w:val="24"/>
        </w:rPr>
        <w:t>(60)</w:t>
      </w:r>
      <w:r w:rsidR="00061891" w:rsidRPr="003C6780">
        <w:rPr>
          <w:rFonts w:ascii="Times New Roman" w:hAnsi="Times New Roman" w:cs="Times New Roman"/>
          <w:sz w:val="24"/>
          <w:szCs w:val="24"/>
        </w:rPr>
        <w:fldChar w:fldCharType="end"/>
      </w:r>
      <w:r w:rsidR="00575DE3" w:rsidRPr="003C6780">
        <w:rPr>
          <w:rFonts w:ascii="Times New Roman" w:hAnsi="Times New Roman" w:cs="Times New Roman"/>
          <w:bCs/>
          <w:sz w:val="24"/>
          <w:szCs w:val="24"/>
        </w:rPr>
        <w:t>.</w:t>
      </w:r>
      <w:r w:rsidR="0065763F" w:rsidRPr="003C6780">
        <w:rPr>
          <w:rFonts w:ascii="Times New Roman" w:hAnsi="Times New Roman" w:cs="Times New Roman"/>
          <w:bCs/>
          <w:sz w:val="24"/>
          <w:szCs w:val="24"/>
        </w:rPr>
        <w:t xml:space="preserve"> </w:t>
      </w:r>
      <w:r w:rsidR="00575DE3" w:rsidRPr="003C6780">
        <w:rPr>
          <w:rFonts w:ascii="Times New Roman" w:hAnsi="Times New Roman" w:cs="Times New Roman"/>
          <w:bCs/>
          <w:sz w:val="24"/>
          <w:szCs w:val="24"/>
        </w:rPr>
        <w:t>En cas d’hémolyse</w:t>
      </w:r>
      <w:r w:rsidR="005136A5" w:rsidRPr="003C6780">
        <w:rPr>
          <w:rFonts w:ascii="Times New Roman" w:hAnsi="Times New Roman" w:cs="Times New Roman"/>
          <w:bCs/>
          <w:sz w:val="24"/>
          <w:szCs w:val="24"/>
        </w:rPr>
        <w:t xml:space="preserve"> aigue</w:t>
      </w:r>
      <w:r w:rsidR="00575DE3" w:rsidRPr="003C6780">
        <w:rPr>
          <w:rFonts w:ascii="Times New Roman" w:hAnsi="Times New Roman" w:cs="Times New Roman"/>
          <w:bCs/>
          <w:sz w:val="24"/>
          <w:szCs w:val="24"/>
        </w:rPr>
        <w:t xml:space="preserve"> la prise en charge va consister à supprimer</w:t>
      </w:r>
      <w:r w:rsidR="005136A5" w:rsidRPr="003C6780">
        <w:rPr>
          <w:rFonts w:ascii="Times New Roman" w:hAnsi="Times New Roman" w:cs="Times New Roman"/>
          <w:bCs/>
          <w:sz w:val="24"/>
          <w:szCs w:val="24"/>
        </w:rPr>
        <w:t xml:space="preserve"> l’agent </w:t>
      </w:r>
      <w:r w:rsidR="00575DE3" w:rsidRPr="003C6780">
        <w:rPr>
          <w:rFonts w:ascii="Times New Roman" w:hAnsi="Times New Roman" w:cs="Times New Roman"/>
          <w:bCs/>
          <w:sz w:val="24"/>
          <w:szCs w:val="24"/>
        </w:rPr>
        <w:t xml:space="preserve">déclencheur et une transfusion si </w:t>
      </w:r>
      <w:r w:rsidR="005136A5" w:rsidRPr="003C6780">
        <w:rPr>
          <w:rFonts w:ascii="Times New Roman" w:hAnsi="Times New Roman" w:cs="Times New Roman"/>
          <w:bCs/>
          <w:sz w:val="24"/>
          <w:szCs w:val="24"/>
        </w:rPr>
        <w:t xml:space="preserve">anémie </w:t>
      </w:r>
      <w:r w:rsidR="00575DE3" w:rsidRPr="003C6780">
        <w:rPr>
          <w:rFonts w:ascii="Times New Roman" w:hAnsi="Times New Roman" w:cs="Times New Roman"/>
          <w:bCs/>
          <w:sz w:val="24"/>
          <w:szCs w:val="24"/>
        </w:rPr>
        <w:t>sévère.</w:t>
      </w:r>
    </w:p>
    <w:p w14:paraId="7CD2B0E7" w14:textId="77777777" w:rsidR="00352709" w:rsidRPr="003C6780" w:rsidRDefault="00352709">
      <w:pPr>
        <w:pStyle w:val="Bibliographie"/>
        <w:jc w:val="both"/>
        <w:rPr>
          <w:rFonts w:ascii="Times New Roman" w:hAnsi="Times New Roman" w:cs="Times New Roman"/>
          <w:sz w:val="24"/>
          <w:szCs w:val="24"/>
        </w:rPr>
      </w:pPr>
    </w:p>
    <w:p w14:paraId="39D9867A" w14:textId="77777777" w:rsidR="00352709" w:rsidRPr="003C6780" w:rsidRDefault="00352709">
      <w:pPr>
        <w:pStyle w:val="Bibliographie"/>
        <w:jc w:val="both"/>
        <w:rPr>
          <w:rFonts w:ascii="Times New Roman" w:hAnsi="Times New Roman" w:cs="Times New Roman"/>
          <w:sz w:val="24"/>
          <w:szCs w:val="24"/>
        </w:rPr>
      </w:pPr>
    </w:p>
    <w:p w14:paraId="6908DA33" w14:textId="77777777" w:rsidR="00352709" w:rsidRPr="003C6780" w:rsidRDefault="00352709">
      <w:pPr>
        <w:pStyle w:val="Bibliographie"/>
        <w:jc w:val="both"/>
        <w:rPr>
          <w:rFonts w:ascii="Times New Roman" w:hAnsi="Times New Roman" w:cs="Times New Roman"/>
          <w:sz w:val="24"/>
          <w:szCs w:val="24"/>
        </w:rPr>
      </w:pPr>
    </w:p>
    <w:p w14:paraId="13A7B53D" w14:textId="77777777" w:rsidR="00352709" w:rsidRPr="003C6780" w:rsidRDefault="00352709">
      <w:pPr>
        <w:pStyle w:val="Bibliographie"/>
        <w:jc w:val="both"/>
        <w:rPr>
          <w:rFonts w:ascii="Times New Roman" w:hAnsi="Times New Roman" w:cs="Times New Roman"/>
          <w:sz w:val="24"/>
          <w:szCs w:val="24"/>
        </w:rPr>
      </w:pPr>
    </w:p>
    <w:p w14:paraId="23E0AF6B" w14:textId="77777777" w:rsidR="00352709" w:rsidRPr="003C6780" w:rsidRDefault="00352709">
      <w:pPr>
        <w:pStyle w:val="Bibliographie"/>
        <w:jc w:val="both"/>
        <w:rPr>
          <w:rFonts w:ascii="Times New Roman" w:hAnsi="Times New Roman" w:cs="Times New Roman"/>
          <w:sz w:val="24"/>
          <w:szCs w:val="24"/>
        </w:rPr>
      </w:pPr>
    </w:p>
    <w:p w14:paraId="7DB64F91" w14:textId="77777777" w:rsidR="00574291" w:rsidRPr="003C6780" w:rsidRDefault="00574291" w:rsidP="00377383">
      <w:pPr>
        <w:rPr>
          <w:rFonts w:ascii="Times New Roman" w:hAnsi="Times New Roman" w:cs="Times New Roman"/>
          <w:sz w:val="24"/>
          <w:szCs w:val="24"/>
        </w:rPr>
      </w:pPr>
    </w:p>
    <w:p w14:paraId="449C0C69" w14:textId="5692189C" w:rsidR="00574291" w:rsidRPr="00D60A86" w:rsidRDefault="00574291" w:rsidP="00D60A86">
      <w:pPr>
        <w:tabs>
          <w:tab w:val="left" w:pos="3480"/>
        </w:tabs>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94FDAC" w14:textId="77777777" w:rsidR="005510A5" w:rsidRPr="00D60A86" w:rsidRDefault="002E5D79" w:rsidP="00D60A86">
      <w:pPr>
        <w:pStyle w:val="Titre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5" w:name="_Toc129293206"/>
      <w:r w:rsidRPr="00D60A8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Chapitre II</w:t>
      </w:r>
      <w:r w:rsidR="008A41AC" w:rsidRPr="00D60A8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60A8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MATERIEL ET METHODE</w:t>
      </w:r>
      <w:bookmarkEnd w:id="25"/>
    </w:p>
    <w:p w14:paraId="3BD48E0B" w14:textId="77777777" w:rsidR="0004443D" w:rsidRPr="00D60A86" w:rsidRDefault="0004443D" w:rsidP="00377383">
      <w:pPr>
        <w:spacing w:before="24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5A1EAD" w14:textId="77777777" w:rsidR="008A41AC" w:rsidRPr="003C6780" w:rsidRDefault="002E5D79" w:rsidP="007F31FC">
      <w:pPr>
        <w:pStyle w:val="Paragraphedeliste"/>
        <w:numPr>
          <w:ilvl w:val="0"/>
          <w:numId w:val="38"/>
        </w:numPr>
        <w:outlineLvl w:val="1"/>
        <w:rPr>
          <w:rFonts w:ascii="Times New Roman" w:hAnsi="Times New Roman" w:cs="Times New Roman"/>
          <w:b/>
          <w:sz w:val="24"/>
          <w:szCs w:val="24"/>
        </w:rPr>
      </w:pPr>
      <w:bookmarkStart w:id="26" w:name="_Toc129293207"/>
      <w:r w:rsidRPr="003C6780">
        <w:rPr>
          <w:rFonts w:ascii="Times New Roman" w:hAnsi="Times New Roman" w:cs="Times New Roman"/>
          <w:b/>
          <w:sz w:val="24"/>
          <w:szCs w:val="24"/>
        </w:rPr>
        <w:t>MATERIEL</w:t>
      </w:r>
      <w:bookmarkEnd w:id="26"/>
    </w:p>
    <w:p w14:paraId="7057B527" w14:textId="77777777" w:rsidR="008A41AC" w:rsidRPr="003C6780" w:rsidRDefault="002E5D79" w:rsidP="007F31FC">
      <w:pPr>
        <w:pStyle w:val="Titre11"/>
        <w:numPr>
          <w:ilvl w:val="0"/>
          <w:numId w:val="40"/>
        </w:numPr>
        <w:outlineLvl w:val="2"/>
        <w:rPr>
          <w:rFonts w:ascii="Times New Roman" w:hAnsi="Times New Roman" w:cs="Times New Roman"/>
          <w:b/>
          <w:sz w:val="24"/>
          <w:szCs w:val="24"/>
        </w:rPr>
      </w:pPr>
      <w:bookmarkStart w:id="27" w:name="_Toc129293208"/>
      <w:r w:rsidRPr="003C6780">
        <w:rPr>
          <w:rFonts w:ascii="Times New Roman" w:hAnsi="Times New Roman" w:cs="Times New Roman"/>
          <w:b/>
          <w:sz w:val="24"/>
          <w:szCs w:val="24"/>
        </w:rPr>
        <w:t>Milieu d’étude</w:t>
      </w:r>
      <w:bookmarkEnd w:id="27"/>
    </w:p>
    <w:p w14:paraId="6FCD7EFE" w14:textId="77777777" w:rsidR="00944621" w:rsidRPr="003C6780" w:rsidRDefault="005510A5" w:rsidP="00944621">
      <w:pPr>
        <w:spacing w:after="0" w:line="360" w:lineRule="auto"/>
        <w:jc w:val="both"/>
        <w:rPr>
          <w:rFonts w:ascii="Times New Roman" w:hAnsi="Times New Roman" w:cs="Times New Roman"/>
          <w:color w:val="000000"/>
          <w:sz w:val="24"/>
          <w:szCs w:val="24"/>
        </w:rPr>
      </w:pPr>
      <w:r w:rsidRPr="003C6780">
        <w:rPr>
          <w:rFonts w:ascii="Times New Roman" w:hAnsi="Times New Roman" w:cs="Times New Roman"/>
          <w:color w:val="000000"/>
          <w:sz w:val="24"/>
          <w:szCs w:val="24"/>
        </w:rPr>
        <w:t>No</w:t>
      </w:r>
      <w:r w:rsidR="00944621" w:rsidRPr="003C6780">
        <w:rPr>
          <w:rFonts w:ascii="Times New Roman" w:hAnsi="Times New Roman" w:cs="Times New Roman"/>
          <w:color w:val="000000"/>
          <w:sz w:val="24"/>
          <w:szCs w:val="24"/>
        </w:rPr>
        <w:t>tre étude s’est déroulée dans trois maternités</w:t>
      </w:r>
      <w:r w:rsidR="00B54B8D" w:rsidRPr="003C6780">
        <w:rPr>
          <w:rFonts w:ascii="Times New Roman" w:hAnsi="Times New Roman" w:cs="Times New Roman"/>
          <w:color w:val="000000"/>
          <w:sz w:val="24"/>
          <w:szCs w:val="24"/>
        </w:rPr>
        <w:t xml:space="preserve"> de</w:t>
      </w:r>
      <w:r w:rsidRPr="003C6780">
        <w:rPr>
          <w:rFonts w:ascii="Times New Roman" w:hAnsi="Times New Roman" w:cs="Times New Roman"/>
          <w:color w:val="000000"/>
          <w:sz w:val="24"/>
          <w:szCs w:val="24"/>
        </w:rPr>
        <w:t xml:space="preserve"> </w:t>
      </w:r>
      <w:r w:rsidR="00B54B8D" w:rsidRPr="003C6780">
        <w:rPr>
          <w:rFonts w:ascii="Times New Roman" w:hAnsi="Times New Roman" w:cs="Times New Roman"/>
          <w:color w:val="000000"/>
          <w:sz w:val="24"/>
          <w:szCs w:val="24"/>
        </w:rPr>
        <w:t xml:space="preserve">la </w:t>
      </w:r>
      <w:r w:rsidRPr="003C6780">
        <w:rPr>
          <w:rFonts w:ascii="Times New Roman" w:hAnsi="Times New Roman" w:cs="Times New Roman"/>
          <w:color w:val="000000"/>
          <w:sz w:val="24"/>
          <w:szCs w:val="24"/>
        </w:rPr>
        <w:t>province</w:t>
      </w:r>
      <w:r w:rsidR="00B54B8D" w:rsidRPr="003C6780">
        <w:rPr>
          <w:rFonts w:ascii="Times New Roman" w:hAnsi="Times New Roman" w:cs="Times New Roman"/>
          <w:color w:val="000000"/>
          <w:sz w:val="24"/>
          <w:szCs w:val="24"/>
        </w:rPr>
        <w:t xml:space="preserve"> du Sud-</w:t>
      </w:r>
      <w:r w:rsidR="00944621" w:rsidRPr="003C6780">
        <w:rPr>
          <w:rFonts w:ascii="Times New Roman" w:hAnsi="Times New Roman" w:cs="Times New Roman"/>
          <w:color w:val="000000"/>
          <w:sz w:val="24"/>
          <w:szCs w:val="24"/>
        </w:rPr>
        <w:t>Kivu dont une en milieu</w:t>
      </w:r>
      <w:r w:rsidR="00B54B8D" w:rsidRPr="003C6780">
        <w:rPr>
          <w:rFonts w:ascii="Times New Roman" w:hAnsi="Times New Roman" w:cs="Times New Roman"/>
          <w:color w:val="000000"/>
          <w:sz w:val="24"/>
          <w:szCs w:val="24"/>
        </w:rPr>
        <w:t xml:space="preserve"> urbain </w:t>
      </w:r>
      <w:r w:rsidR="00944621" w:rsidRPr="003C6780">
        <w:rPr>
          <w:rFonts w:ascii="Times New Roman" w:hAnsi="Times New Roman" w:cs="Times New Roman"/>
          <w:color w:val="000000"/>
          <w:sz w:val="24"/>
          <w:szCs w:val="24"/>
        </w:rPr>
        <w:t>(</w:t>
      </w:r>
      <w:r w:rsidR="00B54B8D" w:rsidRPr="003C6780">
        <w:rPr>
          <w:rFonts w:ascii="Times New Roman" w:hAnsi="Times New Roman" w:cs="Times New Roman"/>
          <w:color w:val="000000"/>
          <w:sz w:val="24"/>
          <w:szCs w:val="24"/>
        </w:rPr>
        <w:t>HPGRB</w:t>
      </w:r>
      <w:r w:rsidR="00944621" w:rsidRPr="003C6780">
        <w:rPr>
          <w:rFonts w:ascii="Times New Roman" w:hAnsi="Times New Roman" w:cs="Times New Roman"/>
          <w:color w:val="000000"/>
          <w:sz w:val="24"/>
          <w:szCs w:val="24"/>
        </w:rPr>
        <w:t>)</w:t>
      </w:r>
      <w:r w:rsidR="00B54B8D" w:rsidRPr="003C6780">
        <w:rPr>
          <w:rFonts w:ascii="Times New Roman" w:hAnsi="Times New Roman" w:cs="Times New Roman"/>
          <w:color w:val="000000"/>
          <w:sz w:val="24"/>
          <w:szCs w:val="24"/>
        </w:rPr>
        <w:t xml:space="preserve"> </w:t>
      </w:r>
      <w:r w:rsidR="00944621" w:rsidRPr="003C6780">
        <w:rPr>
          <w:rFonts w:ascii="Times New Roman" w:hAnsi="Times New Roman" w:cs="Times New Roman"/>
          <w:color w:val="000000"/>
          <w:sz w:val="24"/>
          <w:szCs w:val="24"/>
        </w:rPr>
        <w:t xml:space="preserve">et deux autres en </w:t>
      </w:r>
      <w:r w:rsidR="00B54B8D" w:rsidRPr="003C6780">
        <w:rPr>
          <w:rFonts w:ascii="Times New Roman" w:hAnsi="Times New Roman" w:cs="Times New Roman"/>
          <w:color w:val="000000"/>
          <w:sz w:val="24"/>
          <w:szCs w:val="24"/>
        </w:rPr>
        <w:t xml:space="preserve">milieux </w:t>
      </w:r>
      <w:r w:rsidR="00944621" w:rsidRPr="003C6780">
        <w:rPr>
          <w:rFonts w:ascii="Times New Roman" w:hAnsi="Times New Roman" w:cs="Times New Roman"/>
          <w:color w:val="000000"/>
          <w:sz w:val="24"/>
          <w:szCs w:val="24"/>
        </w:rPr>
        <w:t>ruraux (l’HGRM et HGRN)</w:t>
      </w:r>
    </w:p>
    <w:p w14:paraId="398DD0C8" w14:textId="77777777" w:rsidR="005510A5" w:rsidRDefault="005510A5" w:rsidP="00944621">
      <w:pPr>
        <w:spacing w:line="360" w:lineRule="auto"/>
        <w:jc w:val="both"/>
        <w:rPr>
          <w:rFonts w:ascii="Times New Roman" w:hAnsi="Times New Roman" w:cs="Times New Roman"/>
          <w:color w:val="000000"/>
          <w:sz w:val="24"/>
          <w:szCs w:val="24"/>
        </w:rPr>
      </w:pPr>
      <w:r w:rsidRPr="003C6780">
        <w:rPr>
          <w:rFonts w:ascii="Times New Roman" w:hAnsi="Times New Roman" w:cs="Times New Roman"/>
          <w:color w:val="000000"/>
          <w:sz w:val="24"/>
          <w:szCs w:val="24"/>
        </w:rPr>
        <w:t xml:space="preserve"> </w:t>
      </w:r>
      <w:r w:rsidR="00944621" w:rsidRPr="003C6780">
        <w:rPr>
          <w:rFonts w:ascii="Times New Roman" w:hAnsi="Times New Roman" w:cs="Times New Roman"/>
          <w:color w:val="000000"/>
          <w:sz w:val="24"/>
          <w:szCs w:val="24"/>
        </w:rPr>
        <w:t>Les deux maternités rurales</w:t>
      </w:r>
      <w:r w:rsidRPr="003C6780">
        <w:rPr>
          <w:rFonts w:ascii="Times New Roman" w:hAnsi="Times New Roman" w:cs="Times New Roman"/>
          <w:color w:val="000000"/>
          <w:sz w:val="24"/>
          <w:szCs w:val="24"/>
        </w:rPr>
        <w:t xml:space="preserve"> ont été ciblé</w:t>
      </w:r>
      <w:r w:rsidR="00C11809">
        <w:rPr>
          <w:rFonts w:ascii="Times New Roman" w:hAnsi="Times New Roman" w:cs="Times New Roman"/>
          <w:color w:val="000000"/>
          <w:sz w:val="24"/>
          <w:szCs w:val="24"/>
        </w:rPr>
        <w:t>e</w:t>
      </w:r>
      <w:r w:rsidRPr="003C6780">
        <w:rPr>
          <w:rFonts w:ascii="Times New Roman" w:hAnsi="Times New Roman" w:cs="Times New Roman"/>
          <w:color w:val="000000"/>
          <w:sz w:val="24"/>
          <w:szCs w:val="24"/>
        </w:rPr>
        <w:t>s pour raison d’accessibilité géographique.</w:t>
      </w:r>
    </w:p>
    <w:p w14:paraId="108F61E6" w14:textId="77777777" w:rsidR="004B36B2" w:rsidRPr="004B36B2" w:rsidRDefault="004B36B2" w:rsidP="004B36B2">
      <w:pPr>
        <w:spacing w:after="0" w:line="360" w:lineRule="auto"/>
        <w:jc w:val="both"/>
        <w:rPr>
          <w:rFonts w:ascii="Times New Roman" w:hAnsi="Times New Roman" w:cs="Times New Roman"/>
          <w:sz w:val="24"/>
          <w:szCs w:val="24"/>
        </w:rPr>
      </w:pPr>
      <w:r w:rsidRPr="004B36B2">
        <w:rPr>
          <w:rFonts w:ascii="Times New Roman" w:hAnsi="Times New Roman" w:cs="Times New Roman"/>
          <w:sz w:val="24"/>
          <w:szCs w:val="24"/>
        </w:rPr>
        <w:t>Le Sud-Kivu est une province sit</w:t>
      </w:r>
      <w:r w:rsidR="00C11809">
        <w:rPr>
          <w:rFonts w:ascii="Times New Roman" w:hAnsi="Times New Roman" w:cs="Times New Roman"/>
          <w:sz w:val="24"/>
          <w:szCs w:val="24"/>
        </w:rPr>
        <w:t>uée à l’Est de la RDC qui compte</w:t>
      </w:r>
      <w:r w:rsidRPr="004B36B2">
        <w:rPr>
          <w:rFonts w:ascii="Times New Roman" w:hAnsi="Times New Roman" w:cs="Times New Roman"/>
          <w:sz w:val="24"/>
          <w:szCs w:val="24"/>
        </w:rPr>
        <w:t xml:space="preserve"> actuellement 6.5 millions</w:t>
      </w:r>
      <w:r w:rsidR="00C11809">
        <w:rPr>
          <w:rFonts w:ascii="Times New Roman" w:hAnsi="Times New Roman" w:cs="Times New Roman"/>
          <w:sz w:val="24"/>
          <w:szCs w:val="24"/>
        </w:rPr>
        <w:t xml:space="preserve"> d’habitants </w:t>
      </w:r>
      <w:r w:rsidRPr="004B36B2">
        <w:rPr>
          <w:rFonts w:ascii="Times New Roman" w:hAnsi="Times New Roman" w:cs="Times New Roman"/>
          <w:sz w:val="24"/>
          <w:szCs w:val="24"/>
        </w:rPr>
        <w:t>(50)</w:t>
      </w:r>
      <w:r w:rsidR="00C11809">
        <w:rPr>
          <w:rFonts w:ascii="Times New Roman" w:hAnsi="Times New Roman" w:cs="Times New Roman"/>
          <w:sz w:val="24"/>
          <w:szCs w:val="24"/>
        </w:rPr>
        <w:t>.</w:t>
      </w:r>
    </w:p>
    <w:p w14:paraId="67AB74D7" w14:textId="77777777" w:rsidR="004B36B2" w:rsidRPr="004B36B2" w:rsidRDefault="004B36B2" w:rsidP="004B36B2">
      <w:pPr>
        <w:spacing w:after="0" w:line="360" w:lineRule="auto"/>
        <w:jc w:val="both"/>
        <w:rPr>
          <w:rFonts w:ascii="Times New Roman" w:hAnsi="Times New Roman" w:cs="Times New Roman"/>
          <w:color w:val="000000"/>
          <w:sz w:val="24"/>
          <w:szCs w:val="24"/>
        </w:rPr>
      </w:pPr>
      <w:r w:rsidRPr="004B36B2">
        <w:rPr>
          <w:rFonts w:ascii="Times New Roman" w:hAnsi="Times New Roman" w:cs="Times New Roman"/>
          <w:sz w:val="24"/>
          <w:szCs w:val="24"/>
        </w:rPr>
        <w:t xml:space="preserve">L’HPGRB est un hôpital situé dans la ville de Bukavu précisément dans la commune de </w:t>
      </w:r>
      <w:proofErr w:type="spellStart"/>
      <w:r w:rsidRPr="004B36B2">
        <w:rPr>
          <w:rFonts w:ascii="Times New Roman" w:hAnsi="Times New Roman" w:cs="Times New Roman"/>
          <w:sz w:val="24"/>
          <w:szCs w:val="24"/>
        </w:rPr>
        <w:t>Kadutu</w:t>
      </w:r>
      <w:proofErr w:type="spellEnd"/>
      <w:r w:rsidRPr="004B36B2">
        <w:rPr>
          <w:rFonts w:ascii="Times New Roman" w:hAnsi="Times New Roman" w:cs="Times New Roman"/>
          <w:sz w:val="24"/>
          <w:szCs w:val="24"/>
        </w:rPr>
        <w:t>.</w:t>
      </w:r>
    </w:p>
    <w:p w14:paraId="37AE5677" w14:textId="77777777" w:rsidR="004B36B2" w:rsidRDefault="004B36B2" w:rsidP="005A6936">
      <w:pPr>
        <w:spacing w:line="360" w:lineRule="auto"/>
        <w:jc w:val="both"/>
        <w:rPr>
          <w:rFonts w:ascii="Times New Roman" w:hAnsi="Times New Roman" w:cs="Times New Roman"/>
          <w:sz w:val="24"/>
          <w:szCs w:val="24"/>
        </w:rPr>
      </w:pPr>
      <w:r w:rsidRPr="004B36B2">
        <w:rPr>
          <w:rFonts w:ascii="Times New Roman" w:hAnsi="Times New Roman" w:cs="Times New Roman"/>
          <w:sz w:val="24"/>
          <w:szCs w:val="24"/>
        </w:rPr>
        <w:t>C’est un hôpital de 500 lits sous la gestion de l’Archidiocèse de Bukavu après sa cession par le gouvernement congolais depuis le 24 Avril 1995. Cet hôpital sert de référence pour toute la province, mais reçoit aussi certains patients provenant des villes voisines comme la ville de Gom</w:t>
      </w:r>
      <w:r>
        <w:rPr>
          <w:rFonts w:ascii="Times New Roman" w:hAnsi="Times New Roman" w:cs="Times New Roman"/>
          <w:sz w:val="24"/>
          <w:szCs w:val="24"/>
        </w:rPr>
        <w:t>a et Kindu. Il compte au total 8</w:t>
      </w:r>
      <w:r w:rsidRPr="004B36B2">
        <w:rPr>
          <w:rFonts w:ascii="Times New Roman" w:hAnsi="Times New Roman" w:cs="Times New Roman"/>
          <w:sz w:val="24"/>
          <w:szCs w:val="24"/>
        </w:rPr>
        <w:t xml:space="preserve"> départements : (Pédiatrie, Chirurgie, Médecine interne, Gynéco-obstétrique, Spécialités, </w:t>
      </w:r>
      <w:r>
        <w:rPr>
          <w:rFonts w:ascii="Times New Roman" w:hAnsi="Times New Roman" w:cs="Times New Roman"/>
          <w:sz w:val="24"/>
          <w:szCs w:val="24"/>
        </w:rPr>
        <w:t>I</w:t>
      </w:r>
      <w:r w:rsidRPr="004B36B2">
        <w:rPr>
          <w:rFonts w:ascii="Times New Roman" w:hAnsi="Times New Roman" w:cs="Times New Roman"/>
          <w:sz w:val="24"/>
          <w:szCs w:val="24"/>
        </w:rPr>
        <w:t xml:space="preserve">magerie, </w:t>
      </w:r>
      <w:r>
        <w:rPr>
          <w:rFonts w:ascii="Times New Roman" w:hAnsi="Times New Roman" w:cs="Times New Roman"/>
          <w:sz w:val="24"/>
          <w:szCs w:val="24"/>
        </w:rPr>
        <w:t>M</w:t>
      </w:r>
      <w:r w:rsidRPr="004B36B2">
        <w:rPr>
          <w:rFonts w:ascii="Times New Roman" w:hAnsi="Times New Roman" w:cs="Times New Roman"/>
          <w:sz w:val="24"/>
          <w:szCs w:val="24"/>
        </w:rPr>
        <w:t>édecine aigue et Biologie médicale). Le département de pédiatrie compte à son tour 3 services : la Pédiatrie générale, la Néonatologie et le Centre Nutritionnel.</w:t>
      </w:r>
      <w:r w:rsidR="005A6936">
        <w:rPr>
          <w:rFonts w:ascii="Times New Roman" w:hAnsi="Times New Roman" w:cs="Times New Roman"/>
          <w:sz w:val="24"/>
          <w:szCs w:val="24"/>
        </w:rPr>
        <w:t xml:space="preserve"> </w:t>
      </w:r>
      <w:r w:rsidRPr="009A62AE">
        <w:rPr>
          <w:rFonts w:ascii="Times New Roman" w:hAnsi="Times New Roman" w:cs="Times New Roman"/>
          <w:sz w:val="24"/>
          <w:szCs w:val="24"/>
        </w:rPr>
        <w:t xml:space="preserve">Le </w:t>
      </w:r>
      <w:r w:rsidR="005A6936" w:rsidRPr="009A62AE">
        <w:rPr>
          <w:rFonts w:ascii="Times New Roman" w:hAnsi="Times New Roman" w:cs="Times New Roman"/>
          <w:sz w:val="24"/>
          <w:szCs w:val="24"/>
        </w:rPr>
        <w:t>département</w:t>
      </w:r>
      <w:r w:rsidRPr="009A62AE">
        <w:rPr>
          <w:rFonts w:ascii="Times New Roman" w:hAnsi="Times New Roman" w:cs="Times New Roman"/>
          <w:sz w:val="24"/>
          <w:szCs w:val="24"/>
        </w:rPr>
        <w:t xml:space="preserve"> de </w:t>
      </w:r>
      <w:proofErr w:type="spellStart"/>
      <w:r w:rsidRPr="009A62AE">
        <w:rPr>
          <w:rFonts w:ascii="Times New Roman" w:hAnsi="Times New Roman" w:cs="Times New Roman"/>
          <w:sz w:val="24"/>
          <w:szCs w:val="24"/>
        </w:rPr>
        <w:t>gyneco</w:t>
      </w:r>
      <w:proofErr w:type="spellEnd"/>
      <w:r w:rsidR="005A6936" w:rsidRPr="009A62AE">
        <w:rPr>
          <w:rFonts w:ascii="Times New Roman" w:hAnsi="Times New Roman" w:cs="Times New Roman"/>
          <w:sz w:val="24"/>
          <w:szCs w:val="24"/>
        </w:rPr>
        <w:t xml:space="preserve"> - obstétrique</w:t>
      </w:r>
      <w:r w:rsidR="0094660B" w:rsidRPr="009A62AE">
        <w:rPr>
          <w:rFonts w:ascii="Times New Roman" w:hAnsi="Times New Roman" w:cs="Times New Roman"/>
          <w:sz w:val="24"/>
          <w:szCs w:val="24"/>
        </w:rPr>
        <w:t xml:space="preserve"> enregistre une moyenne de 150</w:t>
      </w:r>
      <w:r w:rsidRPr="009A62AE">
        <w:rPr>
          <w:rFonts w:ascii="Times New Roman" w:hAnsi="Times New Roman" w:cs="Times New Roman"/>
          <w:sz w:val="24"/>
          <w:szCs w:val="24"/>
        </w:rPr>
        <w:t xml:space="preserve"> accouchement</w:t>
      </w:r>
      <w:r w:rsidR="0094660B" w:rsidRPr="009A62AE">
        <w:rPr>
          <w:rFonts w:ascii="Times New Roman" w:hAnsi="Times New Roman" w:cs="Times New Roman"/>
          <w:sz w:val="24"/>
          <w:szCs w:val="24"/>
        </w:rPr>
        <w:t>s</w:t>
      </w:r>
      <w:r w:rsidR="009A62AE">
        <w:rPr>
          <w:rFonts w:ascii="Times New Roman" w:hAnsi="Times New Roman" w:cs="Times New Roman"/>
          <w:sz w:val="24"/>
          <w:szCs w:val="24"/>
        </w:rPr>
        <w:t xml:space="preserve"> par mois</w:t>
      </w:r>
      <w:r w:rsidRPr="009A62AE">
        <w:rPr>
          <w:rFonts w:ascii="Times New Roman" w:hAnsi="Times New Roman" w:cs="Times New Roman"/>
          <w:sz w:val="24"/>
          <w:szCs w:val="24"/>
        </w:rPr>
        <w:t>.</w:t>
      </w:r>
    </w:p>
    <w:p w14:paraId="3637DE76" w14:textId="77777777" w:rsidR="004B36B2" w:rsidRDefault="004B36B2" w:rsidP="004B36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L’HGRM</w:t>
      </w:r>
      <w:r w:rsidR="0094660B">
        <w:rPr>
          <w:rFonts w:ascii="Times New Roman" w:hAnsi="Times New Roman" w:cs="Times New Roman"/>
          <w:sz w:val="24"/>
          <w:szCs w:val="24"/>
        </w:rPr>
        <w:t xml:space="preserve"> est  un hôpital de référence situé au Sud Kivu </w:t>
      </w:r>
      <w:r w:rsidR="005A6936">
        <w:rPr>
          <w:rFonts w:ascii="Times New Roman" w:hAnsi="Times New Roman" w:cs="Times New Roman"/>
          <w:sz w:val="24"/>
          <w:szCs w:val="24"/>
        </w:rPr>
        <w:t>précisément</w:t>
      </w:r>
      <w:r w:rsidR="0094660B">
        <w:rPr>
          <w:rFonts w:ascii="Times New Roman" w:hAnsi="Times New Roman" w:cs="Times New Roman"/>
          <w:sz w:val="24"/>
          <w:szCs w:val="24"/>
        </w:rPr>
        <w:t xml:space="preserve"> dans le territoire de Kabare.</w:t>
      </w:r>
    </w:p>
    <w:p w14:paraId="185E166F" w14:textId="77777777" w:rsidR="005A6936" w:rsidRPr="005A6936" w:rsidRDefault="0094660B" w:rsidP="005A6936">
      <w:pPr>
        <w:spacing w:line="360" w:lineRule="auto"/>
        <w:jc w:val="both"/>
        <w:rPr>
          <w:rFonts w:ascii="Times New Roman" w:hAnsi="Times New Roman" w:cs="Times New Roman"/>
          <w:sz w:val="24"/>
          <w:szCs w:val="24"/>
        </w:rPr>
      </w:pPr>
      <w:r>
        <w:rPr>
          <w:rFonts w:ascii="Times New Roman" w:hAnsi="Times New Roman" w:cs="Times New Roman"/>
          <w:sz w:val="24"/>
          <w:szCs w:val="24"/>
        </w:rPr>
        <w:t>C’est un hôpital de 100</w:t>
      </w:r>
      <w:r w:rsidRPr="004B36B2">
        <w:rPr>
          <w:rFonts w:ascii="Times New Roman" w:hAnsi="Times New Roman" w:cs="Times New Roman"/>
          <w:sz w:val="24"/>
          <w:szCs w:val="24"/>
        </w:rPr>
        <w:t xml:space="preserve"> lits </w:t>
      </w:r>
      <w:r>
        <w:rPr>
          <w:rFonts w:ascii="Times New Roman" w:hAnsi="Times New Roman" w:cs="Times New Roman"/>
          <w:sz w:val="24"/>
          <w:szCs w:val="24"/>
        </w:rPr>
        <w:t>qui est sous la gestion du Bureau Diocésain des Œuvres médicales</w:t>
      </w:r>
      <w:r w:rsidR="005A6936">
        <w:rPr>
          <w:rFonts w:ascii="Times New Roman" w:hAnsi="Times New Roman" w:cs="Times New Roman"/>
          <w:sz w:val="24"/>
          <w:szCs w:val="24"/>
        </w:rPr>
        <w:t>.  Il</w:t>
      </w:r>
      <w:r>
        <w:rPr>
          <w:rFonts w:ascii="Times New Roman" w:hAnsi="Times New Roman" w:cs="Times New Roman"/>
          <w:sz w:val="24"/>
          <w:szCs w:val="24"/>
        </w:rPr>
        <w:t xml:space="preserve"> </w:t>
      </w:r>
      <w:r w:rsidR="005A6936">
        <w:rPr>
          <w:rFonts w:ascii="Times New Roman" w:hAnsi="Times New Roman" w:cs="Times New Roman"/>
          <w:sz w:val="24"/>
          <w:szCs w:val="24"/>
        </w:rPr>
        <w:t>reçoit d</w:t>
      </w:r>
      <w:r>
        <w:rPr>
          <w:rFonts w:ascii="Times New Roman" w:hAnsi="Times New Roman" w:cs="Times New Roman"/>
          <w:sz w:val="24"/>
          <w:szCs w:val="24"/>
        </w:rPr>
        <w:t>es patients de l</w:t>
      </w:r>
      <w:r w:rsidR="005A6936">
        <w:rPr>
          <w:rFonts w:ascii="Times New Roman" w:hAnsi="Times New Roman" w:cs="Times New Roman"/>
          <w:sz w:val="24"/>
          <w:szCs w:val="24"/>
        </w:rPr>
        <w:t>a zone de santé de Miti et des zones de s</w:t>
      </w:r>
      <w:r>
        <w:rPr>
          <w:rFonts w:ascii="Times New Roman" w:hAnsi="Times New Roman" w:cs="Times New Roman"/>
          <w:sz w:val="24"/>
          <w:szCs w:val="24"/>
        </w:rPr>
        <w:t xml:space="preserve">anté environnantes. Il compte au total 4 départements dont la </w:t>
      </w:r>
      <w:r w:rsidR="005A6936">
        <w:rPr>
          <w:rFonts w:ascii="Times New Roman" w:hAnsi="Times New Roman" w:cs="Times New Roman"/>
          <w:sz w:val="24"/>
          <w:szCs w:val="24"/>
        </w:rPr>
        <w:t>p</w:t>
      </w:r>
      <w:r w:rsidRPr="004B36B2">
        <w:rPr>
          <w:rFonts w:ascii="Times New Roman" w:hAnsi="Times New Roman" w:cs="Times New Roman"/>
          <w:sz w:val="24"/>
          <w:szCs w:val="24"/>
        </w:rPr>
        <w:t xml:space="preserve">édiatrie, </w:t>
      </w:r>
      <w:r w:rsidR="005A6936">
        <w:rPr>
          <w:rFonts w:ascii="Times New Roman" w:hAnsi="Times New Roman" w:cs="Times New Roman"/>
          <w:sz w:val="24"/>
          <w:szCs w:val="24"/>
        </w:rPr>
        <w:t>la c</w:t>
      </w:r>
      <w:r w:rsidRPr="004B36B2">
        <w:rPr>
          <w:rFonts w:ascii="Times New Roman" w:hAnsi="Times New Roman" w:cs="Times New Roman"/>
          <w:sz w:val="24"/>
          <w:szCs w:val="24"/>
        </w:rPr>
        <w:t>hirur</w:t>
      </w:r>
      <w:r>
        <w:rPr>
          <w:rFonts w:ascii="Times New Roman" w:hAnsi="Times New Roman" w:cs="Times New Roman"/>
          <w:sz w:val="24"/>
          <w:szCs w:val="24"/>
        </w:rPr>
        <w:t xml:space="preserve">gie, </w:t>
      </w:r>
      <w:r w:rsidR="005A6936">
        <w:rPr>
          <w:rFonts w:ascii="Times New Roman" w:hAnsi="Times New Roman" w:cs="Times New Roman"/>
          <w:sz w:val="24"/>
          <w:szCs w:val="24"/>
        </w:rPr>
        <w:t>la m</w:t>
      </w:r>
      <w:r>
        <w:rPr>
          <w:rFonts w:ascii="Times New Roman" w:hAnsi="Times New Roman" w:cs="Times New Roman"/>
          <w:sz w:val="24"/>
          <w:szCs w:val="24"/>
        </w:rPr>
        <w:t>édecine interne et la</w:t>
      </w:r>
      <w:r w:rsidR="005A6936">
        <w:rPr>
          <w:rFonts w:ascii="Times New Roman" w:hAnsi="Times New Roman" w:cs="Times New Roman"/>
          <w:sz w:val="24"/>
          <w:szCs w:val="24"/>
        </w:rPr>
        <w:t xml:space="preserve"> gynéco-obstétrique</w:t>
      </w:r>
      <w:r>
        <w:rPr>
          <w:rFonts w:ascii="Times New Roman" w:hAnsi="Times New Roman" w:cs="Times New Roman"/>
          <w:sz w:val="24"/>
          <w:szCs w:val="24"/>
        </w:rPr>
        <w:t>.</w:t>
      </w:r>
      <w:r w:rsidR="005A6936">
        <w:rPr>
          <w:rFonts w:ascii="Times New Roman" w:hAnsi="Times New Roman" w:cs="Times New Roman"/>
          <w:sz w:val="24"/>
          <w:szCs w:val="24"/>
        </w:rPr>
        <w:t xml:space="preserve"> Au courant de l’année 2022 le département de gynéco obstétrique a enregistré 1766 accouchements avec une moyenne de 150 accouchements par mois.</w:t>
      </w:r>
    </w:p>
    <w:p w14:paraId="6C8F5153" w14:textId="77777777" w:rsidR="00E741EF" w:rsidRPr="0094660B" w:rsidRDefault="004B36B2" w:rsidP="00E741EF">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L’HGRN</w:t>
      </w:r>
      <w:r w:rsidR="00F63393">
        <w:rPr>
          <w:rFonts w:ascii="Times New Roman" w:hAnsi="Times New Roman" w:cs="Times New Roman"/>
          <w:sz w:val="24"/>
          <w:szCs w:val="24"/>
        </w:rPr>
        <w:t xml:space="preserve"> e</w:t>
      </w:r>
      <w:r w:rsidR="00587EAC">
        <w:rPr>
          <w:rFonts w:ascii="Times New Roman" w:hAnsi="Times New Roman" w:cs="Times New Roman"/>
          <w:sz w:val="24"/>
          <w:szCs w:val="24"/>
        </w:rPr>
        <w:t xml:space="preserve">st un hôpital de référence situé au Sud Kivu </w:t>
      </w:r>
      <w:r w:rsidR="005A6936">
        <w:rPr>
          <w:rFonts w:ascii="Times New Roman" w:hAnsi="Times New Roman" w:cs="Times New Roman"/>
          <w:sz w:val="24"/>
          <w:szCs w:val="24"/>
        </w:rPr>
        <w:t>précisément</w:t>
      </w:r>
      <w:r w:rsidR="0094660B">
        <w:rPr>
          <w:rFonts w:ascii="Times New Roman" w:hAnsi="Times New Roman" w:cs="Times New Roman"/>
          <w:sz w:val="24"/>
          <w:szCs w:val="24"/>
        </w:rPr>
        <w:t xml:space="preserve"> dans le territoire de Kabare. </w:t>
      </w:r>
      <w:r w:rsidR="00E741EF">
        <w:rPr>
          <w:rFonts w:ascii="Times New Roman" w:hAnsi="Times New Roman" w:cs="Times New Roman"/>
          <w:sz w:val="24"/>
          <w:szCs w:val="24"/>
        </w:rPr>
        <w:t xml:space="preserve">C’est un hôpital de </w:t>
      </w:r>
      <w:r w:rsidR="0094660B">
        <w:rPr>
          <w:rFonts w:ascii="Times New Roman" w:hAnsi="Times New Roman" w:cs="Times New Roman"/>
          <w:sz w:val="24"/>
          <w:szCs w:val="24"/>
        </w:rPr>
        <w:t>116</w:t>
      </w:r>
      <w:r w:rsidR="00E741EF" w:rsidRPr="004B36B2">
        <w:rPr>
          <w:rFonts w:ascii="Times New Roman" w:hAnsi="Times New Roman" w:cs="Times New Roman"/>
          <w:sz w:val="24"/>
          <w:szCs w:val="24"/>
        </w:rPr>
        <w:t xml:space="preserve"> lits </w:t>
      </w:r>
      <w:r w:rsidR="00E741EF">
        <w:rPr>
          <w:rFonts w:ascii="Times New Roman" w:hAnsi="Times New Roman" w:cs="Times New Roman"/>
          <w:sz w:val="24"/>
          <w:szCs w:val="24"/>
        </w:rPr>
        <w:t xml:space="preserve">qui est </w:t>
      </w:r>
      <w:r w:rsidR="00587EAC">
        <w:rPr>
          <w:rFonts w:ascii="Times New Roman" w:hAnsi="Times New Roman" w:cs="Times New Roman"/>
          <w:sz w:val="24"/>
          <w:szCs w:val="24"/>
        </w:rPr>
        <w:t>sous la gestion du Bureau Diocésain des Œuvres médicales</w:t>
      </w:r>
      <w:r w:rsidR="00E741EF">
        <w:rPr>
          <w:rFonts w:ascii="Times New Roman" w:hAnsi="Times New Roman" w:cs="Times New Roman"/>
          <w:sz w:val="24"/>
          <w:szCs w:val="24"/>
        </w:rPr>
        <w:t xml:space="preserve"> </w:t>
      </w:r>
      <w:r w:rsidR="005A6936">
        <w:rPr>
          <w:rFonts w:ascii="Times New Roman" w:hAnsi="Times New Roman" w:cs="Times New Roman"/>
          <w:sz w:val="24"/>
          <w:szCs w:val="24"/>
        </w:rPr>
        <w:t>depuis</w:t>
      </w:r>
      <w:r w:rsidR="00E741EF">
        <w:rPr>
          <w:rFonts w:ascii="Times New Roman" w:hAnsi="Times New Roman" w:cs="Times New Roman"/>
          <w:sz w:val="24"/>
          <w:szCs w:val="24"/>
        </w:rPr>
        <w:t xml:space="preserve"> 1987</w:t>
      </w:r>
      <w:r w:rsidR="00587EAC">
        <w:rPr>
          <w:rFonts w:ascii="Times New Roman" w:hAnsi="Times New Roman" w:cs="Times New Roman"/>
          <w:sz w:val="24"/>
          <w:szCs w:val="24"/>
        </w:rPr>
        <w:t>.</w:t>
      </w:r>
      <w:r w:rsidR="00E741EF" w:rsidRPr="00E741EF">
        <w:rPr>
          <w:rFonts w:ascii="Times New Roman" w:hAnsi="Times New Roman" w:cs="Times New Roman"/>
          <w:sz w:val="24"/>
          <w:szCs w:val="24"/>
        </w:rPr>
        <w:t xml:space="preserve"> </w:t>
      </w:r>
      <w:r w:rsidR="00E741EF">
        <w:rPr>
          <w:rFonts w:ascii="Times New Roman" w:hAnsi="Times New Roman" w:cs="Times New Roman"/>
          <w:sz w:val="24"/>
          <w:szCs w:val="24"/>
        </w:rPr>
        <w:t xml:space="preserve">La population desservie par cet </w:t>
      </w:r>
      <w:r w:rsidR="00E741EF" w:rsidRPr="004B36B2">
        <w:rPr>
          <w:rFonts w:ascii="Times New Roman" w:hAnsi="Times New Roman" w:cs="Times New Roman"/>
          <w:sz w:val="24"/>
          <w:szCs w:val="24"/>
        </w:rPr>
        <w:t xml:space="preserve">hôpital </w:t>
      </w:r>
      <w:r w:rsidR="00E741EF">
        <w:rPr>
          <w:rFonts w:ascii="Times New Roman" w:hAnsi="Times New Roman" w:cs="Times New Roman"/>
          <w:sz w:val="24"/>
          <w:szCs w:val="24"/>
        </w:rPr>
        <w:t xml:space="preserve">est </w:t>
      </w:r>
      <w:proofErr w:type="spellStart"/>
      <w:r w:rsidR="00E741EF">
        <w:rPr>
          <w:rFonts w:ascii="Times New Roman" w:hAnsi="Times New Roman" w:cs="Times New Roman"/>
          <w:sz w:val="24"/>
          <w:szCs w:val="24"/>
        </w:rPr>
        <w:t>urbano</w:t>
      </w:r>
      <w:proofErr w:type="spellEnd"/>
      <w:r w:rsidR="00E741EF">
        <w:rPr>
          <w:rFonts w:ascii="Times New Roman" w:hAnsi="Times New Roman" w:cs="Times New Roman"/>
          <w:sz w:val="24"/>
          <w:szCs w:val="24"/>
        </w:rPr>
        <w:t xml:space="preserve"> rurale </w:t>
      </w:r>
      <w:r w:rsidR="005A6936">
        <w:rPr>
          <w:rFonts w:ascii="Times New Roman" w:hAnsi="Times New Roman" w:cs="Times New Roman"/>
          <w:sz w:val="24"/>
          <w:szCs w:val="24"/>
        </w:rPr>
        <w:t>en provenance</w:t>
      </w:r>
      <w:r w:rsidR="00746539">
        <w:rPr>
          <w:rFonts w:ascii="Times New Roman" w:hAnsi="Times New Roman" w:cs="Times New Roman"/>
          <w:sz w:val="24"/>
          <w:szCs w:val="24"/>
        </w:rPr>
        <w:t xml:space="preserve"> de la </w:t>
      </w:r>
      <w:r w:rsidR="005A6936">
        <w:rPr>
          <w:rFonts w:ascii="Times New Roman" w:hAnsi="Times New Roman" w:cs="Times New Roman"/>
          <w:sz w:val="24"/>
          <w:szCs w:val="24"/>
        </w:rPr>
        <w:t>périphérie</w:t>
      </w:r>
      <w:r w:rsidR="00746539">
        <w:rPr>
          <w:rFonts w:ascii="Times New Roman" w:hAnsi="Times New Roman" w:cs="Times New Roman"/>
          <w:sz w:val="24"/>
          <w:szCs w:val="24"/>
        </w:rPr>
        <w:t xml:space="preserve"> de la ville de Bukavu (</w:t>
      </w:r>
      <w:r w:rsidR="005A6936">
        <w:rPr>
          <w:rFonts w:ascii="Times New Roman" w:hAnsi="Times New Roman" w:cs="Times New Roman"/>
          <w:sz w:val="24"/>
          <w:szCs w:val="24"/>
        </w:rPr>
        <w:t>PANZI,</w:t>
      </w:r>
      <w:r w:rsidR="00746539">
        <w:rPr>
          <w:rFonts w:ascii="Times New Roman" w:hAnsi="Times New Roman" w:cs="Times New Roman"/>
          <w:sz w:val="24"/>
          <w:szCs w:val="24"/>
        </w:rPr>
        <w:t xml:space="preserve"> Essence) et  dans les autres aires de santé du </w:t>
      </w:r>
      <w:r w:rsidR="005A6936">
        <w:rPr>
          <w:rFonts w:ascii="Times New Roman" w:hAnsi="Times New Roman" w:cs="Times New Roman"/>
          <w:sz w:val="24"/>
          <w:szCs w:val="24"/>
        </w:rPr>
        <w:t>territoire de K</w:t>
      </w:r>
      <w:r w:rsidR="00746539">
        <w:rPr>
          <w:rFonts w:ascii="Times New Roman" w:hAnsi="Times New Roman" w:cs="Times New Roman"/>
          <w:sz w:val="24"/>
          <w:szCs w:val="24"/>
        </w:rPr>
        <w:t>abare. Il compte au total 4</w:t>
      </w:r>
      <w:r w:rsidR="0094660B">
        <w:rPr>
          <w:rFonts w:ascii="Times New Roman" w:hAnsi="Times New Roman" w:cs="Times New Roman"/>
          <w:sz w:val="24"/>
          <w:szCs w:val="24"/>
        </w:rPr>
        <w:t xml:space="preserve"> départements dont la </w:t>
      </w:r>
      <w:r w:rsidR="005A6936">
        <w:rPr>
          <w:rFonts w:ascii="Times New Roman" w:hAnsi="Times New Roman" w:cs="Times New Roman"/>
          <w:sz w:val="24"/>
          <w:szCs w:val="24"/>
        </w:rPr>
        <w:t>pédiatrie, c</w:t>
      </w:r>
      <w:r w:rsidR="00E741EF" w:rsidRPr="004B36B2">
        <w:rPr>
          <w:rFonts w:ascii="Times New Roman" w:hAnsi="Times New Roman" w:cs="Times New Roman"/>
          <w:sz w:val="24"/>
          <w:szCs w:val="24"/>
        </w:rPr>
        <w:t>hirur</w:t>
      </w:r>
      <w:r w:rsidR="005A6936">
        <w:rPr>
          <w:rFonts w:ascii="Times New Roman" w:hAnsi="Times New Roman" w:cs="Times New Roman"/>
          <w:sz w:val="24"/>
          <w:szCs w:val="24"/>
        </w:rPr>
        <w:t>gie, m</w:t>
      </w:r>
      <w:r w:rsidR="0094660B">
        <w:rPr>
          <w:rFonts w:ascii="Times New Roman" w:hAnsi="Times New Roman" w:cs="Times New Roman"/>
          <w:sz w:val="24"/>
          <w:szCs w:val="24"/>
        </w:rPr>
        <w:t>édecine interne et la</w:t>
      </w:r>
      <w:r w:rsidR="005A6936">
        <w:rPr>
          <w:rFonts w:ascii="Times New Roman" w:hAnsi="Times New Roman" w:cs="Times New Roman"/>
          <w:sz w:val="24"/>
          <w:szCs w:val="24"/>
        </w:rPr>
        <w:t xml:space="preserve"> gynéco-obstétrique</w:t>
      </w:r>
      <w:r w:rsidR="00746539">
        <w:rPr>
          <w:rFonts w:ascii="Times New Roman" w:hAnsi="Times New Roman" w:cs="Times New Roman"/>
          <w:sz w:val="24"/>
          <w:szCs w:val="24"/>
        </w:rPr>
        <w:t xml:space="preserve">. Le département </w:t>
      </w:r>
      <w:r w:rsidR="0094660B">
        <w:rPr>
          <w:rFonts w:ascii="Times New Roman" w:hAnsi="Times New Roman" w:cs="Times New Roman"/>
          <w:sz w:val="24"/>
          <w:szCs w:val="24"/>
        </w:rPr>
        <w:t xml:space="preserve">de </w:t>
      </w:r>
      <w:r w:rsidR="005A6936">
        <w:rPr>
          <w:rFonts w:ascii="Times New Roman" w:hAnsi="Times New Roman" w:cs="Times New Roman"/>
          <w:sz w:val="24"/>
          <w:szCs w:val="24"/>
        </w:rPr>
        <w:t>gynéco</w:t>
      </w:r>
      <w:r w:rsidR="0094660B">
        <w:rPr>
          <w:rFonts w:ascii="Times New Roman" w:hAnsi="Times New Roman" w:cs="Times New Roman"/>
          <w:sz w:val="24"/>
          <w:szCs w:val="24"/>
        </w:rPr>
        <w:t xml:space="preserve"> </w:t>
      </w:r>
      <w:r w:rsidR="005A6936">
        <w:rPr>
          <w:rFonts w:ascii="Times New Roman" w:hAnsi="Times New Roman" w:cs="Times New Roman"/>
          <w:sz w:val="24"/>
          <w:szCs w:val="24"/>
        </w:rPr>
        <w:t>obstétrique</w:t>
      </w:r>
      <w:r w:rsidR="0094660B">
        <w:rPr>
          <w:rFonts w:ascii="Times New Roman" w:hAnsi="Times New Roman" w:cs="Times New Roman"/>
          <w:sz w:val="24"/>
          <w:szCs w:val="24"/>
        </w:rPr>
        <w:t xml:space="preserve"> a enregistré au courant de l’</w:t>
      </w:r>
      <w:r w:rsidR="005A6936">
        <w:rPr>
          <w:rFonts w:ascii="Times New Roman" w:hAnsi="Times New Roman" w:cs="Times New Roman"/>
          <w:sz w:val="24"/>
          <w:szCs w:val="24"/>
        </w:rPr>
        <w:t xml:space="preserve">année </w:t>
      </w:r>
      <w:r w:rsidR="0094660B">
        <w:rPr>
          <w:rFonts w:ascii="Times New Roman" w:hAnsi="Times New Roman" w:cs="Times New Roman"/>
          <w:sz w:val="24"/>
          <w:szCs w:val="24"/>
        </w:rPr>
        <w:t>4000 accouchements avec une moyenne de 300 accouchement</w:t>
      </w:r>
      <w:r w:rsidR="005A6936">
        <w:rPr>
          <w:rFonts w:ascii="Times New Roman" w:hAnsi="Times New Roman" w:cs="Times New Roman"/>
          <w:sz w:val="24"/>
          <w:szCs w:val="24"/>
        </w:rPr>
        <w:t>s</w:t>
      </w:r>
      <w:r w:rsidR="0094660B">
        <w:rPr>
          <w:rFonts w:ascii="Times New Roman" w:hAnsi="Times New Roman" w:cs="Times New Roman"/>
          <w:sz w:val="24"/>
          <w:szCs w:val="24"/>
        </w:rPr>
        <w:t xml:space="preserve"> par mois.</w:t>
      </w:r>
    </w:p>
    <w:p w14:paraId="512FD569" w14:textId="77777777" w:rsidR="004B36B2" w:rsidRPr="004B36B2" w:rsidRDefault="004B36B2" w:rsidP="004B36B2">
      <w:pPr>
        <w:spacing w:after="0" w:line="360" w:lineRule="auto"/>
        <w:jc w:val="both"/>
        <w:rPr>
          <w:rFonts w:ascii="Times New Roman" w:hAnsi="Times New Roman" w:cs="Times New Roman"/>
          <w:color w:val="000000"/>
          <w:sz w:val="24"/>
          <w:szCs w:val="24"/>
        </w:rPr>
      </w:pPr>
    </w:p>
    <w:p w14:paraId="331B0B84" w14:textId="77777777" w:rsidR="005510A5" w:rsidRPr="003C6780" w:rsidRDefault="00B91494" w:rsidP="007F31FC">
      <w:pPr>
        <w:pStyle w:val="Paragraphedeliste"/>
        <w:numPr>
          <w:ilvl w:val="0"/>
          <w:numId w:val="40"/>
        </w:numPr>
        <w:outlineLvl w:val="2"/>
        <w:rPr>
          <w:rFonts w:ascii="Times New Roman" w:hAnsi="Times New Roman" w:cs="Times New Roman"/>
          <w:b/>
          <w:sz w:val="24"/>
          <w:szCs w:val="24"/>
        </w:rPr>
      </w:pPr>
      <w:bookmarkStart w:id="28" w:name="_Toc129293209"/>
      <w:r w:rsidRPr="003C6780">
        <w:rPr>
          <w:rFonts w:ascii="Times New Roman" w:hAnsi="Times New Roman" w:cs="Times New Roman"/>
          <w:b/>
          <w:sz w:val="24"/>
          <w:szCs w:val="24"/>
        </w:rPr>
        <w:lastRenderedPageBreak/>
        <w:t>Outils de récolte des données</w:t>
      </w:r>
      <w:bookmarkEnd w:id="28"/>
    </w:p>
    <w:p w14:paraId="2F958FC9" w14:textId="31AB49BE" w:rsidR="00275387" w:rsidRPr="003C6780" w:rsidRDefault="00B91494" w:rsidP="00944621">
      <w:p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La récolte des données s’est faite via une fiche de collecte des données remplie sur base des éléments du registre de la maternité. Les d</w:t>
      </w:r>
      <w:r w:rsidR="00944621" w:rsidRPr="003C6780">
        <w:rPr>
          <w:rFonts w:ascii="Times New Roman" w:hAnsi="Times New Roman" w:cs="Times New Roman"/>
          <w:sz w:val="24"/>
          <w:szCs w:val="24"/>
        </w:rPr>
        <w:t xml:space="preserve">onnées ont été </w:t>
      </w:r>
      <w:r w:rsidR="00D60A86" w:rsidRPr="003C6780">
        <w:rPr>
          <w:rFonts w:ascii="Times New Roman" w:hAnsi="Times New Roman" w:cs="Times New Roman"/>
          <w:sz w:val="24"/>
          <w:szCs w:val="24"/>
        </w:rPr>
        <w:t>collectées</w:t>
      </w:r>
      <w:r w:rsidR="00944621" w:rsidRPr="003C6780">
        <w:rPr>
          <w:rFonts w:ascii="Times New Roman" w:hAnsi="Times New Roman" w:cs="Times New Roman"/>
          <w:sz w:val="24"/>
          <w:szCs w:val="24"/>
        </w:rPr>
        <w:t xml:space="preserve"> par l’équipe médicale</w:t>
      </w:r>
      <w:r w:rsidRPr="003C6780">
        <w:rPr>
          <w:rFonts w:ascii="Times New Roman" w:hAnsi="Times New Roman" w:cs="Times New Roman"/>
          <w:sz w:val="24"/>
          <w:szCs w:val="24"/>
        </w:rPr>
        <w:t xml:space="preserve"> œuvrant dans les trois structures sanitaires choisies. Pour assurer la validité des données, une contre vérification a été assurée par le chercheur principal.      </w:t>
      </w:r>
    </w:p>
    <w:p w14:paraId="17B9DAC7" w14:textId="77777777" w:rsidR="00B91494" w:rsidRPr="003C6780" w:rsidRDefault="00E43A1B" w:rsidP="00377383">
      <w:pPr>
        <w:spacing w:line="360" w:lineRule="auto"/>
        <w:jc w:val="both"/>
        <w:rPr>
          <w:rFonts w:ascii="Times New Roman" w:hAnsi="Times New Roman" w:cs="Times New Roman"/>
          <w:b/>
          <w:sz w:val="24"/>
          <w:szCs w:val="24"/>
        </w:rPr>
      </w:pPr>
      <w:r>
        <w:rPr>
          <w:rFonts w:ascii="Times New Roman" w:hAnsi="Times New Roman" w:cs="Times New Roman"/>
          <w:sz w:val="24"/>
          <w:szCs w:val="24"/>
        </w:rPr>
        <w:t>Les paramètres à collecter étaient</w:t>
      </w:r>
      <w:r w:rsidR="00275387" w:rsidRPr="003C6780">
        <w:rPr>
          <w:rFonts w:ascii="Times New Roman" w:hAnsi="Times New Roman" w:cs="Times New Roman"/>
          <w:b/>
          <w:sz w:val="24"/>
          <w:szCs w:val="24"/>
        </w:rPr>
        <w:t xml:space="preserve"> </w:t>
      </w:r>
      <w:r w:rsidR="00275387" w:rsidRPr="003C6780">
        <w:rPr>
          <w:rFonts w:ascii="Times New Roman" w:hAnsi="Times New Roman" w:cs="Times New Roman"/>
          <w:sz w:val="24"/>
          <w:szCs w:val="24"/>
        </w:rPr>
        <w:t>démographiques (âge gestationnel, sexe, poids de naissance, la t</w:t>
      </w:r>
      <w:r w:rsidR="00944621" w:rsidRPr="003C6780">
        <w:rPr>
          <w:rFonts w:ascii="Times New Roman" w:hAnsi="Times New Roman" w:cs="Times New Roman"/>
          <w:sz w:val="24"/>
          <w:szCs w:val="24"/>
        </w:rPr>
        <w:t>aille, périmètre crânien</w:t>
      </w:r>
      <w:r w:rsidR="00275387" w:rsidRPr="003C6780">
        <w:rPr>
          <w:rFonts w:ascii="Times New Roman" w:hAnsi="Times New Roman" w:cs="Times New Roman"/>
          <w:sz w:val="24"/>
          <w:szCs w:val="24"/>
        </w:rPr>
        <w:t>, région d’origine) et le contact des parents.</w:t>
      </w:r>
    </w:p>
    <w:p w14:paraId="500AC614" w14:textId="77777777" w:rsidR="00B91494" w:rsidRPr="003C6780" w:rsidRDefault="00B91494" w:rsidP="007F31FC">
      <w:pPr>
        <w:pStyle w:val="Paragraphedeliste"/>
        <w:numPr>
          <w:ilvl w:val="0"/>
          <w:numId w:val="40"/>
        </w:numPr>
        <w:autoSpaceDE w:val="0"/>
        <w:autoSpaceDN w:val="0"/>
        <w:adjustRightInd w:val="0"/>
        <w:spacing w:line="360" w:lineRule="auto"/>
        <w:jc w:val="both"/>
        <w:outlineLvl w:val="2"/>
        <w:rPr>
          <w:rFonts w:ascii="Times New Roman" w:hAnsi="Times New Roman" w:cs="Times New Roman"/>
          <w:b/>
          <w:sz w:val="24"/>
          <w:szCs w:val="24"/>
        </w:rPr>
      </w:pPr>
      <w:bookmarkStart w:id="29" w:name="_Toc129293210"/>
      <w:r w:rsidRPr="003C6780">
        <w:rPr>
          <w:rFonts w:ascii="Times New Roman" w:hAnsi="Times New Roman" w:cs="Times New Roman"/>
          <w:b/>
          <w:sz w:val="24"/>
          <w:szCs w:val="24"/>
        </w:rPr>
        <w:t>Population et échantillonnage d’étude</w:t>
      </w:r>
      <w:bookmarkEnd w:id="29"/>
    </w:p>
    <w:p w14:paraId="485DD989" w14:textId="77777777" w:rsidR="00944621" w:rsidRPr="003C6780" w:rsidRDefault="00B91494" w:rsidP="00944621">
      <w:p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Notre population d’étude était constituée des nouveau-nés nés dans les trois maternités cib</w:t>
      </w:r>
      <w:r w:rsidR="00944621" w:rsidRPr="003C6780">
        <w:rPr>
          <w:rFonts w:ascii="Times New Roman" w:hAnsi="Times New Roman" w:cs="Times New Roman"/>
          <w:sz w:val="24"/>
          <w:szCs w:val="24"/>
        </w:rPr>
        <w:t>lé</w:t>
      </w:r>
      <w:r w:rsidR="00E43A1B">
        <w:rPr>
          <w:rFonts w:ascii="Times New Roman" w:hAnsi="Times New Roman" w:cs="Times New Roman"/>
          <w:sz w:val="24"/>
          <w:szCs w:val="24"/>
        </w:rPr>
        <w:t>e</w:t>
      </w:r>
      <w:r w:rsidR="00944621" w:rsidRPr="003C6780">
        <w:rPr>
          <w:rFonts w:ascii="Times New Roman" w:hAnsi="Times New Roman" w:cs="Times New Roman"/>
          <w:sz w:val="24"/>
          <w:szCs w:val="24"/>
        </w:rPr>
        <w:t>s pendant la période d’étude.</w:t>
      </w:r>
    </w:p>
    <w:p w14:paraId="536F48AA" w14:textId="29BF6B2E" w:rsidR="0025597F" w:rsidRPr="003C6780" w:rsidRDefault="0025597F" w:rsidP="00944621">
      <w:p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bCs/>
          <w:sz w:val="24"/>
          <w:szCs w:val="24"/>
        </w:rPr>
        <w:t xml:space="preserve">Tenant compte des études antérieures </w:t>
      </w:r>
      <w:r w:rsidRPr="003C6780">
        <w:rPr>
          <w:rFonts w:ascii="Times New Roman" w:hAnsi="Times New Roman" w:cs="Times New Roman"/>
          <w:bCs/>
          <w:sz w:val="24"/>
          <w:szCs w:val="24"/>
        </w:rPr>
        <w:fldChar w:fldCharType="begin"/>
      </w:r>
      <w:r w:rsidR="002A37F7">
        <w:rPr>
          <w:rFonts w:ascii="Times New Roman" w:hAnsi="Times New Roman" w:cs="Times New Roman"/>
          <w:bCs/>
          <w:sz w:val="24"/>
          <w:szCs w:val="24"/>
        </w:rPr>
        <w:instrText xml:space="preserve"> ADDIN ZOTERO_ITEM CSL_CITATION {"citationID":"EFadM20U","properties":{"formattedCitation":"(1,6,10\\uc0\\u8211{}15,62)","plainCitation":"(1,6,10–15,62)","noteIndex":0},"citationItems":[{"id":87,"uris":["http://zotero.org/users/local/ZEivoOCj/items/2XHX5R8M"],"itemData":{"id":87,"type":"article-journal","abstract":"G6PD genotypes were determined in Brazzaville (Congo) on 188 HbSS patients (109 females, 79 males) and 210 controls (115 females and 95 males) with HbAA. DNA samples were analyzed by the polymerase chain reaction (PCR). The frequencies of G6PD B, A+ and A- alleles were 56.9, 20.8 and, 22.2% in the patients versus 56.3, 21.2 and, 22.5% in the controls, respectively. The prevalence of G6PD genotypes in HbSS did not differ (p &gt; 0.05) from that found in the controls. Prevalence of G6PD deficiency did not change when patients were stratified by age, suggesting that there is no advantage of the association of G6PD deficiency with HbSS. Red blood cell count, mean corpuscular volume and mean corpuscular hemoglobin were not modified by the G6PD genotypes, while Hb level was lower in HbSS with G6PD A-. Our study suggests that in Congo, G6PD deficiency does not offer any biological advantage to sicklers.","container-title":"Human Heredity","DOI":"10.1159/000022801","ISSN":"0001-5652","issue":"4","journalAbbreviation":"Hum Hered","language":"eng","note":"PMID: 9694250","page":"192-197","source":"PubMed","title":"Glucose-6-phosphate dehydrogenase deficiency and homozygous sickle cell disease in Congo","volume":"48","author":[{"family":"Bouanga","given":"J. C."},{"family":"Mouélé","given":"R."},{"family":"Préhu","given":"C."},{"family":"Wajcman","given":"H."},{"family":"Feingold","given":"J."},{"family":"Galactéros","given":"F."}],"issued":{"date-parts":[["1998",8]]}},"label":"page"},{"id":70,"uris":["http://zotero.org/users/local/ZEivoOCj/items/UNT42ZAY"],"itemData":{"id":70,"type":"article-journal","container-title":"Hematology/Oncology Clinics of North America","DOI":"10.1016/j.hoc.2015.11.005","ISSN":"08898588","issue":"2","journalAbbreviation":"Hematology/Oncology Clinics of North America","language":"en","page":"343-358","source":"DOI.org (Crossref)","title":"Sickle Cell Disease in Sub-Saharan Africa","volume":"30","author":[{"family":"Williams","given":"Thomas N."}],"issued":{"date-parts":[["2016",4]]}},"label":"page"},{"id":78,"uris":["http://zotero.org/users/local/ZEivoOCj/items/I2XVWAUK"],"itemData":{"id":78,"type":"article-journal","abstract":"Over 300,000 infants are born annually with sickle cell anemia (SCA) in sub-Saharan Africa, and &gt;50% die young from infection or anemia, usually without diagnosis of SCA. Early identification by newborn screening (NBS), followed by simple interventions dramatically reduced the mortality of SCA in the United States, but this strategy is not yet established in Africa. We designed and implemented a proof-of-principle NBS and treatment program for SCA in Angola, with focus on capacity building and local ownership. Dried bloodspots from newborns were collected from five birthing centers. Hemoglobin identification was performed using isoelectric focusing; samples with abnormal hemoglobin patterns were analyzed by capillary electrophoresis. Infants with abnormal FS or FSC patterns were enrolled in a newborn clinic to initiate penicillin prophylaxis and receive education, pneumococcal immunization, and insecticide-treated bed nets. A total of 36,453 infants were screened with 77.31% FA, 21.03% FAS, 1.51% FS, and 0.019% FSC. A majority (54.3%) of affected infants were successfully contacted and brought to clinical care. Compliance in the newborn clinic was excellent (96.6%). Calculated first-year mortality rate for babies with SCA compares favorably to the national infant mortality rate (6.8 vs. 9.8%). The SCA burden is extremely high in Angola, but NBS is feasible. Capacity building and training provide local healthcare workers with skills needed for a functional screening program and clinic. Contact and retrieval of all affected SCA infants remains a challenge, but families are compliant with clinic appointments and treatment. Early mortality data suggest screening and early preventive care saves lives.","container-title":"American Journal of Hematology","DOI":"10.1002/ajh.23578","ISSN":"1096-8652","issue":"12","journalAbbreviation":"Am J Hematol","language":"eng","note":"PMID: 24038490","page":"984-989","source":"PubMed","title":"A prospective newborn screening and treatment program for sickle cell anemia in Luanda, Angola","volume":"88","author":[{"family":"McGann","given":"Patrick T."},{"family":"Ferris","given":"Margaret G."},{"family":"Ramamurthy","given":"Uma"},{"family":"Santos","given":"Brigida"},{"family":"Oliveira","given":"Vysolela","non-dropping-particle":"de"},{"family":"Bernardino","given":"Luis"},{"family":"Ware","given":"Russell E."}],"issued":{"date-parts":[["2013",12]]}},"label":"page"},{"id":76,"uris":["http://zotero.org/users/local/ZEivoOCj/items/ZHS8E49I"],"itemData":{"id":76,"type":"article-journal","container-title":"Pediatric Blood &amp; Cancer","DOI":"10.1002/pbc.26735","ISSN":"15455009","issue":"1","journalAbbreviation":"Pediatr Blood Cancer","language":"en","page":"e26735","source":"DOI.org (Crossref)","title":"High birth prevalence of sickle cell disease in Northwestern Tanzania","volume":"65","author":[{"family":"Ambrose","given":"Emmanuela E."},{"family":"Makani","given":"Julie"},{"family":"Chami","given":"Neema"},{"family":"Masoza","given":"Tulla"},{"family":"Kabyemera","given":"Rogatus"},{"family":"Peck","given":"Robert N."},{"family":"Kamugisha","given":"Erasmus"},{"family":"Manjurano","given":"Alphaxard"},{"family":"Kayange","given":"Neema"},{"family":"Smart","given":"Luke R."}],"issued":{"date-parts":[["2018",1]]}},"label":"page"},{"id":80,"uris":["http://zotero.org/users/local/ZEivoOCj/items/JN75HJSL"],"itemData":{"id":80,"type":"article-journal","abstract":"Abstract\n            \n              Background\n              Sickle cell disease (SCD) is a recognized cause of childhood mortality. Tanzania has the fifth highest incidence of SCD (with an estimated 11 000 SCD annual births) worldwide. Although newborn screening (NBS) for SCD and comprehensive healthcare have been shown to reduce under-5 mortality by up to 94% in high-income countries such as the USA, no country in Africa has maintained NBS for SCD as a national health program. The aims of this program were to establish and evaluate NBS-SCD as a health intervention in Tanzania and to determine the birth prevalence of SCD.\n            \n            \n              Methods\n              Muhimbili University of Health and Allied Sciences conducted NBS for SCD from January 2015 to November 2016. Dried blood spot samples were collected and tested for SCD using isoelectric focusing.\n            \n            \n              Results\n              Screening was conducted on 3981 newborns. Thirty-one (0.8%) babies had SCD, 505 (12.6%) had sickle cell trait and 26 (0.7%) had other hemoglobinopathies. Twenty-eight (90.3%) of the 31 newborns with SCD were enrolled for comprehensive healthcare.\n            \n            \n              Conclusions\n              This is the first report on NBS as a health program for SCD in Tanzania. The SCD birth prevalence of 8 per 1000 births is of public health significance. It is therefore important to conduct NBS for SCD with enrollment into a comprehensive care program.","container-title":"International Health","DOI":"10.1093/inthealth/ihz028","ISSN":"1876-3413, 1876-3405","issue":"6","language":"en","page":"589-595","source":"DOI.org (Crossref)","title":"Newborn screening for sickle cell disease: an innovative pilot program to improve child survival in Dar es Salaam, Tanzania","title-short":"Newborn screening for sickle cell disease","volume":"11","author":[{"family":"Nkya","given":"Siana"},{"family":"Mtei","given":"Lillian"},{"family":"Soka","given":"Deogratias"},{"family":"Mdai","given":"Vera"},{"family":"Mwakale","given":"Promise B"},{"family":"Mrosso","given":"Paul"},{"family":"Mchoropa","given":"Issa"},{"family":"Rwezaula","given":"Stella"},{"family":"Azayo","given":"Mary"},{"family":"Ulenga","given":"Nzovu"},{"family":"Ngido","given":"Melkiory"},{"family":"Cox","given":"Sharon E"},{"family":"D’Mello","given":"Brenda S"},{"family":"Masanja","given":"Honorati"},{"family":"Kabadi","given":"Gregory S"},{"family":"Mbuya","given":"Frederick"},{"family":"Mmbando","given":"Bruno"},{"family":"Daniel","given":"Yvonne"},{"family":"Streetly","given":"Allison"},{"family":"Killewo","given":"Japhet"},{"family":"Tluway","given":"Furahini"},{"family":"Lyimo","given":"Magdalena"},{"family":"Makani","given":"Julie"}],"issued":{"date-parts":[["2019",11,13]]}},"label":"page"},{"id":33,"uris":["http://zotero.org/users/local/ZEivoOCj/items/UJCLDIPB"],"itemData":{"id":33,"type":"article-journal","abstract":"Objectives: To evaluate the feasibility of systematic neonatal screening for sickle cell disease in the region of Great Lakes in Central Africa using a new approach with limited costs.\n            \n              Methods: Between July 2004 and July 2006, 1825 newborn dried blood samples were collected onto filter papers in four maternity units from Burundi, Rwanda and the East of the Democratic Republic of Congo. We tested for the presence of haemoglobin C and S in the eluted blood by an enzyme-linked immunosorbent assay (ELISA) test using a monoclonal antibody. All ELISA-positive samples (multiple of the median (MoM)≥ 1.5) were confirmed by a simple molecular test. The statistica software version 7.1 was used to create graphics and to fix the MoM cut-off, and the χ\n              2\n              of Pearson was used to compare the genotype incidences between countries.\n            \n            Results: Of the 1825 samples screened, 97 (5.32%) were positive. Of these, 60 (3.28%) samples were heterozygous for Hb S, and four (0.22%) for Hb C; two (0.11%) newborns were Hb SS homozygotes.\n            Conclusions: The lower cost and the high specificity of ELISA test are appropriate for developing countries, and such systematic screening for sickle cell anaemia is therefore feasible.","container-title":"Journal of Medical Screening","DOI":"10.1258/096914107782066211","ISSN":"0969-1413, 1475-5793","issue":"3","journalAbbreviation":"J Med Screen","language":"en","page":"113-116","source":"DOI.org (Crossref)","title":"Neonatal screening for sickle cell disease in Central Africa: a study of 1825 newborns with a new enzyme-linked immunosorbent assay test","title-short":"Neonatal screening for sickle cell disease in Central Africa","volume":"14","author":[{"family":"Mutesa","given":"Léon"},{"family":"Boemer","given":"François"},{"family":"Ngendahayo","given":"Louis"},{"family":"Rulisa","given":"Stephen"},{"family":"Rusingiza","given":"Emmanuel K"},{"family":"Cwinya-Ay","given":"Neniling"},{"family":"Mazina","given":"Déogratias"},{"family":"Kariyo","given":"Pierre C"},{"family":"Bours","given":"Vincent"},{"family":"Schoos","given":"Roland"}],"issued":{"date-parts":[["2007",9,1]]}},"label":"page"},{"id":82,"uris":["http://zotero.org/users/local/ZEivoOCj/items/BZJM3FAD"],"itemData":{"id":82,"type":"article-journal","container-title":"Transfusion Medicine","DOI":"10.1111/j.1365-3148.2009.00943.x","ISSN":"09587578, 13653148","issue":"1","language":"en","page":"62-65","source":"DOI.org (Crossref)","title":"Prevalence of sickle cell disease in a northeastern region of the Democratic Republic of Congo: what impact on transfusion policy?","title-short":"Prevalence of sickle cell disease in a northeastern region of the Democratic Republic of Congo","volume":"20","author":[{"family":"Agasa","given":"B."},{"family":"Bosunga","given":"K."},{"family":"Opara","given":"A."},{"family":"Tshilumba","given":"K."},{"family":"Dupont","given":"E."},{"family":"Vertongen","given":"F."},{"family":"Cotton","given":"F."},{"family":"Gulbis","given":"B."}],"issued":{"date-parts":[["2010",2]]}},"label":"page"},{"id":27,"uris":["http://zotero.org/users/local/ZEivoOCj/items/DEFWABYQ"],"itemData":{"id":27,"type":"article-journal","container-title":"Journal of Clinical Pathology","DOI":"10.1136/jcp.2008.058958","ISSN":"0021-9746","issue":"1","journalAbbreviation":"Journal of Clinical Pathology","language":"en","page":"35-38","source":"DOI.org (Crossref)","title":"Neonatal screening for sickle cell anaemia in the Democratic Republic of the Congo: experience from a pioneer project on 31 204 newborns","title-short":"Neonatal screening for sickle cell anaemia in the Democratic Republic of the Congo","volume":"62","author":[{"family":"Tshilolo","given":"L"},{"family":"Aissi","given":"L M"},{"family":"Lukusa","given":"D"},{"family":"Kinsiama","given":"C"},{"family":"Wembonyama","given":"S"},{"family":"Gulbis","given":"B"},{"family":"Vertongen","given":"F"}],"issued":{"date-parts":[["2009",1,1]]}},"label":"page"},{"id":91,"uris":["http://zotero.org/users/local/ZEivoOCj/items/J68TA3G2"],"itemData":{"id":91,"type":"article-journal","abstract":"La drépanocytose et le déficit en G-6-PD sont deux ano-\nmalies génétiques retrouvées a vec des prévalences simi-\nl a i res de 8 à 10 % au Sénégal. Notre objectif était de\nd é t e rminer la prévalence du déficit en G-6-PD et de\nrechercher une influence éventuelle sur le profil évolutif\nde la drépanocytose. Nous a vons ainsi mené une étude\np ro s p e c t ive tra n s ve rsale chez 319 port e u rs de Hb S et\nchez 318 sujets normaux appariés selon l’âge et le se xe.\nNous avons ensuite comparé le pro fil évolutif chez les\ndrépanocytaires SS déficients en G-6-PD (N=11) et non\nd é ficients (N=19) suivis pendant un an. Le dosage de\nl ’ a c t ivité de la G-6-PD a été réalisé par méthode\ns p e c t ro - p h o t o m é t ri q u e. En cas d’hy p e r- r é t i c u l o cy t o s e,\nnous avons utilisé la technique de micro-centrifug ation\nde Herz pour éviter le risque qu’un déficit réel soit mas-\nqué par les jeunes globules ro u ges. Nous avons tro u v é\nun déficit en G6-PD significativement plus élevé chez les\ndrépanocytaires (21,6 %) que chez les témoins (l2,3 %)\navec p = 0,001. Aucune différence statistiquement signi-\nficative n’a été retrouvée entre les deux g roupes concer-\nnant le nombre de crises vaso-occlusi ves, le nombre de\ntransfusions, le nombre d’épisodes infectieux, le nombre\nde complications ch roniques, le retentissement sur\nl’activité du patient et enfin l’index de sévérité globale.","container-title":"Médecine d'Afrique Noire","issue":"47","language":"français","page":"7","title":"Association drepanocytose-deficit g6pd : prevalence et influence sur le profil évolutif","author":[{"family":"DIOP S","given":"THIAM D.","suffix":"SENE A., CISSE M, FALL K., TOURE-FALL AO., SOW O., DIAKHATE L"}],"issued":{"date-parts":[["2000"]]}},"label":"page"}],"schema":"https://github.com/citation-style-language/schema/raw/master/csl-citation.json"} </w:instrText>
      </w:r>
      <w:r w:rsidRPr="003C6780">
        <w:rPr>
          <w:rFonts w:ascii="Times New Roman" w:hAnsi="Times New Roman" w:cs="Times New Roman"/>
          <w:bCs/>
          <w:sz w:val="24"/>
          <w:szCs w:val="24"/>
        </w:rPr>
        <w:fldChar w:fldCharType="separate"/>
      </w:r>
      <w:r w:rsidR="002A37F7" w:rsidRPr="002A37F7">
        <w:rPr>
          <w:rFonts w:ascii="Times New Roman" w:hAnsi="Times New Roman" w:cs="Times New Roman"/>
          <w:sz w:val="24"/>
          <w:szCs w:val="24"/>
        </w:rPr>
        <w:t>(1,6,10–15,62)</w:t>
      </w:r>
      <w:r w:rsidRPr="003C6780">
        <w:rPr>
          <w:rFonts w:ascii="Times New Roman" w:hAnsi="Times New Roman" w:cs="Times New Roman"/>
          <w:bCs/>
          <w:sz w:val="24"/>
          <w:szCs w:val="24"/>
        </w:rPr>
        <w:fldChar w:fldCharType="end"/>
      </w:r>
      <w:r w:rsidR="00E43A1B">
        <w:rPr>
          <w:rFonts w:ascii="Times New Roman" w:hAnsi="Times New Roman" w:cs="Times New Roman"/>
          <w:bCs/>
          <w:sz w:val="24"/>
          <w:szCs w:val="24"/>
        </w:rPr>
        <w:t xml:space="preserve"> qui situaient  les</w:t>
      </w:r>
      <w:r w:rsidRPr="003C6780">
        <w:rPr>
          <w:rFonts w:ascii="Times New Roman" w:hAnsi="Times New Roman" w:cs="Times New Roman"/>
          <w:bCs/>
          <w:sz w:val="24"/>
          <w:szCs w:val="24"/>
        </w:rPr>
        <w:t xml:space="preserve"> préval</w:t>
      </w:r>
      <w:r w:rsidR="002E3BDE" w:rsidRPr="003C6780">
        <w:rPr>
          <w:rFonts w:ascii="Times New Roman" w:hAnsi="Times New Roman" w:cs="Times New Roman"/>
          <w:bCs/>
          <w:sz w:val="24"/>
          <w:szCs w:val="24"/>
        </w:rPr>
        <w:t>ence</w:t>
      </w:r>
      <w:r w:rsidR="00E43A1B">
        <w:rPr>
          <w:rFonts w:ascii="Times New Roman" w:hAnsi="Times New Roman" w:cs="Times New Roman"/>
          <w:bCs/>
          <w:sz w:val="24"/>
          <w:szCs w:val="24"/>
        </w:rPr>
        <w:t>s</w:t>
      </w:r>
      <w:r w:rsidR="002E3BDE" w:rsidRPr="003C6780">
        <w:rPr>
          <w:rFonts w:ascii="Times New Roman" w:hAnsi="Times New Roman" w:cs="Times New Roman"/>
          <w:bCs/>
          <w:sz w:val="24"/>
          <w:szCs w:val="24"/>
        </w:rPr>
        <w:t xml:space="preserve"> </w:t>
      </w:r>
      <w:r w:rsidRPr="003C6780">
        <w:rPr>
          <w:rFonts w:ascii="Times New Roman" w:hAnsi="Times New Roman" w:cs="Times New Roman"/>
          <w:bCs/>
          <w:sz w:val="24"/>
          <w:szCs w:val="24"/>
        </w:rPr>
        <w:t xml:space="preserve">du déficit en G6PD </w:t>
      </w:r>
      <w:r w:rsidR="00E43A1B">
        <w:rPr>
          <w:rFonts w:ascii="Times New Roman" w:hAnsi="Times New Roman" w:cs="Times New Roman"/>
          <w:bCs/>
          <w:sz w:val="24"/>
          <w:szCs w:val="24"/>
        </w:rPr>
        <w:t xml:space="preserve">et du trait drépanocytaire </w:t>
      </w:r>
      <w:r w:rsidRPr="003C6780">
        <w:rPr>
          <w:rFonts w:ascii="Times New Roman" w:hAnsi="Times New Roman" w:cs="Times New Roman"/>
          <w:bCs/>
          <w:sz w:val="24"/>
          <w:szCs w:val="24"/>
        </w:rPr>
        <w:t>en Afrique noire entre 15 et 20% (Risque Relatif) nous avons considéré une prévale</w:t>
      </w:r>
      <w:r w:rsidR="00E43A1B">
        <w:rPr>
          <w:rFonts w:ascii="Times New Roman" w:hAnsi="Times New Roman" w:cs="Times New Roman"/>
          <w:bCs/>
          <w:sz w:val="24"/>
          <w:szCs w:val="24"/>
        </w:rPr>
        <w:t>nce attendue</w:t>
      </w:r>
      <w:r w:rsidRPr="003C6780">
        <w:rPr>
          <w:rFonts w:ascii="Times New Roman" w:hAnsi="Times New Roman" w:cs="Times New Roman"/>
          <w:bCs/>
          <w:sz w:val="24"/>
          <w:szCs w:val="24"/>
        </w:rPr>
        <w:t xml:space="preserve"> de 14% dans les zones rurales et 20% en milieu urbain. Avec ces prévalences, le logiciel </w:t>
      </w:r>
      <w:proofErr w:type="spellStart"/>
      <w:r w:rsidRPr="003C6780">
        <w:rPr>
          <w:rFonts w:ascii="Times New Roman" w:hAnsi="Times New Roman" w:cs="Times New Roman"/>
          <w:bCs/>
          <w:sz w:val="24"/>
          <w:szCs w:val="24"/>
        </w:rPr>
        <w:t>OpenEpi</w:t>
      </w:r>
      <w:proofErr w:type="spellEnd"/>
      <w:r w:rsidRPr="003C6780">
        <w:rPr>
          <w:rFonts w:ascii="Times New Roman" w:hAnsi="Times New Roman" w:cs="Times New Roman"/>
          <w:bCs/>
          <w:sz w:val="24"/>
          <w:szCs w:val="24"/>
        </w:rPr>
        <w:t xml:space="preserve"> nous a donné une taille estimée à 639 nouveau-nés par groupe (milieu rural et milieu urbain).  Nous avons arrondi ce chiffre à 650 nouveau-nés par groupe, soit un total de 1300 nouveau-nés. Nous avons estimé que cette taille était optimale pour nous donner le profil réel de la prévalence néonatale de la drépanocytose et du déficit en G6PD dans la province du Sud Kivu.</w:t>
      </w:r>
    </w:p>
    <w:p w14:paraId="6F43912C" w14:textId="77777777" w:rsidR="0025597F" w:rsidRPr="003C6780" w:rsidRDefault="0025597F" w:rsidP="007F31FC">
      <w:pPr>
        <w:pStyle w:val="Paragraphedeliste"/>
        <w:numPr>
          <w:ilvl w:val="0"/>
          <w:numId w:val="40"/>
        </w:numPr>
        <w:spacing w:line="360" w:lineRule="auto"/>
        <w:jc w:val="both"/>
        <w:outlineLvl w:val="2"/>
        <w:rPr>
          <w:rFonts w:ascii="Times New Roman" w:hAnsi="Times New Roman" w:cs="Times New Roman"/>
          <w:b/>
          <w:sz w:val="24"/>
          <w:szCs w:val="24"/>
        </w:rPr>
      </w:pPr>
      <w:bookmarkStart w:id="30" w:name="_Toc129293211"/>
      <w:r w:rsidRPr="003C6780">
        <w:rPr>
          <w:rFonts w:ascii="Times New Roman" w:hAnsi="Times New Roman" w:cs="Times New Roman"/>
          <w:b/>
          <w:sz w:val="24"/>
          <w:szCs w:val="24"/>
        </w:rPr>
        <w:t>Critère d’inclusion</w:t>
      </w:r>
      <w:bookmarkEnd w:id="30"/>
    </w:p>
    <w:p w14:paraId="0E254903" w14:textId="77777777" w:rsidR="0025597F" w:rsidRPr="003C6780" w:rsidRDefault="0025597F" w:rsidP="007F31FC">
      <w:pPr>
        <w:pStyle w:val="Paragraphedeliste"/>
        <w:numPr>
          <w:ilvl w:val="0"/>
          <w:numId w:val="35"/>
        </w:num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Nouveau-né né durant la période d’étude dans les maternités ciblées.</w:t>
      </w:r>
    </w:p>
    <w:p w14:paraId="476EADAA" w14:textId="77777777" w:rsidR="00275387" w:rsidRPr="003C6780" w:rsidRDefault="0025597F" w:rsidP="007F31FC">
      <w:pPr>
        <w:pStyle w:val="Paragraphedeliste"/>
        <w:numPr>
          <w:ilvl w:val="0"/>
          <w:numId w:val="35"/>
        </w:numPr>
        <w:spacing w:line="360" w:lineRule="auto"/>
        <w:jc w:val="both"/>
        <w:rPr>
          <w:rFonts w:ascii="Times New Roman" w:hAnsi="Times New Roman" w:cs="Times New Roman"/>
          <w:b/>
          <w:sz w:val="24"/>
          <w:szCs w:val="24"/>
        </w:rPr>
      </w:pPr>
      <w:r w:rsidRPr="003C6780">
        <w:rPr>
          <w:rFonts w:ascii="Times New Roman" w:hAnsi="Times New Roman" w:cs="Times New Roman"/>
          <w:sz w:val="24"/>
          <w:szCs w:val="24"/>
        </w:rPr>
        <w:t xml:space="preserve">Consentement parental.  </w:t>
      </w:r>
    </w:p>
    <w:p w14:paraId="7C0927B9" w14:textId="77777777" w:rsidR="0025597F" w:rsidRPr="003C6780" w:rsidRDefault="0025597F" w:rsidP="007F31FC">
      <w:pPr>
        <w:pStyle w:val="Paragraphedeliste"/>
        <w:numPr>
          <w:ilvl w:val="0"/>
          <w:numId w:val="40"/>
        </w:numPr>
        <w:spacing w:line="360" w:lineRule="auto"/>
        <w:jc w:val="both"/>
        <w:outlineLvl w:val="2"/>
        <w:rPr>
          <w:rFonts w:ascii="Times New Roman" w:hAnsi="Times New Roman" w:cs="Times New Roman"/>
          <w:b/>
          <w:sz w:val="24"/>
          <w:szCs w:val="24"/>
        </w:rPr>
      </w:pPr>
      <w:bookmarkStart w:id="31" w:name="_Toc129293212"/>
      <w:r w:rsidRPr="003C6780">
        <w:rPr>
          <w:rFonts w:ascii="Times New Roman" w:hAnsi="Times New Roman" w:cs="Times New Roman"/>
          <w:b/>
          <w:sz w:val="24"/>
          <w:szCs w:val="24"/>
        </w:rPr>
        <w:t>Critère d’exclusion :</w:t>
      </w:r>
      <w:bookmarkEnd w:id="31"/>
      <w:r w:rsidRPr="003C6780">
        <w:rPr>
          <w:rFonts w:ascii="Times New Roman" w:hAnsi="Times New Roman" w:cs="Times New Roman"/>
          <w:b/>
          <w:sz w:val="24"/>
          <w:szCs w:val="24"/>
        </w:rPr>
        <w:t xml:space="preserve"> </w:t>
      </w:r>
    </w:p>
    <w:p w14:paraId="0645E3AA" w14:textId="77777777" w:rsidR="0025597F" w:rsidRPr="003C6780" w:rsidRDefault="0025597F" w:rsidP="007F31FC">
      <w:pPr>
        <w:pStyle w:val="Paragraphedeliste"/>
        <w:numPr>
          <w:ilvl w:val="0"/>
          <w:numId w:val="36"/>
        </w:num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Refus des parents de participer à l’étude.</w:t>
      </w:r>
    </w:p>
    <w:p w14:paraId="423BA32F" w14:textId="77777777" w:rsidR="0025597F" w:rsidRDefault="0025597F" w:rsidP="007F31FC">
      <w:pPr>
        <w:pStyle w:val="Paragraphedeliste"/>
        <w:numPr>
          <w:ilvl w:val="0"/>
          <w:numId w:val="36"/>
        </w:num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Les mort-nés.</w:t>
      </w:r>
    </w:p>
    <w:p w14:paraId="04F02549" w14:textId="77777777" w:rsidR="00E43A1B" w:rsidRPr="003C6780" w:rsidRDefault="00E43A1B" w:rsidP="00E43A1B">
      <w:pPr>
        <w:pStyle w:val="Paragraphedeliste"/>
        <w:spacing w:line="360" w:lineRule="auto"/>
        <w:jc w:val="both"/>
        <w:rPr>
          <w:rFonts w:ascii="Times New Roman" w:hAnsi="Times New Roman" w:cs="Times New Roman"/>
          <w:sz w:val="24"/>
          <w:szCs w:val="24"/>
        </w:rPr>
      </w:pPr>
    </w:p>
    <w:p w14:paraId="0BD30184" w14:textId="77777777" w:rsidR="000E7A99" w:rsidRPr="003C6780" w:rsidRDefault="000E7A99" w:rsidP="007F31FC">
      <w:pPr>
        <w:pStyle w:val="Paragraphedeliste"/>
        <w:numPr>
          <w:ilvl w:val="0"/>
          <w:numId w:val="38"/>
        </w:numPr>
        <w:spacing w:line="360" w:lineRule="auto"/>
        <w:jc w:val="both"/>
        <w:outlineLvl w:val="1"/>
        <w:rPr>
          <w:rFonts w:ascii="Times New Roman" w:hAnsi="Times New Roman" w:cs="Times New Roman"/>
          <w:b/>
          <w:bCs/>
          <w:sz w:val="24"/>
          <w:szCs w:val="24"/>
        </w:rPr>
      </w:pPr>
      <w:bookmarkStart w:id="32" w:name="_Toc129293213"/>
      <w:r w:rsidRPr="003C6780">
        <w:rPr>
          <w:rFonts w:ascii="Times New Roman" w:hAnsi="Times New Roman" w:cs="Times New Roman"/>
          <w:b/>
          <w:bCs/>
          <w:sz w:val="24"/>
          <w:szCs w:val="24"/>
        </w:rPr>
        <w:t>METHODES</w:t>
      </w:r>
      <w:bookmarkEnd w:id="32"/>
    </w:p>
    <w:p w14:paraId="38EDEDEF" w14:textId="77777777" w:rsidR="000E7A99" w:rsidRPr="003C6780" w:rsidRDefault="000E7A99" w:rsidP="007F31FC">
      <w:pPr>
        <w:pStyle w:val="Paragraphedeliste"/>
        <w:numPr>
          <w:ilvl w:val="0"/>
          <w:numId w:val="41"/>
        </w:numPr>
        <w:spacing w:line="360" w:lineRule="auto"/>
        <w:jc w:val="both"/>
        <w:outlineLvl w:val="2"/>
        <w:rPr>
          <w:rFonts w:ascii="Times New Roman" w:hAnsi="Times New Roman" w:cs="Times New Roman"/>
          <w:b/>
          <w:bCs/>
          <w:sz w:val="24"/>
          <w:szCs w:val="24"/>
        </w:rPr>
      </w:pPr>
      <w:bookmarkStart w:id="33" w:name="_Toc129293214"/>
      <w:r w:rsidRPr="003C6780">
        <w:rPr>
          <w:rFonts w:ascii="Times New Roman" w:hAnsi="Times New Roman" w:cs="Times New Roman"/>
          <w:b/>
          <w:bCs/>
          <w:sz w:val="24"/>
          <w:szCs w:val="24"/>
        </w:rPr>
        <w:t>Type et période d’étude</w:t>
      </w:r>
      <w:bookmarkEnd w:id="33"/>
    </w:p>
    <w:p w14:paraId="1ACDC085" w14:textId="77777777" w:rsidR="000E7A99" w:rsidRPr="003C6780" w:rsidRDefault="000E7A99">
      <w:pPr>
        <w:spacing w:line="360" w:lineRule="auto"/>
        <w:jc w:val="both"/>
        <w:rPr>
          <w:rFonts w:ascii="Times New Roman" w:eastAsia="Wingdings-Regular" w:hAnsi="Times New Roman" w:cs="Times New Roman"/>
          <w:sz w:val="24"/>
          <w:szCs w:val="24"/>
        </w:rPr>
      </w:pPr>
      <w:r w:rsidRPr="003C6780">
        <w:rPr>
          <w:rFonts w:ascii="Times New Roman" w:hAnsi="Times New Roman" w:cs="Times New Roman"/>
          <w:sz w:val="24"/>
          <w:szCs w:val="24"/>
        </w:rPr>
        <w:t xml:space="preserve">Il s’agit d’une étude prospective transversale. </w:t>
      </w:r>
      <w:r w:rsidRPr="003C6780">
        <w:rPr>
          <w:rFonts w:ascii="Times New Roman" w:eastAsia="Wingdings-Regular" w:hAnsi="Times New Roman" w:cs="Times New Roman"/>
          <w:sz w:val="24"/>
          <w:szCs w:val="24"/>
        </w:rPr>
        <w:t>La récolte des données s’est étendue sur la période allant d’Avril à Aout 2022.</w:t>
      </w:r>
    </w:p>
    <w:p w14:paraId="625F67DC" w14:textId="77777777" w:rsidR="000E7A99" w:rsidRPr="003C6780" w:rsidRDefault="000E7A99" w:rsidP="007F31FC">
      <w:pPr>
        <w:pStyle w:val="Paragraphedeliste"/>
        <w:numPr>
          <w:ilvl w:val="0"/>
          <w:numId w:val="42"/>
        </w:numPr>
        <w:spacing w:line="360" w:lineRule="auto"/>
        <w:jc w:val="both"/>
        <w:outlineLvl w:val="2"/>
        <w:rPr>
          <w:rFonts w:ascii="Times New Roman" w:hAnsi="Times New Roman" w:cs="Times New Roman"/>
          <w:b/>
          <w:bCs/>
          <w:sz w:val="24"/>
          <w:szCs w:val="24"/>
        </w:rPr>
      </w:pPr>
      <w:bookmarkStart w:id="34" w:name="_Toc129293215"/>
      <w:r w:rsidRPr="003C6780">
        <w:rPr>
          <w:rFonts w:ascii="Times New Roman" w:hAnsi="Times New Roman" w:cs="Times New Roman"/>
          <w:b/>
          <w:bCs/>
          <w:sz w:val="24"/>
          <w:szCs w:val="24"/>
        </w:rPr>
        <w:t>Procédures de la collecte des échantillons</w:t>
      </w:r>
      <w:bookmarkEnd w:id="34"/>
    </w:p>
    <w:p w14:paraId="01204FF2" w14:textId="43064C49" w:rsidR="00FF69D5" w:rsidRPr="003C6780" w:rsidRDefault="00275387" w:rsidP="00FF69D5">
      <w:pPr>
        <w:autoSpaceDE w:val="0"/>
        <w:autoSpaceDN w:val="0"/>
        <w:adjustRightInd w:val="0"/>
        <w:spacing w:after="0" w:line="360" w:lineRule="auto"/>
        <w:jc w:val="both"/>
        <w:rPr>
          <w:rFonts w:ascii="Times New Roman" w:hAnsi="Times New Roman" w:cs="Times New Roman"/>
          <w:sz w:val="24"/>
          <w:szCs w:val="24"/>
        </w:rPr>
      </w:pPr>
      <w:r w:rsidRPr="003C6780">
        <w:rPr>
          <w:rStyle w:val="y2iqfc"/>
          <w:rFonts w:ascii="Times New Roman" w:hAnsi="Times New Roman" w:cs="Times New Roman"/>
          <w:sz w:val="24"/>
          <w:szCs w:val="24"/>
        </w:rPr>
        <w:lastRenderedPageBreak/>
        <w:t>Les échantillons de sang étaient obtenus à la naissance par</w:t>
      </w:r>
      <w:r w:rsidR="00E43A1B">
        <w:rPr>
          <w:rStyle w:val="y2iqfc"/>
          <w:rFonts w:ascii="Times New Roman" w:hAnsi="Times New Roman" w:cs="Times New Roman"/>
          <w:sz w:val="24"/>
          <w:szCs w:val="24"/>
        </w:rPr>
        <w:t xml:space="preserve"> </w:t>
      </w:r>
      <w:r w:rsidRPr="003C6780">
        <w:rPr>
          <w:rStyle w:val="y2iqfc"/>
          <w:rFonts w:ascii="Times New Roman" w:hAnsi="Times New Roman" w:cs="Times New Roman"/>
          <w:sz w:val="24"/>
          <w:szCs w:val="24"/>
        </w:rPr>
        <w:t>prélèvement</w:t>
      </w:r>
      <w:r w:rsidR="00E43A1B">
        <w:rPr>
          <w:rStyle w:val="y2iqfc"/>
          <w:rFonts w:ascii="Times New Roman" w:hAnsi="Times New Roman" w:cs="Times New Roman"/>
          <w:sz w:val="24"/>
          <w:szCs w:val="24"/>
        </w:rPr>
        <w:t xml:space="preserve"> d’un ml de sang</w:t>
      </w:r>
      <w:r w:rsidR="002E3BDE" w:rsidRPr="003C6780">
        <w:rPr>
          <w:rStyle w:val="y2iqfc"/>
          <w:rFonts w:ascii="Times New Roman" w:hAnsi="Times New Roman" w:cs="Times New Roman"/>
          <w:sz w:val="24"/>
          <w:szCs w:val="24"/>
        </w:rPr>
        <w:t xml:space="preserve"> au niveau du cordon ombilical</w:t>
      </w:r>
      <w:r w:rsidRPr="003C6780">
        <w:rPr>
          <w:rStyle w:val="y2iqfc"/>
          <w:rFonts w:ascii="Times New Roman" w:hAnsi="Times New Roman" w:cs="Times New Roman"/>
          <w:sz w:val="24"/>
          <w:szCs w:val="24"/>
        </w:rPr>
        <w:t xml:space="preserve"> dans un tube EDTA, ensuite à l’aide d’une micr</w:t>
      </w:r>
      <w:r w:rsidR="00E43A1B">
        <w:rPr>
          <w:rStyle w:val="y2iqfc"/>
          <w:rFonts w:ascii="Times New Roman" w:hAnsi="Times New Roman" w:cs="Times New Roman"/>
          <w:sz w:val="24"/>
          <w:szCs w:val="24"/>
        </w:rPr>
        <w:t>opipette six gouttes de sang étaient</w:t>
      </w:r>
      <w:r w:rsidRPr="003C6780">
        <w:rPr>
          <w:rStyle w:val="y2iqfc"/>
          <w:rFonts w:ascii="Times New Roman" w:hAnsi="Times New Roman" w:cs="Times New Roman"/>
          <w:sz w:val="24"/>
          <w:szCs w:val="24"/>
        </w:rPr>
        <w:t xml:space="preserve"> étalées sur du papier buvard </w:t>
      </w:r>
      <w:r w:rsidR="002E3BDE" w:rsidRPr="003C6780">
        <w:rPr>
          <w:rStyle w:val="y2iqfc"/>
          <w:rFonts w:ascii="Times New Roman" w:hAnsi="Times New Roman" w:cs="Times New Roman"/>
          <w:sz w:val="24"/>
          <w:szCs w:val="24"/>
        </w:rPr>
        <w:t xml:space="preserve">codifié </w:t>
      </w:r>
      <w:r w:rsidRPr="003C6780">
        <w:rPr>
          <w:rStyle w:val="y2iqfc"/>
          <w:rFonts w:ascii="Times New Roman" w:hAnsi="Times New Roman" w:cs="Times New Roman"/>
          <w:sz w:val="24"/>
          <w:szCs w:val="24"/>
        </w:rPr>
        <w:t xml:space="preserve">en remplissant complètement les cercles désignés. </w:t>
      </w:r>
      <w:r w:rsidR="002E3BDE" w:rsidRPr="003C6780">
        <w:rPr>
          <w:rFonts w:ascii="Times New Roman" w:hAnsi="Times New Roman" w:cs="Times New Roman"/>
          <w:sz w:val="24"/>
          <w:szCs w:val="24"/>
        </w:rPr>
        <w:t xml:space="preserve">Le papier </w:t>
      </w:r>
      <w:r w:rsidRPr="003C6780">
        <w:rPr>
          <w:rFonts w:ascii="Times New Roman" w:hAnsi="Times New Roman" w:cs="Times New Roman"/>
          <w:sz w:val="24"/>
          <w:szCs w:val="24"/>
        </w:rPr>
        <w:t>buvard</w:t>
      </w:r>
      <w:r w:rsidR="002E3BDE" w:rsidRPr="003C6780">
        <w:rPr>
          <w:rFonts w:ascii="Times New Roman" w:hAnsi="Times New Roman" w:cs="Times New Roman"/>
          <w:sz w:val="24"/>
          <w:szCs w:val="24"/>
        </w:rPr>
        <w:t xml:space="preserve"> était séché</w:t>
      </w:r>
      <w:r w:rsidRPr="003C6780">
        <w:rPr>
          <w:rFonts w:ascii="Times New Roman" w:hAnsi="Times New Roman" w:cs="Times New Roman"/>
          <w:sz w:val="24"/>
          <w:szCs w:val="24"/>
        </w:rPr>
        <w:t xml:space="preserve"> pendant 4 heures à température a</w:t>
      </w:r>
      <w:r w:rsidR="002E3BDE" w:rsidRPr="003C6780">
        <w:rPr>
          <w:rFonts w:ascii="Times New Roman" w:hAnsi="Times New Roman" w:cs="Times New Roman"/>
          <w:sz w:val="24"/>
          <w:szCs w:val="24"/>
        </w:rPr>
        <w:t xml:space="preserve">mbiante </w:t>
      </w:r>
      <w:r w:rsidRPr="003C6780">
        <w:rPr>
          <w:rFonts w:ascii="Times New Roman" w:hAnsi="Times New Roman" w:cs="Times New Roman"/>
          <w:sz w:val="24"/>
          <w:szCs w:val="24"/>
        </w:rPr>
        <w:t xml:space="preserve">à </w:t>
      </w:r>
      <w:r w:rsidR="00FE15E8" w:rsidRPr="003C6780">
        <w:rPr>
          <w:rFonts w:ascii="Times New Roman" w:hAnsi="Times New Roman" w:cs="Times New Roman"/>
          <w:sz w:val="24"/>
          <w:szCs w:val="24"/>
        </w:rPr>
        <w:t>l’abri</w:t>
      </w:r>
      <w:r w:rsidRPr="003C6780">
        <w:rPr>
          <w:rFonts w:ascii="Times New Roman" w:hAnsi="Times New Roman" w:cs="Times New Roman"/>
          <w:sz w:val="24"/>
          <w:szCs w:val="24"/>
        </w:rPr>
        <w:t xml:space="preserve"> d</w:t>
      </w:r>
      <w:r w:rsidR="002E3BDE" w:rsidRPr="003C6780">
        <w:rPr>
          <w:rFonts w:ascii="Times New Roman" w:hAnsi="Times New Roman" w:cs="Times New Roman"/>
          <w:sz w:val="24"/>
          <w:szCs w:val="24"/>
        </w:rPr>
        <w:t>e la lumière puis conservé</w:t>
      </w:r>
      <w:r w:rsidRPr="003C6780">
        <w:rPr>
          <w:rFonts w:ascii="Times New Roman" w:hAnsi="Times New Roman" w:cs="Times New Roman"/>
          <w:sz w:val="24"/>
          <w:szCs w:val="24"/>
        </w:rPr>
        <w:t xml:space="preserve"> dans une enveloppe</w:t>
      </w:r>
      <w:r w:rsidR="002E3BDE" w:rsidRPr="003C6780">
        <w:rPr>
          <w:rFonts w:ascii="Times New Roman" w:hAnsi="Times New Roman" w:cs="Times New Roman"/>
          <w:sz w:val="24"/>
          <w:szCs w:val="24"/>
        </w:rPr>
        <w:t xml:space="preserve"> codifiée</w:t>
      </w:r>
      <w:r w:rsidRPr="003C6780">
        <w:rPr>
          <w:rFonts w:ascii="Times New Roman" w:hAnsi="Times New Roman" w:cs="Times New Roman"/>
          <w:sz w:val="24"/>
          <w:szCs w:val="24"/>
        </w:rPr>
        <w:t xml:space="preserve">. Les échantillons prélevés à l’HGRM et HGRN étaient acheminés </w:t>
      </w:r>
      <w:r w:rsidR="002E3BDE" w:rsidRPr="003C6780">
        <w:rPr>
          <w:rFonts w:ascii="Times New Roman" w:hAnsi="Times New Roman" w:cs="Times New Roman"/>
          <w:sz w:val="24"/>
          <w:szCs w:val="24"/>
        </w:rPr>
        <w:t xml:space="preserve">endéans </w:t>
      </w:r>
      <w:r w:rsidRPr="003C6780">
        <w:rPr>
          <w:rFonts w:ascii="Times New Roman" w:hAnsi="Times New Roman" w:cs="Times New Roman"/>
          <w:sz w:val="24"/>
          <w:szCs w:val="24"/>
        </w:rPr>
        <w:t>24h à l’HPGRB pour</w:t>
      </w:r>
      <w:r w:rsidR="00FF69D5" w:rsidRPr="003C6780">
        <w:rPr>
          <w:rFonts w:ascii="Times New Roman" w:hAnsi="Times New Roman" w:cs="Times New Roman"/>
          <w:sz w:val="24"/>
          <w:szCs w:val="24"/>
        </w:rPr>
        <w:t xml:space="preserve"> étalage sur </w:t>
      </w:r>
      <w:r w:rsidRPr="003C6780">
        <w:rPr>
          <w:rFonts w:ascii="Times New Roman" w:hAnsi="Times New Roman" w:cs="Times New Roman"/>
          <w:sz w:val="24"/>
          <w:szCs w:val="24"/>
        </w:rPr>
        <w:t>buvard</w:t>
      </w:r>
      <w:r w:rsidR="00FF69D5" w:rsidRPr="003C6780">
        <w:rPr>
          <w:rFonts w:ascii="Times New Roman" w:hAnsi="Times New Roman" w:cs="Times New Roman"/>
          <w:sz w:val="24"/>
          <w:szCs w:val="24"/>
        </w:rPr>
        <w:t xml:space="preserve"> et conservation.</w:t>
      </w:r>
    </w:p>
    <w:p w14:paraId="4FA7B567" w14:textId="77777777" w:rsidR="00275387" w:rsidRDefault="00FF69D5" w:rsidP="00275387">
      <w:p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Les enveloppes </w:t>
      </w:r>
      <w:r w:rsidR="00275387" w:rsidRPr="003C6780">
        <w:rPr>
          <w:rFonts w:ascii="Times New Roman" w:hAnsi="Times New Roman" w:cs="Times New Roman"/>
          <w:sz w:val="24"/>
          <w:szCs w:val="24"/>
        </w:rPr>
        <w:t>étaient conservées à température ambiante en attendant l’acheminement au Centre Hospitalier Universitaire (CHU) de Liège pour analyse.</w:t>
      </w:r>
    </w:p>
    <w:p w14:paraId="6FE71CFD" w14:textId="77777777" w:rsidR="00E45360" w:rsidRDefault="00E45360" w:rsidP="00275387">
      <w:pPr>
        <w:autoSpaceDE w:val="0"/>
        <w:autoSpaceDN w:val="0"/>
        <w:adjustRightInd w:val="0"/>
        <w:spacing w:line="360" w:lineRule="auto"/>
        <w:jc w:val="both"/>
        <w:rPr>
          <w:rFonts w:ascii="Times New Roman" w:hAnsi="Times New Roman" w:cs="Times New Roman"/>
          <w:sz w:val="24"/>
          <w:szCs w:val="24"/>
        </w:rPr>
      </w:pPr>
      <w:r w:rsidRPr="00E45360">
        <w:rPr>
          <w:rFonts w:ascii="Times New Roman" w:hAnsi="Times New Roman" w:cs="Times New Roman"/>
          <w:noProof/>
          <w:sz w:val="24"/>
          <w:szCs w:val="24"/>
          <w:lang w:val="en-GB" w:eastAsia="en-GB"/>
        </w:rPr>
        <w:drawing>
          <wp:inline distT="0" distB="0" distL="0" distR="0" wp14:anchorId="55A110D3" wp14:editId="1F0F6424">
            <wp:extent cx="3514725" cy="24955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14725" cy="2495550"/>
                    </a:xfrm>
                    <a:prstGeom prst="rect">
                      <a:avLst/>
                    </a:prstGeom>
                  </pic:spPr>
                </pic:pic>
              </a:graphicData>
            </a:graphic>
          </wp:inline>
        </w:drawing>
      </w:r>
    </w:p>
    <w:p w14:paraId="105002C9" w14:textId="4BB8BAE0" w:rsidR="00E45360" w:rsidRPr="009A62AE" w:rsidRDefault="005079B8" w:rsidP="00275387">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Figure n°12</w:t>
      </w:r>
      <w:r w:rsidR="00E45360" w:rsidRPr="009A62AE">
        <w:rPr>
          <w:rFonts w:ascii="Times New Roman" w:hAnsi="Times New Roman" w:cs="Times New Roman"/>
          <w:b/>
          <w:sz w:val="24"/>
          <w:szCs w:val="24"/>
        </w:rPr>
        <w:t> : Papier Buvard avant et après prélèvement.</w:t>
      </w:r>
    </w:p>
    <w:p w14:paraId="688789A5" w14:textId="77777777" w:rsidR="00514372" w:rsidRDefault="00514372" w:rsidP="007F31FC">
      <w:pPr>
        <w:pStyle w:val="Paragraphedeliste"/>
        <w:numPr>
          <w:ilvl w:val="0"/>
          <w:numId w:val="46"/>
        </w:numPr>
        <w:spacing w:line="360" w:lineRule="auto"/>
        <w:jc w:val="both"/>
        <w:outlineLvl w:val="2"/>
        <w:rPr>
          <w:rFonts w:ascii="Times New Roman" w:hAnsi="Times New Roman" w:cs="Times New Roman"/>
          <w:b/>
          <w:sz w:val="24"/>
          <w:szCs w:val="24"/>
        </w:rPr>
      </w:pPr>
      <w:bookmarkStart w:id="35" w:name="_Toc129293216"/>
      <w:r w:rsidRPr="003C6780">
        <w:rPr>
          <w:rFonts w:ascii="Times New Roman" w:hAnsi="Times New Roman" w:cs="Times New Roman"/>
          <w:b/>
          <w:sz w:val="24"/>
          <w:szCs w:val="24"/>
        </w:rPr>
        <w:t>Méthodes de dépistage et rendu des résultats</w:t>
      </w:r>
      <w:bookmarkEnd w:id="35"/>
    </w:p>
    <w:p w14:paraId="049B9DA7" w14:textId="77777777" w:rsidR="008A75FA" w:rsidRPr="003C6780" w:rsidRDefault="008A75FA" w:rsidP="007F31FC">
      <w:pPr>
        <w:pStyle w:val="Paragraphedeliste"/>
        <w:numPr>
          <w:ilvl w:val="0"/>
          <w:numId w:val="44"/>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Les analyses ont été effectuées au laboratoire de biochimie génétique du CHU de Liège :</w:t>
      </w:r>
    </w:p>
    <w:p w14:paraId="60FBC7A3" w14:textId="77777777" w:rsidR="008A75FA" w:rsidRPr="003C6780" w:rsidRDefault="008A75FA" w:rsidP="007F31FC">
      <w:pPr>
        <w:pStyle w:val="Paragraphedeliste"/>
        <w:numPr>
          <w:ilvl w:val="0"/>
          <w:numId w:val="45"/>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Le dépistage de la drépanocytose s’est réalisé par la méthode de spectrométrie de masse (flow injection mass </w:t>
      </w:r>
      <w:proofErr w:type="spellStart"/>
      <w:r w:rsidRPr="003C6780">
        <w:rPr>
          <w:rFonts w:ascii="Times New Roman" w:hAnsi="Times New Roman" w:cs="Times New Roman"/>
          <w:sz w:val="24"/>
          <w:szCs w:val="24"/>
        </w:rPr>
        <w:t>spectromtry</w:t>
      </w:r>
      <w:proofErr w:type="spellEnd"/>
      <w:r w:rsidRPr="003C6780">
        <w:rPr>
          <w:rFonts w:ascii="Times New Roman" w:hAnsi="Times New Roman" w:cs="Times New Roman"/>
          <w:sz w:val="24"/>
          <w:szCs w:val="24"/>
        </w:rPr>
        <w:t xml:space="preserve"> FIA-MS/MS).</w:t>
      </w:r>
    </w:p>
    <w:p w14:paraId="3626AC5B" w14:textId="77777777" w:rsidR="008A75FA" w:rsidRPr="003C6780" w:rsidRDefault="008A75FA" w:rsidP="007F31FC">
      <w:pPr>
        <w:pStyle w:val="Paragraphedeliste"/>
        <w:numPr>
          <w:ilvl w:val="0"/>
          <w:numId w:val="45"/>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Le dépistage du déficit en G6PD s’est réalisé par une analyse qualitative par test de fluorescence (fluorescent spot test). </w:t>
      </w:r>
    </w:p>
    <w:p w14:paraId="04AEE75E" w14:textId="77777777" w:rsidR="008A75FA" w:rsidRPr="003C6780" w:rsidRDefault="008A75FA" w:rsidP="007F31FC">
      <w:pPr>
        <w:pStyle w:val="Paragraphedeliste"/>
        <w:numPr>
          <w:ilvl w:val="0"/>
          <w:numId w:val="43"/>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Les résultats des analyses nous ont été transmis depuis le laboratoire par mail dans une base </w:t>
      </w:r>
      <w:proofErr w:type="spellStart"/>
      <w:r w:rsidRPr="003C6780">
        <w:rPr>
          <w:rFonts w:ascii="Times New Roman" w:hAnsi="Times New Roman" w:cs="Times New Roman"/>
          <w:sz w:val="24"/>
          <w:szCs w:val="24"/>
        </w:rPr>
        <w:t>excel</w:t>
      </w:r>
      <w:proofErr w:type="spellEnd"/>
      <w:r w:rsidRPr="003C6780">
        <w:rPr>
          <w:rFonts w:ascii="Times New Roman" w:hAnsi="Times New Roman" w:cs="Times New Roman"/>
          <w:sz w:val="24"/>
          <w:szCs w:val="24"/>
        </w:rPr>
        <w:t>. L’annonce des résultats aux parents dont les nouveau-nés ont été testés positifs au dépistage se fera plus tard par appel téléphonique.</w:t>
      </w:r>
    </w:p>
    <w:p w14:paraId="08D916D0" w14:textId="77777777" w:rsidR="008A75FA" w:rsidRPr="008A75FA" w:rsidRDefault="008A75FA" w:rsidP="008A75FA">
      <w:pPr>
        <w:spacing w:line="360" w:lineRule="auto"/>
        <w:jc w:val="both"/>
        <w:outlineLvl w:val="2"/>
        <w:rPr>
          <w:rFonts w:ascii="Times New Roman" w:hAnsi="Times New Roman" w:cs="Times New Roman"/>
          <w:b/>
          <w:sz w:val="24"/>
          <w:szCs w:val="24"/>
        </w:rPr>
      </w:pPr>
    </w:p>
    <w:p w14:paraId="44EEBF7D" w14:textId="77777777" w:rsidR="008A75FA" w:rsidRPr="003C6780" w:rsidRDefault="008A75FA" w:rsidP="007F31FC">
      <w:pPr>
        <w:pStyle w:val="Paragraphedeliste"/>
        <w:numPr>
          <w:ilvl w:val="0"/>
          <w:numId w:val="44"/>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Les analyses ont été effectuées au laboratoire de biochimie génétique du CHU de Liège :</w:t>
      </w:r>
    </w:p>
    <w:p w14:paraId="1634FD0C" w14:textId="77777777" w:rsidR="008A75FA" w:rsidRPr="003C6780" w:rsidRDefault="008A75FA" w:rsidP="007F31FC">
      <w:pPr>
        <w:pStyle w:val="Paragraphedeliste"/>
        <w:numPr>
          <w:ilvl w:val="0"/>
          <w:numId w:val="45"/>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Le dépistage de la drépanocytose s’est réalisé par la méthode de spectrométrie de masse (flow injection mass </w:t>
      </w:r>
      <w:proofErr w:type="spellStart"/>
      <w:r w:rsidRPr="003C6780">
        <w:rPr>
          <w:rFonts w:ascii="Times New Roman" w:hAnsi="Times New Roman" w:cs="Times New Roman"/>
          <w:sz w:val="24"/>
          <w:szCs w:val="24"/>
        </w:rPr>
        <w:t>spectromtry</w:t>
      </w:r>
      <w:proofErr w:type="spellEnd"/>
      <w:r w:rsidRPr="003C6780">
        <w:rPr>
          <w:rFonts w:ascii="Times New Roman" w:hAnsi="Times New Roman" w:cs="Times New Roman"/>
          <w:sz w:val="24"/>
          <w:szCs w:val="24"/>
        </w:rPr>
        <w:t xml:space="preserve"> FIA-MS/MS).</w:t>
      </w:r>
    </w:p>
    <w:p w14:paraId="09DC78A6" w14:textId="77777777" w:rsidR="008A75FA" w:rsidRPr="003C6780" w:rsidRDefault="008A75FA" w:rsidP="007F31FC">
      <w:pPr>
        <w:pStyle w:val="Paragraphedeliste"/>
        <w:numPr>
          <w:ilvl w:val="0"/>
          <w:numId w:val="45"/>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lastRenderedPageBreak/>
        <w:t xml:space="preserve">Le dépistage du déficit en G6PD s’est réalisé par une analyse qualitative par test de fluorescence (fluorescent spot test). </w:t>
      </w:r>
    </w:p>
    <w:p w14:paraId="6A0D3020" w14:textId="77777777" w:rsidR="008A75FA" w:rsidRPr="003C6780" w:rsidRDefault="008A75FA" w:rsidP="007F31FC">
      <w:pPr>
        <w:pStyle w:val="Paragraphedeliste"/>
        <w:numPr>
          <w:ilvl w:val="0"/>
          <w:numId w:val="43"/>
        </w:numPr>
        <w:autoSpaceDE w:val="0"/>
        <w:autoSpaceDN w:val="0"/>
        <w:adjustRightInd w:val="0"/>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Les résultats des analyses nous ont été transmis depuis le laboratoire par mail dans une base </w:t>
      </w:r>
      <w:proofErr w:type="spellStart"/>
      <w:r w:rsidRPr="003C6780">
        <w:rPr>
          <w:rFonts w:ascii="Times New Roman" w:hAnsi="Times New Roman" w:cs="Times New Roman"/>
          <w:sz w:val="24"/>
          <w:szCs w:val="24"/>
        </w:rPr>
        <w:t>excel</w:t>
      </w:r>
      <w:proofErr w:type="spellEnd"/>
      <w:r w:rsidRPr="003C6780">
        <w:rPr>
          <w:rFonts w:ascii="Times New Roman" w:hAnsi="Times New Roman" w:cs="Times New Roman"/>
          <w:sz w:val="24"/>
          <w:szCs w:val="24"/>
        </w:rPr>
        <w:t>. L’annonce des résultats aux parents dont les nouveau-nés ont été testés positifs au dépistage se fera plus tard par appel téléphonique.</w:t>
      </w:r>
    </w:p>
    <w:p w14:paraId="3448B524" w14:textId="1F235062" w:rsidR="00D60A86" w:rsidRPr="003C6780" w:rsidRDefault="008A75FA" w:rsidP="007F31FC">
      <w:pPr>
        <w:pStyle w:val="Paragraphedeliste"/>
        <w:numPr>
          <w:ilvl w:val="0"/>
          <w:numId w:val="46"/>
        </w:numPr>
        <w:spacing w:line="360" w:lineRule="auto"/>
        <w:jc w:val="both"/>
        <w:outlineLvl w:val="2"/>
        <w:rPr>
          <w:rFonts w:ascii="Times New Roman" w:hAnsi="Times New Roman" w:cs="Times New Roman"/>
          <w:b/>
          <w:sz w:val="24"/>
          <w:szCs w:val="24"/>
        </w:rPr>
      </w:pPr>
      <w:bookmarkStart w:id="36" w:name="_Toc129293217"/>
      <w:r>
        <w:rPr>
          <w:rFonts w:ascii="Times New Roman" w:hAnsi="Times New Roman" w:cs="Times New Roman"/>
          <w:b/>
          <w:sz w:val="24"/>
          <w:szCs w:val="24"/>
        </w:rPr>
        <w:t>Variables de l’étude et leurs mesures</w:t>
      </w:r>
      <w:bookmarkEnd w:id="36"/>
    </w:p>
    <w:p w14:paraId="701D6AC7" w14:textId="77777777" w:rsidR="00514372" w:rsidRPr="003C6780" w:rsidRDefault="00116FF0" w:rsidP="007F31FC">
      <w:pPr>
        <w:pStyle w:val="Paragraphedeliste"/>
        <w:numPr>
          <w:ilvl w:val="0"/>
          <w:numId w:val="4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V</w:t>
      </w:r>
      <w:r w:rsidR="00514372" w:rsidRPr="003C6780">
        <w:rPr>
          <w:rFonts w:ascii="Times New Roman" w:hAnsi="Times New Roman" w:cs="Times New Roman"/>
          <w:b/>
          <w:sz w:val="24"/>
          <w:szCs w:val="24"/>
        </w:rPr>
        <w:t>ariables</w:t>
      </w:r>
      <w:r>
        <w:rPr>
          <w:rFonts w:ascii="Times New Roman" w:hAnsi="Times New Roman" w:cs="Times New Roman"/>
          <w:b/>
          <w:sz w:val="24"/>
          <w:szCs w:val="24"/>
        </w:rPr>
        <w:t xml:space="preserve"> dépendantes</w:t>
      </w:r>
      <w:r w:rsidR="00514372" w:rsidRPr="003C6780">
        <w:rPr>
          <w:rFonts w:ascii="Times New Roman" w:hAnsi="Times New Roman" w:cs="Times New Roman"/>
          <w:b/>
          <w:sz w:val="24"/>
          <w:szCs w:val="24"/>
        </w:rPr>
        <w:t> :</w:t>
      </w:r>
    </w:p>
    <w:p w14:paraId="339639BF" w14:textId="77777777" w:rsidR="00116FF0" w:rsidRPr="003C6780" w:rsidRDefault="00116FF0" w:rsidP="007F31FC">
      <w:pPr>
        <w:pStyle w:val="Paragraphedeliste"/>
        <w:numPr>
          <w:ilvl w:val="0"/>
          <w:numId w:val="47"/>
        </w:numPr>
        <w:spacing w:line="360" w:lineRule="auto"/>
        <w:jc w:val="both"/>
        <w:rPr>
          <w:rFonts w:ascii="Times New Roman" w:hAnsi="Times New Roman" w:cs="Times New Roman"/>
          <w:sz w:val="24"/>
          <w:szCs w:val="24"/>
        </w:rPr>
      </w:pPr>
      <w:r w:rsidRPr="003C6780">
        <w:rPr>
          <w:rFonts w:ascii="Times New Roman" w:hAnsi="Times New Roman" w:cs="Times New Roman"/>
          <w:b/>
          <w:sz w:val="24"/>
          <w:szCs w:val="24"/>
        </w:rPr>
        <w:t>La drépanocytose</w:t>
      </w:r>
      <w:r w:rsidRPr="003C6780">
        <w:rPr>
          <w:rFonts w:ascii="Times New Roman" w:hAnsi="Times New Roman" w:cs="Times New Roman"/>
          <w:sz w:val="24"/>
          <w:szCs w:val="24"/>
        </w:rPr>
        <w:t> a été définie par la présence de l’hémoglobine SS.</w:t>
      </w:r>
    </w:p>
    <w:p w14:paraId="25322C21" w14:textId="77777777" w:rsidR="00116FF0" w:rsidRPr="003C6780" w:rsidRDefault="00116FF0" w:rsidP="007F31FC">
      <w:pPr>
        <w:pStyle w:val="Paragraphedeliste"/>
        <w:numPr>
          <w:ilvl w:val="0"/>
          <w:numId w:val="47"/>
        </w:numPr>
        <w:spacing w:line="360" w:lineRule="auto"/>
        <w:jc w:val="both"/>
        <w:rPr>
          <w:rFonts w:ascii="Times New Roman" w:hAnsi="Times New Roman" w:cs="Times New Roman"/>
          <w:sz w:val="24"/>
          <w:szCs w:val="24"/>
        </w:rPr>
      </w:pPr>
      <w:r w:rsidRPr="003C6780">
        <w:rPr>
          <w:rFonts w:ascii="Times New Roman" w:hAnsi="Times New Roman" w:cs="Times New Roman"/>
          <w:b/>
          <w:sz w:val="24"/>
          <w:szCs w:val="24"/>
        </w:rPr>
        <w:t>Le trait drépanocytaire</w:t>
      </w:r>
      <w:r w:rsidRPr="003C6780">
        <w:rPr>
          <w:rFonts w:ascii="Times New Roman" w:hAnsi="Times New Roman" w:cs="Times New Roman"/>
          <w:sz w:val="24"/>
          <w:szCs w:val="24"/>
        </w:rPr>
        <w:t> a été défini par la présence de l’hémoglobine AS</w:t>
      </w:r>
    </w:p>
    <w:p w14:paraId="39BAAD0E" w14:textId="07C02AE2" w:rsidR="00A46CE1" w:rsidRPr="000446BD" w:rsidRDefault="00116FF0" w:rsidP="000446BD">
      <w:pPr>
        <w:pStyle w:val="Paragraphedeliste"/>
        <w:numPr>
          <w:ilvl w:val="0"/>
          <w:numId w:val="47"/>
        </w:numPr>
        <w:spacing w:line="360" w:lineRule="auto"/>
        <w:jc w:val="both"/>
        <w:rPr>
          <w:rFonts w:ascii="Times New Roman" w:hAnsi="Times New Roman" w:cs="Times New Roman"/>
          <w:sz w:val="24"/>
          <w:szCs w:val="24"/>
        </w:rPr>
      </w:pPr>
      <w:r w:rsidRPr="003C6780">
        <w:rPr>
          <w:rFonts w:ascii="Times New Roman" w:hAnsi="Times New Roman" w:cs="Times New Roman"/>
          <w:b/>
          <w:sz w:val="24"/>
          <w:szCs w:val="24"/>
        </w:rPr>
        <w:t>Le déficit en G6PD</w:t>
      </w:r>
      <w:r w:rsidRPr="003C6780">
        <w:rPr>
          <w:rFonts w:ascii="Times New Roman" w:hAnsi="Times New Roman" w:cs="Times New Roman"/>
          <w:sz w:val="24"/>
          <w:szCs w:val="24"/>
        </w:rPr>
        <w:t> a été défini sur base d’un dépistage positif au test qualitatif.</w:t>
      </w:r>
    </w:p>
    <w:p w14:paraId="498DD3B8" w14:textId="77777777" w:rsidR="00A46CE1" w:rsidRPr="00A46CE1" w:rsidRDefault="00A46CE1" w:rsidP="00A46CE1">
      <w:pPr>
        <w:pStyle w:val="Paragraphedeliste"/>
        <w:spacing w:line="360" w:lineRule="auto"/>
        <w:jc w:val="both"/>
        <w:rPr>
          <w:rFonts w:ascii="Times New Roman" w:hAnsi="Times New Roman" w:cs="Times New Roman"/>
          <w:bCs/>
          <w:sz w:val="24"/>
          <w:szCs w:val="24"/>
        </w:rPr>
      </w:pPr>
    </w:p>
    <w:p w14:paraId="61000751" w14:textId="77777777" w:rsidR="00116FF0" w:rsidRPr="00A46CE1" w:rsidRDefault="00116FF0" w:rsidP="007F31FC">
      <w:pPr>
        <w:pStyle w:val="Paragraphedeliste"/>
        <w:numPr>
          <w:ilvl w:val="0"/>
          <w:numId w:val="43"/>
        </w:numPr>
        <w:spacing w:line="360" w:lineRule="auto"/>
        <w:jc w:val="both"/>
        <w:rPr>
          <w:rFonts w:ascii="Times New Roman" w:hAnsi="Times New Roman" w:cs="Times New Roman"/>
          <w:b/>
          <w:bCs/>
          <w:sz w:val="24"/>
          <w:szCs w:val="24"/>
        </w:rPr>
      </w:pPr>
      <w:r w:rsidRPr="00A46CE1">
        <w:rPr>
          <w:rFonts w:ascii="Times New Roman" w:hAnsi="Times New Roman" w:cs="Times New Roman"/>
          <w:b/>
          <w:bCs/>
          <w:sz w:val="24"/>
          <w:szCs w:val="24"/>
        </w:rPr>
        <w:t xml:space="preserve">Variables </w:t>
      </w:r>
      <w:r w:rsidR="00A46CE1" w:rsidRPr="00A46CE1">
        <w:rPr>
          <w:rFonts w:ascii="Times New Roman" w:hAnsi="Times New Roman" w:cs="Times New Roman"/>
          <w:b/>
          <w:bCs/>
          <w:sz w:val="24"/>
          <w:szCs w:val="24"/>
        </w:rPr>
        <w:t>indépendantes</w:t>
      </w:r>
    </w:p>
    <w:tbl>
      <w:tblPr>
        <w:tblStyle w:val="Grilledutableau"/>
        <w:tblW w:w="9067" w:type="dxa"/>
        <w:tblLook w:val="04A0" w:firstRow="1" w:lastRow="0" w:firstColumn="1" w:lastColumn="0" w:noHBand="0" w:noVBand="1"/>
      </w:tblPr>
      <w:tblGrid>
        <w:gridCol w:w="1454"/>
        <w:gridCol w:w="1531"/>
        <w:gridCol w:w="2072"/>
        <w:gridCol w:w="4010"/>
      </w:tblGrid>
      <w:tr w:rsidR="00A46CE1" w14:paraId="5EEB9274" w14:textId="77777777" w:rsidTr="00863109">
        <w:tc>
          <w:tcPr>
            <w:tcW w:w="1454" w:type="dxa"/>
          </w:tcPr>
          <w:p w14:paraId="5925A795" w14:textId="77777777" w:rsidR="00A46CE1" w:rsidRPr="00ED119C" w:rsidRDefault="00A46CE1" w:rsidP="00863109">
            <w:pPr>
              <w:rPr>
                <w:rFonts w:ascii="Times New Roman" w:hAnsi="Times New Roman" w:cs="Times New Roman"/>
                <w:b/>
                <w:sz w:val="20"/>
                <w:szCs w:val="20"/>
              </w:rPr>
            </w:pPr>
            <w:r w:rsidRPr="00ED119C">
              <w:rPr>
                <w:rFonts w:ascii="Times New Roman" w:hAnsi="Times New Roman" w:cs="Times New Roman"/>
                <w:b/>
                <w:sz w:val="20"/>
                <w:szCs w:val="20"/>
              </w:rPr>
              <w:t>VARIABLES</w:t>
            </w:r>
          </w:p>
        </w:tc>
        <w:tc>
          <w:tcPr>
            <w:tcW w:w="1531" w:type="dxa"/>
          </w:tcPr>
          <w:p w14:paraId="149AF452" w14:textId="77777777" w:rsidR="00A46CE1" w:rsidRPr="006A7D03" w:rsidRDefault="00A46CE1" w:rsidP="00863109">
            <w:pPr>
              <w:rPr>
                <w:rFonts w:ascii="Times New Roman" w:hAnsi="Times New Roman" w:cs="Times New Roman"/>
                <w:b/>
                <w:sz w:val="20"/>
                <w:szCs w:val="20"/>
              </w:rPr>
            </w:pPr>
            <w:r w:rsidRPr="006A7D03">
              <w:rPr>
                <w:rFonts w:ascii="Times New Roman" w:hAnsi="Times New Roman" w:cs="Times New Roman"/>
                <w:b/>
                <w:sz w:val="20"/>
                <w:szCs w:val="20"/>
              </w:rPr>
              <w:t>DEFINITION</w:t>
            </w:r>
          </w:p>
        </w:tc>
        <w:tc>
          <w:tcPr>
            <w:tcW w:w="2072" w:type="dxa"/>
          </w:tcPr>
          <w:p w14:paraId="179BA490" w14:textId="77777777" w:rsidR="00A46CE1" w:rsidRPr="006A7D03" w:rsidRDefault="00A46CE1" w:rsidP="00863109">
            <w:pPr>
              <w:rPr>
                <w:rFonts w:ascii="Times New Roman" w:hAnsi="Times New Roman" w:cs="Times New Roman"/>
                <w:b/>
                <w:sz w:val="20"/>
                <w:szCs w:val="20"/>
              </w:rPr>
            </w:pPr>
            <w:r w:rsidRPr="006A7D03">
              <w:rPr>
                <w:rFonts w:ascii="Times New Roman" w:hAnsi="Times New Roman" w:cs="Times New Roman"/>
                <w:b/>
                <w:sz w:val="20"/>
                <w:szCs w:val="20"/>
              </w:rPr>
              <w:t>CATEGORISATION</w:t>
            </w:r>
          </w:p>
        </w:tc>
        <w:tc>
          <w:tcPr>
            <w:tcW w:w="4010" w:type="dxa"/>
          </w:tcPr>
          <w:p w14:paraId="4904F9AF" w14:textId="77777777" w:rsidR="00A46CE1" w:rsidRPr="006A7D03" w:rsidRDefault="00A46CE1" w:rsidP="00863109">
            <w:pPr>
              <w:rPr>
                <w:rFonts w:ascii="Times New Roman" w:hAnsi="Times New Roman" w:cs="Times New Roman"/>
                <w:b/>
                <w:sz w:val="20"/>
                <w:szCs w:val="20"/>
              </w:rPr>
            </w:pPr>
            <w:r w:rsidRPr="006A7D03">
              <w:rPr>
                <w:rFonts w:ascii="Times New Roman" w:hAnsi="Times New Roman" w:cs="Times New Roman"/>
                <w:b/>
                <w:sz w:val="20"/>
                <w:szCs w:val="20"/>
              </w:rPr>
              <w:t>MESURES</w:t>
            </w:r>
          </w:p>
        </w:tc>
      </w:tr>
      <w:tr w:rsidR="00A46CE1" w14:paraId="13980F4C" w14:textId="77777777" w:rsidTr="00863109">
        <w:tc>
          <w:tcPr>
            <w:tcW w:w="1454" w:type="dxa"/>
          </w:tcPr>
          <w:p w14:paraId="0E5E4ADA" w14:textId="77777777" w:rsidR="00A46CE1" w:rsidRPr="00ED119C" w:rsidRDefault="00A46CE1" w:rsidP="00863109">
            <w:pPr>
              <w:rPr>
                <w:rFonts w:ascii="Times New Roman" w:hAnsi="Times New Roman" w:cs="Times New Roman"/>
                <w:b/>
                <w:sz w:val="24"/>
                <w:szCs w:val="24"/>
              </w:rPr>
            </w:pPr>
            <w:r w:rsidRPr="00ED119C">
              <w:rPr>
                <w:rFonts w:ascii="Times New Roman" w:hAnsi="Times New Roman" w:cs="Times New Roman"/>
                <w:b/>
                <w:sz w:val="24"/>
                <w:szCs w:val="24"/>
              </w:rPr>
              <w:t>Poids</w:t>
            </w:r>
          </w:p>
        </w:tc>
        <w:tc>
          <w:tcPr>
            <w:tcW w:w="1531" w:type="dxa"/>
          </w:tcPr>
          <w:p w14:paraId="526A5773" w14:textId="77777777" w:rsidR="00A46CE1" w:rsidRDefault="00A46CE1" w:rsidP="00863109">
            <w:pPr>
              <w:rPr>
                <w:rFonts w:ascii="Times New Roman" w:hAnsi="Times New Roman" w:cs="Times New Roman"/>
                <w:sz w:val="24"/>
                <w:szCs w:val="24"/>
              </w:rPr>
            </w:pPr>
            <w:r>
              <w:rPr>
                <w:rFonts w:ascii="Times New Roman" w:hAnsi="Times New Roman" w:cs="Times New Roman"/>
                <w:sz w:val="24"/>
                <w:szCs w:val="24"/>
              </w:rPr>
              <w:t>Poids obtenu en gramme à la naissance</w:t>
            </w:r>
          </w:p>
        </w:tc>
        <w:tc>
          <w:tcPr>
            <w:tcW w:w="2072" w:type="dxa"/>
          </w:tcPr>
          <w:p w14:paraId="54A9B0D7" w14:textId="77777777" w:rsidR="00A46CE1" w:rsidRDefault="00A46CE1" w:rsidP="00863109">
            <w:pPr>
              <w:rPr>
                <w:rFonts w:ascii="Times New Roman" w:hAnsi="Times New Roman" w:cs="Times New Roman"/>
                <w:sz w:val="24"/>
                <w:szCs w:val="24"/>
              </w:rPr>
            </w:pPr>
          </w:p>
        </w:tc>
        <w:tc>
          <w:tcPr>
            <w:tcW w:w="4010" w:type="dxa"/>
          </w:tcPr>
          <w:p w14:paraId="0CF20EB0" w14:textId="77777777" w:rsidR="00A46CE1" w:rsidRPr="00DD48B7" w:rsidRDefault="00A46CE1" w:rsidP="008631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Poids a été obtenu à l’aide d’une </w:t>
            </w:r>
            <w:r w:rsidRPr="00DD48B7">
              <w:rPr>
                <w:rFonts w:ascii="Times New Roman" w:hAnsi="Times New Roman" w:cs="Times New Roman"/>
                <w:sz w:val="24"/>
                <w:szCs w:val="24"/>
              </w:rPr>
              <w:t>balance électronique de marque FAZZINI S7660.</w:t>
            </w:r>
          </w:p>
          <w:p w14:paraId="3D2A1C9A" w14:textId="77777777" w:rsidR="00A46CE1" w:rsidRDefault="00A46CE1" w:rsidP="00863109">
            <w:pPr>
              <w:rPr>
                <w:rFonts w:ascii="Times New Roman" w:hAnsi="Times New Roman" w:cs="Times New Roman"/>
                <w:sz w:val="24"/>
                <w:szCs w:val="24"/>
              </w:rPr>
            </w:pPr>
          </w:p>
        </w:tc>
      </w:tr>
      <w:tr w:rsidR="00A46CE1" w14:paraId="2BCCD943" w14:textId="77777777" w:rsidTr="00863109">
        <w:tc>
          <w:tcPr>
            <w:tcW w:w="1454" w:type="dxa"/>
          </w:tcPr>
          <w:p w14:paraId="4B8F97CC" w14:textId="77777777" w:rsidR="00A46CE1" w:rsidRPr="00ED119C" w:rsidRDefault="00A46CE1" w:rsidP="00863109">
            <w:pPr>
              <w:rPr>
                <w:rFonts w:ascii="Times New Roman" w:hAnsi="Times New Roman" w:cs="Times New Roman"/>
                <w:b/>
                <w:sz w:val="24"/>
                <w:szCs w:val="24"/>
              </w:rPr>
            </w:pPr>
            <w:r w:rsidRPr="00ED119C">
              <w:rPr>
                <w:rFonts w:ascii="Times New Roman" w:hAnsi="Times New Roman" w:cs="Times New Roman"/>
                <w:b/>
                <w:sz w:val="24"/>
                <w:szCs w:val="24"/>
              </w:rPr>
              <w:t>Taille</w:t>
            </w:r>
          </w:p>
        </w:tc>
        <w:tc>
          <w:tcPr>
            <w:tcW w:w="1531" w:type="dxa"/>
          </w:tcPr>
          <w:p w14:paraId="5EBF47FF" w14:textId="77777777" w:rsidR="00A46CE1" w:rsidRDefault="00A46CE1" w:rsidP="00863109">
            <w:pPr>
              <w:rPr>
                <w:rFonts w:ascii="Times New Roman" w:hAnsi="Times New Roman" w:cs="Times New Roman"/>
                <w:sz w:val="24"/>
                <w:szCs w:val="24"/>
              </w:rPr>
            </w:pPr>
            <w:r>
              <w:rPr>
                <w:rFonts w:ascii="Times New Roman" w:hAnsi="Times New Roman" w:cs="Times New Roman"/>
                <w:sz w:val="24"/>
                <w:szCs w:val="24"/>
              </w:rPr>
              <w:t xml:space="preserve">Taille en centimètre   </w:t>
            </w:r>
          </w:p>
        </w:tc>
        <w:tc>
          <w:tcPr>
            <w:tcW w:w="2072" w:type="dxa"/>
          </w:tcPr>
          <w:p w14:paraId="6B39E823" w14:textId="77777777" w:rsidR="00A46CE1" w:rsidRDefault="00A46CE1" w:rsidP="00863109">
            <w:pPr>
              <w:rPr>
                <w:rFonts w:ascii="Times New Roman" w:hAnsi="Times New Roman" w:cs="Times New Roman"/>
                <w:sz w:val="24"/>
                <w:szCs w:val="24"/>
              </w:rPr>
            </w:pPr>
          </w:p>
        </w:tc>
        <w:tc>
          <w:tcPr>
            <w:tcW w:w="4010" w:type="dxa"/>
          </w:tcPr>
          <w:p w14:paraId="278B7323" w14:textId="77777777" w:rsidR="00A46CE1" w:rsidRDefault="00A46CE1" w:rsidP="00863109">
            <w:pPr>
              <w:spacing w:line="360" w:lineRule="auto"/>
              <w:jc w:val="both"/>
              <w:rPr>
                <w:rFonts w:ascii="Times New Roman" w:hAnsi="Times New Roman" w:cs="Times New Roman"/>
                <w:sz w:val="24"/>
                <w:szCs w:val="24"/>
              </w:rPr>
            </w:pPr>
            <w:r>
              <w:rPr>
                <w:rFonts w:ascii="Times New Roman" w:hAnsi="Times New Roman" w:cs="Times New Roman"/>
                <w:sz w:val="24"/>
                <w:szCs w:val="24"/>
              </w:rPr>
              <w:t>La taille a été</w:t>
            </w:r>
            <w:r w:rsidRPr="00DD48B7">
              <w:rPr>
                <w:rFonts w:ascii="Times New Roman" w:hAnsi="Times New Roman" w:cs="Times New Roman"/>
                <w:sz w:val="24"/>
                <w:szCs w:val="24"/>
              </w:rPr>
              <w:t xml:space="preserve"> mesurée à l’aide d’une toise intégrée sur la balance élect</w:t>
            </w:r>
            <w:r>
              <w:rPr>
                <w:rFonts w:ascii="Times New Roman" w:hAnsi="Times New Roman" w:cs="Times New Roman"/>
                <w:sz w:val="24"/>
                <w:szCs w:val="24"/>
              </w:rPr>
              <w:t>ronique de marque FAZZINI S7660</w:t>
            </w:r>
            <w:r w:rsidRPr="00DD48B7">
              <w:rPr>
                <w:rFonts w:ascii="Times New Roman" w:hAnsi="Times New Roman" w:cs="Times New Roman"/>
                <w:sz w:val="24"/>
                <w:szCs w:val="24"/>
              </w:rPr>
              <w:t xml:space="preserve">; le nouveau-né </w:t>
            </w:r>
            <w:r w:rsidRPr="00DD48B7">
              <w:rPr>
                <w:rStyle w:val="y2iqfc"/>
                <w:rFonts w:ascii="Times New Roman" w:hAnsi="Times New Roman" w:cs="Times New Roman"/>
                <w:sz w:val="24"/>
                <w:szCs w:val="24"/>
              </w:rPr>
              <w:t>soigneusement positionné en décubitus dorsal sur une surface ferme et plane en position horizontale.</w:t>
            </w:r>
          </w:p>
        </w:tc>
      </w:tr>
      <w:tr w:rsidR="00A46CE1" w14:paraId="55BB8057" w14:textId="77777777" w:rsidTr="00863109">
        <w:tc>
          <w:tcPr>
            <w:tcW w:w="1454" w:type="dxa"/>
            <w:vMerge w:val="restart"/>
          </w:tcPr>
          <w:p w14:paraId="6CB7A71E" w14:textId="77777777" w:rsidR="00A46CE1" w:rsidRPr="00ED119C" w:rsidRDefault="00A46CE1" w:rsidP="00863109">
            <w:pPr>
              <w:rPr>
                <w:rFonts w:ascii="Times New Roman" w:hAnsi="Times New Roman" w:cs="Times New Roman"/>
                <w:b/>
                <w:sz w:val="24"/>
                <w:szCs w:val="24"/>
              </w:rPr>
            </w:pPr>
            <w:r w:rsidRPr="00ED119C">
              <w:rPr>
                <w:rFonts w:ascii="Times New Roman" w:hAnsi="Times New Roman" w:cs="Times New Roman"/>
                <w:b/>
                <w:sz w:val="24"/>
                <w:szCs w:val="24"/>
              </w:rPr>
              <w:t>Sexe</w:t>
            </w:r>
          </w:p>
        </w:tc>
        <w:tc>
          <w:tcPr>
            <w:tcW w:w="1531" w:type="dxa"/>
            <w:vMerge w:val="restart"/>
          </w:tcPr>
          <w:p w14:paraId="5C932A8D" w14:textId="77777777" w:rsidR="00A46CE1" w:rsidRDefault="00A46CE1" w:rsidP="00863109">
            <w:pPr>
              <w:rPr>
                <w:rFonts w:ascii="Times New Roman" w:hAnsi="Times New Roman" w:cs="Times New Roman"/>
                <w:sz w:val="24"/>
                <w:szCs w:val="24"/>
              </w:rPr>
            </w:pPr>
            <w:r>
              <w:rPr>
                <w:rFonts w:ascii="Times New Roman" w:hAnsi="Times New Roman" w:cs="Times New Roman"/>
                <w:sz w:val="24"/>
                <w:szCs w:val="24"/>
              </w:rPr>
              <w:t>Morphologie des organes génitaux externes</w:t>
            </w:r>
          </w:p>
        </w:tc>
        <w:tc>
          <w:tcPr>
            <w:tcW w:w="2072" w:type="dxa"/>
          </w:tcPr>
          <w:p w14:paraId="14D4386B" w14:textId="77777777" w:rsidR="00A46CE1" w:rsidRDefault="00A46CE1" w:rsidP="00863109">
            <w:pPr>
              <w:rPr>
                <w:rFonts w:ascii="Times New Roman" w:hAnsi="Times New Roman" w:cs="Times New Roman"/>
                <w:sz w:val="24"/>
                <w:szCs w:val="24"/>
              </w:rPr>
            </w:pPr>
            <w:r>
              <w:rPr>
                <w:rFonts w:ascii="Times New Roman" w:hAnsi="Times New Roman" w:cs="Times New Roman"/>
                <w:sz w:val="24"/>
                <w:szCs w:val="24"/>
              </w:rPr>
              <w:t>Féminin</w:t>
            </w:r>
          </w:p>
          <w:p w14:paraId="2C852881" w14:textId="77777777" w:rsidR="00A46CE1" w:rsidRDefault="00A46CE1" w:rsidP="00863109">
            <w:pPr>
              <w:rPr>
                <w:rFonts w:ascii="Times New Roman" w:hAnsi="Times New Roman" w:cs="Times New Roman"/>
                <w:sz w:val="24"/>
                <w:szCs w:val="24"/>
              </w:rPr>
            </w:pPr>
          </w:p>
        </w:tc>
        <w:tc>
          <w:tcPr>
            <w:tcW w:w="4010" w:type="dxa"/>
            <w:vMerge w:val="restart"/>
          </w:tcPr>
          <w:p w14:paraId="0B6FA938" w14:textId="713DF33D" w:rsidR="00A46CE1" w:rsidRDefault="00A46CE1" w:rsidP="00863109">
            <w:pPr>
              <w:rPr>
                <w:rFonts w:ascii="Times New Roman" w:hAnsi="Times New Roman" w:cs="Times New Roman"/>
                <w:sz w:val="24"/>
                <w:szCs w:val="24"/>
              </w:rPr>
            </w:pPr>
            <w:r>
              <w:rPr>
                <w:rFonts w:ascii="Times New Roman" w:hAnsi="Times New Roman" w:cs="Times New Roman"/>
                <w:sz w:val="24"/>
                <w:szCs w:val="24"/>
              </w:rPr>
              <w:t xml:space="preserve">Le sexe a été </w:t>
            </w:r>
            <w:r w:rsidR="000446BD">
              <w:rPr>
                <w:rFonts w:ascii="Times New Roman" w:hAnsi="Times New Roman" w:cs="Times New Roman"/>
                <w:sz w:val="24"/>
                <w:szCs w:val="24"/>
              </w:rPr>
              <w:t>évalué</w:t>
            </w:r>
            <w:r>
              <w:rPr>
                <w:rFonts w:ascii="Times New Roman" w:hAnsi="Times New Roman" w:cs="Times New Roman"/>
                <w:sz w:val="24"/>
                <w:szCs w:val="24"/>
              </w:rPr>
              <w:t xml:space="preserve"> sur base </w:t>
            </w:r>
            <w:r w:rsidR="000446BD">
              <w:rPr>
                <w:rFonts w:ascii="Times New Roman" w:hAnsi="Times New Roman" w:cs="Times New Roman"/>
                <w:sz w:val="24"/>
                <w:szCs w:val="24"/>
              </w:rPr>
              <w:t>de la morphologie</w:t>
            </w:r>
            <w:r>
              <w:rPr>
                <w:rFonts w:ascii="Times New Roman" w:hAnsi="Times New Roman" w:cs="Times New Roman"/>
                <w:sz w:val="24"/>
                <w:szCs w:val="24"/>
              </w:rPr>
              <w:t xml:space="preserve"> des organes génitaux externes</w:t>
            </w:r>
          </w:p>
        </w:tc>
      </w:tr>
      <w:tr w:rsidR="00A46CE1" w14:paraId="5F1B0405" w14:textId="77777777" w:rsidTr="00863109">
        <w:tc>
          <w:tcPr>
            <w:tcW w:w="1454" w:type="dxa"/>
            <w:vMerge/>
          </w:tcPr>
          <w:p w14:paraId="15376FE3" w14:textId="77777777" w:rsidR="00A46CE1" w:rsidRPr="00ED119C" w:rsidRDefault="00A46CE1" w:rsidP="00863109">
            <w:pPr>
              <w:rPr>
                <w:rFonts w:ascii="Times New Roman" w:hAnsi="Times New Roman" w:cs="Times New Roman"/>
                <w:b/>
                <w:sz w:val="24"/>
                <w:szCs w:val="24"/>
              </w:rPr>
            </w:pPr>
          </w:p>
        </w:tc>
        <w:tc>
          <w:tcPr>
            <w:tcW w:w="1531" w:type="dxa"/>
            <w:vMerge/>
          </w:tcPr>
          <w:p w14:paraId="0ACC089F" w14:textId="77777777" w:rsidR="00A46CE1" w:rsidRDefault="00A46CE1" w:rsidP="00863109">
            <w:pPr>
              <w:rPr>
                <w:rFonts w:ascii="Times New Roman" w:hAnsi="Times New Roman" w:cs="Times New Roman"/>
                <w:sz w:val="24"/>
                <w:szCs w:val="24"/>
              </w:rPr>
            </w:pPr>
          </w:p>
        </w:tc>
        <w:tc>
          <w:tcPr>
            <w:tcW w:w="2072" w:type="dxa"/>
          </w:tcPr>
          <w:p w14:paraId="5073753B" w14:textId="77777777" w:rsidR="00A46CE1" w:rsidRDefault="00A46CE1" w:rsidP="00863109">
            <w:pPr>
              <w:rPr>
                <w:rFonts w:ascii="Times New Roman" w:hAnsi="Times New Roman" w:cs="Times New Roman"/>
                <w:sz w:val="24"/>
                <w:szCs w:val="24"/>
              </w:rPr>
            </w:pPr>
            <w:r>
              <w:rPr>
                <w:rFonts w:ascii="Times New Roman" w:hAnsi="Times New Roman" w:cs="Times New Roman"/>
                <w:sz w:val="24"/>
                <w:szCs w:val="24"/>
              </w:rPr>
              <w:t>Masculin</w:t>
            </w:r>
          </w:p>
        </w:tc>
        <w:tc>
          <w:tcPr>
            <w:tcW w:w="4010" w:type="dxa"/>
            <w:vMerge/>
          </w:tcPr>
          <w:p w14:paraId="78653E7C" w14:textId="77777777" w:rsidR="00A46CE1" w:rsidRDefault="00A46CE1" w:rsidP="00863109">
            <w:pPr>
              <w:rPr>
                <w:rFonts w:ascii="Times New Roman" w:hAnsi="Times New Roman" w:cs="Times New Roman"/>
                <w:sz w:val="24"/>
                <w:szCs w:val="24"/>
              </w:rPr>
            </w:pPr>
          </w:p>
        </w:tc>
      </w:tr>
      <w:tr w:rsidR="00A46CE1" w14:paraId="61224485" w14:textId="77777777" w:rsidTr="00863109">
        <w:tc>
          <w:tcPr>
            <w:tcW w:w="1454" w:type="dxa"/>
            <w:vMerge w:val="restart"/>
          </w:tcPr>
          <w:p w14:paraId="2A762017" w14:textId="77777777" w:rsidR="00A46CE1" w:rsidRPr="00ED119C" w:rsidRDefault="00A46CE1" w:rsidP="00863109">
            <w:pPr>
              <w:rPr>
                <w:rFonts w:ascii="Times New Roman" w:hAnsi="Times New Roman" w:cs="Times New Roman"/>
                <w:b/>
                <w:sz w:val="24"/>
                <w:szCs w:val="24"/>
              </w:rPr>
            </w:pPr>
            <w:r w:rsidRPr="00ED119C">
              <w:rPr>
                <w:rFonts w:ascii="Times New Roman" w:hAnsi="Times New Roman" w:cs="Times New Roman"/>
                <w:b/>
                <w:sz w:val="24"/>
                <w:szCs w:val="24"/>
              </w:rPr>
              <w:t>Croissance</w:t>
            </w:r>
          </w:p>
        </w:tc>
        <w:tc>
          <w:tcPr>
            <w:tcW w:w="1531" w:type="dxa"/>
            <w:vMerge w:val="restart"/>
          </w:tcPr>
          <w:p w14:paraId="10B9D7E4" w14:textId="77777777" w:rsidR="00A46CE1" w:rsidRDefault="00A46CE1" w:rsidP="00863109">
            <w:pPr>
              <w:rPr>
                <w:rFonts w:ascii="Times New Roman" w:hAnsi="Times New Roman" w:cs="Times New Roman"/>
                <w:sz w:val="24"/>
                <w:szCs w:val="24"/>
              </w:rPr>
            </w:pPr>
          </w:p>
        </w:tc>
        <w:tc>
          <w:tcPr>
            <w:tcW w:w="2072" w:type="dxa"/>
          </w:tcPr>
          <w:p w14:paraId="449C0EE2" w14:textId="7C732B2E" w:rsidR="00A46CE1" w:rsidRDefault="00A46CE1" w:rsidP="00863109">
            <w:pPr>
              <w:rPr>
                <w:rFonts w:ascii="Times New Roman" w:hAnsi="Times New Roman" w:cs="Times New Roman"/>
                <w:sz w:val="24"/>
                <w:szCs w:val="24"/>
              </w:rPr>
            </w:pPr>
            <w:r w:rsidRPr="00ED119C">
              <w:rPr>
                <w:rFonts w:ascii="Times New Roman" w:hAnsi="Times New Roman" w:cs="Times New Roman"/>
                <w:b/>
                <w:sz w:val="24"/>
                <w:szCs w:val="24"/>
              </w:rPr>
              <w:t xml:space="preserve">Eutrophique </w:t>
            </w:r>
            <w:r w:rsidR="000446BD">
              <w:rPr>
                <w:rFonts w:ascii="Times New Roman" w:hAnsi="Times New Roman" w:cs="Times New Roman"/>
                <w:sz w:val="24"/>
                <w:szCs w:val="24"/>
              </w:rPr>
              <w:t>(poids</w:t>
            </w:r>
            <w:r>
              <w:rPr>
                <w:rFonts w:ascii="Times New Roman" w:hAnsi="Times New Roman" w:cs="Times New Roman"/>
                <w:sz w:val="24"/>
                <w:szCs w:val="24"/>
              </w:rPr>
              <w:t xml:space="preserve"> pour AG  entre 10 et 90 </w:t>
            </w:r>
            <w:proofErr w:type="spellStart"/>
            <w:r>
              <w:rPr>
                <w:rFonts w:ascii="Times New Roman" w:hAnsi="Times New Roman" w:cs="Times New Roman"/>
                <w:sz w:val="24"/>
                <w:szCs w:val="24"/>
                <w:vertAlign w:val="superscript"/>
              </w:rPr>
              <w:t>ième</w:t>
            </w:r>
            <w:proofErr w:type="spellEnd"/>
            <w:r>
              <w:rPr>
                <w:rFonts w:ascii="Times New Roman" w:hAnsi="Times New Roman" w:cs="Times New Roman"/>
                <w:sz w:val="24"/>
                <w:szCs w:val="24"/>
                <w:vertAlign w:val="superscript"/>
              </w:rPr>
              <w:t xml:space="preserve"> </w:t>
            </w:r>
            <w:r w:rsidR="000446BD" w:rsidRPr="003C6780">
              <w:rPr>
                <w:rFonts w:ascii="Times New Roman" w:hAnsi="Times New Roman" w:cs="Times New Roman"/>
                <w:sz w:val="24"/>
                <w:szCs w:val="24"/>
              </w:rPr>
              <w:t>percentiles</w:t>
            </w:r>
            <w:r>
              <w:rPr>
                <w:rFonts w:ascii="Times New Roman" w:hAnsi="Times New Roman" w:cs="Times New Roman"/>
                <w:sz w:val="24"/>
                <w:szCs w:val="24"/>
              </w:rPr>
              <w:t>)</w:t>
            </w:r>
          </w:p>
        </w:tc>
        <w:tc>
          <w:tcPr>
            <w:tcW w:w="4010" w:type="dxa"/>
            <w:vMerge w:val="restart"/>
          </w:tcPr>
          <w:p w14:paraId="31F3D1C3" w14:textId="45D0E5C6" w:rsidR="00A46CE1" w:rsidRPr="00666ED8" w:rsidRDefault="00A46CE1" w:rsidP="00863109">
            <w:pPr>
              <w:spacing w:line="360" w:lineRule="auto"/>
              <w:jc w:val="both"/>
              <w:rPr>
                <w:rFonts w:ascii="Times New Roman" w:hAnsi="Times New Roman" w:cs="Times New Roman"/>
                <w:bCs/>
                <w:sz w:val="24"/>
                <w:szCs w:val="24"/>
              </w:rPr>
            </w:pPr>
            <w:r w:rsidRPr="00666ED8">
              <w:rPr>
                <w:rFonts w:ascii="Times New Roman" w:hAnsi="Times New Roman" w:cs="Times New Roman"/>
                <w:sz w:val="24"/>
                <w:szCs w:val="24"/>
              </w:rPr>
              <w:t xml:space="preserve">La croissance a été </w:t>
            </w:r>
            <w:r w:rsidR="000446BD" w:rsidRPr="00666ED8">
              <w:rPr>
                <w:rFonts w:ascii="Times New Roman" w:hAnsi="Times New Roman" w:cs="Times New Roman"/>
                <w:sz w:val="24"/>
                <w:szCs w:val="24"/>
              </w:rPr>
              <w:t>évaluée</w:t>
            </w:r>
            <w:r w:rsidRPr="00666ED8">
              <w:rPr>
                <w:rFonts w:ascii="Times New Roman" w:hAnsi="Times New Roman" w:cs="Times New Roman"/>
                <w:sz w:val="24"/>
                <w:szCs w:val="24"/>
              </w:rPr>
              <w:t xml:space="preserve"> en projetant </w:t>
            </w:r>
            <w:r>
              <w:rPr>
                <w:rFonts w:ascii="Times New Roman" w:hAnsi="Times New Roman" w:cs="Times New Roman"/>
                <w:sz w:val="24"/>
                <w:szCs w:val="24"/>
              </w:rPr>
              <w:t xml:space="preserve">le </w:t>
            </w:r>
            <w:r w:rsidRPr="00666ED8">
              <w:rPr>
                <w:rFonts w:ascii="Times New Roman" w:hAnsi="Times New Roman" w:cs="Times New Roman"/>
                <w:sz w:val="24"/>
                <w:szCs w:val="24"/>
              </w:rPr>
              <w:t>po</w:t>
            </w:r>
            <w:r>
              <w:rPr>
                <w:rFonts w:ascii="Times New Roman" w:hAnsi="Times New Roman" w:cs="Times New Roman"/>
                <w:sz w:val="24"/>
                <w:szCs w:val="24"/>
              </w:rPr>
              <w:t xml:space="preserve">ids de naissance </w:t>
            </w:r>
            <w:r w:rsidRPr="00666ED8">
              <w:rPr>
                <w:rFonts w:ascii="Times New Roman" w:hAnsi="Times New Roman" w:cs="Times New Roman"/>
                <w:sz w:val="24"/>
                <w:szCs w:val="24"/>
              </w:rPr>
              <w:t>par rapport à l’âge gestat</w:t>
            </w:r>
            <w:r>
              <w:rPr>
                <w:rFonts w:ascii="Times New Roman" w:hAnsi="Times New Roman" w:cs="Times New Roman"/>
                <w:sz w:val="24"/>
                <w:szCs w:val="24"/>
              </w:rPr>
              <w:t xml:space="preserve">ionnel </w:t>
            </w:r>
            <w:r w:rsidRPr="00666ED8">
              <w:rPr>
                <w:rFonts w:ascii="Times New Roman" w:hAnsi="Times New Roman" w:cs="Times New Roman"/>
                <w:sz w:val="24"/>
                <w:szCs w:val="24"/>
              </w:rPr>
              <w:t>sur la courbe de référence de l’Association des Utilisateurs de Dossiers Informatisés en Pédiatrie, Obstétrique et Gynécologie (AUDIPOG).</w:t>
            </w:r>
          </w:p>
          <w:p w14:paraId="71C301A0" w14:textId="77777777" w:rsidR="00A46CE1" w:rsidRDefault="00A46CE1" w:rsidP="00863109">
            <w:pPr>
              <w:rPr>
                <w:rFonts w:ascii="Times New Roman" w:hAnsi="Times New Roman" w:cs="Times New Roman"/>
                <w:sz w:val="24"/>
                <w:szCs w:val="24"/>
              </w:rPr>
            </w:pPr>
          </w:p>
        </w:tc>
      </w:tr>
      <w:tr w:rsidR="00A46CE1" w14:paraId="11A9B80A" w14:textId="77777777" w:rsidTr="00863109">
        <w:tc>
          <w:tcPr>
            <w:tcW w:w="1454" w:type="dxa"/>
            <w:vMerge/>
          </w:tcPr>
          <w:p w14:paraId="7AAB83A5" w14:textId="77777777" w:rsidR="00A46CE1" w:rsidRPr="00ED119C" w:rsidRDefault="00A46CE1" w:rsidP="00863109">
            <w:pPr>
              <w:rPr>
                <w:rFonts w:ascii="Times New Roman" w:hAnsi="Times New Roman" w:cs="Times New Roman"/>
                <w:b/>
                <w:sz w:val="24"/>
                <w:szCs w:val="24"/>
              </w:rPr>
            </w:pPr>
          </w:p>
        </w:tc>
        <w:tc>
          <w:tcPr>
            <w:tcW w:w="1531" w:type="dxa"/>
            <w:vMerge/>
          </w:tcPr>
          <w:p w14:paraId="20E64F46" w14:textId="77777777" w:rsidR="00A46CE1" w:rsidRDefault="00A46CE1" w:rsidP="00863109">
            <w:pPr>
              <w:rPr>
                <w:rFonts w:ascii="Times New Roman" w:hAnsi="Times New Roman" w:cs="Times New Roman"/>
                <w:sz w:val="24"/>
                <w:szCs w:val="24"/>
              </w:rPr>
            </w:pPr>
          </w:p>
        </w:tc>
        <w:tc>
          <w:tcPr>
            <w:tcW w:w="2072" w:type="dxa"/>
          </w:tcPr>
          <w:p w14:paraId="3E7BED7F" w14:textId="691D465C" w:rsidR="00A46CE1" w:rsidRDefault="00A46CE1" w:rsidP="00863109">
            <w:pPr>
              <w:rPr>
                <w:rFonts w:ascii="Times New Roman" w:hAnsi="Times New Roman" w:cs="Times New Roman"/>
                <w:sz w:val="24"/>
                <w:szCs w:val="24"/>
              </w:rPr>
            </w:pPr>
            <w:r w:rsidRPr="00ED119C">
              <w:rPr>
                <w:rFonts w:ascii="Times New Roman" w:hAnsi="Times New Roman" w:cs="Times New Roman"/>
                <w:b/>
                <w:sz w:val="24"/>
                <w:szCs w:val="24"/>
              </w:rPr>
              <w:t>Hypotrophe</w:t>
            </w:r>
            <w:r>
              <w:rPr>
                <w:rFonts w:ascii="Times New Roman" w:hAnsi="Times New Roman" w:cs="Times New Roman"/>
                <w:sz w:val="24"/>
                <w:szCs w:val="24"/>
              </w:rPr>
              <w:t xml:space="preserve"> </w:t>
            </w:r>
            <w:r w:rsidR="000446BD">
              <w:rPr>
                <w:rFonts w:ascii="Times New Roman" w:hAnsi="Times New Roman" w:cs="Times New Roman"/>
                <w:sz w:val="24"/>
                <w:szCs w:val="24"/>
              </w:rPr>
              <w:t>(poids</w:t>
            </w:r>
            <w:r>
              <w:rPr>
                <w:rFonts w:ascii="Times New Roman" w:hAnsi="Times New Roman" w:cs="Times New Roman"/>
                <w:sz w:val="24"/>
                <w:szCs w:val="24"/>
              </w:rPr>
              <w:t xml:space="preserve"> pour AG  &lt; au </w:t>
            </w:r>
            <w:r w:rsidRPr="003C6780">
              <w:rPr>
                <w:rFonts w:ascii="Times New Roman" w:hAnsi="Times New Roman" w:cs="Times New Roman"/>
                <w:sz w:val="24"/>
                <w:szCs w:val="24"/>
              </w:rPr>
              <w:t>10</w:t>
            </w:r>
            <w:r w:rsidRPr="003C6780">
              <w:rPr>
                <w:rFonts w:ascii="Times New Roman" w:hAnsi="Times New Roman" w:cs="Times New Roman"/>
                <w:sz w:val="24"/>
                <w:szCs w:val="24"/>
                <w:vertAlign w:val="superscript"/>
              </w:rPr>
              <w:t>ième</w:t>
            </w:r>
            <w:r w:rsidRPr="003C6780">
              <w:rPr>
                <w:rFonts w:ascii="Times New Roman" w:hAnsi="Times New Roman" w:cs="Times New Roman"/>
                <w:sz w:val="24"/>
                <w:szCs w:val="24"/>
              </w:rPr>
              <w:t xml:space="preserve"> percentile</w:t>
            </w:r>
            <w:r>
              <w:rPr>
                <w:rFonts w:ascii="Times New Roman" w:hAnsi="Times New Roman" w:cs="Times New Roman"/>
                <w:sz w:val="24"/>
                <w:szCs w:val="24"/>
              </w:rPr>
              <w:t>)</w:t>
            </w:r>
          </w:p>
        </w:tc>
        <w:tc>
          <w:tcPr>
            <w:tcW w:w="4010" w:type="dxa"/>
            <w:vMerge/>
          </w:tcPr>
          <w:p w14:paraId="3352FC67" w14:textId="77777777" w:rsidR="00A46CE1" w:rsidRDefault="00A46CE1" w:rsidP="00863109">
            <w:pPr>
              <w:rPr>
                <w:rFonts w:ascii="Times New Roman" w:hAnsi="Times New Roman" w:cs="Times New Roman"/>
                <w:sz w:val="24"/>
                <w:szCs w:val="24"/>
              </w:rPr>
            </w:pPr>
          </w:p>
        </w:tc>
      </w:tr>
      <w:tr w:rsidR="00A46CE1" w14:paraId="594AAD56" w14:textId="77777777" w:rsidTr="00863109">
        <w:tc>
          <w:tcPr>
            <w:tcW w:w="1454" w:type="dxa"/>
            <w:vMerge/>
          </w:tcPr>
          <w:p w14:paraId="37060916" w14:textId="77777777" w:rsidR="00A46CE1" w:rsidRPr="00ED119C" w:rsidRDefault="00A46CE1" w:rsidP="00863109">
            <w:pPr>
              <w:rPr>
                <w:rFonts w:ascii="Times New Roman" w:hAnsi="Times New Roman" w:cs="Times New Roman"/>
                <w:b/>
                <w:sz w:val="24"/>
                <w:szCs w:val="24"/>
              </w:rPr>
            </w:pPr>
          </w:p>
        </w:tc>
        <w:tc>
          <w:tcPr>
            <w:tcW w:w="1531" w:type="dxa"/>
            <w:vMerge/>
          </w:tcPr>
          <w:p w14:paraId="7D976655" w14:textId="77777777" w:rsidR="00A46CE1" w:rsidRDefault="00A46CE1" w:rsidP="00863109">
            <w:pPr>
              <w:rPr>
                <w:rFonts w:ascii="Times New Roman" w:hAnsi="Times New Roman" w:cs="Times New Roman"/>
                <w:sz w:val="24"/>
                <w:szCs w:val="24"/>
              </w:rPr>
            </w:pPr>
          </w:p>
        </w:tc>
        <w:tc>
          <w:tcPr>
            <w:tcW w:w="2072" w:type="dxa"/>
          </w:tcPr>
          <w:p w14:paraId="343DC6D0" w14:textId="35D82C11" w:rsidR="00A46CE1" w:rsidRDefault="00A46CE1" w:rsidP="00863109">
            <w:pPr>
              <w:rPr>
                <w:rFonts w:ascii="Times New Roman" w:hAnsi="Times New Roman" w:cs="Times New Roman"/>
                <w:sz w:val="24"/>
                <w:szCs w:val="24"/>
              </w:rPr>
            </w:pPr>
            <w:r w:rsidRPr="00ED119C">
              <w:rPr>
                <w:rFonts w:ascii="Times New Roman" w:hAnsi="Times New Roman" w:cs="Times New Roman"/>
                <w:b/>
                <w:sz w:val="24"/>
                <w:szCs w:val="24"/>
              </w:rPr>
              <w:t xml:space="preserve">Macrosome </w:t>
            </w:r>
            <w:r w:rsidR="000446BD">
              <w:rPr>
                <w:rFonts w:ascii="Times New Roman" w:hAnsi="Times New Roman" w:cs="Times New Roman"/>
                <w:sz w:val="24"/>
                <w:szCs w:val="24"/>
              </w:rPr>
              <w:t>(poids</w:t>
            </w:r>
            <w:r>
              <w:rPr>
                <w:rFonts w:ascii="Times New Roman" w:hAnsi="Times New Roman" w:cs="Times New Roman"/>
                <w:sz w:val="24"/>
                <w:szCs w:val="24"/>
              </w:rPr>
              <w:t xml:space="preserve"> pour AG  &gt; </w:t>
            </w:r>
            <w:r>
              <w:rPr>
                <w:rFonts w:ascii="Times New Roman" w:hAnsi="Times New Roman" w:cs="Times New Roman"/>
                <w:sz w:val="24"/>
                <w:szCs w:val="24"/>
              </w:rPr>
              <w:lastRenderedPageBreak/>
              <w:t xml:space="preserve">au 90 </w:t>
            </w:r>
            <w:proofErr w:type="spellStart"/>
            <w:r>
              <w:rPr>
                <w:rFonts w:ascii="Times New Roman" w:hAnsi="Times New Roman" w:cs="Times New Roman"/>
                <w:sz w:val="24"/>
                <w:szCs w:val="24"/>
                <w:vertAlign w:val="superscript"/>
              </w:rPr>
              <w:t>ième</w:t>
            </w:r>
            <w:proofErr w:type="spellEnd"/>
            <w:r>
              <w:rPr>
                <w:rFonts w:ascii="Times New Roman" w:hAnsi="Times New Roman" w:cs="Times New Roman"/>
                <w:sz w:val="24"/>
                <w:szCs w:val="24"/>
                <w:vertAlign w:val="superscript"/>
              </w:rPr>
              <w:t xml:space="preserve"> </w:t>
            </w:r>
            <w:r w:rsidRPr="003C6780">
              <w:rPr>
                <w:rFonts w:ascii="Times New Roman" w:hAnsi="Times New Roman" w:cs="Times New Roman"/>
                <w:sz w:val="24"/>
                <w:szCs w:val="24"/>
              </w:rPr>
              <w:t>percentile</w:t>
            </w:r>
            <w:r>
              <w:rPr>
                <w:rFonts w:ascii="Times New Roman" w:hAnsi="Times New Roman" w:cs="Times New Roman"/>
                <w:sz w:val="24"/>
                <w:szCs w:val="24"/>
              </w:rPr>
              <w:t>)</w:t>
            </w:r>
          </w:p>
        </w:tc>
        <w:tc>
          <w:tcPr>
            <w:tcW w:w="4010" w:type="dxa"/>
            <w:vMerge/>
          </w:tcPr>
          <w:p w14:paraId="4100DDD3" w14:textId="77777777" w:rsidR="00A46CE1" w:rsidRDefault="00A46CE1" w:rsidP="00863109">
            <w:pPr>
              <w:rPr>
                <w:rFonts w:ascii="Times New Roman" w:hAnsi="Times New Roman" w:cs="Times New Roman"/>
                <w:sz w:val="24"/>
                <w:szCs w:val="24"/>
              </w:rPr>
            </w:pPr>
          </w:p>
        </w:tc>
      </w:tr>
      <w:tr w:rsidR="00A46CE1" w14:paraId="16814D0E" w14:textId="77777777" w:rsidTr="00863109">
        <w:trPr>
          <w:trHeight w:val="4988"/>
        </w:trPr>
        <w:tc>
          <w:tcPr>
            <w:tcW w:w="1454" w:type="dxa"/>
          </w:tcPr>
          <w:p w14:paraId="20E8933C" w14:textId="77777777" w:rsidR="00A46CE1" w:rsidRPr="00ED119C" w:rsidRDefault="00A46CE1" w:rsidP="00863109">
            <w:pPr>
              <w:rPr>
                <w:rFonts w:ascii="Times New Roman" w:hAnsi="Times New Roman" w:cs="Times New Roman"/>
                <w:b/>
                <w:sz w:val="24"/>
                <w:szCs w:val="24"/>
              </w:rPr>
            </w:pPr>
            <w:r w:rsidRPr="00ED119C">
              <w:rPr>
                <w:rFonts w:ascii="Times New Roman" w:hAnsi="Times New Roman" w:cs="Times New Roman"/>
                <w:b/>
                <w:sz w:val="24"/>
                <w:szCs w:val="24"/>
              </w:rPr>
              <w:t>Le terme</w:t>
            </w:r>
          </w:p>
        </w:tc>
        <w:tc>
          <w:tcPr>
            <w:tcW w:w="1531" w:type="dxa"/>
          </w:tcPr>
          <w:p w14:paraId="15653A38" w14:textId="77777777" w:rsidR="00A46CE1" w:rsidRPr="00DF4471" w:rsidRDefault="00A46CE1" w:rsidP="00863109">
            <w:pPr>
              <w:spacing w:line="360" w:lineRule="auto"/>
              <w:jc w:val="both"/>
              <w:rPr>
                <w:rFonts w:ascii="Times New Roman" w:hAnsi="Times New Roman" w:cs="Times New Roman"/>
                <w:sz w:val="24"/>
                <w:szCs w:val="24"/>
              </w:rPr>
            </w:pPr>
            <w:r w:rsidRPr="00DF4471">
              <w:rPr>
                <w:rFonts w:ascii="Times New Roman" w:hAnsi="Times New Roman" w:cs="Times New Roman"/>
                <w:sz w:val="24"/>
                <w:szCs w:val="24"/>
              </w:rPr>
              <w:t xml:space="preserve">Le terme a été défini </w:t>
            </w:r>
            <w:r>
              <w:rPr>
                <w:rFonts w:ascii="Times New Roman" w:hAnsi="Times New Roman" w:cs="Times New Roman"/>
                <w:sz w:val="24"/>
                <w:szCs w:val="24"/>
              </w:rPr>
              <w:t xml:space="preserve">en semaine </w:t>
            </w:r>
            <w:r w:rsidRPr="00DF4471">
              <w:rPr>
                <w:rFonts w:ascii="Times New Roman" w:hAnsi="Times New Roman" w:cs="Times New Roman"/>
                <w:sz w:val="24"/>
                <w:szCs w:val="24"/>
              </w:rPr>
              <w:t>en fonction</w:t>
            </w:r>
            <w:r>
              <w:rPr>
                <w:rFonts w:ascii="Times New Roman" w:hAnsi="Times New Roman" w:cs="Times New Roman"/>
                <w:sz w:val="24"/>
                <w:szCs w:val="24"/>
              </w:rPr>
              <w:t xml:space="preserve"> de l’AG</w:t>
            </w:r>
            <w:r w:rsidRPr="00DF4471">
              <w:rPr>
                <w:rFonts w:ascii="Times New Roman" w:hAnsi="Times New Roman" w:cs="Times New Roman"/>
                <w:sz w:val="24"/>
                <w:szCs w:val="24"/>
              </w:rPr>
              <w:t>.</w:t>
            </w:r>
          </w:p>
          <w:p w14:paraId="67772C84" w14:textId="77777777" w:rsidR="00A46CE1" w:rsidRDefault="00A46CE1" w:rsidP="00863109">
            <w:pPr>
              <w:rPr>
                <w:rFonts w:ascii="Times New Roman" w:hAnsi="Times New Roman" w:cs="Times New Roman"/>
                <w:sz w:val="24"/>
                <w:szCs w:val="24"/>
              </w:rPr>
            </w:pPr>
          </w:p>
        </w:tc>
        <w:tc>
          <w:tcPr>
            <w:tcW w:w="2072" w:type="dxa"/>
          </w:tcPr>
          <w:p w14:paraId="61F3AA4E" w14:textId="77777777" w:rsidR="00A46CE1" w:rsidRDefault="00A46CE1" w:rsidP="00863109">
            <w:pPr>
              <w:rPr>
                <w:rFonts w:ascii="Times New Roman" w:hAnsi="Times New Roman" w:cs="Times New Roman"/>
                <w:sz w:val="24"/>
                <w:szCs w:val="24"/>
              </w:rPr>
            </w:pPr>
            <w:r>
              <w:rPr>
                <w:rFonts w:ascii="Times New Roman" w:hAnsi="Times New Roman" w:cs="Times New Roman"/>
                <w:sz w:val="24"/>
                <w:szCs w:val="24"/>
              </w:rPr>
              <w:t>-</w:t>
            </w:r>
            <w:r w:rsidRPr="00ED119C">
              <w:rPr>
                <w:rFonts w:ascii="Times New Roman" w:hAnsi="Times New Roman" w:cs="Times New Roman"/>
                <w:b/>
                <w:sz w:val="24"/>
                <w:szCs w:val="24"/>
              </w:rPr>
              <w:t>Nouveau-nés à terme</w:t>
            </w:r>
            <w:r w:rsidRPr="00320ECC">
              <w:rPr>
                <w:rFonts w:ascii="Times New Roman" w:hAnsi="Times New Roman" w:cs="Times New Roman"/>
                <w:sz w:val="24"/>
                <w:szCs w:val="24"/>
              </w:rPr>
              <w:t xml:space="preserve"> (</w:t>
            </w:r>
            <w:r>
              <w:rPr>
                <w:rFonts w:ascii="Times New Roman" w:hAnsi="Times New Roman" w:cs="Times New Roman"/>
                <w:sz w:val="24"/>
                <w:szCs w:val="24"/>
              </w:rPr>
              <w:t>AG ≥ 37 semaines</w:t>
            </w:r>
          </w:p>
          <w:p w14:paraId="5BD950D2" w14:textId="77777777" w:rsidR="00A46CE1" w:rsidRPr="00320ECC" w:rsidRDefault="00A46CE1" w:rsidP="00863109">
            <w:pPr>
              <w:rPr>
                <w:rFonts w:ascii="Times New Roman" w:hAnsi="Times New Roman" w:cs="Times New Roman"/>
                <w:sz w:val="24"/>
                <w:szCs w:val="24"/>
              </w:rPr>
            </w:pPr>
            <w:r>
              <w:rPr>
                <w:rFonts w:ascii="Times New Roman" w:hAnsi="Times New Roman" w:cs="Times New Roman"/>
                <w:sz w:val="24"/>
                <w:szCs w:val="24"/>
              </w:rPr>
              <w:t>-</w:t>
            </w:r>
            <w:r w:rsidRPr="00ED119C">
              <w:rPr>
                <w:rFonts w:ascii="Times New Roman" w:hAnsi="Times New Roman" w:cs="Times New Roman"/>
                <w:b/>
                <w:sz w:val="24"/>
                <w:szCs w:val="24"/>
              </w:rPr>
              <w:t>Nouveau-nés prématurés</w:t>
            </w:r>
            <w:r>
              <w:rPr>
                <w:rFonts w:ascii="Times New Roman" w:hAnsi="Times New Roman" w:cs="Times New Roman"/>
                <w:sz w:val="24"/>
                <w:szCs w:val="24"/>
              </w:rPr>
              <w:t xml:space="preserve"> (AG &lt; 37 semaines) : </w:t>
            </w:r>
            <w:r w:rsidRPr="003C6780">
              <w:rPr>
                <w:rStyle w:val="y2iqfc"/>
                <w:rFonts w:ascii="Times New Roman" w:hAnsi="Times New Roman" w:cs="Times New Roman"/>
                <w:sz w:val="24"/>
                <w:szCs w:val="24"/>
              </w:rPr>
              <w:t>légère (AG entre 34 - &lt; 36 semaines et 6 jours), modérée (AG entre 32 - &lt;33 semaines et 6 jours), sévère (AG entre 28 et 1 jour - &lt;32 semaines et 6 jours)</w:t>
            </w:r>
          </w:p>
        </w:tc>
        <w:tc>
          <w:tcPr>
            <w:tcW w:w="4010" w:type="dxa"/>
          </w:tcPr>
          <w:p w14:paraId="3AFE6400" w14:textId="77777777" w:rsidR="00A46CE1" w:rsidRDefault="00A46CE1" w:rsidP="00863109">
            <w:pPr>
              <w:rPr>
                <w:rFonts w:ascii="Times New Roman" w:hAnsi="Times New Roman" w:cs="Times New Roman"/>
                <w:sz w:val="24"/>
                <w:szCs w:val="24"/>
              </w:rPr>
            </w:pPr>
            <w:r>
              <w:rPr>
                <w:rFonts w:ascii="Times New Roman" w:hAnsi="Times New Roman" w:cs="Times New Roman"/>
                <w:sz w:val="24"/>
                <w:szCs w:val="24"/>
              </w:rPr>
              <w:t xml:space="preserve">Le terme </w:t>
            </w:r>
            <w:r w:rsidRPr="00DF4471">
              <w:rPr>
                <w:rFonts w:ascii="Times New Roman" w:hAnsi="Times New Roman" w:cs="Times New Roman"/>
                <w:sz w:val="24"/>
                <w:szCs w:val="24"/>
              </w:rPr>
              <w:t xml:space="preserve">a été déterminé </w:t>
            </w:r>
            <w:r>
              <w:rPr>
                <w:rFonts w:ascii="Times New Roman" w:hAnsi="Times New Roman" w:cs="Times New Roman"/>
                <w:sz w:val="24"/>
                <w:szCs w:val="24"/>
              </w:rPr>
              <w:t xml:space="preserve">en fonction de l’AG évalué </w:t>
            </w:r>
            <w:r w:rsidRPr="00DF4471">
              <w:rPr>
                <w:rFonts w:ascii="Times New Roman" w:hAnsi="Times New Roman" w:cs="Times New Roman"/>
                <w:sz w:val="24"/>
                <w:szCs w:val="24"/>
              </w:rPr>
              <w:t xml:space="preserve">par le service d’obstétrique (en fonction de la date de dernières règles ou de l’échographie) ou par le service de pédiatrie (critères morphologiques de </w:t>
            </w:r>
            <w:proofErr w:type="spellStart"/>
            <w:r w:rsidRPr="00DF4471">
              <w:rPr>
                <w:rFonts w:ascii="Times New Roman" w:hAnsi="Times New Roman" w:cs="Times New Roman"/>
                <w:sz w:val="24"/>
                <w:szCs w:val="24"/>
              </w:rPr>
              <w:t>Finnström</w:t>
            </w:r>
            <w:proofErr w:type="spellEnd"/>
            <w:r>
              <w:rPr>
                <w:rFonts w:ascii="Times New Roman" w:hAnsi="Times New Roman" w:cs="Times New Roman"/>
                <w:sz w:val="24"/>
                <w:szCs w:val="24"/>
              </w:rPr>
              <w:t>).</w:t>
            </w:r>
          </w:p>
          <w:p w14:paraId="4C4F3A6D" w14:textId="77777777" w:rsidR="00A46CE1" w:rsidRDefault="00A46CE1" w:rsidP="00863109">
            <w:pPr>
              <w:rPr>
                <w:rFonts w:ascii="Times New Roman" w:hAnsi="Times New Roman" w:cs="Times New Roman"/>
                <w:sz w:val="24"/>
                <w:szCs w:val="24"/>
              </w:rPr>
            </w:pPr>
          </w:p>
        </w:tc>
      </w:tr>
    </w:tbl>
    <w:p w14:paraId="7975C350" w14:textId="77777777" w:rsidR="00A46CE1" w:rsidRPr="00A46CE1" w:rsidRDefault="00A46CE1" w:rsidP="00A46CE1">
      <w:pPr>
        <w:spacing w:line="360" w:lineRule="auto"/>
        <w:ind w:left="360"/>
        <w:jc w:val="both"/>
        <w:rPr>
          <w:rFonts w:ascii="Times New Roman" w:hAnsi="Times New Roman" w:cs="Times New Roman"/>
          <w:bCs/>
          <w:sz w:val="24"/>
          <w:szCs w:val="24"/>
        </w:rPr>
      </w:pPr>
    </w:p>
    <w:p w14:paraId="35D2BADD" w14:textId="3C4A57BC" w:rsidR="00514372" w:rsidRPr="008A75FA" w:rsidRDefault="00514372" w:rsidP="007F31FC">
      <w:pPr>
        <w:pStyle w:val="Paragraphedeliste"/>
        <w:numPr>
          <w:ilvl w:val="2"/>
          <w:numId w:val="67"/>
        </w:numPr>
        <w:spacing w:line="360" w:lineRule="auto"/>
        <w:jc w:val="both"/>
        <w:outlineLvl w:val="2"/>
        <w:rPr>
          <w:rFonts w:ascii="Times New Roman" w:hAnsi="Times New Roman" w:cs="Times New Roman"/>
          <w:b/>
          <w:sz w:val="24"/>
          <w:szCs w:val="24"/>
        </w:rPr>
      </w:pPr>
      <w:bookmarkStart w:id="37" w:name="_Toc129293218"/>
      <w:r w:rsidRPr="008A75FA">
        <w:rPr>
          <w:rFonts w:ascii="Times New Roman" w:hAnsi="Times New Roman" w:cs="Times New Roman"/>
          <w:b/>
          <w:sz w:val="24"/>
          <w:szCs w:val="24"/>
        </w:rPr>
        <w:t>Gestion et analyse de données</w:t>
      </w:r>
      <w:bookmarkEnd w:id="37"/>
    </w:p>
    <w:p w14:paraId="70579237" w14:textId="77777777" w:rsidR="00514372" w:rsidRPr="003C6780" w:rsidRDefault="00514372" w:rsidP="00514372">
      <w:pPr>
        <w:pStyle w:val="PrformatHTML"/>
        <w:spacing w:after="240" w:line="360" w:lineRule="auto"/>
        <w:rPr>
          <w:rFonts w:ascii="Times New Roman" w:hAnsi="Times New Roman" w:cs="Times New Roman"/>
          <w:sz w:val="24"/>
          <w:szCs w:val="24"/>
        </w:rPr>
      </w:pPr>
      <w:r w:rsidRPr="003C6780">
        <w:rPr>
          <w:rFonts w:ascii="Times New Roman" w:eastAsia="Calibri" w:hAnsi="Times New Roman" w:cs="Times New Roman"/>
          <w:sz w:val="24"/>
          <w:szCs w:val="24"/>
          <w:lang w:eastAsia="en-US"/>
        </w:rPr>
        <w:t>Nous avons constitué une base de</w:t>
      </w:r>
      <w:r w:rsidR="00E43A1B">
        <w:rPr>
          <w:rFonts w:ascii="Times New Roman" w:eastAsia="Calibri" w:hAnsi="Times New Roman" w:cs="Times New Roman"/>
          <w:sz w:val="24"/>
          <w:szCs w:val="24"/>
          <w:lang w:eastAsia="en-US"/>
        </w:rPr>
        <w:t>s</w:t>
      </w:r>
      <w:r w:rsidRPr="003C6780">
        <w:rPr>
          <w:rFonts w:ascii="Times New Roman" w:eastAsia="Calibri" w:hAnsi="Times New Roman" w:cs="Times New Roman"/>
          <w:sz w:val="24"/>
          <w:szCs w:val="24"/>
          <w:lang w:eastAsia="en-US"/>
        </w:rPr>
        <w:t xml:space="preserve"> données Excel.                                                                                                                       </w:t>
      </w:r>
      <w:r w:rsidRPr="003C6780">
        <w:rPr>
          <w:rFonts w:ascii="Times New Roman" w:hAnsi="Times New Roman" w:cs="Times New Roman"/>
          <w:sz w:val="24"/>
          <w:szCs w:val="24"/>
        </w:rPr>
        <w:t xml:space="preserve">Pour les analyses statistiques, nous avons utilisé le logiciel Stata version 16. </w:t>
      </w:r>
    </w:p>
    <w:p w14:paraId="6A913154" w14:textId="77777777" w:rsidR="00514372" w:rsidRPr="003C6780" w:rsidRDefault="00514372" w:rsidP="00514372">
      <w:pPr>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Nous avons calculé les prévalences de la drépanocytose (homozygotes SS et hétérozygote AS) et du déficit en G6PD sur base des nouveau-nés nés avec l’un</w:t>
      </w:r>
      <w:r w:rsidR="00E43A1B">
        <w:rPr>
          <w:rFonts w:ascii="Times New Roman" w:hAnsi="Times New Roman" w:cs="Times New Roman"/>
          <w:sz w:val="24"/>
          <w:szCs w:val="24"/>
        </w:rPr>
        <w:t>e ou l’autre anomalie dans les 3</w:t>
      </w:r>
      <w:r w:rsidRPr="003C6780">
        <w:rPr>
          <w:rFonts w:ascii="Times New Roman" w:hAnsi="Times New Roman" w:cs="Times New Roman"/>
          <w:sz w:val="24"/>
          <w:szCs w:val="24"/>
        </w:rPr>
        <w:t xml:space="preserve"> hôpitaux durant la période d’étude, comparés à to</w:t>
      </w:r>
      <w:r w:rsidR="007F2B96" w:rsidRPr="003C6780">
        <w:rPr>
          <w:rFonts w:ascii="Times New Roman" w:hAnsi="Times New Roman" w:cs="Times New Roman"/>
          <w:sz w:val="24"/>
          <w:szCs w:val="24"/>
        </w:rPr>
        <w:t>utes les naissances collectées</w:t>
      </w:r>
      <w:r w:rsidRPr="003C6780">
        <w:rPr>
          <w:rFonts w:ascii="Times New Roman" w:hAnsi="Times New Roman" w:cs="Times New Roman"/>
          <w:sz w:val="24"/>
          <w:szCs w:val="24"/>
        </w:rPr>
        <w:t xml:space="preserve"> à cette période. </w:t>
      </w:r>
    </w:p>
    <w:p w14:paraId="5F1E4C57" w14:textId="77777777" w:rsidR="00514372" w:rsidRPr="003C6780" w:rsidRDefault="00514372" w:rsidP="00514372">
      <w:pPr>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Nous avons calculé spécifiquement la prévalence pour chaque milieu du Sud Kivu.</w:t>
      </w:r>
    </w:p>
    <w:p w14:paraId="286383DE" w14:textId="7224586E" w:rsidR="00514372" w:rsidRPr="003C6780" w:rsidRDefault="00514372" w:rsidP="00514372">
      <w:pPr>
        <w:pStyle w:val="NormalWeb"/>
        <w:spacing w:line="360" w:lineRule="auto"/>
        <w:jc w:val="both"/>
      </w:pPr>
      <w:r w:rsidRPr="003C6780">
        <w:t xml:space="preserve">La comparaison de prévalence entre les deux </w:t>
      </w:r>
      <w:r w:rsidR="008A75FA" w:rsidRPr="003C6780">
        <w:t>milieux (ruraux et urbains</w:t>
      </w:r>
      <w:r w:rsidRPr="003C6780">
        <w:t>) a été faite à l'aide de test de chi carré. Le degré de signification sera fixé à 0,05.</w:t>
      </w:r>
    </w:p>
    <w:p w14:paraId="0CC6A276" w14:textId="77777777" w:rsidR="00514372" w:rsidRPr="003C6780" w:rsidRDefault="00514372" w:rsidP="00514372">
      <w:pPr>
        <w:pStyle w:val="NormalWeb"/>
        <w:spacing w:line="360" w:lineRule="auto"/>
        <w:jc w:val="both"/>
        <w:rPr>
          <w:lang w:eastAsia="en-US"/>
        </w:rPr>
      </w:pPr>
      <w:r w:rsidRPr="003C6780">
        <w:t xml:space="preserve">Les variables catégorielles ont été résumées sous forme d’effectif et proportion et les variables quantitatives sous formes de moyenne avec déviation standard ou sous forme de médian avec le percentile 25 et 75 selon que la distribution est symétrique ou asymétrique. </w:t>
      </w:r>
    </w:p>
    <w:p w14:paraId="3B532EEE" w14:textId="77777777" w:rsidR="00514372" w:rsidRPr="003C6780" w:rsidRDefault="00514372" w:rsidP="00514372">
      <w:pPr>
        <w:pStyle w:val="PrformatHTML"/>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Les proportions des variables catégorielles ont été comparées en utilisant les tests de chi-carré de Pearson si moins de 20% des effectifs attendus sont inférieurs à 5 ou de Fischer si plus de 20% des effectifs attendus sont inférieurs à 5. </w:t>
      </w:r>
    </w:p>
    <w:p w14:paraId="013C44CB" w14:textId="77777777" w:rsidR="00514372" w:rsidRPr="003C6780" w:rsidRDefault="00514372" w:rsidP="00514372">
      <w:pPr>
        <w:pStyle w:val="PrformatHTML"/>
        <w:spacing w:after="24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La comparaison des moyennes ou des médianes des deux catégories de nos deux variables dépendantes a été faite en utilisant le test paramétrique de </w:t>
      </w:r>
      <w:proofErr w:type="spellStart"/>
      <w:r w:rsidRPr="003C6780">
        <w:rPr>
          <w:rFonts w:ascii="Times New Roman" w:hAnsi="Times New Roman" w:cs="Times New Roman"/>
          <w:sz w:val="24"/>
          <w:szCs w:val="24"/>
        </w:rPr>
        <w:t>Student</w:t>
      </w:r>
      <w:proofErr w:type="spellEnd"/>
      <w:r w:rsidRPr="003C6780">
        <w:rPr>
          <w:rFonts w:ascii="Times New Roman" w:hAnsi="Times New Roman" w:cs="Times New Roman"/>
          <w:sz w:val="24"/>
          <w:szCs w:val="24"/>
        </w:rPr>
        <w:t xml:space="preserve"> ou le test non paramétrique de Wilcoxon-Mann-Whitney selon les conditions d’application.</w:t>
      </w:r>
    </w:p>
    <w:p w14:paraId="0027DB8B" w14:textId="45C6E33E" w:rsidR="00514372" w:rsidRPr="003C6780" w:rsidRDefault="00514372" w:rsidP="00514372">
      <w:pPr>
        <w:pStyle w:val="PrformatHTML"/>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lastRenderedPageBreak/>
        <w:t>Pour la recherche de l’association entre la drépanocytose ou le défi</w:t>
      </w:r>
      <w:r w:rsidR="00BB6854">
        <w:rPr>
          <w:rFonts w:ascii="Times New Roman" w:hAnsi="Times New Roman" w:cs="Times New Roman"/>
          <w:sz w:val="24"/>
          <w:szCs w:val="24"/>
        </w:rPr>
        <w:t>cit en G6PD avec la prématurité et</w:t>
      </w:r>
      <w:r w:rsidRPr="003C6780">
        <w:rPr>
          <w:rFonts w:ascii="Times New Roman" w:hAnsi="Times New Roman" w:cs="Times New Roman"/>
          <w:sz w:val="24"/>
          <w:szCs w:val="24"/>
        </w:rPr>
        <w:t xml:space="preserve"> le retard de </w:t>
      </w:r>
      <w:r w:rsidR="00BB6854" w:rsidRPr="003C6780">
        <w:rPr>
          <w:rFonts w:ascii="Times New Roman" w:hAnsi="Times New Roman" w:cs="Times New Roman"/>
          <w:sz w:val="24"/>
          <w:szCs w:val="24"/>
        </w:rPr>
        <w:t>croissance</w:t>
      </w:r>
      <w:r w:rsidR="00BB6854">
        <w:rPr>
          <w:rFonts w:ascii="Times New Roman" w:hAnsi="Times New Roman" w:cs="Times New Roman"/>
          <w:sz w:val="24"/>
          <w:szCs w:val="24"/>
        </w:rPr>
        <w:t xml:space="preserve"> </w:t>
      </w:r>
      <w:r w:rsidR="00BB6854" w:rsidRPr="003C6780">
        <w:rPr>
          <w:rFonts w:ascii="Times New Roman" w:hAnsi="Times New Roman" w:cs="Times New Roman"/>
          <w:sz w:val="24"/>
          <w:szCs w:val="24"/>
        </w:rPr>
        <w:t>une</w:t>
      </w:r>
      <w:r w:rsidRPr="003C6780">
        <w:rPr>
          <w:rFonts w:ascii="Times New Roman" w:hAnsi="Times New Roman" w:cs="Times New Roman"/>
          <w:sz w:val="24"/>
          <w:szCs w:val="24"/>
        </w:rPr>
        <w:t xml:space="preserve"> régression logistiqu</w:t>
      </w:r>
      <w:r w:rsidR="004914A2">
        <w:rPr>
          <w:rFonts w:ascii="Times New Roman" w:hAnsi="Times New Roman" w:cs="Times New Roman"/>
          <w:sz w:val="24"/>
          <w:szCs w:val="24"/>
        </w:rPr>
        <w:t>e a été faite et nous avons ajusté</w:t>
      </w:r>
      <w:r w:rsidRPr="003C6780">
        <w:rPr>
          <w:rFonts w:ascii="Times New Roman" w:hAnsi="Times New Roman" w:cs="Times New Roman"/>
          <w:sz w:val="24"/>
          <w:szCs w:val="24"/>
        </w:rPr>
        <w:t xml:space="preserve"> les rapports des côtes respectivement pour la présence du déficit en G6PD et la présence de la drépanocytose tout en ajoutant la région d’origine, le sexe et la taille de naissance.</w:t>
      </w:r>
    </w:p>
    <w:p w14:paraId="141E1507" w14:textId="39C0F37D" w:rsidR="00514372" w:rsidRPr="003C6780" w:rsidRDefault="004914A2" w:rsidP="005143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Pour toutes ces analyses, </w:t>
      </w:r>
      <w:r w:rsidR="00514372" w:rsidRPr="003C6780">
        <w:rPr>
          <w:rFonts w:ascii="Times New Roman" w:hAnsi="Times New Roman" w:cs="Times New Roman"/>
          <w:sz w:val="24"/>
          <w:szCs w:val="24"/>
        </w:rPr>
        <w:t xml:space="preserve">un seuil d’erreur de type I (alpha) de 5% a été fixé. </w:t>
      </w:r>
    </w:p>
    <w:p w14:paraId="61196EFD" w14:textId="46759397" w:rsidR="0083037A" w:rsidRPr="003C6780" w:rsidRDefault="0083037A" w:rsidP="007F31FC">
      <w:pPr>
        <w:pStyle w:val="Paragraphedeliste"/>
        <w:numPr>
          <w:ilvl w:val="2"/>
          <w:numId w:val="67"/>
        </w:numPr>
        <w:autoSpaceDE w:val="0"/>
        <w:autoSpaceDN w:val="0"/>
        <w:adjustRightInd w:val="0"/>
        <w:spacing w:line="360" w:lineRule="auto"/>
        <w:jc w:val="both"/>
        <w:outlineLvl w:val="2"/>
        <w:rPr>
          <w:rFonts w:ascii="Times New Roman" w:hAnsi="Times New Roman" w:cs="Times New Roman"/>
          <w:b/>
          <w:sz w:val="24"/>
          <w:szCs w:val="24"/>
        </w:rPr>
      </w:pPr>
      <w:bookmarkStart w:id="38" w:name="_Toc129293219"/>
      <w:r w:rsidRPr="003C6780">
        <w:rPr>
          <w:rFonts w:ascii="Times New Roman" w:hAnsi="Times New Roman" w:cs="Times New Roman"/>
          <w:b/>
          <w:sz w:val="24"/>
          <w:szCs w:val="24"/>
        </w:rPr>
        <w:t>Considération éthique</w:t>
      </w:r>
      <w:bookmarkEnd w:id="38"/>
    </w:p>
    <w:p w14:paraId="27C3D241" w14:textId="77777777" w:rsidR="0083037A" w:rsidRPr="003C6780" w:rsidRDefault="0083037A" w:rsidP="009F6AA0">
      <w:p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 xml:space="preserve">Le protocole d’étude a été soumis et approuvé par le comité d’éthique de l’UCB portant le numéro UCB/CIES/NC/005/2022. L’étude a été faite dans le strict respect de la </w:t>
      </w:r>
      <w:r w:rsidR="00E45360" w:rsidRPr="003C6780">
        <w:rPr>
          <w:rFonts w:ascii="Times New Roman" w:hAnsi="Times New Roman" w:cs="Times New Roman"/>
          <w:sz w:val="24"/>
          <w:szCs w:val="24"/>
        </w:rPr>
        <w:t xml:space="preserve">confidentialité. </w:t>
      </w:r>
      <w:r w:rsidR="00E45360">
        <w:rPr>
          <w:rFonts w:ascii="Times New Roman" w:hAnsi="Times New Roman" w:cs="Times New Roman"/>
          <w:sz w:val="24"/>
          <w:szCs w:val="24"/>
        </w:rPr>
        <w:t>La fiche de consentement a été rédigée en français puis traduit en langue locale dont le</w:t>
      </w:r>
      <w:r w:rsidR="00D07C07">
        <w:rPr>
          <w:rFonts w:ascii="Times New Roman" w:hAnsi="Times New Roman" w:cs="Times New Roman"/>
          <w:sz w:val="24"/>
          <w:szCs w:val="24"/>
        </w:rPr>
        <w:t xml:space="preserve"> </w:t>
      </w:r>
      <w:r w:rsidR="00E45360">
        <w:rPr>
          <w:rFonts w:ascii="Times New Roman" w:hAnsi="Times New Roman" w:cs="Times New Roman"/>
          <w:sz w:val="24"/>
          <w:szCs w:val="24"/>
        </w:rPr>
        <w:t>s</w:t>
      </w:r>
      <w:r w:rsidR="00D07C07">
        <w:rPr>
          <w:rFonts w:ascii="Times New Roman" w:hAnsi="Times New Roman" w:cs="Times New Roman"/>
          <w:sz w:val="24"/>
          <w:szCs w:val="24"/>
        </w:rPr>
        <w:t>wa</w:t>
      </w:r>
      <w:r w:rsidR="00E45360">
        <w:rPr>
          <w:rFonts w:ascii="Times New Roman" w:hAnsi="Times New Roman" w:cs="Times New Roman"/>
          <w:sz w:val="24"/>
          <w:szCs w:val="24"/>
        </w:rPr>
        <w:t>hi</w:t>
      </w:r>
      <w:r w:rsidR="00D07C07">
        <w:rPr>
          <w:rFonts w:ascii="Times New Roman" w:hAnsi="Times New Roman" w:cs="Times New Roman"/>
          <w:sz w:val="24"/>
          <w:szCs w:val="24"/>
        </w:rPr>
        <w:t xml:space="preserve">li et le </w:t>
      </w:r>
      <w:proofErr w:type="spellStart"/>
      <w:r w:rsidR="00D07C07">
        <w:rPr>
          <w:rFonts w:ascii="Times New Roman" w:hAnsi="Times New Roman" w:cs="Times New Roman"/>
          <w:sz w:val="24"/>
          <w:szCs w:val="24"/>
        </w:rPr>
        <w:t>Mashi</w:t>
      </w:r>
      <w:proofErr w:type="spellEnd"/>
      <w:r w:rsidR="00E45360">
        <w:rPr>
          <w:rFonts w:ascii="Times New Roman" w:hAnsi="Times New Roman" w:cs="Times New Roman"/>
          <w:sz w:val="24"/>
          <w:szCs w:val="24"/>
        </w:rPr>
        <w:t>. Un</w:t>
      </w:r>
      <w:r w:rsidRPr="003C6780">
        <w:rPr>
          <w:rFonts w:ascii="Times New Roman" w:hAnsi="Times New Roman" w:cs="Times New Roman"/>
          <w:sz w:val="24"/>
          <w:szCs w:val="24"/>
        </w:rPr>
        <w:t xml:space="preserve"> consentement éclairé était sollicité des parents des nouveau-nés inclus dans l’étude</w:t>
      </w:r>
      <w:r w:rsidR="009F6AA0" w:rsidRPr="003C6780">
        <w:rPr>
          <w:rFonts w:ascii="Times New Roman" w:hAnsi="Times New Roman" w:cs="Times New Roman"/>
          <w:sz w:val="24"/>
          <w:szCs w:val="24"/>
        </w:rPr>
        <w:t xml:space="preserve"> en expliquant les objectifs de l’étude, l</w:t>
      </w:r>
      <w:r w:rsidRPr="003C6780">
        <w:rPr>
          <w:rFonts w:ascii="Times New Roman" w:hAnsi="Times New Roman" w:cs="Times New Roman"/>
          <w:sz w:val="24"/>
          <w:szCs w:val="24"/>
        </w:rPr>
        <w:t>es bénéfices pou</w:t>
      </w:r>
      <w:r w:rsidR="009F6AA0" w:rsidRPr="003C6780">
        <w:rPr>
          <w:rFonts w:ascii="Times New Roman" w:hAnsi="Times New Roman" w:cs="Times New Roman"/>
          <w:sz w:val="24"/>
          <w:szCs w:val="24"/>
        </w:rPr>
        <w:t>r les nouveau-nés</w:t>
      </w:r>
      <w:r w:rsidRPr="003C6780">
        <w:rPr>
          <w:rFonts w:ascii="Times New Roman" w:hAnsi="Times New Roman" w:cs="Times New Roman"/>
          <w:sz w:val="24"/>
          <w:szCs w:val="24"/>
        </w:rPr>
        <w:t xml:space="preserve"> et les risques liés à l’étude.</w:t>
      </w:r>
    </w:p>
    <w:p w14:paraId="1E65C222" w14:textId="77777777" w:rsidR="0083037A" w:rsidRPr="003C6780" w:rsidRDefault="009F6AA0" w:rsidP="009F6AA0">
      <w:pPr>
        <w:autoSpaceDE w:val="0"/>
        <w:autoSpaceDN w:val="0"/>
        <w:adjustRightInd w:val="0"/>
        <w:spacing w:after="0" w:line="360" w:lineRule="auto"/>
        <w:jc w:val="both"/>
        <w:rPr>
          <w:rFonts w:ascii="Times New Roman" w:hAnsi="Times New Roman" w:cs="Times New Roman"/>
          <w:sz w:val="24"/>
          <w:szCs w:val="24"/>
        </w:rPr>
      </w:pPr>
      <w:r w:rsidRPr="003C6780">
        <w:rPr>
          <w:rFonts w:ascii="Times New Roman" w:hAnsi="Times New Roman" w:cs="Times New Roman"/>
          <w:sz w:val="24"/>
          <w:szCs w:val="24"/>
        </w:rPr>
        <w:t>Il n’y avait</w:t>
      </w:r>
      <w:r w:rsidR="0083037A" w:rsidRPr="003C6780">
        <w:rPr>
          <w:rFonts w:ascii="Times New Roman" w:hAnsi="Times New Roman" w:cs="Times New Roman"/>
          <w:sz w:val="24"/>
          <w:szCs w:val="24"/>
        </w:rPr>
        <w:t xml:space="preserve"> aucune forme de rémunération pour les nouveau-nés ou les parents consentant. L’adhésion des parents à </w:t>
      </w:r>
      <w:r w:rsidRPr="003C6780">
        <w:rPr>
          <w:rFonts w:ascii="Times New Roman" w:hAnsi="Times New Roman" w:cs="Times New Roman"/>
          <w:sz w:val="24"/>
          <w:szCs w:val="24"/>
        </w:rPr>
        <w:t>l’étude été volontaire.</w:t>
      </w:r>
    </w:p>
    <w:p w14:paraId="40D566DF" w14:textId="77777777" w:rsidR="0083037A" w:rsidRPr="003C6780" w:rsidRDefault="0083037A" w:rsidP="0083037A">
      <w:pPr>
        <w:autoSpaceDE w:val="0"/>
        <w:autoSpaceDN w:val="0"/>
        <w:adjustRightInd w:val="0"/>
        <w:spacing w:line="360" w:lineRule="auto"/>
        <w:jc w:val="both"/>
        <w:rPr>
          <w:rFonts w:ascii="Times New Roman" w:hAnsi="Times New Roman" w:cs="Times New Roman"/>
          <w:b/>
          <w:sz w:val="24"/>
          <w:szCs w:val="24"/>
        </w:rPr>
      </w:pPr>
    </w:p>
    <w:p w14:paraId="55D84EA7" w14:textId="77777777" w:rsidR="004D4EBF" w:rsidRDefault="004D4EBF" w:rsidP="00A7103F">
      <w:pPr>
        <w:rPr>
          <w:rFonts w:ascii="Times New Roman" w:hAnsi="Times New Roman" w:cs="Times New Roman"/>
          <w:b/>
          <w:sz w:val="24"/>
          <w:szCs w:val="24"/>
        </w:rPr>
      </w:pPr>
    </w:p>
    <w:p w14:paraId="664E4E1B" w14:textId="77777777" w:rsidR="004D4EBF" w:rsidRDefault="004D4EBF" w:rsidP="00A7103F">
      <w:pPr>
        <w:rPr>
          <w:rFonts w:ascii="Times New Roman" w:hAnsi="Times New Roman" w:cs="Times New Roman"/>
          <w:b/>
          <w:sz w:val="24"/>
          <w:szCs w:val="24"/>
        </w:rPr>
      </w:pPr>
    </w:p>
    <w:p w14:paraId="2321281E" w14:textId="77777777" w:rsidR="000446BD" w:rsidRDefault="000446BD" w:rsidP="008A75FA">
      <w:pPr>
        <w:pStyle w:val="Titre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9" w:name="_Toc129293220"/>
    </w:p>
    <w:p w14:paraId="4A0CC191" w14:textId="77777777" w:rsidR="000446BD" w:rsidRDefault="000446BD" w:rsidP="008A75FA">
      <w:pPr>
        <w:pStyle w:val="Titre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7377C1" w14:textId="77777777" w:rsidR="000446BD" w:rsidRDefault="000446BD" w:rsidP="008A75FA">
      <w:pPr>
        <w:pStyle w:val="Titre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C5F2F2" w14:textId="77777777" w:rsidR="000446BD" w:rsidRDefault="000446BD" w:rsidP="008A75FA">
      <w:pPr>
        <w:pStyle w:val="Titre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05DA7F" w14:textId="77777777" w:rsidR="000446BD" w:rsidRDefault="000446BD" w:rsidP="008A75FA">
      <w:pPr>
        <w:pStyle w:val="Titre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9C16E5" w14:textId="77777777" w:rsidR="000446BD" w:rsidRDefault="000446BD" w:rsidP="008A75FA">
      <w:pPr>
        <w:pStyle w:val="Titre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528D01" w14:textId="77777777" w:rsidR="000446BD" w:rsidRDefault="000446BD" w:rsidP="008A75FA">
      <w:pPr>
        <w:pStyle w:val="Titre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C0DAB4" w14:textId="77777777" w:rsidR="000446BD" w:rsidRDefault="000446BD" w:rsidP="008A75FA">
      <w:pPr>
        <w:pStyle w:val="Titre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7EEE27" w14:textId="77777777" w:rsidR="000446BD" w:rsidRDefault="000446BD" w:rsidP="008A75FA">
      <w:pPr>
        <w:pStyle w:val="Titre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39"/>
    <w:p w14:paraId="4D1D9E81" w14:textId="77777777" w:rsidR="004D4EBF" w:rsidRDefault="004D4EBF" w:rsidP="004D4EBF"/>
    <w:p w14:paraId="5007A9F7" w14:textId="77777777" w:rsidR="000446BD" w:rsidRDefault="000446BD" w:rsidP="004D4EBF"/>
    <w:p w14:paraId="32F3EABF" w14:textId="04BE3713" w:rsidR="000446BD" w:rsidRPr="000446BD" w:rsidRDefault="000446BD" w:rsidP="000446BD">
      <w:pPr>
        <w:pStyle w:val="Titre1"/>
        <w:rPr>
          <w:rFonts w:ascii="Times New Roman" w:hAnsi="Times New Roman" w:cs="Times New Roman"/>
          <w:b/>
          <w:color w:val="auto"/>
          <w:sz w:val="24"/>
          <w:szCs w:val="24"/>
        </w:rPr>
      </w:pPr>
      <w:r w:rsidRPr="000446BD">
        <w:rPr>
          <w:rFonts w:ascii="Times New Roman" w:hAnsi="Times New Roman" w:cs="Times New Roman"/>
          <w:b/>
          <w:color w:val="auto"/>
          <w:sz w:val="24"/>
          <w:szCs w:val="24"/>
        </w:rPr>
        <w:lastRenderedPageBreak/>
        <w:t>Chapitre IV : RESULTATS</w:t>
      </w:r>
    </w:p>
    <w:p w14:paraId="10539026" w14:textId="77777777" w:rsidR="000446BD" w:rsidRDefault="000446BD" w:rsidP="000446BD"/>
    <w:p w14:paraId="0C66505F" w14:textId="6A52EDA3" w:rsidR="000446BD" w:rsidRPr="000446BD" w:rsidRDefault="000446BD" w:rsidP="000446BD">
      <w:pPr>
        <w:rPr>
          <w:rFonts w:ascii="Times New Roman" w:hAnsi="Times New Roman" w:cs="Times New Roman"/>
          <w:b/>
          <w:sz w:val="24"/>
          <w:szCs w:val="24"/>
        </w:rPr>
      </w:pPr>
      <w:r w:rsidRPr="000446BD">
        <w:rPr>
          <w:rFonts w:ascii="Times New Roman" w:hAnsi="Times New Roman" w:cs="Times New Roman"/>
          <w:b/>
          <w:sz w:val="24"/>
          <w:szCs w:val="24"/>
        </w:rPr>
        <w:t>4.1  DESCRIPTION DES CARACTERISTIQUES DE NOTRE POPULATION</w:t>
      </w:r>
    </w:p>
    <w:p w14:paraId="07461E11" w14:textId="2DBD5CE8" w:rsidR="004D4EBF" w:rsidRPr="009A62AE" w:rsidRDefault="004D4EBF" w:rsidP="003D124A">
      <w:pPr>
        <w:spacing w:line="360" w:lineRule="auto"/>
        <w:rPr>
          <w:rFonts w:ascii="Times New Roman" w:hAnsi="Times New Roman" w:cs="Times New Roman"/>
          <w:sz w:val="24"/>
          <w:szCs w:val="24"/>
        </w:rPr>
      </w:pPr>
      <w:r w:rsidRPr="009A62AE">
        <w:rPr>
          <w:rFonts w:ascii="Times New Roman" w:hAnsi="Times New Roman" w:cs="Times New Roman"/>
          <w:sz w:val="24"/>
          <w:szCs w:val="24"/>
        </w:rPr>
        <w:t xml:space="preserve">Le tableau </w:t>
      </w:r>
      <w:r w:rsidR="009A62AE">
        <w:rPr>
          <w:rFonts w:ascii="Times New Roman" w:hAnsi="Times New Roman" w:cs="Times New Roman"/>
          <w:sz w:val="24"/>
          <w:szCs w:val="24"/>
        </w:rPr>
        <w:t>n°</w:t>
      </w:r>
      <w:r w:rsidRPr="009A62AE">
        <w:rPr>
          <w:rFonts w:ascii="Times New Roman" w:hAnsi="Times New Roman" w:cs="Times New Roman"/>
          <w:sz w:val="24"/>
          <w:szCs w:val="24"/>
        </w:rPr>
        <w:t xml:space="preserve">1 décrit les caractéristiques de notre population. Le sexe ratio de notre population était de 1.19 en faveur du sexe masculin. 53% de nos sujets provenait des zones rurales. L’âge médian gestationnel était de 38 semaines, le poids moyen de naissance était de 3135 gramme et la taille de naissance médiane était de 49 cm. </w:t>
      </w:r>
      <w:r w:rsidR="00570E20" w:rsidRPr="009A62AE">
        <w:rPr>
          <w:rFonts w:ascii="Times New Roman" w:hAnsi="Times New Roman" w:cs="Times New Roman"/>
          <w:sz w:val="24"/>
          <w:szCs w:val="24"/>
        </w:rPr>
        <w:t>La prévalence de l’hypotrophie, de la prématurité, du défic</w:t>
      </w:r>
      <w:r w:rsidR="00A81596">
        <w:rPr>
          <w:rFonts w:ascii="Times New Roman" w:hAnsi="Times New Roman" w:cs="Times New Roman"/>
          <w:sz w:val="24"/>
          <w:szCs w:val="24"/>
        </w:rPr>
        <w:t>it en G6PD, du trait drépanocytaire</w:t>
      </w:r>
      <w:r w:rsidR="000446BD">
        <w:rPr>
          <w:rFonts w:ascii="Times New Roman" w:hAnsi="Times New Roman" w:cs="Times New Roman"/>
          <w:sz w:val="24"/>
          <w:szCs w:val="24"/>
        </w:rPr>
        <w:t xml:space="preserve"> et </w:t>
      </w:r>
      <w:r w:rsidR="00A81596">
        <w:rPr>
          <w:rFonts w:ascii="Times New Roman" w:hAnsi="Times New Roman" w:cs="Times New Roman"/>
          <w:sz w:val="24"/>
          <w:szCs w:val="24"/>
        </w:rPr>
        <w:t>de la drépanocytose</w:t>
      </w:r>
      <w:r w:rsidR="000446BD">
        <w:rPr>
          <w:rFonts w:ascii="Times New Roman" w:hAnsi="Times New Roman" w:cs="Times New Roman"/>
          <w:sz w:val="24"/>
          <w:szCs w:val="24"/>
        </w:rPr>
        <w:t xml:space="preserve"> </w:t>
      </w:r>
      <w:r w:rsidR="00570E20" w:rsidRPr="009A62AE">
        <w:rPr>
          <w:rFonts w:ascii="Times New Roman" w:hAnsi="Times New Roman" w:cs="Times New Roman"/>
          <w:sz w:val="24"/>
          <w:szCs w:val="24"/>
        </w:rPr>
        <w:t>était respectivemen</w:t>
      </w:r>
      <w:r w:rsidR="000446BD">
        <w:rPr>
          <w:rFonts w:ascii="Times New Roman" w:hAnsi="Times New Roman" w:cs="Times New Roman"/>
          <w:sz w:val="24"/>
          <w:szCs w:val="24"/>
        </w:rPr>
        <w:t xml:space="preserve">t de 6.33%, 6.41%, 5.63%, 9.78% et </w:t>
      </w:r>
      <w:r w:rsidR="00570E20">
        <w:rPr>
          <w:rFonts w:ascii="Times New Roman" w:hAnsi="Times New Roman" w:cs="Times New Roman"/>
          <w:sz w:val="24"/>
          <w:szCs w:val="24"/>
        </w:rPr>
        <w:t>0</w:t>
      </w:r>
      <w:proofErr w:type="gramStart"/>
      <w:r w:rsidR="00570E20">
        <w:rPr>
          <w:rFonts w:ascii="Times New Roman" w:hAnsi="Times New Roman" w:cs="Times New Roman"/>
          <w:sz w:val="24"/>
          <w:szCs w:val="24"/>
        </w:rPr>
        <w:t xml:space="preserve">% </w:t>
      </w:r>
      <w:r w:rsidR="00570E20" w:rsidRPr="009A62AE">
        <w:rPr>
          <w:rFonts w:ascii="Times New Roman" w:hAnsi="Times New Roman" w:cs="Times New Roman"/>
          <w:sz w:val="24"/>
          <w:szCs w:val="24"/>
        </w:rPr>
        <w:t>.</w:t>
      </w:r>
      <w:proofErr w:type="gramEnd"/>
    </w:p>
    <w:p w14:paraId="27FC36E3" w14:textId="77777777" w:rsidR="004D4EBF" w:rsidRPr="00570E20" w:rsidRDefault="004D4EBF" w:rsidP="004D4EBF">
      <w:pPr>
        <w:pStyle w:val="Lgende"/>
        <w:rPr>
          <w:rFonts w:ascii="Times New Roman" w:hAnsi="Times New Roman" w:cs="Times New Roman"/>
          <w:b/>
          <w:i w:val="0"/>
          <w:color w:val="auto"/>
          <w:sz w:val="24"/>
          <w:szCs w:val="24"/>
        </w:rPr>
      </w:pPr>
      <w:r w:rsidRPr="00570E20">
        <w:rPr>
          <w:rFonts w:ascii="Times New Roman" w:hAnsi="Times New Roman" w:cs="Times New Roman"/>
          <w:b/>
          <w:i w:val="0"/>
          <w:color w:val="auto"/>
          <w:sz w:val="24"/>
          <w:szCs w:val="24"/>
        </w:rPr>
        <w:t xml:space="preserve">Tableau </w:t>
      </w:r>
      <w:r w:rsidR="00570E20" w:rsidRPr="00570E20">
        <w:rPr>
          <w:rFonts w:ascii="Times New Roman" w:hAnsi="Times New Roman" w:cs="Times New Roman"/>
          <w:b/>
          <w:i w:val="0"/>
          <w:color w:val="auto"/>
          <w:sz w:val="24"/>
          <w:szCs w:val="24"/>
        </w:rPr>
        <w:t xml:space="preserve">n° </w:t>
      </w:r>
      <w:r w:rsidRPr="00570E20">
        <w:rPr>
          <w:rFonts w:ascii="Times New Roman" w:hAnsi="Times New Roman" w:cs="Times New Roman"/>
          <w:b/>
          <w:i w:val="0"/>
          <w:color w:val="auto"/>
          <w:sz w:val="24"/>
          <w:szCs w:val="24"/>
        </w:rPr>
        <w:fldChar w:fldCharType="begin"/>
      </w:r>
      <w:r w:rsidRPr="00570E20">
        <w:rPr>
          <w:rFonts w:ascii="Times New Roman" w:hAnsi="Times New Roman" w:cs="Times New Roman"/>
          <w:b/>
          <w:i w:val="0"/>
          <w:color w:val="auto"/>
          <w:sz w:val="24"/>
          <w:szCs w:val="24"/>
        </w:rPr>
        <w:instrText xml:space="preserve"> SEQ Tableau \* ARABIC </w:instrText>
      </w:r>
      <w:r w:rsidRPr="00570E20">
        <w:rPr>
          <w:rFonts w:ascii="Times New Roman" w:hAnsi="Times New Roman" w:cs="Times New Roman"/>
          <w:b/>
          <w:i w:val="0"/>
          <w:color w:val="auto"/>
          <w:sz w:val="24"/>
          <w:szCs w:val="24"/>
        </w:rPr>
        <w:fldChar w:fldCharType="separate"/>
      </w:r>
      <w:r w:rsidRPr="00570E20">
        <w:rPr>
          <w:rFonts w:ascii="Times New Roman" w:hAnsi="Times New Roman" w:cs="Times New Roman"/>
          <w:b/>
          <w:i w:val="0"/>
          <w:noProof/>
          <w:color w:val="auto"/>
          <w:sz w:val="24"/>
          <w:szCs w:val="24"/>
        </w:rPr>
        <w:t>1</w:t>
      </w:r>
      <w:r w:rsidRPr="00570E20">
        <w:rPr>
          <w:rFonts w:ascii="Times New Roman" w:hAnsi="Times New Roman" w:cs="Times New Roman"/>
          <w:b/>
          <w:i w:val="0"/>
          <w:color w:val="auto"/>
          <w:sz w:val="24"/>
          <w:szCs w:val="24"/>
        </w:rPr>
        <w:fldChar w:fldCharType="end"/>
      </w:r>
      <w:r w:rsidR="00570E20" w:rsidRPr="00570E20">
        <w:rPr>
          <w:rFonts w:ascii="Times New Roman" w:hAnsi="Times New Roman" w:cs="Times New Roman"/>
          <w:b/>
          <w:i w:val="0"/>
          <w:color w:val="auto"/>
          <w:sz w:val="24"/>
          <w:szCs w:val="24"/>
        </w:rPr>
        <w:t xml:space="preserve"> : </w:t>
      </w:r>
      <w:r w:rsidRPr="00570E20">
        <w:rPr>
          <w:rFonts w:ascii="Times New Roman" w:hAnsi="Times New Roman" w:cs="Times New Roman"/>
          <w:b/>
          <w:i w:val="0"/>
          <w:color w:val="auto"/>
          <w:sz w:val="24"/>
          <w:szCs w:val="24"/>
        </w:rPr>
        <w:t>Description des caractéristiques de notre population</w:t>
      </w:r>
    </w:p>
    <w:tbl>
      <w:tblPr>
        <w:tblStyle w:val="Grilledutableau"/>
        <w:tblW w:w="0" w:type="auto"/>
        <w:tblLook w:val="04A0" w:firstRow="1" w:lastRow="0" w:firstColumn="1" w:lastColumn="0" w:noHBand="0" w:noVBand="1"/>
      </w:tblPr>
      <w:tblGrid>
        <w:gridCol w:w="4390"/>
        <w:gridCol w:w="4672"/>
      </w:tblGrid>
      <w:tr w:rsidR="004D4EBF" w:rsidRPr="009A62AE" w14:paraId="6EB97E7F" w14:textId="77777777" w:rsidTr="004D4EBF">
        <w:tc>
          <w:tcPr>
            <w:tcW w:w="4390" w:type="dxa"/>
          </w:tcPr>
          <w:p w14:paraId="11D26B99"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Variables</w:t>
            </w:r>
          </w:p>
        </w:tc>
        <w:tc>
          <w:tcPr>
            <w:tcW w:w="4672" w:type="dxa"/>
          </w:tcPr>
          <w:p w14:paraId="50768AD9"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Effectif (%) ; Moyenne ± DS ; Médiane (Min ; Max)</w:t>
            </w:r>
          </w:p>
        </w:tc>
      </w:tr>
      <w:tr w:rsidR="004D4EBF" w:rsidRPr="009A62AE" w14:paraId="2A74E8F4" w14:textId="77777777" w:rsidTr="004D4EBF">
        <w:tc>
          <w:tcPr>
            <w:tcW w:w="4390" w:type="dxa"/>
          </w:tcPr>
          <w:p w14:paraId="5D36BBE8"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 xml:space="preserve">Sexe </w:t>
            </w:r>
          </w:p>
        </w:tc>
        <w:tc>
          <w:tcPr>
            <w:tcW w:w="4672" w:type="dxa"/>
          </w:tcPr>
          <w:p w14:paraId="17D3912B" w14:textId="77777777" w:rsidR="004D4EBF" w:rsidRPr="009A62AE" w:rsidRDefault="004D4EBF" w:rsidP="004D4EBF">
            <w:pPr>
              <w:rPr>
                <w:rFonts w:ascii="Times New Roman" w:hAnsi="Times New Roman" w:cs="Times New Roman"/>
                <w:sz w:val="24"/>
                <w:szCs w:val="24"/>
              </w:rPr>
            </w:pPr>
          </w:p>
        </w:tc>
      </w:tr>
      <w:tr w:rsidR="004D4EBF" w:rsidRPr="009A62AE" w14:paraId="331F6BEF" w14:textId="77777777" w:rsidTr="004D4EBF">
        <w:tc>
          <w:tcPr>
            <w:tcW w:w="4390" w:type="dxa"/>
          </w:tcPr>
          <w:p w14:paraId="6219934F"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Féminin</w:t>
            </w:r>
          </w:p>
        </w:tc>
        <w:tc>
          <w:tcPr>
            <w:tcW w:w="4672" w:type="dxa"/>
          </w:tcPr>
          <w:p w14:paraId="0A352029"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593 (45.76)</w:t>
            </w:r>
          </w:p>
        </w:tc>
      </w:tr>
      <w:tr w:rsidR="004D4EBF" w:rsidRPr="009A62AE" w14:paraId="72A5CBCB" w14:textId="77777777" w:rsidTr="004D4EBF">
        <w:tc>
          <w:tcPr>
            <w:tcW w:w="4390" w:type="dxa"/>
          </w:tcPr>
          <w:p w14:paraId="577C7BA7"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Masculin</w:t>
            </w:r>
          </w:p>
        </w:tc>
        <w:tc>
          <w:tcPr>
            <w:tcW w:w="4672" w:type="dxa"/>
          </w:tcPr>
          <w:p w14:paraId="5DA0889D"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703 (54.24)</w:t>
            </w:r>
          </w:p>
        </w:tc>
      </w:tr>
      <w:tr w:rsidR="004D4EBF" w:rsidRPr="009A62AE" w14:paraId="299C3FC1" w14:textId="77777777" w:rsidTr="004D4EBF">
        <w:tc>
          <w:tcPr>
            <w:tcW w:w="4390" w:type="dxa"/>
          </w:tcPr>
          <w:p w14:paraId="5D882600"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Zone de santé</w:t>
            </w:r>
          </w:p>
        </w:tc>
        <w:tc>
          <w:tcPr>
            <w:tcW w:w="4672" w:type="dxa"/>
          </w:tcPr>
          <w:p w14:paraId="4B26C68F" w14:textId="77777777" w:rsidR="004D4EBF" w:rsidRPr="009A62AE" w:rsidRDefault="004D4EBF" w:rsidP="004D4EBF">
            <w:pPr>
              <w:rPr>
                <w:rFonts w:ascii="Times New Roman" w:hAnsi="Times New Roman" w:cs="Times New Roman"/>
                <w:sz w:val="24"/>
                <w:szCs w:val="24"/>
              </w:rPr>
            </w:pPr>
          </w:p>
        </w:tc>
      </w:tr>
      <w:tr w:rsidR="004D4EBF" w:rsidRPr="009A62AE" w14:paraId="3463C384" w14:textId="77777777" w:rsidTr="004D4EBF">
        <w:tc>
          <w:tcPr>
            <w:tcW w:w="4390" w:type="dxa"/>
          </w:tcPr>
          <w:p w14:paraId="6A46A6DA"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w:t>
            </w:r>
            <w:proofErr w:type="spellStart"/>
            <w:r w:rsidRPr="009A62AE">
              <w:rPr>
                <w:rFonts w:ascii="Times New Roman" w:hAnsi="Times New Roman" w:cs="Times New Roman"/>
                <w:sz w:val="24"/>
                <w:szCs w:val="24"/>
              </w:rPr>
              <w:t>Kadutu</w:t>
            </w:r>
            <w:proofErr w:type="spellEnd"/>
          </w:p>
        </w:tc>
        <w:tc>
          <w:tcPr>
            <w:tcW w:w="4672" w:type="dxa"/>
          </w:tcPr>
          <w:p w14:paraId="337BEDEF"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600 (46.15)</w:t>
            </w:r>
          </w:p>
        </w:tc>
      </w:tr>
      <w:tr w:rsidR="004D4EBF" w:rsidRPr="009A62AE" w14:paraId="03823D98" w14:textId="77777777" w:rsidTr="004D4EBF">
        <w:tc>
          <w:tcPr>
            <w:tcW w:w="4390" w:type="dxa"/>
          </w:tcPr>
          <w:p w14:paraId="725062B0"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Miti-</w:t>
            </w:r>
            <w:proofErr w:type="spellStart"/>
            <w:r w:rsidRPr="009A62AE">
              <w:rPr>
                <w:rFonts w:ascii="Times New Roman" w:hAnsi="Times New Roman" w:cs="Times New Roman"/>
                <w:sz w:val="24"/>
                <w:szCs w:val="24"/>
              </w:rPr>
              <w:t>Murhesa</w:t>
            </w:r>
            <w:proofErr w:type="spellEnd"/>
          </w:p>
        </w:tc>
        <w:tc>
          <w:tcPr>
            <w:tcW w:w="4672" w:type="dxa"/>
          </w:tcPr>
          <w:p w14:paraId="10E6DB93"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260 (20)</w:t>
            </w:r>
          </w:p>
        </w:tc>
      </w:tr>
      <w:tr w:rsidR="004D4EBF" w:rsidRPr="009A62AE" w14:paraId="050013BF" w14:textId="77777777" w:rsidTr="004D4EBF">
        <w:tc>
          <w:tcPr>
            <w:tcW w:w="4390" w:type="dxa"/>
          </w:tcPr>
          <w:p w14:paraId="3681A39F"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w:t>
            </w:r>
            <w:proofErr w:type="spellStart"/>
            <w:r w:rsidRPr="009A62AE">
              <w:rPr>
                <w:rFonts w:ascii="Times New Roman" w:hAnsi="Times New Roman" w:cs="Times New Roman"/>
                <w:sz w:val="24"/>
                <w:szCs w:val="24"/>
              </w:rPr>
              <w:t>Nyantende</w:t>
            </w:r>
            <w:proofErr w:type="spellEnd"/>
          </w:p>
        </w:tc>
        <w:tc>
          <w:tcPr>
            <w:tcW w:w="4672" w:type="dxa"/>
          </w:tcPr>
          <w:p w14:paraId="266ED578"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440 (33.85)</w:t>
            </w:r>
          </w:p>
        </w:tc>
      </w:tr>
      <w:tr w:rsidR="004D4EBF" w:rsidRPr="009A62AE" w14:paraId="342CF60A" w14:textId="77777777" w:rsidTr="004D4EBF">
        <w:tc>
          <w:tcPr>
            <w:tcW w:w="4390" w:type="dxa"/>
          </w:tcPr>
          <w:p w14:paraId="6F022DDF"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Géographie</w:t>
            </w:r>
          </w:p>
        </w:tc>
        <w:tc>
          <w:tcPr>
            <w:tcW w:w="4672" w:type="dxa"/>
          </w:tcPr>
          <w:p w14:paraId="41A6B9A6" w14:textId="77777777" w:rsidR="004D4EBF" w:rsidRPr="009A62AE" w:rsidRDefault="004D4EBF" w:rsidP="004D4EBF">
            <w:pPr>
              <w:rPr>
                <w:rFonts w:ascii="Times New Roman" w:hAnsi="Times New Roman" w:cs="Times New Roman"/>
                <w:sz w:val="24"/>
                <w:szCs w:val="24"/>
              </w:rPr>
            </w:pPr>
          </w:p>
        </w:tc>
      </w:tr>
      <w:tr w:rsidR="004D4EBF" w:rsidRPr="009A62AE" w14:paraId="7CCEA1F9" w14:textId="77777777" w:rsidTr="004D4EBF">
        <w:tc>
          <w:tcPr>
            <w:tcW w:w="4390" w:type="dxa"/>
          </w:tcPr>
          <w:p w14:paraId="3BE7A437"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Rural</w:t>
            </w:r>
          </w:p>
        </w:tc>
        <w:tc>
          <w:tcPr>
            <w:tcW w:w="4672" w:type="dxa"/>
          </w:tcPr>
          <w:p w14:paraId="4093AFDE"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700 (53.85)</w:t>
            </w:r>
          </w:p>
        </w:tc>
      </w:tr>
      <w:tr w:rsidR="004D4EBF" w:rsidRPr="009A62AE" w14:paraId="3C3560F1" w14:textId="77777777" w:rsidTr="004D4EBF">
        <w:tc>
          <w:tcPr>
            <w:tcW w:w="4390" w:type="dxa"/>
          </w:tcPr>
          <w:p w14:paraId="1E28D4DB"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Urbain</w:t>
            </w:r>
          </w:p>
        </w:tc>
        <w:tc>
          <w:tcPr>
            <w:tcW w:w="4672" w:type="dxa"/>
          </w:tcPr>
          <w:p w14:paraId="1F7A91BA"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600 (46.15)</w:t>
            </w:r>
          </w:p>
        </w:tc>
      </w:tr>
      <w:tr w:rsidR="004D4EBF" w:rsidRPr="009A62AE" w14:paraId="1F0264DA" w14:textId="77777777" w:rsidTr="004D4EBF">
        <w:tc>
          <w:tcPr>
            <w:tcW w:w="4390" w:type="dxa"/>
          </w:tcPr>
          <w:p w14:paraId="66D4C541"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Taille à la naissance</w:t>
            </w:r>
          </w:p>
        </w:tc>
        <w:tc>
          <w:tcPr>
            <w:tcW w:w="4672" w:type="dxa"/>
          </w:tcPr>
          <w:p w14:paraId="0BA0484D"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49 (27 ; 57)</w:t>
            </w:r>
          </w:p>
        </w:tc>
      </w:tr>
      <w:tr w:rsidR="004D4EBF" w:rsidRPr="009A62AE" w14:paraId="37E18D3A" w14:textId="77777777" w:rsidTr="004D4EBF">
        <w:tc>
          <w:tcPr>
            <w:tcW w:w="4390" w:type="dxa"/>
          </w:tcPr>
          <w:p w14:paraId="39E3BF7C"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Périmètre crânien à la naissance</w:t>
            </w:r>
          </w:p>
        </w:tc>
        <w:tc>
          <w:tcPr>
            <w:tcW w:w="4672" w:type="dxa"/>
          </w:tcPr>
          <w:p w14:paraId="7135CC0A"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34.98 ± 1.95</w:t>
            </w:r>
          </w:p>
        </w:tc>
      </w:tr>
      <w:tr w:rsidR="004D4EBF" w:rsidRPr="009A62AE" w14:paraId="25955F3E" w14:textId="77777777" w:rsidTr="004D4EBF">
        <w:tc>
          <w:tcPr>
            <w:tcW w:w="4390" w:type="dxa"/>
          </w:tcPr>
          <w:p w14:paraId="62F3ABA1"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Poids de naissance</w:t>
            </w:r>
          </w:p>
        </w:tc>
        <w:tc>
          <w:tcPr>
            <w:tcW w:w="4672" w:type="dxa"/>
          </w:tcPr>
          <w:p w14:paraId="390C3D38"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3135.47 ± 541.99</w:t>
            </w:r>
          </w:p>
        </w:tc>
      </w:tr>
      <w:tr w:rsidR="004D4EBF" w:rsidRPr="009A62AE" w14:paraId="2CD8C21A" w14:textId="77777777" w:rsidTr="004D4EBF">
        <w:tc>
          <w:tcPr>
            <w:tcW w:w="4390" w:type="dxa"/>
          </w:tcPr>
          <w:p w14:paraId="6E739574"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Croissance</w:t>
            </w:r>
          </w:p>
        </w:tc>
        <w:tc>
          <w:tcPr>
            <w:tcW w:w="4672" w:type="dxa"/>
          </w:tcPr>
          <w:p w14:paraId="63396B5D" w14:textId="77777777" w:rsidR="004D4EBF" w:rsidRPr="009A62AE" w:rsidRDefault="004D4EBF" w:rsidP="004D4EBF">
            <w:pPr>
              <w:rPr>
                <w:rFonts w:ascii="Times New Roman" w:hAnsi="Times New Roman" w:cs="Times New Roman"/>
                <w:sz w:val="24"/>
                <w:szCs w:val="24"/>
              </w:rPr>
            </w:pPr>
          </w:p>
        </w:tc>
      </w:tr>
      <w:tr w:rsidR="004D4EBF" w:rsidRPr="009A62AE" w14:paraId="57600BAA" w14:textId="77777777" w:rsidTr="004D4EBF">
        <w:tc>
          <w:tcPr>
            <w:tcW w:w="4390" w:type="dxa"/>
          </w:tcPr>
          <w:p w14:paraId="129B27D4"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Hypotrophie</w:t>
            </w:r>
          </w:p>
        </w:tc>
        <w:tc>
          <w:tcPr>
            <w:tcW w:w="4672" w:type="dxa"/>
          </w:tcPr>
          <w:p w14:paraId="6553B553"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78 (6)</w:t>
            </w:r>
          </w:p>
        </w:tc>
      </w:tr>
      <w:tr w:rsidR="004D4EBF" w:rsidRPr="009A62AE" w14:paraId="28ACB463" w14:textId="77777777" w:rsidTr="004D4EBF">
        <w:tc>
          <w:tcPr>
            <w:tcW w:w="4390" w:type="dxa"/>
          </w:tcPr>
          <w:p w14:paraId="1AAC62C9"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Eutrophique</w:t>
            </w:r>
          </w:p>
        </w:tc>
        <w:tc>
          <w:tcPr>
            <w:tcW w:w="4672" w:type="dxa"/>
          </w:tcPr>
          <w:p w14:paraId="62566D51"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1155 (88.85)</w:t>
            </w:r>
          </w:p>
        </w:tc>
      </w:tr>
      <w:tr w:rsidR="004D4EBF" w:rsidRPr="009A62AE" w14:paraId="2ED33C71" w14:textId="77777777" w:rsidTr="004D4EBF">
        <w:tc>
          <w:tcPr>
            <w:tcW w:w="4390" w:type="dxa"/>
          </w:tcPr>
          <w:p w14:paraId="04910C64"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Macrosomie</w:t>
            </w:r>
          </w:p>
        </w:tc>
        <w:tc>
          <w:tcPr>
            <w:tcW w:w="4672" w:type="dxa"/>
          </w:tcPr>
          <w:p w14:paraId="4B950450"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67 (5.15)</w:t>
            </w:r>
          </w:p>
        </w:tc>
      </w:tr>
      <w:tr w:rsidR="004D4EBF" w:rsidRPr="009A62AE" w14:paraId="66AEB2FA" w14:textId="77777777" w:rsidTr="004D4EBF">
        <w:tc>
          <w:tcPr>
            <w:tcW w:w="4390" w:type="dxa"/>
          </w:tcPr>
          <w:p w14:paraId="78C28A8C"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Gémellarité</w:t>
            </w:r>
          </w:p>
        </w:tc>
        <w:tc>
          <w:tcPr>
            <w:tcW w:w="4672" w:type="dxa"/>
          </w:tcPr>
          <w:p w14:paraId="5A4A1258" w14:textId="77777777" w:rsidR="004D4EBF" w:rsidRPr="009A62AE" w:rsidRDefault="004D4EBF" w:rsidP="004D4EBF">
            <w:pPr>
              <w:rPr>
                <w:rFonts w:ascii="Times New Roman" w:hAnsi="Times New Roman" w:cs="Times New Roman"/>
                <w:sz w:val="24"/>
                <w:szCs w:val="24"/>
              </w:rPr>
            </w:pPr>
          </w:p>
        </w:tc>
      </w:tr>
      <w:tr w:rsidR="004D4EBF" w:rsidRPr="009A62AE" w14:paraId="1EAF2AFF" w14:textId="77777777" w:rsidTr="004D4EBF">
        <w:tc>
          <w:tcPr>
            <w:tcW w:w="4390" w:type="dxa"/>
          </w:tcPr>
          <w:p w14:paraId="57150812"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Non</w:t>
            </w:r>
          </w:p>
        </w:tc>
        <w:tc>
          <w:tcPr>
            <w:tcW w:w="4672" w:type="dxa"/>
          </w:tcPr>
          <w:p w14:paraId="5CE37FEA"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1254 (96.46)</w:t>
            </w:r>
          </w:p>
        </w:tc>
      </w:tr>
      <w:tr w:rsidR="004D4EBF" w:rsidRPr="009A62AE" w14:paraId="4B3AE7B7" w14:textId="77777777" w:rsidTr="004D4EBF">
        <w:tc>
          <w:tcPr>
            <w:tcW w:w="4390" w:type="dxa"/>
          </w:tcPr>
          <w:p w14:paraId="41113D32"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Oui</w:t>
            </w:r>
          </w:p>
        </w:tc>
        <w:tc>
          <w:tcPr>
            <w:tcW w:w="4672" w:type="dxa"/>
          </w:tcPr>
          <w:p w14:paraId="4D6588B8"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46 (3.54)</w:t>
            </w:r>
          </w:p>
        </w:tc>
      </w:tr>
      <w:tr w:rsidR="004D4EBF" w:rsidRPr="009A62AE" w14:paraId="0A70AE86" w14:textId="77777777" w:rsidTr="004D4EBF">
        <w:tc>
          <w:tcPr>
            <w:tcW w:w="4390" w:type="dxa"/>
          </w:tcPr>
          <w:p w14:paraId="2DD82E66"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Age gestationnel</w:t>
            </w:r>
          </w:p>
        </w:tc>
        <w:tc>
          <w:tcPr>
            <w:tcW w:w="4672" w:type="dxa"/>
          </w:tcPr>
          <w:p w14:paraId="5978CD81"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38 (25 ; 43)</w:t>
            </w:r>
          </w:p>
        </w:tc>
      </w:tr>
      <w:tr w:rsidR="004D4EBF" w:rsidRPr="009A62AE" w14:paraId="62E1A491" w14:textId="77777777" w:rsidTr="004D4EBF">
        <w:tc>
          <w:tcPr>
            <w:tcW w:w="4390" w:type="dxa"/>
          </w:tcPr>
          <w:p w14:paraId="1FE40A4C"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Prématurité</w:t>
            </w:r>
          </w:p>
        </w:tc>
        <w:tc>
          <w:tcPr>
            <w:tcW w:w="4672" w:type="dxa"/>
          </w:tcPr>
          <w:p w14:paraId="0A6BC142" w14:textId="77777777" w:rsidR="004D4EBF" w:rsidRPr="009A62AE" w:rsidRDefault="004D4EBF" w:rsidP="004D4EBF">
            <w:pPr>
              <w:rPr>
                <w:rFonts w:ascii="Times New Roman" w:hAnsi="Times New Roman" w:cs="Times New Roman"/>
                <w:sz w:val="24"/>
                <w:szCs w:val="24"/>
              </w:rPr>
            </w:pPr>
          </w:p>
        </w:tc>
      </w:tr>
      <w:tr w:rsidR="004D4EBF" w:rsidRPr="009A62AE" w14:paraId="09F9F6E2" w14:textId="77777777" w:rsidTr="004D4EBF">
        <w:tc>
          <w:tcPr>
            <w:tcW w:w="4390" w:type="dxa"/>
          </w:tcPr>
          <w:p w14:paraId="0573333C"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Négatif</w:t>
            </w:r>
          </w:p>
        </w:tc>
        <w:tc>
          <w:tcPr>
            <w:tcW w:w="4672" w:type="dxa"/>
          </w:tcPr>
          <w:p w14:paraId="2F812F22"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1212 (93.59)</w:t>
            </w:r>
          </w:p>
        </w:tc>
      </w:tr>
      <w:tr w:rsidR="004D4EBF" w:rsidRPr="009A62AE" w14:paraId="7990C6D3" w14:textId="77777777" w:rsidTr="004D4EBF">
        <w:tc>
          <w:tcPr>
            <w:tcW w:w="4390" w:type="dxa"/>
          </w:tcPr>
          <w:p w14:paraId="5580F32C"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Positif</w:t>
            </w:r>
          </w:p>
        </w:tc>
        <w:tc>
          <w:tcPr>
            <w:tcW w:w="4672" w:type="dxa"/>
          </w:tcPr>
          <w:p w14:paraId="4EFDCC3B"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83 (6.41)</w:t>
            </w:r>
          </w:p>
        </w:tc>
      </w:tr>
      <w:tr w:rsidR="004D4EBF" w:rsidRPr="009A62AE" w14:paraId="336EFC88" w14:textId="77777777" w:rsidTr="004D4EBF">
        <w:tc>
          <w:tcPr>
            <w:tcW w:w="4390" w:type="dxa"/>
          </w:tcPr>
          <w:p w14:paraId="42289339"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Déficit en G6PD</w:t>
            </w:r>
          </w:p>
        </w:tc>
        <w:tc>
          <w:tcPr>
            <w:tcW w:w="4672" w:type="dxa"/>
          </w:tcPr>
          <w:p w14:paraId="29A4D43D" w14:textId="77777777" w:rsidR="004D4EBF" w:rsidRPr="009A62AE" w:rsidRDefault="004D4EBF" w:rsidP="004D4EBF">
            <w:pPr>
              <w:rPr>
                <w:rFonts w:ascii="Times New Roman" w:hAnsi="Times New Roman" w:cs="Times New Roman"/>
                <w:sz w:val="24"/>
                <w:szCs w:val="24"/>
              </w:rPr>
            </w:pPr>
          </w:p>
        </w:tc>
      </w:tr>
      <w:tr w:rsidR="004D4EBF" w:rsidRPr="009A62AE" w14:paraId="462566CC" w14:textId="77777777" w:rsidTr="004D4EBF">
        <w:tc>
          <w:tcPr>
            <w:tcW w:w="4390" w:type="dxa"/>
          </w:tcPr>
          <w:p w14:paraId="43DAB51D" w14:textId="77777777" w:rsidR="004D4EBF" w:rsidRPr="009A62AE" w:rsidRDefault="00870548" w:rsidP="004D4EBF">
            <w:pPr>
              <w:rPr>
                <w:rFonts w:ascii="Times New Roman" w:hAnsi="Times New Roman" w:cs="Times New Roman"/>
                <w:sz w:val="24"/>
                <w:szCs w:val="24"/>
              </w:rPr>
            </w:pPr>
            <w:r>
              <w:rPr>
                <w:rFonts w:ascii="Times New Roman" w:hAnsi="Times New Roman" w:cs="Times New Roman"/>
                <w:sz w:val="24"/>
                <w:szCs w:val="24"/>
              </w:rPr>
              <w:t xml:space="preserve">          Normal</w:t>
            </w:r>
          </w:p>
        </w:tc>
        <w:tc>
          <w:tcPr>
            <w:tcW w:w="4672" w:type="dxa"/>
          </w:tcPr>
          <w:p w14:paraId="3862ECDB"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1223 (94.37)</w:t>
            </w:r>
          </w:p>
        </w:tc>
      </w:tr>
      <w:tr w:rsidR="004D4EBF" w:rsidRPr="009A62AE" w14:paraId="545F6EF8" w14:textId="77777777" w:rsidTr="004D4EBF">
        <w:tc>
          <w:tcPr>
            <w:tcW w:w="4390" w:type="dxa"/>
          </w:tcPr>
          <w:p w14:paraId="23E586C3" w14:textId="77777777" w:rsidR="004D4EBF" w:rsidRPr="009A62AE" w:rsidRDefault="00870548" w:rsidP="004D4EBF">
            <w:pPr>
              <w:rPr>
                <w:rFonts w:ascii="Times New Roman" w:hAnsi="Times New Roman" w:cs="Times New Roman"/>
                <w:sz w:val="24"/>
                <w:szCs w:val="24"/>
              </w:rPr>
            </w:pPr>
            <w:r>
              <w:rPr>
                <w:rFonts w:ascii="Times New Roman" w:hAnsi="Times New Roman" w:cs="Times New Roman"/>
                <w:sz w:val="24"/>
                <w:szCs w:val="24"/>
              </w:rPr>
              <w:t xml:space="preserve">          Déficient</w:t>
            </w:r>
          </w:p>
        </w:tc>
        <w:tc>
          <w:tcPr>
            <w:tcW w:w="4672" w:type="dxa"/>
          </w:tcPr>
          <w:p w14:paraId="376FBAD6" w14:textId="77777777" w:rsidR="004D4EBF" w:rsidRPr="003F3228" w:rsidRDefault="004D4EBF" w:rsidP="004D4EBF">
            <w:pPr>
              <w:rPr>
                <w:rFonts w:ascii="Times New Roman" w:hAnsi="Times New Roman" w:cs="Times New Roman"/>
                <w:b/>
                <w:sz w:val="24"/>
                <w:szCs w:val="24"/>
              </w:rPr>
            </w:pPr>
            <w:r w:rsidRPr="003F3228">
              <w:rPr>
                <w:rFonts w:ascii="Times New Roman" w:hAnsi="Times New Roman" w:cs="Times New Roman"/>
                <w:b/>
                <w:sz w:val="24"/>
                <w:szCs w:val="24"/>
              </w:rPr>
              <w:t>73 (5.63)</w:t>
            </w:r>
          </w:p>
        </w:tc>
      </w:tr>
      <w:tr w:rsidR="004D4EBF" w:rsidRPr="009A62AE" w14:paraId="10D50020" w14:textId="77777777" w:rsidTr="004D4EBF">
        <w:tc>
          <w:tcPr>
            <w:tcW w:w="4390" w:type="dxa"/>
          </w:tcPr>
          <w:p w14:paraId="6C310804" w14:textId="77777777" w:rsidR="004D4EBF" w:rsidRPr="009A62AE" w:rsidRDefault="002B4E80" w:rsidP="004D4EBF">
            <w:pPr>
              <w:rPr>
                <w:rFonts w:ascii="Times New Roman" w:hAnsi="Times New Roman" w:cs="Times New Roman"/>
                <w:b/>
                <w:sz w:val="24"/>
                <w:szCs w:val="24"/>
              </w:rPr>
            </w:pPr>
            <w:r>
              <w:rPr>
                <w:rFonts w:ascii="Times New Roman" w:hAnsi="Times New Roman" w:cs="Times New Roman"/>
                <w:b/>
                <w:sz w:val="24"/>
                <w:szCs w:val="24"/>
              </w:rPr>
              <w:t>Profil hémoglobinique</w:t>
            </w:r>
          </w:p>
        </w:tc>
        <w:tc>
          <w:tcPr>
            <w:tcW w:w="4672" w:type="dxa"/>
          </w:tcPr>
          <w:p w14:paraId="300D7F2F" w14:textId="77777777" w:rsidR="004D4EBF" w:rsidRPr="009A62AE" w:rsidRDefault="004D4EBF" w:rsidP="004D4EBF">
            <w:pPr>
              <w:rPr>
                <w:rFonts w:ascii="Times New Roman" w:hAnsi="Times New Roman" w:cs="Times New Roman"/>
                <w:sz w:val="24"/>
                <w:szCs w:val="24"/>
              </w:rPr>
            </w:pPr>
          </w:p>
        </w:tc>
      </w:tr>
      <w:tr w:rsidR="00DA5C8D" w:rsidRPr="009A62AE" w14:paraId="3F629E15" w14:textId="77777777" w:rsidTr="004D4EBF">
        <w:tc>
          <w:tcPr>
            <w:tcW w:w="4390" w:type="dxa"/>
          </w:tcPr>
          <w:p w14:paraId="56727B21" w14:textId="77777777" w:rsidR="00DA5C8D" w:rsidRPr="009A62AE" w:rsidRDefault="00870548" w:rsidP="00DA5C8D">
            <w:pPr>
              <w:rPr>
                <w:rFonts w:ascii="Times New Roman" w:hAnsi="Times New Roman" w:cs="Times New Roman"/>
                <w:b/>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Hb</w:t>
            </w:r>
            <w:proofErr w:type="spellEnd"/>
            <w:r>
              <w:rPr>
                <w:rFonts w:ascii="Times New Roman" w:hAnsi="Times New Roman" w:cs="Times New Roman"/>
                <w:sz w:val="24"/>
                <w:szCs w:val="24"/>
              </w:rPr>
              <w:t xml:space="preserve"> AA</w:t>
            </w:r>
          </w:p>
        </w:tc>
        <w:tc>
          <w:tcPr>
            <w:tcW w:w="4672" w:type="dxa"/>
          </w:tcPr>
          <w:p w14:paraId="00EA80FA" w14:textId="77777777" w:rsidR="00DA5C8D" w:rsidRPr="009A62AE" w:rsidRDefault="00DA5C8D" w:rsidP="00DA5C8D">
            <w:pPr>
              <w:rPr>
                <w:rFonts w:ascii="Times New Roman" w:hAnsi="Times New Roman" w:cs="Times New Roman"/>
                <w:sz w:val="24"/>
                <w:szCs w:val="24"/>
              </w:rPr>
            </w:pPr>
            <w:r w:rsidRPr="009A62AE">
              <w:rPr>
                <w:rFonts w:ascii="Times New Roman" w:hAnsi="Times New Roman" w:cs="Times New Roman"/>
                <w:sz w:val="24"/>
                <w:szCs w:val="24"/>
              </w:rPr>
              <w:t>1171 (90.22)</w:t>
            </w:r>
          </w:p>
        </w:tc>
      </w:tr>
      <w:tr w:rsidR="00DA5C8D" w:rsidRPr="009A62AE" w14:paraId="7CEAAA3E" w14:textId="77777777" w:rsidTr="004D4EBF">
        <w:tc>
          <w:tcPr>
            <w:tcW w:w="4390" w:type="dxa"/>
          </w:tcPr>
          <w:p w14:paraId="45576C5D" w14:textId="77777777" w:rsidR="00DA5C8D" w:rsidRPr="009A62AE" w:rsidRDefault="00870548" w:rsidP="00DA5C8D">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Hb</w:t>
            </w:r>
            <w:proofErr w:type="spellEnd"/>
            <w:r>
              <w:rPr>
                <w:rFonts w:ascii="Times New Roman" w:hAnsi="Times New Roman" w:cs="Times New Roman"/>
                <w:sz w:val="24"/>
                <w:szCs w:val="24"/>
              </w:rPr>
              <w:t xml:space="preserve"> </w:t>
            </w:r>
            <w:r w:rsidR="00DA5C8D">
              <w:rPr>
                <w:rFonts w:ascii="Times New Roman" w:hAnsi="Times New Roman" w:cs="Times New Roman"/>
                <w:sz w:val="24"/>
                <w:szCs w:val="24"/>
              </w:rPr>
              <w:t>SS</w:t>
            </w:r>
          </w:p>
        </w:tc>
        <w:tc>
          <w:tcPr>
            <w:tcW w:w="4672" w:type="dxa"/>
          </w:tcPr>
          <w:p w14:paraId="45E4FDD5" w14:textId="77777777" w:rsidR="00DA5C8D" w:rsidRPr="003F3228" w:rsidRDefault="00DA5C8D" w:rsidP="00DA5C8D">
            <w:pPr>
              <w:rPr>
                <w:rFonts w:ascii="Times New Roman" w:hAnsi="Times New Roman" w:cs="Times New Roman"/>
                <w:b/>
                <w:sz w:val="24"/>
                <w:szCs w:val="24"/>
              </w:rPr>
            </w:pPr>
            <w:r w:rsidRPr="003F3228">
              <w:rPr>
                <w:rFonts w:ascii="Times New Roman" w:hAnsi="Times New Roman" w:cs="Times New Roman"/>
                <w:b/>
                <w:sz w:val="24"/>
                <w:szCs w:val="24"/>
              </w:rPr>
              <w:t>0 (0)</w:t>
            </w:r>
          </w:p>
        </w:tc>
      </w:tr>
      <w:tr w:rsidR="00DA5C8D" w:rsidRPr="009A62AE" w14:paraId="283CA7D2" w14:textId="77777777" w:rsidTr="004D4EBF">
        <w:tc>
          <w:tcPr>
            <w:tcW w:w="4390" w:type="dxa"/>
          </w:tcPr>
          <w:p w14:paraId="519212DE" w14:textId="77777777" w:rsidR="00DA5C8D" w:rsidRPr="009A62AE" w:rsidRDefault="00A81596" w:rsidP="00DA5C8D">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70548">
              <w:rPr>
                <w:rFonts w:ascii="Times New Roman" w:hAnsi="Times New Roman" w:cs="Times New Roman"/>
                <w:sz w:val="24"/>
                <w:szCs w:val="24"/>
              </w:rPr>
              <w:t>Hb</w:t>
            </w:r>
            <w:proofErr w:type="spellEnd"/>
            <w:r w:rsidR="00870548">
              <w:rPr>
                <w:rFonts w:ascii="Times New Roman" w:hAnsi="Times New Roman" w:cs="Times New Roman"/>
                <w:sz w:val="24"/>
                <w:szCs w:val="24"/>
              </w:rPr>
              <w:t xml:space="preserve"> AS</w:t>
            </w:r>
          </w:p>
        </w:tc>
        <w:tc>
          <w:tcPr>
            <w:tcW w:w="4672" w:type="dxa"/>
          </w:tcPr>
          <w:p w14:paraId="6BEAC2B6" w14:textId="77777777" w:rsidR="00DA5C8D" w:rsidRPr="009A62AE" w:rsidRDefault="00DA5C8D" w:rsidP="00DA5C8D">
            <w:pPr>
              <w:rPr>
                <w:rFonts w:ascii="Times New Roman" w:hAnsi="Times New Roman" w:cs="Times New Roman"/>
                <w:sz w:val="24"/>
                <w:szCs w:val="24"/>
              </w:rPr>
            </w:pPr>
            <w:r w:rsidRPr="009A62AE">
              <w:rPr>
                <w:rFonts w:ascii="Times New Roman" w:hAnsi="Times New Roman" w:cs="Times New Roman"/>
                <w:sz w:val="24"/>
                <w:szCs w:val="24"/>
              </w:rPr>
              <w:t>127 (9.78)</w:t>
            </w:r>
          </w:p>
        </w:tc>
      </w:tr>
      <w:tr w:rsidR="00DA5C8D" w:rsidRPr="009A62AE" w14:paraId="3AB89AE6" w14:textId="77777777" w:rsidTr="004D4EBF">
        <w:tc>
          <w:tcPr>
            <w:tcW w:w="4390" w:type="dxa"/>
          </w:tcPr>
          <w:p w14:paraId="39FEE5C0" w14:textId="77777777" w:rsidR="00DA5C8D" w:rsidRPr="009A62AE" w:rsidRDefault="00DA5C8D" w:rsidP="00DA5C8D">
            <w:pPr>
              <w:rPr>
                <w:rFonts w:ascii="Times New Roman" w:hAnsi="Times New Roman" w:cs="Times New Roman"/>
                <w:b/>
                <w:sz w:val="24"/>
                <w:szCs w:val="24"/>
              </w:rPr>
            </w:pPr>
            <w:r w:rsidRPr="009A62AE">
              <w:rPr>
                <w:rFonts w:ascii="Times New Roman" w:hAnsi="Times New Roman" w:cs="Times New Roman"/>
                <w:b/>
                <w:sz w:val="24"/>
                <w:szCs w:val="24"/>
              </w:rPr>
              <w:lastRenderedPageBreak/>
              <w:t>Association drépanocytose et déficit en G6PD</w:t>
            </w:r>
          </w:p>
        </w:tc>
        <w:tc>
          <w:tcPr>
            <w:tcW w:w="4672" w:type="dxa"/>
          </w:tcPr>
          <w:p w14:paraId="02C0D504" w14:textId="77777777" w:rsidR="00DA5C8D" w:rsidRPr="009A62AE" w:rsidRDefault="00DA5C8D" w:rsidP="00DA5C8D">
            <w:pPr>
              <w:rPr>
                <w:rFonts w:ascii="Times New Roman" w:hAnsi="Times New Roman" w:cs="Times New Roman"/>
                <w:sz w:val="24"/>
                <w:szCs w:val="24"/>
              </w:rPr>
            </w:pPr>
          </w:p>
        </w:tc>
      </w:tr>
      <w:tr w:rsidR="00DA5C8D" w:rsidRPr="009A62AE" w14:paraId="048F760C" w14:textId="77777777" w:rsidTr="004D4EBF">
        <w:tc>
          <w:tcPr>
            <w:tcW w:w="4390" w:type="dxa"/>
          </w:tcPr>
          <w:p w14:paraId="571B35FC" w14:textId="77777777" w:rsidR="00DA5C8D" w:rsidRPr="009A62AE" w:rsidRDefault="00DA5C8D" w:rsidP="00DA5C8D">
            <w:pPr>
              <w:rPr>
                <w:rFonts w:ascii="Times New Roman" w:hAnsi="Times New Roman" w:cs="Times New Roman"/>
                <w:sz w:val="24"/>
                <w:szCs w:val="24"/>
              </w:rPr>
            </w:pPr>
            <w:r w:rsidRPr="009A62AE">
              <w:rPr>
                <w:rFonts w:ascii="Times New Roman" w:hAnsi="Times New Roman" w:cs="Times New Roman"/>
                <w:sz w:val="24"/>
                <w:szCs w:val="24"/>
              </w:rPr>
              <w:t xml:space="preserve">          Négatif</w:t>
            </w:r>
          </w:p>
        </w:tc>
        <w:tc>
          <w:tcPr>
            <w:tcW w:w="4672" w:type="dxa"/>
          </w:tcPr>
          <w:p w14:paraId="49F2D984" w14:textId="77777777" w:rsidR="00DA5C8D" w:rsidRPr="009A62AE" w:rsidRDefault="00DA5C8D" w:rsidP="00DA5C8D">
            <w:pPr>
              <w:rPr>
                <w:rFonts w:ascii="Times New Roman" w:hAnsi="Times New Roman" w:cs="Times New Roman"/>
                <w:sz w:val="24"/>
                <w:szCs w:val="24"/>
              </w:rPr>
            </w:pPr>
            <w:r w:rsidRPr="009A62AE">
              <w:rPr>
                <w:rFonts w:ascii="Times New Roman" w:hAnsi="Times New Roman" w:cs="Times New Roman"/>
                <w:sz w:val="24"/>
                <w:szCs w:val="24"/>
              </w:rPr>
              <w:t>1291 (99.38)</w:t>
            </w:r>
          </w:p>
        </w:tc>
      </w:tr>
      <w:tr w:rsidR="00DA5C8D" w:rsidRPr="009A62AE" w14:paraId="4E1F0389" w14:textId="77777777" w:rsidTr="004D4EBF">
        <w:tc>
          <w:tcPr>
            <w:tcW w:w="4390" w:type="dxa"/>
          </w:tcPr>
          <w:p w14:paraId="0EB05CB7" w14:textId="77777777" w:rsidR="00DA5C8D" w:rsidRPr="009A62AE" w:rsidRDefault="00870548" w:rsidP="00DA5C8D">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Hb</w:t>
            </w:r>
            <w:proofErr w:type="spellEnd"/>
            <w:r w:rsidR="00DA5C8D">
              <w:rPr>
                <w:rFonts w:ascii="Times New Roman" w:hAnsi="Times New Roman" w:cs="Times New Roman"/>
                <w:sz w:val="24"/>
                <w:szCs w:val="24"/>
              </w:rPr>
              <w:t xml:space="preserve"> SS</w:t>
            </w:r>
          </w:p>
        </w:tc>
        <w:tc>
          <w:tcPr>
            <w:tcW w:w="4672" w:type="dxa"/>
          </w:tcPr>
          <w:p w14:paraId="1EE18E5B" w14:textId="77777777" w:rsidR="00DA5C8D" w:rsidRPr="009A62AE" w:rsidRDefault="00DA5C8D" w:rsidP="00DA5C8D">
            <w:pPr>
              <w:rPr>
                <w:rFonts w:ascii="Times New Roman" w:hAnsi="Times New Roman" w:cs="Times New Roman"/>
                <w:sz w:val="24"/>
                <w:szCs w:val="24"/>
              </w:rPr>
            </w:pPr>
            <w:r>
              <w:rPr>
                <w:rFonts w:ascii="Times New Roman" w:hAnsi="Times New Roman" w:cs="Times New Roman"/>
                <w:sz w:val="24"/>
                <w:szCs w:val="24"/>
              </w:rPr>
              <w:t>0 (0</w:t>
            </w:r>
            <w:r w:rsidRPr="009A62AE">
              <w:rPr>
                <w:rFonts w:ascii="Times New Roman" w:hAnsi="Times New Roman" w:cs="Times New Roman"/>
                <w:sz w:val="24"/>
                <w:szCs w:val="24"/>
              </w:rPr>
              <w:t>)</w:t>
            </w:r>
          </w:p>
        </w:tc>
      </w:tr>
      <w:tr w:rsidR="00DA5C8D" w:rsidRPr="009A62AE" w14:paraId="5B021086" w14:textId="77777777" w:rsidTr="004D4EBF">
        <w:tc>
          <w:tcPr>
            <w:tcW w:w="4390" w:type="dxa"/>
          </w:tcPr>
          <w:p w14:paraId="16D78DBE" w14:textId="77777777" w:rsidR="00DA5C8D" w:rsidRPr="009A62AE" w:rsidRDefault="00870548" w:rsidP="00DA5C8D">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Hb</w:t>
            </w:r>
            <w:proofErr w:type="spellEnd"/>
            <w:r w:rsidR="00DA5C8D">
              <w:rPr>
                <w:rFonts w:ascii="Times New Roman" w:hAnsi="Times New Roman" w:cs="Times New Roman"/>
                <w:sz w:val="24"/>
                <w:szCs w:val="24"/>
              </w:rPr>
              <w:t xml:space="preserve"> AS</w:t>
            </w:r>
          </w:p>
        </w:tc>
        <w:tc>
          <w:tcPr>
            <w:tcW w:w="4672" w:type="dxa"/>
          </w:tcPr>
          <w:p w14:paraId="666565DF" w14:textId="77777777" w:rsidR="00DA5C8D" w:rsidRPr="009A62AE" w:rsidRDefault="00DA5C8D" w:rsidP="00DA5C8D">
            <w:pPr>
              <w:rPr>
                <w:rFonts w:ascii="Times New Roman" w:hAnsi="Times New Roman" w:cs="Times New Roman"/>
                <w:sz w:val="24"/>
                <w:szCs w:val="24"/>
              </w:rPr>
            </w:pPr>
            <w:r w:rsidRPr="009A62AE">
              <w:rPr>
                <w:rFonts w:ascii="Times New Roman" w:hAnsi="Times New Roman" w:cs="Times New Roman"/>
                <w:sz w:val="24"/>
                <w:szCs w:val="24"/>
              </w:rPr>
              <w:t>8 (0.62)</w:t>
            </w:r>
          </w:p>
        </w:tc>
      </w:tr>
    </w:tbl>
    <w:p w14:paraId="7940CFD3" w14:textId="77777777" w:rsidR="004D4EBF" w:rsidRPr="009A62AE" w:rsidRDefault="004D4EBF" w:rsidP="004D4EBF">
      <w:pPr>
        <w:jc w:val="both"/>
        <w:rPr>
          <w:rFonts w:ascii="Times New Roman" w:hAnsi="Times New Roman" w:cs="Times New Roman"/>
          <w:sz w:val="24"/>
          <w:szCs w:val="24"/>
        </w:rPr>
      </w:pPr>
      <w:r w:rsidRPr="009A62AE">
        <w:rPr>
          <w:rFonts w:ascii="Times New Roman" w:hAnsi="Times New Roman" w:cs="Times New Roman"/>
          <w:sz w:val="24"/>
          <w:szCs w:val="24"/>
        </w:rPr>
        <w:t>DS : Déviation standard ; Min : Minimum ; Max : Maximum ; G6PD : Glucose 6 Phosphate Déshydrogénase</w:t>
      </w:r>
    </w:p>
    <w:p w14:paraId="4671C81D" w14:textId="77777777" w:rsidR="004D4EBF" w:rsidRPr="009A62AE" w:rsidRDefault="004D4EBF" w:rsidP="004D4EBF">
      <w:pPr>
        <w:rPr>
          <w:rFonts w:ascii="Times New Roman" w:hAnsi="Times New Roman" w:cs="Times New Roman"/>
          <w:sz w:val="24"/>
          <w:szCs w:val="24"/>
        </w:rPr>
      </w:pPr>
    </w:p>
    <w:p w14:paraId="1616E11F" w14:textId="77777777" w:rsidR="004D4EBF" w:rsidRPr="009A62AE" w:rsidRDefault="00570E20" w:rsidP="004D4EBF">
      <w:pPr>
        <w:rPr>
          <w:rFonts w:ascii="Times New Roman" w:hAnsi="Times New Roman" w:cs="Times New Roman"/>
          <w:b/>
          <w:sz w:val="24"/>
          <w:szCs w:val="24"/>
        </w:rPr>
      </w:pPr>
      <w:r>
        <w:rPr>
          <w:rFonts w:ascii="Times New Roman" w:hAnsi="Times New Roman" w:cs="Times New Roman"/>
          <w:b/>
          <w:sz w:val="24"/>
          <w:szCs w:val="24"/>
        </w:rPr>
        <w:t xml:space="preserve">4.2. </w:t>
      </w:r>
      <w:r w:rsidR="004D4EBF" w:rsidRPr="009A62AE">
        <w:rPr>
          <w:rFonts w:ascii="Times New Roman" w:hAnsi="Times New Roman" w:cs="Times New Roman"/>
          <w:b/>
          <w:sz w:val="24"/>
          <w:szCs w:val="24"/>
        </w:rPr>
        <w:t xml:space="preserve">CARACTERISTIQUES DE NOS SUJETS EN FONCTION DE LA GEOGRAPHIE </w:t>
      </w:r>
    </w:p>
    <w:p w14:paraId="06C71AE9" w14:textId="77777777" w:rsidR="004D4EBF" w:rsidRPr="009A62AE" w:rsidRDefault="004D4EBF" w:rsidP="004D4EBF">
      <w:pPr>
        <w:jc w:val="both"/>
        <w:rPr>
          <w:rFonts w:ascii="Times New Roman" w:hAnsi="Times New Roman" w:cs="Times New Roman"/>
          <w:sz w:val="24"/>
          <w:szCs w:val="24"/>
        </w:rPr>
      </w:pPr>
      <w:r w:rsidRPr="009A62AE">
        <w:rPr>
          <w:rFonts w:ascii="Times New Roman" w:hAnsi="Times New Roman" w:cs="Times New Roman"/>
          <w:sz w:val="24"/>
          <w:szCs w:val="24"/>
        </w:rPr>
        <w:t xml:space="preserve">Les caractéristiques de nos sujets en fonction de la géographie sont résumées dans le tableau </w:t>
      </w:r>
      <w:r w:rsidR="00570E20">
        <w:rPr>
          <w:rFonts w:ascii="Times New Roman" w:hAnsi="Times New Roman" w:cs="Times New Roman"/>
          <w:sz w:val="24"/>
          <w:szCs w:val="24"/>
        </w:rPr>
        <w:t>n°</w:t>
      </w:r>
      <w:r w:rsidRPr="009A62AE">
        <w:rPr>
          <w:rFonts w:ascii="Times New Roman" w:hAnsi="Times New Roman" w:cs="Times New Roman"/>
          <w:sz w:val="24"/>
          <w:szCs w:val="24"/>
        </w:rPr>
        <w:t xml:space="preserve">2. Les nouveaux nés des zones urbaines avaient une taille et un périmètre crânien légèrement </w:t>
      </w:r>
      <w:r w:rsidR="00DA4B04" w:rsidRPr="009A62AE">
        <w:rPr>
          <w:rFonts w:ascii="Times New Roman" w:hAnsi="Times New Roman" w:cs="Times New Roman"/>
          <w:sz w:val="24"/>
          <w:szCs w:val="24"/>
        </w:rPr>
        <w:t>supérieur</w:t>
      </w:r>
      <w:r w:rsidRPr="009A62AE">
        <w:rPr>
          <w:rFonts w:ascii="Times New Roman" w:hAnsi="Times New Roman" w:cs="Times New Roman"/>
          <w:sz w:val="24"/>
          <w:szCs w:val="24"/>
        </w:rPr>
        <w:t xml:space="preserve"> à ceux des zones rurales. La majorité des sujets hypotrophes, prématuré</w:t>
      </w:r>
      <w:r w:rsidR="00DA4B04">
        <w:rPr>
          <w:rFonts w:ascii="Times New Roman" w:hAnsi="Times New Roman" w:cs="Times New Roman"/>
          <w:sz w:val="24"/>
          <w:szCs w:val="24"/>
        </w:rPr>
        <w:t>s</w:t>
      </w:r>
      <w:r w:rsidRPr="009A62AE">
        <w:rPr>
          <w:rFonts w:ascii="Times New Roman" w:hAnsi="Times New Roman" w:cs="Times New Roman"/>
          <w:sz w:val="24"/>
          <w:szCs w:val="24"/>
        </w:rPr>
        <w:t xml:space="preserve"> et ceux issus d’une grossesse gémell</w:t>
      </w:r>
      <w:r w:rsidR="002B4E80">
        <w:rPr>
          <w:rFonts w:ascii="Times New Roman" w:hAnsi="Times New Roman" w:cs="Times New Roman"/>
          <w:sz w:val="24"/>
          <w:szCs w:val="24"/>
        </w:rPr>
        <w:t>aire provenait de la zone urbaine</w:t>
      </w:r>
      <w:r w:rsidRPr="009A62AE">
        <w:rPr>
          <w:rFonts w:ascii="Times New Roman" w:hAnsi="Times New Roman" w:cs="Times New Roman"/>
          <w:sz w:val="24"/>
          <w:szCs w:val="24"/>
        </w:rPr>
        <w:t xml:space="preserve">. Les autres caractéristiques étaient comparables dans les deux groupes (p&gt;0.05). </w:t>
      </w:r>
    </w:p>
    <w:p w14:paraId="1F601C69" w14:textId="77777777" w:rsidR="004D4EBF" w:rsidRPr="00570E20" w:rsidRDefault="004D4EBF" w:rsidP="004D4EBF">
      <w:pPr>
        <w:pStyle w:val="Lgende"/>
        <w:rPr>
          <w:rFonts w:ascii="Times New Roman" w:hAnsi="Times New Roman" w:cs="Times New Roman"/>
          <w:b/>
          <w:i w:val="0"/>
          <w:sz w:val="24"/>
          <w:szCs w:val="24"/>
        </w:rPr>
      </w:pPr>
      <w:r w:rsidRPr="00570E20">
        <w:rPr>
          <w:rFonts w:ascii="Times New Roman" w:hAnsi="Times New Roman" w:cs="Times New Roman"/>
          <w:b/>
          <w:i w:val="0"/>
          <w:sz w:val="24"/>
          <w:szCs w:val="24"/>
        </w:rPr>
        <w:t xml:space="preserve">Tableau </w:t>
      </w:r>
      <w:r w:rsidR="00570E20" w:rsidRPr="00570E20">
        <w:rPr>
          <w:rFonts w:ascii="Times New Roman" w:hAnsi="Times New Roman" w:cs="Times New Roman"/>
          <w:b/>
          <w:i w:val="0"/>
          <w:sz w:val="24"/>
          <w:szCs w:val="24"/>
        </w:rPr>
        <w:t xml:space="preserve">n° </w:t>
      </w:r>
      <w:r w:rsidRPr="00570E20">
        <w:rPr>
          <w:rFonts w:ascii="Times New Roman" w:hAnsi="Times New Roman" w:cs="Times New Roman"/>
          <w:b/>
          <w:i w:val="0"/>
          <w:sz w:val="24"/>
          <w:szCs w:val="24"/>
        </w:rPr>
        <w:fldChar w:fldCharType="begin"/>
      </w:r>
      <w:r w:rsidRPr="00570E20">
        <w:rPr>
          <w:rFonts w:ascii="Times New Roman" w:hAnsi="Times New Roman" w:cs="Times New Roman"/>
          <w:b/>
          <w:i w:val="0"/>
          <w:sz w:val="24"/>
          <w:szCs w:val="24"/>
        </w:rPr>
        <w:instrText xml:space="preserve"> SEQ Tableau \* ARABIC </w:instrText>
      </w:r>
      <w:r w:rsidRPr="00570E20">
        <w:rPr>
          <w:rFonts w:ascii="Times New Roman" w:hAnsi="Times New Roman" w:cs="Times New Roman"/>
          <w:b/>
          <w:i w:val="0"/>
          <w:sz w:val="24"/>
          <w:szCs w:val="24"/>
        </w:rPr>
        <w:fldChar w:fldCharType="separate"/>
      </w:r>
      <w:r w:rsidRPr="00570E20">
        <w:rPr>
          <w:rFonts w:ascii="Times New Roman" w:hAnsi="Times New Roman" w:cs="Times New Roman"/>
          <w:b/>
          <w:i w:val="0"/>
          <w:noProof/>
          <w:sz w:val="24"/>
          <w:szCs w:val="24"/>
        </w:rPr>
        <w:t>2</w:t>
      </w:r>
      <w:r w:rsidRPr="00570E20">
        <w:rPr>
          <w:rFonts w:ascii="Times New Roman" w:hAnsi="Times New Roman" w:cs="Times New Roman"/>
          <w:b/>
          <w:i w:val="0"/>
          <w:sz w:val="24"/>
          <w:szCs w:val="24"/>
        </w:rPr>
        <w:fldChar w:fldCharType="end"/>
      </w:r>
      <w:r w:rsidR="00570E20" w:rsidRPr="00570E20">
        <w:rPr>
          <w:rFonts w:ascii="Times New Roman" w:hAnsi="Times New Roman" w:cs="Times New Roman"/>
          <w:b/>
          <w:i w:val="0"/>
          <w:sz w:val="24"/>
          <w:szCs w:val="24"/>
        </w:rPr>
        <w:t> :</w:t>
      </w:r>
      <w:r w:rsidRPr="00570E20">
        <w:rPr>
          <w:rFonts w:ascii="Times New Roman" w:hAnsi="Times New Roman" w:cs="Times New Roman"/>
          <w:b/>
          <w:i w:val="0"/>
          <w:sz w:val="24"/>
          <w:szCs w:val="24"/>
        </w:rPr>
        <w:t xml:space="preserve"> Caractéristiques de nos sujets en fonction de la géographie</w:t>
      </w:r>
    </w:p>
    <w:tbl>
      <w:tblPr>
        <w:tblStyle w:val="Grilledutableau"/>
        <w:tblW w:w="0" w:type="auto"/>
        <w:tblLook w:val="04A0" w:firstRow="1" w:lastRow="0" w:firstColumn="1" w:lastColumn="0" w:noHBand="0" w:noVBand="1"/>
      </w:tblPr>
      <w:tblGrid>
        <w:gridCol w:w="3539"/>
        <w:gridCol w:w="2410"/>
        <w:gridCol w:w="2126"/>
        <w:gridCol w:w="987"/>
      </w:tblGrid>
      <w:tr w:rsidR="004D4EBF" w:rsidRPr="009A62AE" w14:paraId="2AB6825D" w14:textId="77777777" w:rsidTr="004D4EBF">
        <w:tc>
          <w:tcPr>
            <w:tcW w:w="3539" w:type="dxa"/>
          </w:tcPr>
          <w:p w14:paraId="452EB1B9"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Variables</w:t>
            </w:r>
          </w:p>
        </w:tc>
        <w:tc>
          <w:tcPr>
            <w:tcW w:w="2410" w:type="dxa"/>
          </w:tcPr>
          <w:p w14:paraId="2B64EE49"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 xml:space="preserve">Urbain </w:t>
            </w:r>
          </w:p>
        </w:tc>
        <w:tc>
          <w:tcPr>
            <w:tcW w:w="2126" w:type="dxa"/>
          </w:tcPr>
          <w:p w14:paraId="5A162575"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Rural</w:t>
            </w:r>
          </w:p>
        </w:tc>
        <w:tc>
          <w:tcPr>
            <w:tcW w:w="987" w:type="dxa"/>
          </w:tcPr>
          <w:p w14:paraId="1EA7E986"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p Value</w:t>
            </w:r>
          </w:p>
        </w:tc>
      </w:tr>
      <w:tr w:rsidR="004D4EBF" w:rsidRPr="009A62AE" w14:paraId="42A4598F" w14:textId="77777777" w:rsidTr="004D4EBF">
        <w:tc>
          <w:tcPr>
            <w:tcW w:w="3539" w:type="dxa"/>
          </w:tcPr>
          <w:p w14:paraId="36B3E49B"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 xml:space="preserve">Sexe </w:t>
            </w:r>
          </w:p>
        </w:tc>
        <w:tc>
          <w:tcPr>
            <w:tcW w:w="2410" w:type="dxa"/>
          </w:tcPr>
          <w:p w14:paraId="2E55D857" w14:textId="77777777" w:rsidR="004D4EBF" w:rsidRPr="009A62AE" w:rsidRDefault="004D4EBF" w:rsidP="004D4EBF">
            <w:pPr>
              <w:rPr>
                <w:rFonts w:ascii="Times New Roman" w:hAnsi="Times New Roman" w:cs="Times New Roman"/>
                <w:sz w:val="24"/>
                <w:szCs w:val="24"/>
              </w:rPr>
            </w:pPr>
          </w:p>
        </w:tc>
        <w:tc>
          <w:tcPr>
            <w:tcW w:w="2126" w:type="dxa"/>
          </w:tcPr>
          <w:p w14:paraId="2E5946C4" w14:textId="77777777" w:rsidR="004D4EBF" w:rsidRPr="009A62AE" w:rsidRDefault="004D4EBF" w:rsidP="004D4EBF">
            <w:pPr>
              <w:rPr>
                <w:rFonts w:ascii="Times New Roman" w:hAnsi="Times New Roman" w:cs="Times New Roman"/>
                <w:sz w:val="24"/>
                <w:szCs w:val="24"/>
              </w:rPr>
            </w:pPr>
          </w:p>
        </w:tc>
        <w:tc>
          <w:tcPr>
            <w:tcW w:w="987" w:type="dxa"/>
          </w:tcPr>
          <w:p w14:paraId="31FC99C8"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0.945</w:t>
            </w:r>
          </w:p>
        </w:tc>
      </w:tr>
      <w:tr w:rsidR="004D4EBF" w:rsidRPr="009A62AE" w14:paraId="48966D0E" w14:textId="77777777" w:rsidTr="004D4EBF">
        <w:tc>
          <w:tcPr>
            <w:tcW w:w="3539" w:type="dxa"/>
          </w:tcPr>
          <w:p w14:paraId="360C9CDD"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Féminin</w:t>
            </w:r>
          </w:p>
        </w:tc>
        <w:tc>
          <w:tcPr>
            <w:tcW w:w="2410" w:type="dxa"/>
          </w:tcPr>
          <w:p w14:paraId="1CEAA2EE"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273 (45.65)</w:t>
            </w:r>
          </w:p>
        </w:tc>
        <w:tc>
          <w:tcPr>
            <w:tcW w:w="2126" w:type="dxa"/>
          </w:tcPr>
          <w:p w14:paraId="7079335D"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320 (45.85)</w:t>
            </w:r>
          </w:p>
        </w:tc>
        <w:tc>
          <w:tcPr>
            <w:tcW w:w="987" w:type="dxa"/>
          </w:tcPr>
          <w:p w14:paraId="74B46BBF" w14:textId="77777777" w:rsidR="004D4EBF" w:rsidRPr="009A62AE" w:rsidRDefault="004D4EBF" w:rsidP="004D4EBF">
            <w:pPr>
              <w:rPr>
                <w:rFonts w:ascii="Times New Roman" w:hAnsi="Times New Roman" w:cs="Times New Roman"/>
                <w:sz w:val="24"/>
                <w:szCs w:val="24"/>
              </w:rPr>
            </w:pPr>
          </w:p>
        </w:tc>
      </w:tr>
      <w:tr w:rsidR="004D4EBF" w:rsidRPr="009A62AE" w14:paraId="506FBA0F" w14:textId="77777777" w:rsidTr="004D4EBF">
        <w:tc>
          <w:tcPr>
            <w:tcW w:w="3539" w:type="dxa"/>
          </w:tcPr>
          <w:p w14:paraId="4DE296DD"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Masculin</w:t>
            </w:r>
          </w:p>
        </w:tc>
        <w:tc>
          <w:tcPr>
            <w:tcW w:w="2410" w:type="dxa"/>
          </w:tcPr>
          <w:p w14:paraId="08C281E4"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325 (54.35)</w:t>
            </w:r>
          </w:p>
        </w:tc>
        <w:tc>
          <w:tcPr>
            <w:tcW w:w="2126" w:type="dxa"/>
          </w:tcPr>
          <w:p w14:paraId="28FDC6FF"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378 (54.15)</w:t>
            </w:r>
          </w:p>
        </w:tc>
        <w:tc>
          <w:tcPr>
            <w:tcW w:w="987" w:type="dxa"/>
          </w:tcPr>
          <w:p w14:paraId="2AC7DCD6" w14:textId="77777777" w:rsidR="004D4EBF" w:rsidRPr="009A62AE" w:rsidRDefault="004D4EBF" w:rsidP="004D4EBF">
            <w:pPr>
              <w:rPr>
                <w:rFonts w:ascii="Times New Roman" w:hAnsi="Times New Roman" w:cs="Times New Roman"/>
                <w:sz w:val="24"/>
                <w:szCs w:val="24"/>
              </w:rPr>
            </w:pPr>
          </w:p>
        </w:tc>
      </w:tr>
      <w:tr w:rsidR="004D4EBF" w:rsidRPr="009A62AE" w14:paraId="661AFCCE" w14:textId="77777777" w:rsidTr="004D4EBF">
        <w:tc>
          <w:tcPr>
            <w:tcW w:w="3539" w:type="dxa"/>
          </w:tcPr>
          <w:p w14:paraId="6941B3C1"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Taille à la naissance</w:t>
            </w:r>
          </w:p>
        </w:tc>
        <w:tc>
          <w:tcPr>
            <w:tcW w:w="2410" w:type="dxa"/>
          </w:tcPr>
          <w:p w14:paraId="1899D8F2"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48.83 ± 3.04</w:t>
            </w:r>
          </w:p>
        </w:tc>
        <w:tc>
          <w:tcPr>
            <w:tcW w:w="2126" w:type="dxa"/>
          </w:tcPr>
          <w:p w14:paraId="6124699E"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48.35 ± 2.25</w:t>
            </w:r>
          </w:p>
        </w:tc>
        <w:tc>
          <w:tcPr>
            <w:tcW w:w="987" w:type="dxa"/>
          </w:tcPr>
          <w:p w14:paraId="4CF4CAF5"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0.028</w:t>
            </w:r>
          </w:p>
        </w:tc>
      </w:tr>
      <w:tr w:rsidR="004D4EBF" w:rsidRPr="009A62AE" w14:paraId="32962988" w14:textId="77777777" w:rsidTr="004D4EBF">
        <w:tc>
          <w:tcPr>
            <w:tcW w:w="3539" w:type="dxa"/>
          </w:tcPr>
          <w:p w14:paraId="346168F1"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Périmètre crânien à la naissance</w:t>
            </w:r>
          </w:p>
        </w:tc>
        <w:tc>
          <w:tcPr>
            <w:tcW w:w="2410" w:type="dxa"/>
          </w:tcPr>
          <w:p w14:paraId="1803B3EE"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35.30 ± 2.07</w:t>
            </w:r>
          </w:p>
        </w:tc>
        <w:tc>
          <w:tcPr>
            <w:tcW w:w="2126" w:type="dxa"/>
          </w:tcPr>
          <w:p w14:paraId="611A64C9"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34.29 ± 1.47</w:t>
            </w:r>
          </w:p>
        </w:tc>
        <w:tc>
          <w:tcPr>
            <w:tcW w:w="987" w:type="dxa"/>
          </w:tcPr>
          <w:p w14:paraId="4C995D1E"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&lt; 0.001</w:t>
            </w:r>
          </w:p>
        </w:tc>
      </w:tr>
      <w:tr w:rsidR="004D4EBF" w:rsidRPr="009A62AE" w14:paraId="48212B3F" w14:textId="77777777" w:rsidTr="004D4EBF">
        <w:tc>
          <w:tcPr>
            <w:tcW w:w="3539" w:type="dxa"/>
          </w:tcPr>
          <w:p w14:paraId="45C413E2"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Poids de naissance</w:t>
            </w:r>
          </w:p>
        </w:tc>
        <w:tc>
          <w:tcPr>
            <w:tcW w:w="2410" w:type="dxa"/>
          </w:tcPr>
          <w:p w14:paraId="0E3B97E7"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3200 (665 ; 5060)</w:t>
            </w:r>
          </w:p>
        </w:tc>
        <w:tc>
          <w:tcPr>
            <w:tcW w:w="2126" w:type="dxa"/>
          </w:tcPr>
          <w:p w14:paraId="1F3F2162"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3200 (1320 ; 4850)</w:t>
            </w:r>
          </w:p>
        </w:tc>
        <w:tc>
          <w:tcPr>
            <w:tcW w:w="987" w:type="dxa"/>
          </w:tcPr>
          <w:p w14:paraId="53F06360"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0.254</w:t>
            </w:r>
          </w:p>
        </w:tc>
      </w:tr>
      <w:tr w:rsidR="004D4EBF" w:rsidRPr="009A62AE" w14:paraId="2E5490F1" w14:textId="77777777" w:rsidTr="004D4EBF">
        <w:tc>
          <w:tcPr>
            <w:tcW w:w="3539" w:type="dxa"/>
          </w:tcPr>
          <w:p w14:paraId="3B84F3C4"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Trophicité</w:t>
            </w:r>
          </w:p>
        </w:tc>
        <w:tc>
          <w:tcPr>
            <w:tcW w:w="2410" w:type="dxa"/>
          </w:tcPr>
          <w:p w14:paraId="768884E9" w14:textId="77777777" w:rsidR="004D4EBF" w:rsidRPr="009A62AE" w:rsidRDefault="004D4EBF" w:rsidP="004D4EBF">
            <w:pPr>
              <w:rPr>
                <w:rFonts w:ascii="Times New Roman" w:hAnsi="Times New Roman" w:cs="Times New Roman"/>
                <w:sz w:val="24"/>
                <w:szCs w:val="24"/>
              </w:rPr>
            </w:pPr>
          </w:p>
        </w:tc>
        <w:tc>
          <w:tcPr>
            <w:tcW w:w="2126" w:type="dxa"/>
          </w:tcPr>
          <w:p w14:paraId="6E5FCF42" w14:textId="77777777" w:rsidR="004D4EBF" w:rsidRPr="009A62AE" w:rsidRDefault="004D4EBF" w:rsidP="004D4EBF">
            <w:pPr>
              <w:rPr>
                <w:rFonts w:ascii="Times New Roman" w:hAnsi="Times New Roman" w:cs="Times New Roman"/>
                <w:sz w:val="24"/>
                <w:szCs w:val="24"/>
              </w:rPr>
            </w:pPr>
          </w:p>
        </w:tc>
        <w:tc>
          <w:tcPr>
            <w:tcW w:w="987" w:type="dxa"/>
          </w:tcPr>
          <w:p w14:paraId="6C9F177A"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0.008</w:t>
            </w:r>
          </w:p>
        </w:tc>
      </w:tr>
      <w:tr w:rsidR="004D4EBF" w:rsidRPr="009A62AE" w14:paraId="55017A48" w14:textId="77777777" w:rsidTr="004D4EBF">
        <w:tc>
          <w:tcPr>
            <w:tcW w:w="3539" w:type="dxa"/>
          </w:tcPr>
          <w:p w14:paraId="7D493D7F"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Eutrophique</w:t>
            </w:r>
          </w:p>
        </w:tc>
        <w:tc>
          <w:tcPr>
            <w:tcW w:w="2410" w:type="dxa"/>
          </w:tcPr>
          <w:p w14:paraId="7DC92A11"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517 (91.67)</w:t>
            </w:r>
          </w:p>
        </w:tc>
        <w:tc>
          <w:tcPr>
            <w:tcW w:w="2126" w:type="dxa"/>
          </w:tcPr>
          <w:p w14:paraId="295FD4F9"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638 (95.37)</w:t>
            </w:r>
          </w:p>
        </w:tc>
        <w:tc>
          <w:tcPr>
            <w:tcW w:w="987" w:type="dxa"/>
          </w:tcPr>
          <w:p w14:paraId="5C7A259A" w14:textId="77777777" w:rsidR="004D4EBF" w:rsidRPr="009A62AE" w:rsidRDefault="004D4EBF" w:rsidP="004D4EBF">
            <w:pPr>
              <w:rPr>
                <w:rFonts w:ascii="Times New Roman" w:hAnsi="Times New Roman" w:cs="Times New Roman"/>
                <w:sz w:val="24"/>
                <w:szCs w:val="24"/>
              </w:rPr>
            </w:pPr>
          </w:p>
        </w:tc>
      </w:tr>
      <w:tr w:rsidR="004D4EBF" w:rsidRPr="009A62AE" w14:paraId="51743BC0" w14:textId="77777777" w:rsidTr="004D4EBF">
        <w:tc>
          <w:tcPr>
            <w:tcW w:w="3539" w:type="dxa"/>
          </w:tcPr>
          <w:p w14:paraId="34BD073B"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Hypotrophie</w:t>
            </w:r>
          </w:p>
        </w:tc>
        <w:tc>
          <w:tcPr>
            <w:tcW w:w="2410" w:type="dxa"/>
          </w:tcPr>
          <w:p w14:paraId="52CB2B90"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47 (8.33)</w:t>
            </w:r>
          </w:p>
        </w:tc>
        <w:tc>
          <w:tcPr>
            <w:tcW w:w="2126" w:type="dxa"/>
          </w:tcPr>
          <w:p w14:paraId="575317F1"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31 (4.63)</w:t>
            </w:r>
          </w:p>
        </w:tc>
        <w:tc>
          <w:tcPr>
            <w:tcW w:w="987" w:type="dxa"/>
          </w:tcPr>
          <w:p w14:paraId="29CA5038" w14:textId="77777777" w:rsidR="004D4EBF" w:rsidRPr="009A62AE" w:rsidRDefault="004D4EBF" w:rsidP="004D4EBF">
            <w:pPr>
              <w:rPr>
                <w:rFonts w:ascii="Times New Roman" w:hAnsi="Times New Roman" w:cs="Times New Roman"/>
                <w:sz w:val="24"/>
                <w:szCs w:val="24"/>
              </w:rPr>
            </w:pPr>
          </w:p>
        </w:tc>
      </w:tr>
      <w:tr w:rsidR="004D4EBF" w:rsidRPr="009A62AE" w14:paraId="1E69D94C" w14:textId="77777777" w:rsidTr="004D4EBF">
        <w:tc>
          <w:tcPr>
            <w:tcW w:w="3539" w:type="dxa"/>
          </w:tcPr>
          <w:p w14:paraId="7325128F"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Gémellarité</w:t>
            </w:r>
          </w:p>
        </w:tc>
        <w:tc>
          <w:tcPr>
            <w:tcW w:w="2410" w:type="dxa"/>
          </w:tcPr>
          <w:p w14:paraId="7045E1AC" w14:textId="77777777" w:rsidR="004D4EBF" w:rsidRPr="009A62AE" w:rsidRDefault="004D4EBF" w:rsidP="004D4EBF">
            <w:pPr>
              <w:rPr>
                <w:rFonts w:ascii="Times New Roman" w:hAnsi="Times New Roman" w:cs="Times New Roman"/>
                <w:sz w:val="24"/>
                <w:szCs w:val="24"/>
              </w:rPr>
            </w:pPr>
          </w:p>
        </w:tc>
        <w:tc>
          <w:tcPr>
            <w:tcW w:w="2126" w:type="dxa"/>
          </w:tcPr>
          <w:p w14:paraId="43EF68B6" w14:textId="77777777" w:rsidR="004D4EBF" w:rsidRPr="009A62AE" w:rsidRDefault="004D4EBF" w:rsidP="004D4EBF">
            <w:pPr>
              <w:rPr>
                <w:rFonts w:ascii="Times New Roman" w:hAnsi="Times New Roman" w:cs="Times New Roman"/>
                <w:sz w:val="24"/>
                <w:szCs w:val="24"/>
              </w:rPr>
            </w:pPr>
          </w:p>
        </w:tc>
        <w:tc>
          <w:tcPr>
            <w:tcW w:w="987" w:type="dxa"/>
          </w:tcPr>
          <w:p w14:paraId="5290F73E"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&lt; 0.001</w:t>
            </w:r>
          </w:p>
        </w:tc>
      </w:tr>
      <w:tr w:rsidR="004D4EBF" w:rsidRPr="009A62AE" w14:paraId="4B45BE8D" w14:textId="77777777" w:rsidTr="004D4EBF">
        <w:tc>
          <w:tcPr>
            <w:tcW w:w="3539" w:type="dxa"/>
          </w:tcPr>
          <w:p w14:paraId="5DC1EEEE"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Non</w:t>
            </w:r>
          </w:p>
        </w:tc>
        <w:tc>
          <w:tcPr>
            <w:tcW w:w="2410" w:type="dxa"/>
          </w:tcPr>
          <w:p w14:paraId="73F814BF"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558 (93)</w:t>
            </w:r>
          </w:p>
        </w:tc>
        <w:tc>
          <w:tcPr>
            <w:tcW w:w="2126" w:type="dxa"/>
          </w:tcPr>
          <w:p w14:paraId="0F40DFFF"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696 (99.43)</w:t>
            </w:r>
          </w:p>
        </w:tc>
        <w:tc>
          <w:tcPr>
            <w:tcW w:w="987" w:type="dxa"/>
          </w:tcPr>
          <w:p w14:paraId="46DDEFCF" w14:textId="77777777" w:rsidR="004D4EBF" w:rsidRPr="009A62AE" w:rsidRDefault="004D4EBF" w:rsidP="004D4EBF">
            <w:pPr>
              <w:rPr>
                <w:rFonts w:ascii="Times New Roman" w:hAnsi="Times New Roman" w:cs="Times New Roman"/>
                <w:sz w:val="24"/>
                <w:szCs w:val="24"/>
              </w:rPr>
            </w:pPr>
          </w:p>
        </w:tc>
      </w:tr>
      <w:tr w:rsidR="004D4EBF" w:rsidRPr="009A62AE" w14:paraId="0322C5A4" w14:textId="77777777" w:rsidTr="004D4EBF">
        <w:tc>
          <w:tcPr>
            <w:tcW w:w="3539" w:type="dxa"/>
          </w:tcPr>
          <w:p w14:paraId="4DAC05B5"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Oui</w:t>
            </w:r>
          </w:p>
        </w:tc>
        <w:tc>
          <w:tcPr>
            <w:tcW w:w="2410" w:type="dxa"/>
          </w:tcPr>
          <w:p w14:paraId="5B63CC77"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42 (7)</w:t>
            </w:r>
          </w:p>
        </w:tc>
        <w:tc>
          <w:tcPr>
            <w:tcW w:w="2126" w:type="dxa"/>
          </w:tcPr>
          <w:p w14:paraId="1EA7D7A9"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4 (0.57)</w:t>
            </w:r>
          </w:p>
        </w:tc>
        <w:tc>
          <w:tcPr>
            <w:tcW w:w="987" w:type="dxa"/>
          </w:tcPr>
          <w:p w14:paraId="28092D7C" w14:textId="77777777" w:rsidR="004D4EBF" w:rsidRPr="009A62AE" w:rsidRDefault="004D4EBF" w:rsidP="004D4EBF">
            <w:pPr>
              <w:rPr>
                <w:rFonts w:ascii="Times New Roman" w:hAnsi="Times New Roman" w:cs="Times New Roman"/>
                <w:sz w:val="24"/>
                <w:szCs w:val="24"/>
              </w:rPr>
            </w:pPr>
          </w:p>
        </w:tc>
      </w:tr>
      <w:tr w:rsidR="004D4EBF" w:rsidRPr="009A62AE" w14:paraId="1118DB67" w14:textId="77777777" w:rsidTr="004D4EBF">
        <w:tc>
          <w:tcPr>
            <w:tcW w:w="3539" w:type="dxa"/>
          </w:tcPr>
          <w:p w14:paraId="6804E504"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Age gestationnel</w:t>
            </w:r>
          </w:p>
        </w:tc>
        <w:tc>
          <w:tcPr>
            <w:tcW w:w="2410" w:type="dxa"/>
          </w:tcPr>
          <w:p w14:paraId="1ED2AC64"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38 (25 ; 42)</w:t>
            </w:r>
          </w:p>
        </w:tc>
        <w:tc>
          <w:tcPr>
            <w:tcW w:w="2126" w:type="dxa"/>
          </w:tcPr>
          <w:p w14:paraId="132C2BF5"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38 (32 ; 43)</w:t>
            </w:r>
          </w:p>
        </w:tc>
        <w:tc>
          <w:tcPr>
            <w:tcW w:w="987" w:type="dxa"/>
          </w:tcPr>
          <w:p w14:paraId="209F0F40"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&lt; 0.001</w:t>
            </w:r>
          </w:p>
        </w:tc>
      </w:tr>
      <w:tr w:rsidR="004D4EBF" w:rsidRPr="009A62AE" w14:paraId="0AEB7D5E" w14:textId="77777777" w:rsidTr="004D4EBF">
        <w:tc>
          <w:tcPr>
            <w:tcW w:w="3539" w:type="dxa"/>
          </w:tcPr>
          <w:p w14:paraId="01A5A709"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Prématurité</w:t>
            </w:r>
          </w:p>
        </w:tc>
        <w:tc>
          <w:tcPr>
            <w:tcW w:w="2410" w:type="dxa"/>
          </w:tcPr>
          <w:p w14:paraId="4B05A29D" w14:textId="77777777" w:rsidR="004D4EBF" w:rsidRPr="009A62AE" w:rsidRDefault="004D4EBF" w:rsidP="004D4EBF">
            <w:pPr>
              <w:rPr>
                <w:rFonts w:ascii="Times New Roman" w:hAnsi="Times New Roman" w:cs="Times New Roman"/>
                <w:sz w:val="24"/>
                <w:szCs w:val="24"/>
              </w:rPr>
            </w:pPr>
          </w:p>
        </w:tc>
        <w:tc>
          <w:tcPr>
            <w:tcW w:w="2126" w:type="dxa"/>
          </w:tcPr>
          <w:p w14:paraId="323C5088" w14:textId="77777777" w:rsidR="004D4EBF" w:rsidRPr="009A62AE" w:rsidRDefault="004D4EBF" w:rsidP="004D4EBF">
            <w:pPr>
              <w:rPr>
                <w:rFonts w:ascii="Times New Roman" w:hAnsi="Times New Roman" w:cs="Times New Roman"/>
                <w:sz w:val="24"/>
                <w:szCs w:val="24"/>
              </w:rPr>
            </w:pPr>
          </w:p>
        </w:tc>
        <w:tc>
          <w:tcPr>
            <w:tcW w:w="987" w:type="dxa"/>
          </w:tcPr>
          <w:p w14:paraId="4EEA3B23"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&lt; 0.001</w:t>
            </w:r>
          </w:p>
        </w:tc>
      </w:tr>
      <w:tr w:rsidR="004D4EBF" w:rsidRPr="009A62AE" w14:paraId="2B253031" w14:textId="77777777" w:rsidTr="004D4EBF">
        <w:tc>
          <w:tcPr>
            <w:tcW w:w="3539" w:type="dxa"/>
          </w:tcPr>
          <w:p w14:paraId="073535DA"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Négatif</w:t>
            </w:r>
          </w:p>
        </w:tc>
        <w:tc>
          <w:tcPr>
            <w:tcW w:w="2410" w:type="dxa"/>
          </w:tcPr>
          <w:p w14:paraId="1F5F903D"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528 (88.44)</w:t>
            </w:r>
          </w:p>
        </w:tc>
        <w:tc>
          <w:tcPr>
            <w:tcW w:w="2126" w:type="dxa"/>
          </w:tcPr>
          <w:p w14:paraId="302D35CC"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684 (97.99)</w:t>
            </w:r>
          </w:p>
        </w:tc>
        <w:tc>
          <w:tcPr>
            <w:tcW w:w="987" w:type="dxa"/>
          </w:tcPr>
          <w:p w14:paraId="5175B171" w14:textId="77777777" w:rsidR="004D4EBF" w:rsidRPr="009A62AE" w:rsidRDefault="004D4EBF" w:rsidP="004D4EBF">
            <w:pPr>
              <w:rPr>
                <w:rFonts w:ascii="Times New Roman" w:hAnsi="Times New Roman" w:cs="Times New Roman"/>
                <w:sz w:val="24"/>
                <w:szCs w:val="24"/>
              </w:rPr>
            </w:pPr>
          </w:p>
        </w:tc>
      </w:tr>
      <w:tr w:rsidR="004D4EBF" w:rsidRPr="009A62AE" w14:paraId="13F2653F" w14:textId="77777777" w:rsidTr="004D4EBF">
        <w:tc>
          <w:tcPr>
            <w:tcW w:w="3539" w:type="dxa"/>
          </w:tcPr>
          <w:p w14:paraId="4CB6901B"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Positif</w:t>
            </w:r>
          </w:p>
        </w:tc>
        <w:tc>
          <w:tcPr>
            <w:tcW w:w="2410" w:type="dxa"/>
          </w:tcPr>
          <w:p w14:paraId="12C34084"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69 (11.56)</w:t>
            </w:r>
          </w:p>
        </w:tc>
        <w:tc>
          <w:tcPr>
            <w:tcW w:w="2126" w:type="dxa"/>
          </w:tcPr>
          <w:p w14:paraId="678EC039"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14 (2.01)</w:t>
            </w:r>
          </w:p>
        </w:tc>
        <w:tc>
          <w:tcPr>
            <w:tcW w:w="987" w:type="dxa"/>
          </w:tcPr>
          <w:p w14:paraId="6A71345B" w14:textId="77777777" w:rsidR="004D4EBF" w:rsidRPr="009A62AE" w:rsidRDefault="004D4EBF" w:rsidP="004D4EBF">
            <w:pPr>
              <w:rPr>
                <w:rFonts w:ascii="Times New Roman" w:hAnsi="Times New Roman" w:cs="Times New Roman"/>
                <w:sz w:val="24"/>
                <w:szCs w:val="24"/>
              </w:rPr>
            </w:pPr>
          </w:p>
        </w:tc>
      </w:tr>
      <w:tr w:rsidR="004D4EBF" w:rsidRPr="009A62AE" w14:paraId="7D67BA94" w14:textId="77777777" w:rsidTr="004D4EBF">
        <w:tc>
          <w:tcPr>
            <w:tcW w:w="3539" w:type="dxa"/>
          </w:tcPr>
          <w:p w14:paraId="5522E1BA"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Déficit en G6PD</w:t>
            </w:r>
          </w:p>
        </w:tc>
        <w:tc>
          <w:tcPr>
            <w:tcW w:w="2410" w:type="dxa"/>
          </w:tcPr>
          <w:p w14:paraId="363A6D1F" w14:textId="77777777" w:rsidR="004D4EBF" w:rsidRPr="009A62AE" w:rsidRDefault="004D4EBF" w:rsidP="004D4EBF">
            <w:pPr>
              <w:rPr>
                <w:rFonts w:ascii="Times New Roman" w:hAnsi="Times New Roman" w:cs="Times New Roman"/>
                <w:sz w:val="24"/>
                <w:szCs w:val="24"/>
              </w:rPr>
            </w:pPr>
          </w:p>
        </w:tc>
        <w:tc>
          <w:tcPr>
            <w:tcW w:w="2126" w:type="dxa"/>
          </w:tcPr>
          <w:p w14:paraId="7A78FBD9" w14:textId="77777777" w:rsidR="004D4EBF" w:rsidRPr="009A62AE" w:rsidRDefault="004D4EBF" w:rsidP="004D4EBF">
            <w:pPr>
              <w:rPr>
                <w:rFonts w:ascii="Times New Roman" w:hAnsi="Times New Roman" w:cs="Times New Roman"/>
                <w:sz w:val="24"/>
                <w:szCs w:val="24"/>
              </w:rPr>
            </w:pPr>
          </w:p>
        </w:tc>
        <w:tc>
          <w:tcPr>
            <w:tcW w:w="987" w:type="dxa"/>
          </w:tcPr>
          <w:p w14:paraId="0E62BFE0"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0.761</w:t>
            </w:r>
          </w:p>
        </w:tc>
      </w:tr>
      <w:tr w:rsidR="004D4EBF" w:rsidRPr="009A62AE" w14:paraId="399FD3F0" w14:textId="77777777" w:rsidTr="004D4EBF">
        <w:tc>
          <w:tcPr>
            <w:tcW w:w="3539" w:type="dxa"/>
          </w:tcPr>
          <w:p w14:paraId="0F6DC78A"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Négatif</w:t>
            </w:r>
          </w:p>
        </w:tc>
        <w:tc>
          <w:tcPr>
            <w:tcW w:w="2410" w:type="dxa"/>
          </w:tcPr>
          <w:p w14:paraId="018CB1B5"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564 (94.16)</w:t>
            </w:r>
          </w:p>
        </w:tc>
        <w:tc>
          <w:tcPr>
            <w:tcW w:w="2126" w:type="dxa"/>
          </w:tcPr>
          <w:p w14:paraId="0D8A258E"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659 (94.55)</w:t>
            </w:r>
          </w:p>
        </w:tc>
        <w:tc>
          <w:tcPr>
            <w:tcW w:w="987" w:type="dxa"/>
          </w:tcPr>
          <w:p w14:paraId="07CF5FEE" w14:textId="77777777" w:rsidR="004D4EBF" w:rsidRPr="009A62AE" w:rsidRDefault="004D4EBF" w:rsidP="004D4EBF">
            <w:pPr>
              <w:rPr>
                <w:rFonts w:ascii="Times New Roman" w:hAnsi="Times New Roman" w:cs="Times New Roman"/>
                <w:sz w:val="24"/>
                <w:szCs w:val="24"/>
              </w:rPr>
            </w:pPr>
          </w:p>
        </w:tc>
      </w:tr>
      <w:tr w:rsidR="004D4EBF" w:rsidRPr="009A62AE" w14:paraId="23074307" w14:textId="77777777" w:rsidTr="004D4EBF">
        <w:tc>
          <w:tcPr>
            <w:tcW w:w="3539" w:type="dxa"/>
          </w:tcPr>
          <w:p w14:paraId="43926F4C"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Positif</w:t>
            </w:r>
          </w:p>
        </w:tc>
        <w:tc>
          <w:tcPr>
            <w:tcW w:w="2410" w:type="dxa"/>
          </w:tcPr>
          <w:p w14:paraId="63C49551"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35 (5.84)</w:t>
            </w:r>
          </w:p>
        </w:tc>
        <w:tc>
          <w:tcPr>
            <w:tcW w:w="2126" w:type="dxa"/>
          </w:tcPr>
          <w:p w14:paraId="07A1350C"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38 (5.45)</w:t>
            </w:r>
          </w:p>
        </w:tc>
        <w:tc>
          <w:tcPr>
            <w:tcW w:w="987" w:type="dxa"/>
          </w:tcPr>
          <w:p w14:paraId="4E7CC10F" w14:textId="77777777" w:rsidR="004D4EBF" w:rsidRPr="009A62AE" w:rsidRDefault="004D4EBF" w:rsidP="004D4EBF">
            <w:pPr>
              <w:rPr>
                <w:rFonts w:ascii="Times New Roman" w:hAnsi="Times New Roman" w:cs="Times New Roman"/>
                <w:sz w:val="24"/>
                <w:szCs w:val="24"/>
              </w:rPr>
            </w:pPr>
          </w:p>
        </w:tc>
      </w:tr>
      <w:tr w:rsidR="004D4EBF" w:rsidRPr="009A62AE" w14:paraId="5B1BFD9B" w14:textId="77777777" w:rsidTr="004D4EBF">
        <w:tc>
          <w:tcPr>
            <w:tcW w:w="3539" w:type="dxa"/>
          </w:tcPr>
          <w:p w14:paraId="68A33091" w14:textId="77777777" w:rsidR="004D4EBF" w:rsidRPr="009A62AE" w:rsidRDefault="002B4E80" w:rsidP="004D4EBF">
            <w:pPr>
              <w:rPr>
                <w:rFonts w:ascii="Times New Roman" w:hAnsi="Times New Roman" w:cs="Times New Roman"/>
                <w:b/>
                <w:sz w:val="24"/>
                <w:szCs w:val="24"/>
              </w:rPr>
            </w:pPr>
            <w:r>
              <w:rPr>
                <w:rFonts w:ascii="Times New Roman" w:hAnsi="Times New Roman" w:cs="Times New Roman"/>
                <w:b/>
                <w:sz w:val="24"/>
                <w:szCs w:val="24"/>
              </w:rPr>
              <w:t>Profil hémoglobinique</w:t>
            </w:r>
          </w:p>
        </w:tc>
        <w:tc>
          <w:tcPr>
            <w:tcW w:w="2410" w:type="dxa"/>
          </w:tcPr>
          <w:p w14:paraId="578B2063" w14:textId="77777777" w:rsidR="004D4EBF" w:rsidRPr="009A62AE" w:rsidRDefault="004D4EBF" w:rsidP="004D4EBF">
            <w:pPr>
              <w:rPr>
                <w:rFonts w:ascii="Times New Roman" w:hAnsi="Times New Roman" w:cs="Times New Roman"/>
                <w:sz w:val="24"/>
                <w:szCs w:val="24"/>
              </w:rPr>
            </w:pPr>
          </w:p>
        </w:tc>
        <w:tc>
          <w:tcPr>
            <w:tcW w:w="2126" w:type="dxa"/>
          </w:tcPr>
          <w:p w14:paraId="0F665D85" w14:textId="77777777" w:rsidR="004D4EBF" w:rsidRPr="009A62AE" w:rsidRDefault="004D4EBF" w:rsidP="004D4EBF">
            <w:pPr>
              <w:rPr>
                <w:rFonts w:ascii="Times New Roman" w:hAnsi="Times New Roman" w:cs="Times New Roman"/>
                <w:sz w:val="24"/>
                <w:szCs w:val="24"/>
              </w:rPr>
            </w:pPr>
          </w:p>
        </w:tc>
        <w:tc>
          <w:tcPr>
            <w:tcW w:w="987" w:type="dxa"/>
          </w:tcPr>
          <w:p w14:paraId="651E6BD7"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0.238</w:t>
            </w:r>
          </w:p>
        </w:tc>
      </w:tr>
      <w:tr w:rsidR="004D4EBF" w:rsidRPr="009A62AE" w14:paraId="3D29E83C" w14:textId="77777777" w:rsidTr="004D4EBF">
        <w:tc>
          <w:tcPr>
            <w:tcW w:w="3539" w:type="dxa"/>
          </w:tcPr>
          <w:p w14:paraId="5BDD0FBA" w14:textId="77777777" w:rsidR="004D4EBF" w:rsidRPr="009A62AE" w:rsidRDefault="00870548" w:rsidP="004D4EBF">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Hb</w:t>
            </w:r>
            <w:proofErr w:type="spellEnd"/>
            <w:r>
              <w:rPr>
                <w:rFonts w:ascii="Times New Roman" w:hAnsi="Times New Roman" w:cs="Times New Roman"/>
                <w:sz w:val="24"/>
                <w:szCs w:val="24"/>
              </w:rPr>
              <w:t xml:space="preserve"> AA</w:t>
            </w:r>
          </w:p>
        </w:tc>
        <w:tc>
          <w:tcPr>
            <w:tcW w:w="2410" w:type="dxa"/>
          </w:tcPr>
          <w:p w14:paraId="4AB14C67"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535 (89.17)</w:t>
            </w:r>
          </w:p>
        </w:tc>
        <w:tc>
          <w:tcPr>
            <w:tcW w:w="2126" w:type="dxa"/>
          </w:tcPr>
          <w:p w14:paraId="0ECCF299"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636 (91.12)</w:t>
            </w:r>
          </w:p>
        </w:tc>
        <w:tc>
          <w:tcPr>
            <w:tcW w:w="987" w:type="dxa"/>
          </w:tcPr>
          <w:p w14:paraId="67838FA0" w14:textId="77777777" w:rsidR="004D4EBF" w:rsidRPr="009A62AE" w:rsidRDefault="004D4EBF" w:rsidP="004D4EBF">
            <w:pPr>
              <w:rPr>
                <w:rFonts w:ascii="Times New Roman" w:hAnsi="Times New Roman" w:cs="Times New Roman"/>
                <w:sz w:val="24"/>
                <w:szCs w:val="24"/>
              </w:rPr>
            </w:pPr>
          </w:p>
        </w:tc>
      </w:tr>
      <w:tr w:rsidR="00DA4B04" w:rsidRPr="009A62AE" w14:paraId="2F649635" w14:textId="77777777" w:rsidTr="004D4EBF">
        <w:tc>
          <w:tcPr>
            <w:tcW w:w="3539" w:type="dxa"/>
          </w:tcPr>
          <w:p w14:paraId="0BBF09FC" w14:textId="77777777" w:rsidR="00DA4B04" w:rsidRPr="009A62AE" w:rsidRDefault="00DA4B04" w:rsidP="004D4EBF">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70548">
              <w:rPr>
                <w:rFonts w:ascii="Times New Roman" w:hAnsi="Times New Roman" w:cs="Times New Roman"/>
                <w:sz w:val="24"/>
                <w:szCs w:val="24"/>
              </w:rPr>
              <w:t>Hb</w:t>
            </w:r>
            <w:proofErr w:type="spellEnd"/>
            <w:r w:rsidR="00870548">
              <w:rPr>
                <w:rFonts w:ascii="Times New Roman" w:hAnsi="Times New Roman" w:cs="Times New Roman"/>
                <w:sz w:val="24"/>
                <w:szCs w:val="24"/>
              </w:rPr>
              <w:t xml:space="preserve"> SS</w:t>
            </w:r>
          </w:p>
        </w:tc>
        <w:tc>
          <w:tcPr>
            <w:tcW w:w="2410" w:type="dxa"/>
          </w:tcPr>
          <w:p w14:paraId="3AEEC743" w14:textId="77777777" w:rsidR="00DA4B04" w:rsidRPr="009A62AE" w:rsidRDefault="00DA4B04" w:rsidP="004D4EBF">
            <w:pPr>
              <w:rPr>
                <w:rFonts w:ascii="Times New Roman" w:hAnsi="Times New Roman" w:cs="Times New Roman"/>
                <w:sz w:val="24"/>
                <w:szCs w:val="24"/>
              </w:rPr>
            </w:pPr>
            <w:r>
              <w:rPr>
                <w:rFonts w:ascii="Times New Roman" w:hAnsi="Times New Roman" w:cs="Times New Roman"/>
                <w:sz w:val="24"/>
                <w:szCs w:val="24"/>
              </w:rPr>
              <w:t>0(0)</w:t>
            </w:r>
          </w:p>
        </w:tc>
        <w:tc>
          <w:tcPr>
            <w:tcW w:w="2126" w:type="dxa"/>
          </w:tcPr>
          <w:p w14:paraId="755F3073" w14:textId="77777777" w:rsidR="00DA4B04" w:rsidRPr="009A62AE" w:rsidRDefault="00DA4B04" w:rsidP="004D4EBF">
            <w:pPr>
              <w:rPr>
                <w:rFonts w:ascii="Times New Roman" w:hAnsi="Times New Roman" w:cs="Times New Roman"/>
                <w:sz w:val="24"/>
                <w:szCs w:val="24"/>
              </w:rPr>
            </w:pPr>
            <w:r>
              <w:rPr>
                <w:rFonts w:ascii="Times New Roman" w:hAnsi="Times New Roman" w:cs="Times New Roman"/>
                <w:sz w:val="24"/>
                <w:szCs w:val="24"/>
              </w:rPr>
              <w:t>0(0)</w:t>
            </w:r>
          </w:p>
        </w:tc>
        <w:tc>
          <w:tcPr>
            <w:tcW w:w="987" w:type="dxa"/>
          </w:tcPr>
          <w:p w14:paraId="5FD2A72F" w14:textId="77777777" w:rsidR="00DA4B04" w:rsidRPr="009A62AE" w:rsidRDefault="00DA4B04" w:rsidP="004D4EBF">
            <w:pPr>
              <w:rPr>
                <w:rFonts w:ascii="Times New Roman" w:hAnsi="Times New Roman" w:cs="Times New Roman"/>
                <w:sz w:val="24"/>
                <w:szCs w:val="24"/>
              </w:rPr>
            </w:pPr>
          </w:p>
        </w:tc>
      </w:tr>
      <w:tr w:rsidR="004D4EBF" w:rsidRPr="009A62AE" w14:paraId="13BEFCDB" w14:textId="77777777" w:rsidTr="004D4EBF">
        <w:tc>
          <w:tcPr>
            <w:tcW w:w="3539" w:type="dxa"/>
          </w:tcPr>
          <w:p w14:paraId="40E34AD1" w14:textId="77777777" w:rsidR="004D4EBF" w:rsidRPr="009A62AE" w:rsidRDefault="00870548" w:rsidP="004D4EBF">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Hb</w:t>
            </w:r>
            <w:proofErr w:type="spellEnd"/>
            <w:r>
              <w:rPr>
                <w:rFonts w:ascii="Times New Roman" w:hAnsi="Times New Roman" w:cs="Times New Roman"/>
                <w:sz w:val="24"/>
                <w:szCs w:val="24"/>
              </w:rPr>
              <w:t xml:space="preserve"> AS</w:t>
            </w:r>
          </w:p>
        </w:tc>
        <w:tc>
          <w:tcPr>
            <w:tcW w:w="2410" w:type="dxa"/>
          </w:tcPr>
          <w:p w14:paraId="6ABA0C6A"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65 (10.83)</w:t>
            </w:r>
          </w:p>
        </w:tc>
        <w:tc>
          <w:tcPr>
            <w:tcW w:w="2126" w:type="dxa"/>
          </w:tcPr>
          <w:p w14:paraId="7E7B2C33"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62 (8.88)</w:t>
            </w:r>
          </w:p>
        </w:tc>
        <w:tc>
          <w:tcPr>
            <w:tcW w:w="987" w:type="dxa"/>
          </w:tcPr>
          <w:p w14:paraId="565B9DBB" w14:textId="77777777" w:rsidR="004D4EBF" w:rsidRPr="009A62AE" w:rsidRDefault="004D4EBF" w:rsidP="004D4EBF">
            <w:pPr>
              <w:rPr>
                <w:rFonts w:ascii="Times New Roman" w:hAnsi="Times New Roman" w:cs="Times New Roman"/>
                <w:sz w:val="24"/>
                <w:szCs w:val="24"/>
              </w:rPr>
            </w:pPr>
          </w:p>
        </w:tc>
      </w:tr>
      <w:tr w:rsidR="004D4EBF" w:rsidRPr="009A62AE" w14:paraId="1FACE750" w14:textId="77777777" w:rsidTr="004D4EBF">
        <w:tc>
          <w:tcPr>
            <w:tcW w:w="3539" w:type="dxa"/>
          </w:tcPr>
          <w:p w14:paraId="20F722F2" w14:textId="77777777" w:rsidR="004D4EBF" w:rsidRPr="009A62AE" w:rsidRDefault="00DA4B04" w:rsidP="004D4EBF">
            <w:pPr>
              <w:rPr>
                <w:rFonts w:ascii="Times New Roman" w:hAnsi="Times New Roman" w:cs="Times New Roman"/>
                <w:b/>
                <w:sz w:val="24"/>
                <w:szCs w:val="24"/>
              </w:rPr>
            </w:pPr>
            <w:r>
              <w:rPr>
                <w:rFonts w:ascii="Times New Roman" w:hAnsi="Times New Roman" w:cs="Times New Roman"/>
                <w:b/>
                <w:sz w:val="24"/>
                <w:szCs w:val="24"/>
              </w:rPr>
              <w:t xml:space="preserve">Association </w:t>
            </w:r>
            <w:r w:rsidR="00870548">
              <w:rPr>
                <w:rFonts w:ascii="Times New Roman" w:hAnsi="Times New Roman" w:cs="Times New Roman"/>
                <w:b/>
                <w:sz w:val="24"/>
                <w:szCs w:val="24"/>
              </w:rPr>
              <w:t>trait drépanocytaire</w:t>
            </w:r>
            <w:r w:rsidR="004D4EBF" w:rsidRPr="009A62AE">
              <w:rPr>
                <w:rFonts w:ascii="Times New Roman" w:hAnsi="Times New Roman" w:cs="Times New Roman"/>
                <w:b/>
                <w:sz w:val="24"/>
                <w:szCs w:val="24"/>
              </w:rPr>
              <w:t xml:space="preserve"> et déficit en G6PD</w:t>
            </w:r>
          </w:p>
        </w:tc>
        <w:tc>
          <w:tcPr>
            <w:tcW w:w="2410" w:type="dxa"/>
          </w:tcPr>
          <w:p w14:paraId="44045908" w14:textId="77777777" w:rsidR="004D4EBF" w:rsidRPr="009A62AE" w:rsidRDefault="004D4EBF" w:rsidP="004D4EBF">
            <w:pPr>
              <w:rPr>
                <w:rFonts w:ascii="Times New Roman" w:hAnsi="Times New Roman" w:cs="Times New Roman"/>
                <w:sz w:val="24"/>
                <w:szCs w:val="24"/>
              </w:rPr>
            </w:pPr>
          </w:p>
        </w:tc>
        <w:tc>
          <w:tcPr>
            <w:tcW w:w="2126" w:type="dxa"/>
          </w:tcPr>
          <w:p w14:paraId="75D86DCE" w14:textId="77777777" w:rsidR="004D4EBF" w:rsidRPr="009A62AE" w:rsidRDefault="004D4EBF" w:rsidP="004D4EBF">
            <w:pPr>
              <w:rPr>
                <w:rFonts w:ascii="Times New Roman" w:hAnsi="Times New Roman" w:cs="Times New Roman"/>
                <w:sz w:val="24"/>
                <w:szCs w:val="24"/>
              </w:rPr>
            </w:pPr>
          </w:p>
        </w:tc>
        <w:tc>
          <w:tcPr>
            <w:tcW w:w="987" w:type="dxa"/>
          </w:tcPr>
          <w:p w14:paraId="0AF9793E"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0.549</w:t>
            </w:r>
          </w:p>
        </w:tc>
      </w:tr>
      <w:tr w:rsidR="004D4EBF" w:rsidRPr="009A62AE" w14:paraId="3E9C269A" w14:textId="77777777" w:rsidTr="004D4EBF">
        <w:tc>
          <w:tcPr>
            <w:tcW w:w="3539" w:type="dxa"/>
          </w:tcPr>
          <w:p w14:paraId="4732ACD9" w14:textId="77777777" w:rsidR="004D4EBF" w:rsidRPr="009A62AE" w:rsidRDefault="00870548" w:rsidP="004D4EBF">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Hb</w:t>
            </w:r>
            <w:proofErr w:type="spellEnd"/>
            <w:r>
              <w:rPr>
                <w:rFonts w:ascii="Times New Roman" w:hAnsi="Times New Roman" w:cs="Times New Roman"/>
                <w:sz w:val="24"/>
                <w:szCs w:val="24"/>
              </w:rPr>
              <w:t xml:space="preserve"> AA</w:t>
            </w:r>
          </w:p>
        </w:tc>
        <w:tc>
          <w:tcPr>
            <w:tcW w:w="2410" w:type="dxa"/>
          </w:tcPr>
          <w:p w14:paraId="7E1DD0ED"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595 (99.33)</w:t>
            </w:r>
          </w:p>
        </w:tc>
        <w:tc>
          <w:tcPr>
            <w:tcW w:w="2126" w:type="dxa"/>
          </w:tcPr>
          <w:p w14:paraId="58E51AF8"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696 (99.43)</w:t>
            </w:r>
          </w:p>
        </w:tc>
        <w:tc>
          <w:tcPr>
            <w:tcW w:w="987" w:type="dxa"/>
          </w:tcPr>
          <w:p w14:paraId="68487422" w14:textId="77777777" w:rsidR="004D4EBF" w:rsidRPr="009A62AE" w:rsidRDefault="004D4EBF" w:rsidP="004D4EBF">
            <w:pPr>
              <w:rPr>
                <w:rFonts w:ascii="Times New Roman" w:hAnsi="Times New Roman" w:cs="Times New Roman"/>
                <w:sz w:val="24"/>
                <w:szCs w:val="24"/>
              </w:rPr>
            </w:pPr>
          </w:p>
        </w:tc>
      </w:tr>
      <w:tr w:rsidR="004D4EBF" w:rsidRPr="009A62AE" w14:paraId="69F1B8E0" w14:textId="77777777" w:rsidTr="004D4EBF">
        <w:tc>
          <w:tcPr>
            <w:tcW w:w="3539" w:type="dxa"/>
          </w:tcPr>
          <w:p w14:paraId="0781AB27" w14:textId="77777777" w:rsidR="004D4EBF" w:rsidRPr="009A62AE" w:rsidRDefault="00870548" w:rsidP="004D4EBF">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Hb</w:t>
            </w:r>
            <w:proofErr w:type="spellEnd"/>
            <w:r>
              <w:rPr>
                <w:rFonts w:ascii="Times New Roman" w:hAnsi="Times New Roman" w:cs="Times New Roman"/>
                <w:sz w:val="24"/>
                <w:szCs w:val="24"/>
              </w:rPr>
              <w:t xml:space="preserve"> AS</w:t>
            </w:r>
          </w:p>
        </w:tc>
        <w:tc>
          <w:tcPr>
            <w:tcW w:w="2410" w:type="dxa"/>
          </w:tcPr>
          <w:p w14:paraId="148FBC68"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4 (0.67)</w:t>
            </w:r>
          </w:p>
        </w:tc>
        <w:tc>
          <w:tcPr>
            <w:tcW w:w="2126" w:type="dxa"/>
          </w:tcPr>
          <w:p w14:paraId="693B8EF6"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4 (0.57)</w:t>
            </w:r>
          </w:p>
        </w:tc>
        <w:tc>
          <w:tcPr>
            <w:tcW w:w="987" w:type="dxa"/>
          </w:tcPr>
          <w:p w14:paraId="2CE86183" w14:textId="77777777" w:rsidR="004D4EBF" w:rsidRPr="009A62AE" w:rsidRDefault="004D4EBF" w:rsidP="004D4EBF">
            <w:pPr>
              <w:rPr>
                <w:rFonts w:ascii="Times New Roman" w:hAnsi="Times New Roman" w:cs="Times New Roman"/>
                <w:sz w:val="24"/>
                <w:szCs w:val="24"/>
              </w:rPr>
            </w:pPr>
          </w:p>
        </w:tc>
      </w:tr>
    </w:tbl>
    <w:p w14:paraId="794E64DB" w14:textId="77777777" w:rsidR="00DA4B04" w:rsidRPr="009A62AE" w:rsidRDefault="004D4EBF" w:rsidP="004D4EBF">
      <w:pPr>
        <w:jc w:val="both"/>
        <w:rPr>
          <w:rFonts w:ascii="Times New Roman" w:hAnsi="Times New Roman" w:cs="Times New Roman"/>
          <w:sz w:val="24"/>
          <w:szCs w:val="24"/>
        </w:rPr>
      </w:pPr>
      <w:r w:rsidRPr="009A62AE">
        <w:rPr>
          <w:rFonts w:ascii="Times New Roman" w:hAnsi="Times New Roman" w:cs="Times New Roman"/>
          <w:sz w:val="24"/>
          <w:szCs w:val="24"/>
        </w:rPr>
        <w:t>G6PD : Glucose 6 Phosphate Déshydrogénase</w:t>
      </w:r>
      <w:r w:rsidR="00DA4B04">
        <w:rPr>
          <w:rFonts w:ascii="Times New Roman" w:hAnsi="Times New Roman" w:cs="Times New Roman"/>
          <w:sz w:val="24"/>
          <w:szCs w:val="24"/>
        </w:rPr>
        <w:t> ; AS : hétérozygotes, SS : homozygotes</w:t>
      </w:r>
    </w:p>
    <w:p w14:paraId="4F800C96" w14:textId="77777777" w:rsidR="004D4EBF" w:rsidRPr="009A62AE" w:rsidRDefault="004D4EBF" w:rsidP="004D4EBF">
      <w:pPr>
        <w:jc w:val="both"/>
        <w:rPr>
          <w:rFonts w:ascii="Times New Roman" w:hAnsi="Times New Roman" w:cs="Times New Roman"/>
          <w:sz w:val="24"/>
          <w:szCs w:val="24"/>
        </w:rPr>
      </w:pPr>
    </w:p>
    <w:p w14:paraId="7E6FA709" w14:textId="77777777" w:rsidR="004D4EBF" w:rsidRPr="009A62AE" w:rsidRDefault="00DA4B04" w:rsidP="004D4EBF">
      <w:pPr>
        <w:rPr>
          <w:rFonts w:ascii="Times New Roman" w:hAnsi="Times New Roman" w:cs="Times New Roman"/>
          <w:b/>
          <w:sz w:val="24"/>
          <w:szCs w:val="24"/>
        </w:rPr>
      </w:pPr>
      <w:r>
        <w:rPr>
          <w:rFonts w:ascii="Times New Roman" w:hAnsi="Times New Roman" w:cs="Times New Roman"/>
          <w:b/>
          <w:sz w:val="24"/>
          <w:szCs w:val="24"/>
        </w:rPr>
        <w:t xml:space="preserve">4.3 </w:t>
      </w:r>
      <w:r w:rsidR="004D4EBF" w:rsidRPr="009A62AE">
        <w:rPr>
          <w:rFonts w:ascii="Times New Roman" w:hAnsi="Times New Roman" w:cs="Times New Roman"/>
          <w:b/>
          <w:sz w:val="24"/>
          <w:szCs w:val="24"/>
        </w:rPr>
        <w:t>CARACTERISTIQ</w:t>
      </w:r>
      <w:r w:rsidR="002B4E80">
        <w:rPr>
          <w:rFonts w:ascii="Times New Roman" w:hAnsi="Times New Roman" w:cs="Times New Roman"/>
          <w:b/>
          <w:sz w:val="24"/>
          <w:szCs w:val="24"/>
        </w:rPr>
        <w:t>UES DE NOS SUJETS EN FONCTION DU PROFIL HEMOGLOBINIQUE</w:t>
      </w:r>
    </w:p>
    <w:p w14:paraId="1C680E97" w14:textId="77777777" w:rsidR="004D4EBF" w:rsidRPr="009A62AE" w:rsidRDefault="004D4EBF" w:rsidP="004D4EBF">
      <w:pPr>
        <w:jc w:val="both"/>
        <w:rPr>
          <w:rFonts w:ascii="Times New Roman" w:hAnsi="Times New Roman" w:cs="Times New Roman"/>
          <w:sz w:val="24"/>
          <w:szCs w:val="24"/>
        </w:rPr>
      </w:pPr>
      <w:r w:rsidRPr="009A62AE">
        <w:rPr>
          <w:rFonts w:ascii="Times New Roman" w:hAnsi="Times New Roman" w:cs="Times New Roman"/>
          <w:sz w:val="24"/>
          <w:szCs w:val="24"/>
        </w:rPr>
        <w:t>Le tableau</w:t>
      </w:r>
      <w:r w:rsidR="00DA4B04">
        <w:rPr>
          <w:rFonts w:ascii="Times New Roman" w:hAnsi="Times New Roman" w:cs="Times New Roman"/>
          <w:sz w:val="24"/>
          <w:szCs w:val="24"/>
        </w:rPr>
        <w:t xml:space="preserve"> n° 3 : </w:t>
      </w:r>
      <w:r w:rsidRPr="009A62AE">
        <w:rPr>
          <w:rFonts w:ascii="Times New Roman" w:hAnsi="Times New Roman" w:cs="Times New Roman"/>
          <w:sz w:val="24"/>
          <w:szCs w:val="24"/>
        </w:rPr>
        <w:t>représente les caractéristiq</w:t>
      </w:r>
      <w:r w:rsidR="002B4E80">
        <w:rPr>
          <w:rFonts w:ascii="Times New Roman" w:hAnsi="Times New Roman" w:cs="Times New Roman"/>
          <w:sz w:val="24"/>
          <w:szCs w:val="24"/>
        </w:rPr>
        <w:t>ues de nos sujets en fonction du type d’hémoglobine</w:t>
      </w:r>
      <w:r w:rsidRPr="009A62AE">
        <w:rPr>
          <w:rFonts w:ascii="Times New Roman" w:hAnsi="Times New Roman" w:cs="Times New Roman"/>
          <w:sz w:val="24"/>
          <w:szCs w:val="24"/>
        </w:rPr>
        <w:t xml:space="preserve">. Toutes les caractéristiques étaient comparables </w:t>
      </w:r>
      <w:r w:rsidR="002B4E80">
        <w:rPr>
          <w:rFonts w:ascii="Times New Roman" w:hAnsi="Times New Roman" w:cs="Times New Roman"/>
          <w:sz w:val="24"/>
          <w:szCs w:val="24"/>
        </w:rPr>
        <w:t>dans les deux groupes (p&gt;0.05).</w:t>
      </w:r>
    </w:p>
    <w:p w14:paraId="5F047651" w14:textId="77777777" w:rsidR="004D4EBF" w:rsidRPr="00DA4B04" w:rsidRDefault="004D4EBF" w:rsidP="004D4EBF">
      <w:pPr>
        <w:pStyle w:val="Lgende"/>
        <w:rPr>
          <w:rFonts w:ascii="Times New Roman" w:hAnsi="Times New Roman" w:cs="Times New Roman"/>
          <w:b/>
          <w:i w:val="0"/>
          <w:sz w:val="24"/>
          <w:szCs w:val="24"/>
        </w:rPr>
      </w:pPr>
      <w:r w:rsidRPr="00DA4B04">
        <w:rPr>
          <w:rFonts w:ascii="Times New Roman" w:hAnsi="Times New Roman" w:cs="Times New Roman"/>
          <w:b/>
          <w:i w:val="0"/>
          <w:sz w:val="24"/>
          <w:szCs w:val="24"/>
        </w:rPr>
        <w:t xml:space="preserve">Tableau </w:t>
      </w:r>
      <w:r w:rsidR="00DA4B04">
        <w:rPr>
          <w:rFonts w:ascii="Times New Roman" w:hAnsi="Times New Roman" w:cs="Times New Roman"/>
          <w:b/>
          <w:i w:val="0"/>
          <w:sz w:val="24"/>
          <w:szCs w:val="24"/>
        </w:rPr>
        <w:t xml:space="preserve">n° </w:t>
      </w:r>
      <w:r w:rsidRPr="00DA4B04">
        <w:rPr>
          <w:rFonts w:ascii="Times New Roman" w:hAnsi="Times New Roman" w:cs="Times New Roman"/>
          <w:b/>
          <w:i w:val="0"/>
          <w:sz w:val="24"/>
          <w:szCs w:val="24"/>
        </w:rPr>
        <w:fldChar w:fldCharType="begin"/>
      </w:r>
      <w:r w:rsidRPr="00DA4B04">
        <w:rPr>
          <w:rFonts w:ascii="Times New Roman" w:hAnsi="Times New Roman" w:cs="Times New Roman"/>
          <w:b/>
          <w:i w:val="0"/>
          <w:sz w:val="24"/>
          <w:szCs w:val="24"/>
        </w:rPr>
        <w:instrText xml:space="preserve"> SEQ Tableau \* ARABIC </w:instrText>
      </w:r>
      <w:r w:rsidRPr="00DA4B04">
        <w:rPr>
          <w:rFonts w:ascii="Times New Roman" w:hAnsi="Times New Roman" w:cs="Times New Roman"/>
          <w:b/>
          <w:i w:val="0"/>
          <w:sz w:val="24"/>
          <w:szCs w:val="24"/>
        </w:rPr>
        <w:fldChar w:fldCharType="separate"/>
      </w:r>
      <w:r w:rsidRPr="00DA4B04">
        <w:rPr>
          <w:rFonts w:ascii="Times New Roman" w:hAnsi="Times New Roman" w:cs="Times New Roman"/>
          <w:b/>
          <w:i w:val="0"/>
          <w:noProof/>
          <w:sz w:val="24"/>
          <w:szCs w:val="24"/>
        </w:rPr>
        <w:t>3</w:t>
      </w:r>
      <w:r w:rsidRPr="00DA4B04">
        <w:rPr>
          <w:rFonts w:ascii="Times New Roman" w:hAnsi="Times New Roman" w:cs="Times New Roman"/>
          <w:b/>
          <w:i w:val="0"/>
          <w:sz w:val="24"/>
          <w:szCs w:val="24"/>
        </w:rPr>
        <w:fldChar w:fldCharType="end"/>
      </w:r>
      <w:r w:rsidR="00DA4B04">
        <w:rPr>
          <w:rFonts w:ascii="Times New Roman" w:hAnsi="Times New Roman" w:cs="Times New Roman"/>
          <w:b/>
          <w:i w:val="0"/>
          <w:sz w:val="24"/>
          <w:szCs w:val="24"/>
        </w:rPr>
        <w:t> :</w:t>
      </w:r>
      <w:r w:rsidR="00DA4B04" w:rsidRPr="00DA4B04">
        <w:rPr>
          <w:rFonts w:ascii="Times New Roman" w:hAnsi="Times New Roman" w:cs="Times New Roman"/>
          <w:b/>
          <w:i w:val="0"/>
          <w:sz w:val="24"/>
          <w:szCs w:val="24"/>
        </w:rPr>
        <w:t xml:space="preserve"> Caractéristiques</w:t>
      </w:r>
      <w:r w:rsidRPr="00DA4B04">
        <w:rPr>
          <w:rFonts w:ascii="Times New Roman" w:hAnsi="Times New Roman" w:cs="Times New Roman"/>
          <w:b/>
          <w:i w:val="0"/>
          <w:sz w:val="24"/>
          <w:szCs w:val="24"/>
        </w:rPr>
        <w:t xml:space="preserve"> de nos sujets e</w:t>
      </w:r>
      <w:r w:rsidR="00DA4B04" w:rsidRPr="00DA4B04">
        <w:rPr>
          <w:rFonts w:ascii="Times New Roman" w:hAnsi="Times New Roman" w:cs="Times New Roman"/>
          <w:b/>
          <w:i w:val="0"/>
          <w:sz w:val="24"/>
          <w:szCs w:val="24"/>
        </w:rPr>
        <w:t>n</w:t>
      </w:r>
      <w:r w:rsidRPr="00DA4B04">
        <w:rPr>
          <w:rFonts w:ascii="Times New Roman" w:hAnsi="Times New Roman" w:cs="Times New Roman"/>
          <w:b/>
          <w:i w:val="0"/>
          <w:sz w:val="24"/>
          <w:szCs w:val="24"/>
        </w:rPr>
        <w:t xml:space="preserve"> fonction de la présence de la drépanocytose</w:t>
      </w:r>
    </w:p>
    <w:tbl>
      <w:tblPr>
        <w:tblStyle w:val="Grilledutableau"/>
        <w:tblW w:w="0" w:type="auto"/>
        <w:tblLook w:val="04A0" w:firstRow="1" w:lastRow="0" w:firstColumn="1" w:lastColumn="0" w:noHBand="0" w:noVBand="1"/>
      </w:tblPr>
      <w:tblGrid>
        <w:gridCol w:w="3539"/>
        <w:gridCol w:w="2410"/>
        <w:gridCol w:w="2126"/>
        <w:gridCol w:w="987"/>
      </w:tblGrid>
      <w:tr w:rsidR="004D4EBF" w:rsidRPr="009A62AE" w14:paraId="0B5DEC23" w14:textId="77777777" w:rsidTr="004D4EBF">
        <w:tc>
          <w:tcPr>
            <w:tcW w:w="3539" w:type="dxa"/>
            <w:vMerge w:val="restart"/>
          </w:tcPr>
          <w:p w14:paraId="493BFBDC"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Variables</w:t>
            </w:r>
          </w:p>
        </w:tc>
        <w:tc>
          <w:tcPr>
            <w:tcW w:w="4536" w:type="dxa"/>
            <w:gridSpan w:val="2"/>
          </w:tcPr>
          <w:p w14:paraId="1D39F91F" w14:textId="77777777" w:rsidR="004D4EBF" w:rsidRPr="009A62AE" w:rsidRDefault="002B4E80" w:rsidP="004D4EBF">
            <w:pPr>
              <w:jc w:val="center"/>
              <w:rPr>
                <w:rFonts w:ascii="Times New Roman" w:hAnsi="Times New Roman" w:cs="Times New Roman"/>
                <w:b/>
                <w:sz w:val="24"/>
                <w:szCs w:val="24"/>
              </w:rPr>
            </w:pPr>
            <w:r>
              <w:rPr>
                <w:rFonts w:ascii="Times New Roman" w:hAnsi="Times New Roman" w:cs="Times New Roman"/>
                <w:b/>
                <w:sz w:val="24"/>
                <w:szCs w:val="24"/>
              </w:rPr>
              <w:t>Profil hémoglobinique</w:t>
            </w:r>
          </w:p>
        </w:tc>
        <w:tc>
          <w:tcPr>
            <w:tcW w:w="987" w:type="dxa"/>
            <w:vMerge w:val="restart"/>
          </w:tcPr>
          <w:p w14:paraId="5416D7B4"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p Value</w:t>
            </w:r>
          </w:p>
        </w:tc>
      </w:tr>
      <w:tr w:rsidR="004D4EBF" w:rsidRPr="009A62AE" w14:paraId="5A2F843E" w14:textId="77777777" w:rsidTr="004D4EBF">
        <w:tc>
          <w:tcPr>
            <w:tcW w:w="3539" w:type="dxa"/>
            <w:vMerge/>
          </w:tcPr>
          <w:p w14:paraId="2D38A2BA" w14:textId="77777777" w:rsidR="004D4EBF" w:rsidRPr="009A62AE" w:rsidRDefault="004D4EBF" w:rsidP="004D4EBF">
            <w:pPr>
              <w:rPr>
                <w:rFonts w:ascii="Times New Roman" w:hAnsi="Times New Roman" w:cs="Times New Roman"/>
                <w:b/>
                <w:sz w:val="24"/>
                <w:szCs w:val="24"/>
              </w:rPr>
            </w:pPr>
          </w:p>
        </w:tc>
        <w:tc>
          <w:tcPr>
            <w:tcW w:w="2410" w:type="dxa"/>
          </w:tcPr>
          <w:p w14:paraId="70C79342" w14:textId="77777777" w:rsidR="004D4EBF" w:rsidRPr="009A62AE" w:rsidRDefault="00870548" w:rsidP="004D4EBF">
            <w:pPr>
              <w:rPr>
                <w:rFonts w:ascii="Times New Roman" w:hAnsi="Times New Roman" w:cs="Times New Roman"/>
                <w:b/>
                <w:sz w:val="24"/>
                <w:szCs w:val="24"/>
              </w:rPr>
            </w:pPr>
            <w:proofErr w:type="spellStart"/>
            <w:r>
              <w:rPr>
                <w:rFonts w:ascii="Times New Roman" w:hAnsi="Times New Roman" w:cs="Times New Roman"/>
                <w:b/>
                <w:sz w:val="24"/>
                <w:szCs w:val="24"/>
              </w:rPr>
              <w:t>Hb</w:t>
            </w:r>
            <w:proofErr w:type="spellEnd"/>
            <w:r>
              <w:rPr>
                <w:rFonts w:ascii="Times New Roman" w:hAnsi="Times New Roman" w:cs="Times New Roman"/>
                <w:b/>
                <w:sz w:val="24"/>
                <w:szCs w:val="24"/>
              </w:rPr>
              <w:t xml:space="preserve"> AA</w:t>
            </w:r>
          </w:p>
        </w:tc>
        <w:tc>
          <w:tcPr>
            <w:tcW w:w="2126" w:type="dxa"/>
          </w:tcPr>
          <w:p w14:paraId="33693513" w14:textId="77777777" w:rsidR="004D4EBF" w:rsidRPr="009A62AE" w:rsidRDefault="00870548" w:rsidP="004D4EBF">
            <w:pPr>
              <w:rPr>
                <w:rFonts w:ascii="Times New Roman" w:hAnsi="Times New Roman" w:cs="Times New Roman"/>
                <w:b/>
                <w:sz w:val="24"/>
                <w:szCs w:val="24"/>
              </w:rPr>
            </w:pPr>
            <w:proofErr w:type="spellStart"/>
            <w:r>
              <w:rPr>
                <w:rFonts w:ascii="Times New Roman" w:hAnsi="Times New Roman" w:cs="Times New Roman"/>
                <w:b/>
                <w:sz w:val="24"/>
                <w:szCs w:val="24"/>
              </w:rPr>
              <w:t>Hb</w:t>
            </w:r>
            <w:proofErr w:type="spellEnd"/>
            <w:r>
              <w:rPr>
                <w:rFonts w:ascii="Times New Roman" w:hAnsi="Times New Roman" w:cs="Times New Roman"/>
                <w:b/>
                <w:sz w:val="24"/>
                <w:szCs w:val="24"/>
              </w:rPr>
              <w:t xml:space="preserve"> AS</w:t>
            </w:r>
          </w:p>
        </w:tc>
        <w:tc>
          <w:tcPr>
            <w:tcW w:w="987" w:type="dxa"/>
            <w:vMerge/>
          </w:tcPr>
          <w:p w14:paraId="6625FB88" w14:textId="77777777" w:rsidR="004D4EBF" w:rsidRPr="009A62AE" w:rsidRDefault="004D4EBF" w:rsidP="004D4EBF">
            <w:pPr>
              <w:rPr>
                <w:rFonts w:ascii="Times New Roman" w:hAnsi="Times New Roman" w:cs="Times New Roman"/>
                <w:b/>
                <w:sz w:val="24"/>
                <w:szCs w:val="24"/>
              </w:rPr>
            </w:pPr>
          </w:p>
        </w:tc>
      </w:tr>
      <w:tr w:rsidR="004D4EBF" w:rsidRPr="009A62AE" w14:paraId="05B645DE" w14:textId="77777777" w:rsidTr="004D4EBF">
        <w:tc>
          <w:tcPr>
            <w:tcW w:w="3539" w:type="dxa"/>
          </w:tcPr>
          <w:p w14:paraId="6BF137AE"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 xml:space="preserve">Sexe </w:t>
            </w:r>
          </w:p>
        </w:tc>
        <w:tc>
          <w:tcPr>
            <w:tcW w:w="2410" w:type="dxa"/>
          </w:tcPr>
          <w:p w14:paraId="1FF20367" w14:textId="77777777" w:rsidR="004D4EBF" w:rsidRPr="009A62AE" w:rsidRDefault="004D4EBF" w:rsidP="004D4EBF">
            <w:pPr>
              <w:rPr>
                <w:rFonts w:ascii="Times New Roman" w:hAnsi="Times New Roman" w:cs="Times New Roman"/>
                <w:sz w:val="24"/>
                <w:szCs w:val="24"/>
              </w:rPr>
            </w:pPr>
          </w:p>
        </w:tc>
        <w:tc>
          <w:tcPr>
            <w:tcW w:w="2126" w:type="dxa"/>
          </w:tcPr>
          <w:p w14:paraId="22793D31" w14:textId="77777777" w:rsidR="004D4EBF" w:rsidRPr="009A62AE" w:rsidRDefault="004D4EBF" w:rsidP="004D4EBF">
            <w:pPr>
              <w:rPr>
                <w:rFonts w:ascii="Times New Roman" w:hAnsi="Times New Roman" w:cs="Times New Roman"/>
                <w:sz w:val="24"/>
                <w:szCs w:val="24"/>
              </w:rPr>
            </w:pPr>
          </w:p>
        </w:tc>
        <w:tc>
          <w:tcPr>
            <w:tcW w:w="987" w:type="dxa"/>
          </w:tcPr>
          <w:p w14:paraId="202D522D"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0.658</w:t>
            </w:r>
          </w:p>
        </w:tc>
      </w:tr>
      <w:tr w:rsidR="004D4EBF" w:rsidRPr="009A62AE" w14:paraId="1CF150CF" w14:textId="77777777" w:rsidTr="004D4EBF">
        <w:tc>
          <w:tcPr>
            <w:tcW w:w="3539" w:type="dxa"/>
          </w:tcPr>
          <w:p w14:paraId="3CA30DFF"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Féminin</w:t>
            </w:r>
          </w:p>
        </w:tc>
        <w:tc>
          <w:tcPr>
            <w:tcW w:w="2410" w:type="dxa"/>
          </w:tcPr>
          <w:p w14:paraId="565CB9E4"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532 (45.55)</w:t>
            </w:r>
          </w:p>
        </w:tc>
        <w:tc>
          <w:tcPr>
            <w:tcW w:w="2126" w:type="dxa"/>
          </w:tcPr>
          <w:p w14:paraId="3E5439E4"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60 (47.62)</w:t>
            </w:r>
          </w:p>
        </w:tc>
        <w:tc>
          <w:tcPr>
            <w:tcW w:w="987" w:type="dxa"/>
          </w:tcPr>
          <w:p w14:paraId="403DC668" w14:textId="77777777" w:rsidR="004D4EBF" w:rsidRPr="009A62AE" w:rsidRDefault="004D4EBF" w:rsidP="004D4EBF">
            <w:pPr>
              <w:rPr>
                <w:rFonts w:ascii="Times New Roman" w:hAnsi="Times New Roman" w:cs="Times New Roman"/>
                <w:sz w:val="24"/>
                <w:szCs w:val="24"/>
              </w:rPr>
            </w:pPr>
          </w:p>
        </w:tc>
      </w:tr>
      <w:tr w:rsidR="004D4EBF" w:rsidRPr="009A62AE" w14:paraId="6AE087FB" w14:textId="77777777" w:rsidTr="004D4EBF">
        <w:tc>
          <w:tcPr>
            <w:tcW w:w="3539" w:type="dxa"/>
          </w:tcPr>
          <w:p w14:paraId="70B5E48C"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Masculin</w:t>
            </w:r>
          </w:p>
        </w:tc>
        <w:tc>
          <w:tcPr>
            <w:tcW w:w="2410" w:type="dxa"/>
          </w:tcPr>
          <w:p w14:paraId="0D0DB66A"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636 (54.45)</w:t>
            </w:r>
          </w:p>
        </w:tc>
        <w:tc>
          <w:tcPr>
            <w:tcW w:w="2126" w:type="dxa"/>
          </w:tcPr>
          <w:p w14:paraId="621BB52E"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66 (52.38)</w:t>
            </w:r>
          </w:p>
        </w:tc>
        <w:tc>
          <w:tcPr>
            <w:tcW w:w="987" w:type="dxa"/>
          </w:tcPr>
          <w:p w14:paraId="5C029A26" w14:textId="77777777" w:rsidR="004D4EBF" w:rsidRPr="009A62AE" w:rsidRDefault="004D4EBF" w:rsidP="004D4EBF">
            <w:pPr>
              <w:rPr>
                <w:rFonts w:ascii="Times New Roman" w:hAnsi="Times New Roman" w:cs="Times New Roman"/>
                <w:sz w:val="24"/>
                <w:szCs w:val="24"/>
              </w:rPr>
            </w:pPr>
          </w:p>
        </w:tc>
      </w:tr>
      <w:tr w:rsidR="004D4EBF" w:rsidRPr="009A62AE" w14:paraId="7DBB83D8" w14:textId="77777777" w:rsidTr="004D4EBF">
        <w:tc>
          <w:tcPr>
            <w:tcW w:w="3539" w:type="dxa"/>
          </w:tcPr>
          <w:p w14:paraId="42CDA2C4"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Géographie</w:t>
            </w:r>
          </w:p>
        </w:tc>
        <w:tc>
          <w:tcPr>
            <w:tcW w:w="2410" w:type="dxa"/>
          </w:tcPr>
          <w:p w14:paraId="65EA1956" w14:textId="77777777" w:rsidR="004D4EBF" w:rsidRPr="009A62AE" w:rsidRDefault="004D4EBF" w:rsidP="004D4EBF">
            <w:pPr>
              <w:rPr>
                <w:rFonts w:ascii="Times New Roman" w:hAnsi="Times New Roman" w:cs="Times New Roman"/>
                <w:sz w:val="24"/>
                <w:szCs w:val="24"/>
              </w:rPr>
            </w:pPr>
          </w:p>
        </w:tc>
        <w:tc>
          <w:tcPr>
            <w:tcW w:w="2126" w:type="dxa"/>
          </w:tcPr>
          <w:p w14:paraId="60DAD3CE" w14:textId="77777777" w:rsidR="004D4EBF" w:rsidRPr="009A62AE" w:rsidRDefault="004D4EBF" w:rsidP="004D4EBF">
            <w:pPr>
              <w:rPr>
                <w:rFonts w:ascii="Times New Roman" w:hAnsi="Times New Roman" w:cs="Times New Roman"/>
                <w:sz w:val="24"/>
                <w:szCs w:val="24"/>
              </w:rPr>
            </w:pPr>
          </w:p>
        </w:tc>
        <w:tc>
          <w:tcPr>
            <w:tcW w:w="987" w:type="dxa"/>
          </w:tcPr>
          <w:p w14:paraId="45FC5E54"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0.238</w:t>
            </w:r>
          </w:p>
        </w:tc>
      </w:tr>
      <w:tr w:rsidR="004D4EBF" w:rsidRPr="009A62AE" w14:paraId="7BECBD8F" w14:textId="77777777" w:rsidTr="004D4EBF">
        <w:tc>
          <w:tcPr>
            <w:tcW w:w="3539" w:type="dxa"/>
          </w:tcPr>
          <w:p w14:paraId="1DBDF2AD"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Rural</w:t>
            </w:r>
          </w:p>
        </w:tc>
        <w:tc>
          <w:tcPr>
            <w:tcW w:w="2410" w:type="dxa"/>
          </w:tcPr>
          <w:p w14:paraId="1B139E68"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636 (54.31)</w:t>
            </w:r>
          </w:p>
        </w:tc>
        <w:tc>
          <w:tcPr>
            <w:tcW w:w="2126" w:type="dxa"/>
          </w:tcPr>
          <w:p w14:paraId="5AB0C12A"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62 (48.82)</w:t>
            </w:r>
          </w:p>
        </w:tc>
        <w:tc>
          <w:tcPr>
            <w:tcW w:w="987" w:type="dxa"/>
          </w:tcPr>
          <w:p w14:paraId="49EF49BD" w14:textId="77777777" w:rsidR="004D4EBF" w:rsidRPr="009A62AE" w:rsidRDefault="004D4EBF" w:rsidP="004D4EBF">
            <w:pPr>
              <w:rPr>
                <w:rFonts w:ascii="Times New Roman" w:hAnsi="Times New Roman" w:cs="Times New Roman"/>
                <w:sz w:val="24"/>
                <w:szCs w:val="24"/>
              </w:rPr>
            </w:pPr>
          </w:p>
        </w:tc>
      </w:tr>
      <w:tr w:rsidR="004D4EBF" w:rsidRPr="009A62AE" w14:paraId="1A72ACA6" w14:textId="77777777" w:rsidTr="004D4EBF">
        <w:tc>
          <w:tcPr>
            <w:tcW w:w="3539" w:type="dxa"/>
          </w:tcPr>
          <w:p w14:paraId="4431185A"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Urbain</w:t>
            </w:r>
          </w:p>
        </w:tc>
        <w:tc>
          <w:tcPr>
            <w:tcW w:w="2410" w:type="dxa"/>
          </w:tcPr>
          <w:p w14:paraId="2A8002D9"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535 (45.69)</w:t>
            </w:r>
          </w:p>
        </w:tc>
        <w:tc>
          <w:tcPr>
            <w:tcW w:w="2126" w:type="dxa"/>
          </w:tcPr>
          <w:p w14:paraId="0BFA039F"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65 (51.18)</w:t>
            </w:r>
          </w:p>
        </w:tc>
        <w:tc>
          <w:tcPr>
            <w:tcW w:w="987" w:type="dxa"/>
          </w:tcPr>
          <w:p w14:paraId="11699480" w14:textId="77777777" w:rsidR="004D4EBF" w:rsidRPr="009A62AE" w:rsidRDefault="004D4EBF" w:rsidP="004D4EBF">
            <w:pPr>
              <w:rPr>
                <w:rFonts w:ascii="Times New Roman" w:hAnsi="Times New Roman" w:cs="Times New Roman"/>
                <w:sz w:val="24"/>
                <w:szCs w:val="24"/>
              </w:rPr>
            </w:pPr>
          </w:p>
        </w:tc>
      </w:tr>
      <w:tr w:rsidR="002B4E80" w:rsidRPr="009A62AE" w14:paraId="00DC7821" w14:textId="77777777" w:rsidTr="004D4EBF">
        <w:tc>
          <w:tcPr>
            <w:tcW w:w="3539" w:type="dxa"/>
          </w:tcPr>
          <w:p w14:paraId="3C560DFC" w14:textId="77777777" w:rsidR="002B4E80" w:rsidRPr="002B4E80" w:rsidRDefault="002B4E80" w:rsidP="002B4E80">
            <w:pPr>
              <w:rPr>
                <w:rFonts w:ascii="Times New Roman" w:hAnsi="Times New Roman" w:cs="Times New Roman"/>
                <w:sz w:val="24"/>
                <w:szCs w:val="24"/>
              </w:rPr>
            </w:pPr>
            <w:r w:rsidRPr="002B4E80">
              <w:rPr>
                <w:rFonts w:ascii="Times New Roman" w:hAnsi="Times New Roman" w:cs="Times New Roman"/>
                <w:b/>
                <w:sz w:val="24"/>
                <w:szCs w:val="24"/>
              </w:rPr>
              <w:t>Maternité</w:t>
            </w:r>
          </w:p>
        </w:tc>
        <w:tc>
          <w:tcPr>
            <w:tcW w:w="2410" w:type="dxa"/>
          </w:tcPr>
          <w:p w14:paraId="4C63406E" w14:textId="77777777" w:rsidR="002B4E80" w:rsidRPr="009A62AE" w:rsidRDefault="002B4E80" w:rsidP="002B4E80">
            <w:pPr>
              <w:rPr>
                <w:rFonts w:ascii="Times New Roman" w:hAnsi="Times New Roman" w:cs="Times New Roman"/>
                <w:sz w:val="24"/>
                <w:szCs w:val="24"/>
              </w:rPr>
            </w:pPr>
          </w:p>
        </w:tc>
        <w:tc>
          <w:tcPr>
            <w:tcW w:w="2126" w:type="dxa"/>
          </w:tcPr>
          <w:p w14:paraId="16ABAB88" w14:textId="77777777" w:rsidR="002B4E80" w:rsidRPr="009A62AE" w:rsidRDefault="002B4E80" w:rsidP="002B4E80">
            <w:pPr>
              <w:rPr>
                <w:rFonts w:ascii="Times New Roman" w:hAnsi="Times New Roman" w:cs="Times New Roman"/>
                <w:sz w:val="24"/>
                <w:szCs w:val="24"/>
              </w:rPr>
            </w:pPr>
          </w:p>
        </w:tc>
        <w:tc>
          <w:tcPr>
            <w:tcW w:w="987" w:type="dxa"/>
          </w:tcPr>
          <w:p w14:paraId="52E045A4" w14:textId="77777777" w:rsidR="002B4E80" w:rsidRPr="009A62AE" w:rsidRDefault="002B4E80" w:rsidP="002B4E80">
            <w:pPr>
              <w:rPr>
                <w:rFonts w:ascii="Times New Roman" w:hAnsi="Times New Roman" w:cs="Times New Roman"/>
                <w:sz w:val="24"/>
                <w:szCs w:val="24"/>
              </w:rPr>
            </w:pPr>
            <w:r>
              <w:t>0.286</w:t>
            </w:r>
          </w:p>
        </w:tc>
      </w:tr>
      <w:tr w:rsidR="002B4E80" w:rsidRPr="009A62AE" w14:paraId="0BB81C2E" w14:textId="77777777" w:rsidTr="004D4EBF">
        <w:tc>
          <w:tcPr>
            <w:tcW w:w="3539" w:type="dxa"/>
          </w:tcPr>
          <w:p w14:paraId="24F92B69" w14:textId="77777777" w:rsidR="002B4E80" w:rsidRPr="002B4E80" w:rsidRDefault="002B4E80" w:rsidP="002B4E80">
            <w:pPr>
              <w:rPr>
                <w:rFonts w:ascii="Times New Roman" w:hAnsi="Times New Roman" w:cs="Times New Roman"/>
                <w:b/>
                <w:sz w:val="24"/>
                <w:szCs w:val="24"/>
              </w:rPr>
            </w:pPr>
            <w:r w:rsidRPr="002B4E80">
              <w:rPr>
                <w:rFonts w:ascii="Times New Roman" w:hAnsi="Times New Roman" w:cs="Times New Roman"/>
                <w:sz w:val="24"/>
                <w:szCs w:val="24"/>
              </w:rPr>
              <w:t xml:space="preserve">          HPGRB</w:t>
            </w:r>
          </w:p>
        </w:tc>
        <w:tc>
          <w:tcPr>
            <w:tcW w:w="2410" w:type="dxa"/>
          </w:tcPr>
          <w:p w14:paraId="06030F13" w14:textId="77777777" w:rsidR="002B4E80" w:rsidRPr="009A62AE" w:rsidRDefault="002B4E80" w:rsidP="002B4E80">
            <w:pPr>
              <w:rPr>
                <w:rFonts w:ascii="Times New Roman" w:hAnsi="Times New Roman" w:cs="Times New Roman"/>
                <w:sz w:val="24"/>
                <w:szCs w:val="24"/>
              </w:rPr>
            </w:pPr>
            <w:r>
              <w:t>535 (45.69)</w:t>
            </w:r>
          </w:p>
        </w:tc>
        <w:tc>
          <w:tcPr>
            <w:tcW w:w="2126" w:type="dxa"/>
          </w:tcPr>
          <w:p w14:paraId="3E660629" w14:textId="77777777" w:rsidR="002B4E80" w:rsidRPr="009A62AE" w:rsidRDefault="002B4E80" w:rsidP="002B4E80">
            <w:pPr>
              <w:rPr>
                <w:rFonts w:ascii="Times New Roman" w:hAnsi="Times New Roman" w:cs="Times New Roman"/>
                <w:sz w:val="24"/>
                <w:szCs w:val="24"/>
              </w:rPr>
            </w:pPr>
            <w:r>
              <w:t>65 (51.18)</w:t>
            </w:r>
          </w:p>
        </w:tc>
        <w:tc>
          <w:tcPr>
            <w:tcW w:w="987" w:type="dxa"/>
          </w:tcPr>
          <w:p w14:paraId="6B072234" w14:textId="77777777" w:rsidR="002B4E80" w:rsidRPr="009A62AE" w:rsidRDefault="002B4E80" w:rsidP="002B4E80">
            <w:pPr>
              <w:rPr>
                <w:rFonts w:ascii="Times New Roman" w:hAnsi="Times New Roman" w:cs="Times New Roman"/>
                <w:b/>
                <w:sz w:val="24"/>
                <w:szCs w:val="24"/>
              </w:rPr>
            </w:pPr>
          </w:p>
        </w:tc>
      </w:tr>
      <w:tr w:rsidR="002B4E80" w:rsidRPr="009A62AE" w14:paraId="18DAD25C" w14:textId="77777777" w:rsidTr="004D4EBF">
        <w:tc>
          <w:tcPr>
            <w:tcW w:w="3539" w:type="dxa"/>
          </w:tcPr>
          <w:p w14:paraId="311DCAC8" w14:textId="77777777" w:rsidR="002B4E80" w:rsidRPr="002B4E80" w:rsidRDefault="002B4E80" w:rsidP="002B4E80">
            <w:pPr>
              <w:rPr>
                <w:rFonts w:ascii="Times New Roman" w:hAnsi="Times New Roman" w:cs="Times New Roman"/>
                <w:b/>
                <w:sz w:val="24"/>
                <w:szCs w:val="24"/>
              </w:rPr>
            </w:pPr>
            <w:r w:rsidRPr="002B4E80">
              <w:rPr>
                <w:rFonts w:ascii="Times New Roman" w:hAnsi="Times New Roman" w:cs="Times New Roman"/>
                <w:sz w:val="24"/>
                <w:szCs w:val="24"/>
              </w:rPr>
              <w:t xml:space="preserve">          Miti-</w:t>
            </w:r>
            <w:proofErr w:type="spellStart"/>
            <w:r w:rsidRPr="002B4E80">
              <w:rPr>
                <w:rFonts w:ascii="Times New Roman" w:hAnsi="Times New Roman" w:cs="Times New Roman"/>
                <w:sz w:val="24"/>
                <w:szCs w:val="24"/>
              </w:rPr>
              <w:t>Murhesa</w:t>
            </w:r>
            <w:proofErr w:type="spellEnd"/>
          </w:p>
        </w:tc>
        <w:tc>
          <w:tcPr>
            <w:tcW w:w="2410" w:type="dxa"/>
          </w:tcPr>
          <w:p w14:paraId="5EF92BBA" w14:textId="77777777" w:rsidR="002B4E80" w:rsidRPr="009A62AE" w:rsidRDefault="002B4E80" w:rsidP="002B4E80">
            <w:pPr>
              <w:rPr>
                <w:rFonts w:ascii="Times New Roman" w:hAnsi="Times New Roman" w:cs="Times New Roman"/>
                <w:sz w:val="24"/>
                <w:szCs w:val="24"/>
              </w:rPr>
            </w:pPr>
            <w:r>
              <w:t>240 (20.50)</w:t>
            </w:r>
          </w:p>
        </w:tc>
        <w:tc>
          <w:tcPr>
            <w:tcW w:w="2126" w:type="dxa"/>
          </w:tcPr>
          <w:p w14:paraId="180F6CF1" w14:textId="77777777" w:rsidR="002B4E80" w:rsidRPr="009A62AE" w:rsidRDefault="002B4E80" w:rsidP="002B4E80">
            <w:pPr>
              <w:rPr>
                <w:rFonts w:ascii="Times New Roman" w:hAnsi="Times New Roman" w:cs="Times New Roman"/>
                <w:sz w:val="24"/>
                <w:szCs w:val="24"/>
              </w:rPr>
            </w:pPr>
            <w:r>
              <w:t>19 (14.96)</w:t>
            </w:r>
          </w:p>
        </w:tc>
        <w:tc>
          <w:tcPr>
            <w:tcW w:w="987" w:type="dxa"/>
          </w:tcPr>
          <w:p w14:paraId="22D32262" w14:textId="77777777" w:rsidR="002B4E80" w:rsidRPr="009A62AE" w:rsidRDefault="002B4E80" w:rsidP="002B4E80">
            <w:pPr>
              <w:rPr>
                <w:rFonts w:ascii="Times New Roman" w:hAnsi="Times New Roman" w:cs="Times New Roman"/>
                <w:sz w:val="24"/>
                <w:szCs w:val="24"/>
              </w:rPr>
            </w:pPr>
          </w:p>
        </w:tc>
      </w:tr>
      <w:tr w:rsidR="002B4E80" w:rsidRPr="009A62AE" w14:paraId="6BC1E9F2" w14:textId="77777777" w:rsidTr="004D4EBF">
        <w:tc>
          <w:tcPr>
            <w:tcW w:w="3539" w:type="dxa"/>
          </w:tcPr>
          <w:p w14:paraId="1DC4D536" w14:textId="77777777" w:rsidR="002B4E80" w:rsidRPr="002B4E80" w:rsidRDefault="002B4E80" w:rsidP="002B4E80">
            <w:pPr>
              <w:rPr>
                <w:rFonts w:ascii="Times New Roman" w:hAnsi="Times New Roman" w:cs="Times New Roman"/>
                <w:b/>
                <w:sz w:val="24"/>
                <w:szCs w:val="24"/>
              </w:rPr>
            </w:pPr>
            <w:r w:rsidRPr="002B4E80">
              <w:rPr>
                <w:rFonts w:ascii="Times New Roman" w:hAnsi="Times New Roman" w:cs="Times New Roman"/>
                <w:sz w:val="24"/>
                <w:szCs w:val="24"/>
              </w:rPr>
              <w:t xml:space="preserve">          </w:t>
            </w:r>
            <w:proofErr w:type="spellStart"/>
            <w:r w:rsidRPr="002B4E80">
              <w:rPr>
                <w:rFonts w:ascii="Times New Roman" w:hAnsi="Times New Roman" w:cs="Times New Roman"/>
                <w:sz w:val="24"/>
                <w:szCs w:val="24"/>
              </w:rPr>
              <w:t>Nyantende</w:t>
            </w:r>
            <w:proofErr w:type="spellEnd"/>
          </w:p>
        </w:tc>
        <w:tc>
          <w:tcPr>
            <w:tcW w:w="2410" w:type="dxa"/>
          </w:tcPr>
          <w:p w14:paraId="23343E87" w14:textId="77777777" w:rsidR="002B4E80" w:rsidRPr="009A62AE" w:rsidRDefault="002B4E80" w:rsidP="002B4E80">
            <w:pPr>
              <w:rPr>
                <w:rFonts w:ascii="Times New Roman" w:hAnsi="Times New Roman" w:cs="Times New Roman"/>
                <w:sz w:val="24"/>
                <w:szCs w:val="24"/>
              </w:rPr>
            </w:pPr>
            <w:r>
              <w:t>396 (33.82)</w:t>
            </w:r>
          </w:p>
        </w:tc>
        <w:tc>
          <w:tcPr>
            <w:tcW w:w="2126" w:type="dxa"/>
          </w:tcPr>
          <w:p w14:paraId="264F8694" w14:textId="77777777" w:rsidR="002B4E80" w:rsidRPr="009A62AE" w:rsidRDefault="002B4E80" w:rsidP="002B4E80">
            <w:pPr>
              <w:rPr>
                <w:rFonts w:ascii="Times New Roman" w:hAnsi="Times New Roman" w:cs="Times New Roman"/>
                <w:sz w:val="24"/>
                <w:szCs w:val="24"/>
              </w:rPr>
            </w:pPr>
            <w:r>
              <w:t>43 (33.86)</w:t>
            </w:r>
          </w:p>
        </w:tc>
        <w:tc>
          <w:tcPr>
            <w:tcW w:w="987" w:type="dxa"/>
          </w:tcPr>
          <w:p w14:paraId="53EAA4D2" w14:textId="77777777" w:rsidR="002B4E80" w:rsidRPr="009A62AE" w:rsidRDefault="002B4E80" w:rsidP="002B4E80">
            <w:pPr>
              <w:rPr>
                <w:rFonts w:ascii="Times New Roman" w:hAnsi="Times New Roman" w:cs="Times New Roman"/>
                <w:sz w:val="24"/>
                <w:szCs w:val="24"/>
              </w:rPr>
            </w:pPr>
          </w:p>
        </w:tc>
      </w:tr>
      <w:tr w:rsidR="002B4E80" w:rsidRPr="009A62AE" w14:paraId="3FF7E1FD" w14:textId="77777777" w:rsidTr="004D4EBF">
        <w:tc>
          <w:tcPr>
            <w:tcW w:w="3539" w:type="dxa"/>
          </w:tcPr>
          <w:p w14:paraId="0938EB11" w14:textId="77777777" w:rsidR="002B4E80" w:rsidRPr="009A62AE" w:rsidRDefault="002B4E80" w:rsidP="002B4E80">
            <w:pPr>
              <w:rPr>
                <w:rFonts w:ascii="Times New Roman" w:hAnsi="Times New Roman" w:cs="Times New Roman"/>
                <w:b/>
                <w:sz w:val="24"/>
                <w:szCs w:val="24"/>
              </w:rPr>
            </w:pPr>
            <w:r w:rsidRPr="009A62AE">
              <w:rPr>
                <w:rFonts w:ascii="Times New Roman" w:hAnsi="Times New Roman" w:cs="Times New Roman"/>
                <w:b/>
                <w:sz w:val="24"/>
                <w:szCs w:val="24"/>
              </w:rPr>
              <w:t>Croissance</w:t>
            </w:r>
          </w:p>
        </w:tc>
        <w:tc>
          <w:tcPr>
            <w:tcW w:w="2410" w:type="dxa"/>
          </w:tcPr>
          <w:p w14:paraId="679EB248" w14:textId="77777777" w:rsidR="002B4E80" w:rsidRPr="009A62AE" w:rsidRDefault="002B4E80" w:rsidP="002B4E80">
            <w:pPr>
              <w:rPr>
                <w:rFonts w:ascii="Times New Roman" w:hAnsi="Times New Roman" w:cs="Times New Roman"/>
                <w:sz w:val="24"/>
                <w:szCs w:val="24"/>
              </w:rPr>
            </w:pPr>
          </w:p>
        </w:tc>
        <w:tc>
          <w:tcPr>
            <w:tcW w:w="2126" w:type="dxa"/>
          </w:tcPr>
          <w:p w14:paraId="4E2A5C75" w14:textId="77777777" w:rsidR="002B4E80" w:rsidRPr="009A62AE" w:rsidRDefault="002B4E80" w:rsidP="002B4E80">
            <w:pPr>
              <w:rPr>
                <w:rFonts w:ascii="Times New Roman" w:hAnsi="Times New Roman" w:cs="Times New Roman"/>
                <w:sz w:val="24"/>
                <w:szCs w:val="24"/>
              </w:rPr>
            </w:pPr>
          </w:p>
        </w:tc>
        <w:tc>
          <w:tcPr>
            <w:tcW w:w="987" w:type="dxa"/>
          </w:tcPr>
          <w:p w14:paraId="4A29C859"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0.475</w:t>
            </w:r>
          </w:p>
        </w:tc>
      </w:tr>
      <w:tr w:rsidR="002B4E80" w:rsidRPr="009A62AE" w14:paraId="3ECBA27C" w14:textId="77777777" w:rsidTr="004D4EBF">
        <w:tc>
          <w:tcPr>
            <w:tcW w:w="3539" w:type="dxa"/>
          </w:tcPr>
          <w:p w14:paraId="23A570B7"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 xml:space="preserve">          Hypotrophie</w:t>
            </w:r>
          </w:p>
        </w:tc>
        <w:tc>
          <w:tcPr>
            <w:tcW w:w="2410" w:type="dxa"/>
          </w:tcPr>
          <w:p w14:paraId="1CE1F31A"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70 (5.98)</w:t>
            </w:r>
          </w:p>
        </w:tc>
        <w:tc>
          <w:tcPr>
            <w:tcW w:w="2126" w:type="dxa"/>
          </w:tcPr>
          <w:p w14:paraId="2337DF06" w14:textId="05492E8A" w:rsidR="002B4E80" w:rsidRPr="009A62AE" w:rsidRDefault="00C20BE0" w:rsidP="002B4E80">
            <w:pPr>
              <w:rPr>
                <w:rFonts w:ascii="Times New Roman" w:hAnsi="Times New Roman" w:cs="Times New Roman"/>
                <w:sz w:val="24"/>
                <w:szCs w:val="24"/>
              </w:rPr>
            </w:pPr>
            <w:r>
              <w:rPr>
                <w:rFonts w:ascii="Times New Roman" w:hAnsi="Times New Roman" w:cs="Times New Roman"/>
                <w:sz w:val="24"/>
                <w:szCs w:val="24"/>
              </w:rPr>
              <w:t>8 (6.3</w:t>
            </w:r>
            <w:r w:rsidR="002B4E80" w:rsidRPr="009A62AE">
              <w:rPr>
                <w:rFonts w:ascii="Times New Roman" w:hAnsi="Times New Roman" w:cs="Times New Roman"/>
                <w:sz w:val="24"/>
                <w:szCs w:val="24"/>
              </w:rPr>
              <w:t>)</w:t>
            </w:r>
          </w:p>
        </w:tc>
        <w:tc>
          <w:tcPr>
            <w:tcW w:w="987" w:type="dxa"/>
          </w:tcPr>
          <w:p w14:paraId="3173B3F6" w14:textId="77777777" w:rsidR="002B4E80" w:rsidRPr="009A62AE" w:rsidRDefault="002B4E80" w:rsidP="002B4E80">
            <w:pPr>
              <w:rPr>
                <w:rFonts w:ascii="Times New Roman" w:hAnsi="Times New Roman" w:cs="Times New Roman"/>
                <w:sz w:val="24"/>
                <w:szCs w:val="24"/>
              </w:rPr>
            </w:pPr>
          </w:p>
        </w:tc>
      </w:tr>
      <w:tr w:rsidR="002B4E80" w:rsidRPr="009A62AE" w14:paraId="38E344B0" w14:textId="77777777" w:rsidTr="004D4EBF">
        <w:tc>
          <w:tcPr>
            <w:tcW w:w="3539" w:type="dxa"/>
          </w:tcPr>
          <w:p w14:paraId="252538C7"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 xml:space="preserve">          Eutrophique</w:t>
            </w:r>
          </w:p>
        </w:tc>
        <w:tc>
          <w:tcPr>
            <w:tcW w:w="2410" w:type="dxa"/>
          </w:tcPr>
          <w:p w14:paraId="1FFFF9F2"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1043 (89.07)</w:t>
            </w:r>
          </w:p>
        </w:tc>
        <w:tc>
          <w:tcPr>
            <w:tcW w:w="2126" w:type="dxa"/>
          </w:tcPr>
          <w:p w14:paraId="3A246F9D"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110 (86.61)</w:t>
            </w:r>
          </w:p>
        </w:tc>
        <w:tc>
          <w:tcPr>
            <w:tcW w:w="987" w:type="dxa"/>
          </w:tcPr>
          <w:p w14:paraId="22DAA471" w14:textId="77777777" w:rsidR="002B4E80" w:rsidRPr="009A62AE" w:rsidRDefault="002B4E80" w:rsidP="002B4E80">
            <w:pPr>
              <w:rPr>
                <w:rFonts w:ascii="Times New Roman" w:hAnsi="Times New Roman" w:cs="Times New Roman"/>
                <w:sz w:val="24"/>
                <w:szCs w:val="24"/>
              </w:rPr>
            </w:pPr>
          </w:p>
        </w:tc>
      </w:tr>
      <w:tr w:rsidR="002B4E80" w:rsidRPr="009A62AE" w14:paraId="3174719A" w14:textId="77777777" w:rsidTr="004D4EBF">
        <w:tc>
          <w:tcPr>
            <w:tcW w:w="3539" w:type="dxa"/>
          </w:tcPr>
          <w:p w14:paraId="01CEF247"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 xml:space="preserve">          Macrosomie</w:t>
            </w:r>
          </w:p>
        </w:tc>
        <w:tc>
          <w:tcPr>
            <w:tcW w:w="2410" w:type="dxa"/>
          </w:tcPr>
          <w:p w14:paraId="7B313534"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58 (4.95)</w:t>
            </w:r>
          </w:p>
        </w:tc>
        <w:tc>
          <w:tcPr>
            <w:tcW w:w="2126" w:type="dxa"/>
          </w:tcPr>
          <w:p w14:paraId="29D2FA90"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9 (7.09)</w:t>
            </w:r>
          </w:p>
        </w:tc>
        <w:tc>
          <w:tcPr>
            <w:tcW w:w="987" w:type="dxa"/>
          </w:tcPr>
          <w:p w14:paraId="1DE33BA9" w14:textId="77777777" w:rsidR="002B4E80" w:rsidRPr="009A62AE" w:rsidRDefault="002B4E80" w:rsidP="002B4E80">
            <w:pPr>
              <w:rPr>
                <w:rFonts w:ascii="Times New Roman" w:hAnsi="Times New Roman" w:cs="Times New Roman"/>
                <w:sz w:val="24"/>
                <w:szCs w:val="24"/>
              </w:rPr>
            </w:pPr>
          </w:p>
        </w:tc>
      </w:tr>
      <w:tr w:rsidR="002B4E80" w:rsidRPr="009A62AE" w14:paraId="4A89F2C9" w14:textId="77777777" w:rsidTr="004D4EBF">
        <w:tc>
          <w:tcPr>
            <w:tcW w:w="3539" w:type="dxa"/>
          </w:tcPr>
          <w:p w14:paraId="5B36E50E" w14:textId="77777777" w:rsidR="002B4E80" w:rsidRPr="009A62AE" w:rsidRDefault="002B4E80" w:rsidP="002B4E80">
            <w:pPr>
              <w:rPr>
                <w:rFonts w:ascii="Times New Roman" w:hAnsi="Times New Roman" w:cs="Times New Roman"/>
                <w:b/>
                <w:sz w:val="24"/>
                <w:szCs w:val="24"/>
              </w:rPr>
            </w:pPr>
            <w:r w:rsidRPr="009A62AE">
              <w:rPr>
                <w:rFonts w:ascii="Times New Roman" w:hAnsi="Times New Roman" w:cs="Times New Roman"/>
                <w:b/>
                <w:sz w:val="24"/>
                <w:szCs w:val="24"/>
              </w:rPr>
              <w:t>Gémellarité</w:t>
            </w:r>
          </w:p>
        </w:tc>
        <w:tc>
          <w:tcPr>
            <w:tcW w:w="2410" w:type="dxa"/>
          </w:tcPr>
          <w:p w14:paraId="63FE2832" w14:textId="77777777" w:rsidR="002B4E80" w:rsidRPr="009A62AE" w:rsidRDefault="002B4E80" w:rsidP="002B4E80">
            <w:pPr>
              <w:rPr>
                <w:rFonts w:ascii="Times New Roman" w:hAnsi="Times New Roman" w:cs="Times New Roman"/>
                <w:sz w:val="24"/>
                <w:szCs w:val="24"/>
              </w:rPr>
            </w:pPr>
          </w:p>
        </w:tc>
        <w:tc>
          <w:tcPr>
            <w:tcW w:w="2126" w:type="dxa"/>
          </w:tcPr>
          <w:p w14:paraId="2858E566" w14:textId="77777777" w:rsidR="002B4E80" w:rsidRPr="009A62AE" w:rsidRDefault="002B4E80" w:rsidP="002B4E80">
            <w:pPr>
              <w:rPr>
                <w:rFonts w:ascii="Times New Roman" w:hAnsi="Times New Roman" w:cs="Times New Roman"/>
                <w:sz w:val="24"/>
                <w:szCs w:val="24"/>
              </w:rPr>
            </w:pPr>
          </w:p>
        </w:tc>
        <w:tc>
          <w:tcPr>
            <w:tcW w:w="987" w:type="dxa"/>
          </w:tcPr>
          <w:p w14:paraId="75654EB9"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0.526</w:t>
            </w:r>
          </w:p>
        </w:tc>
      </w:tr>
      <w:tr w:rsidR="002B4E80" w:rsidRPr="009A62AE" w14:paraId="62E45652" w14:textId="77777777" w:rsidTr="004D4EBF">
        <w:tc>
          <w:tcPr>
            <w:tcW w:w="3539" w:type="dxa"/>
          </w:tcPr>
          <w:p w14:paraId="2933F24C"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 xml:space="preserve">           Non</w:t>
            </w:r>
          </w:p>
        </w:tc>
        <w:tc>
          <w:tcPr>
            <w:tcW w:w="2410" w:type="dxa"/>
          </w:tcPr>
          <w:p w14:paraId="48E308F4"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1129 (96.41)</w:t>
            </w:r>
          </w:p>
        </w:tc>
        <w:tc>
          <w:tcPr>
            <w:tcW w:w="2126" w:type="dxa"/>
          </w:tcPr>
          <w:p w14:paraId="48DB4D16"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123 (96.85)</w:t>
            </w:r>
          </w:p>
        </w:tc>
        <w:tc>
          <w:tcPr>
            <w:tcW w:w="987" w:type="dxa"/>
          </w:tcPr>
          <w:p w14:paraId="202913AB" w14:textId="77777777" w:rsidR="002B4E80" w:rsidRPr="009A62AE" w:rsidRDefault="002B4E80" w:rsidP="002B4E80">
            <w:pPr>
              <w:rPr>
                <w:rFonts w:ascii="Times New Roman" w:hAnsi="Times New Roman" w:cs="Times New Roman"/>
                <w:sz w:val="24"/>
                <w:szCs w:val="24"/>
              </w:rPr>
            </w:pPr>
          </w:p>
        </w:tc>
      </w:tr>
      <w:tr w:rsidR="002B4E80" w:rsidRPr="009A62AE" w14:paraId="44BFADEC" w14:textId="77777777" w:rsidTr="004D4EBF">
        <w:tc>
          <w:tcPr>
            <w:tcW w:w="3539" w:type="dxa"/>
          </w:tcPr>
          <w:p w14:paraId="6CD06167"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 xml:space="preserve">           Oui</w:t>
            </w:r>
          </w:p>
        </w:tc>
        <w:tc>
          <w:tcPr>
            <w:tcW w:w="2410" w:type="dxa"/>
          </w:tcPr>
          <w:p w14:paraId="11358F8D"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42 (3.59)</w:t>
            </w:r>
          </w:p>
        </w:tc>
        <w:tc>
          <w:tcPr>
            <w:tcW w:w="2126" w:type="dxa"/>
          </w:tcPr>
          <w:p w14:paraId="4ED0D3B0"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4 (3.15)</w:t>
            </w:r>
          </w:p>
        </w:tc>
        <w:tc>
          <w:tcPr>
            <w:tcW w:w="987" w:type="dxa"/>
          </w:tcPr>
          <w:p w14:paraId="3C55DB02" w14:textId="77777777" w:rsidR="002B4E80" w:rsidRPr="009A62AE" w:rsidRDefault="002B4E80" w:rsidP="002B4E80">
            <w:pPr>
              <w:rPr>
                <w:rFonts w:ascii="Times New Roman" w:hAnsi="Times New Roman" w:cs="Times New Roman"/>
                <w:sz w:val="24"/>
                <w:szCs w:val="24"/>
              </w:rPr>
            </w:pPr>
          </w:p>
        </w:tc>
      </w:tr>
      <w:tr w:rsidR="002B4E80" w:rsidRPr="009A62AE" w14:paraId="2CFCDFCA" w14:textId="77777777" w:rsidTr="004D4EBF">
        <w:tc>
          <w:tcPr>
            <w:tcW w:w="3539" w:type="dxa"/>
          </w:tcPr>
          <w:p w14:paraId="08801A8B" w14:textId="77777777" w:rsidR="002B4E80" w:rsidRPr="009A62AE" w:rsidRDefault="002B4E80" w:rsidP="002B4E80">
            <w:pPr>
              <w:rPr>
                <w:rFonts w:ascii="Times New Roman" w:hAnsi="Times New Roman" w:cs="Times New Roman"/>
                <w:b/>
                <w:sz w:val="24"/>
                <w:szCs w:val="24"/>
              </w:rPr>
            </w:pPr>
            <w:r w:rsidRPr="009A62AE">
              <w:rPr>
                <w:rFonts w:ascii="Times New Roman" w:hAnsi="Times New Roman" w:cs="Times New Roman"/>
                <w:b/>
                <w:sz w:val="24"/>
                <w:szCs w:val="24"/>
              </w:rPr>
              <w:t>Age gestationnel</w:t>
            </w:r>
          </w:p>
        </w:tc>
        <w:tc>
          <w:tcPr>
            <w:tcW w:w="2410" w:type="dxa"/>
          </w:tcPr>
          <w:p w14:paraId="3586F7E0"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38.35 ± 1.65</w:t>
            </w:r>
          </w:p>
        </w:tc>
        <w:tc>
          <w:tcPr>
            <w:tcW w:w="2126" w:type="dxa"/>
          </w:tcPr>
          <w:p w14:paraId="15E01AC1"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38.45 ± 1.70</w:t>
            </w:r>
          </w:p>
        </w:tc>
        <w:tc>
          <w:tcPr>
            <w:tcW w:w="987" w:type="dxa"/>
          </w:tcPr>
          <w:p w14:paraId="516F1170"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0.490</w:t>
            </w:r>
          </w:p>
        </w:tc>
      </w:tr>
      <w:tr w:rsidR="002B4E80" w:rsidRPr="009A62AE" w14:paraId="3BCCC377" w14:textId="77777777" w:rsidTr="004D4EBF">
        <w:tc>
          <w:tcPr>
            <w:tcW w:w="3539" w:type="dxa"/>
          </w:tcPr>
          <w:p w14:paraId="7C2203A6" w14:textId="77777777" w:rsidR="002B4E80" w:rsidRPr="009A62AE" w:rsidRDefault="002B4E80" w:rsidP="002B4E80">
            <w:pPr>
              <w:rPr>
                <w:rFonts w:ascii="Times New Roman" w:hAnsi="Times New Roman" w:cs="Times New Roman"/>
                <w:b/>
                <w:sz w:val="24"/>
                <w:szCs w:val="24"/>
              </w:rPr>
            </w:pPr>
            <w:r w:rsidRPr="009A62AE">
              <w:rPr>
                <w:rFonts w:ascii="Times New Roman" w:hAnsi="Times New Roman" w:cs="Times New Roman"/>
                <w:b/>
                <w:sz w:val="24"/>
                <w:szCs w:val="24"/>
              </w:rPr>
              <w:t>Prématurité</w:t>
            </w:r>
          </w:p>
        </w:tc>
        <w:tc>
          <w:tcPr>
            <w:tcW w:w="2410" w:type="dxa"/>
          </w:tcPr>
          <w:p w14:paraId="3FF2EB25" w14:textId="77777777" w:rsidR="002B4E80" w:rsidRPr="009A62AE" w:rsidRDefault="002B4E80" w:rsidP="002B4E80">
            <w:pPr>
              <w:rPr>
                <w:rFonts w:ascii="Times New Roman" w:hAnsi="Times New Roman" w:cs="Times New Roman"/>
                <w:sz w:val="24"/>
                <w:szCs w:val="24"/>
              </w:rPr>
            </w:pPr>
          </w:p>
        </w:tc>
        <w:tc>
          <w:tcPr>
            <w:tcW w:w="2126" w:type="dxa"/>
          </w:tcPr>
          <w:p w14:paraId="6533BD63" w14:textId="77777777" w:rsidR="002B4E80" w:rsidRPr="009A62AE" w:rsidRDefault="002B4E80" w:rsidP="002B4E80">
            <w:pPr>
              <w:rPr>
                <w:rFonts w:ascii="Times New Roman" w:hAnsi="Times New Roman" w:cs="Times New Roman"/>
                <w:sz w:val="24"/>
                <w:szCs w:val="24"/>
              </w:rPr>
            </w:pPr>
          </w:p>
        </w:tc>
        <w:tc>
          <w:tcPr>
            <w:tcW w:w="987" w:type="dxa"/>
          </w:tcPr>
          <w:p w14:paraId="0CF55BBB"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0.424</w:t>
            </w:r>
          </w:p>
        </w:tc>
      </w:tr>
      <w:tr w:rsidR="002B4E80" w:rsidRPr="009A62AE" w14:paraId="531F5A63" w14:textId="77777777" w:rsidTr="004D4EBF">
        <w:tc>
          <w:tcPr>
            <w:tcW w:w="3539" w:type="dxa"/>
          </w:tcPr>
          <w:p w14:paraId="39737E5A"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 xml:space="preserve">          Négatif</w:t>
            </w:r>
          </w:p>
        </w:tc>
        <w:tc>
          <w:tcPr>
            <w:tcW w:w="2410" w:type="dxa"/>
          </w:tcPr>
          <w:p w14:paraId="1EC31F89"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1090 (93.40)</w:t>
            </w:r>
          </w:p>
        </w:tc>
        <w:tc>
          <w:tcPr>
            <w:tcW w:w="2126" w:type="dxa"/>
          </w:tcPr>
          <w:p w14:paraId="3E9D8045"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120 (95.24)</w:t>
            </w:r>
          </w:p>
        </w:tc>
        <w:tc>
          <w:tcPr>
            <w:tcW w:w="987" w:type="dxa"/>
          </w:tcPr>
          <w:p w14:paraId="3B4EA511" w14:textId="77777777" w:rsidR="002B4E80" w:rsidRPr="009A62AE" w:rsidRDefault="002B4E80" w:rsidP="002B4E80">
            <w:pPr>
              <w:rPr>
                <w:rFonts w:ascii="Times New Roman" w:hAnsi="Times New Roman" w:cs="Times New Roman"/>
                <w:sz w:val="24"/>
                <w:szCs w:val="24"/>
              </w:rPr>
            </w:pPr>
          </w:p>
        </w:tc>
      </w:tr>
      <w:tr w:rsidR="002B4E80" w:rsidRPr="009A62AE" w14:paraId="14850A6F" w14:textId="77777777" w:rsidTr="004D4EBF">
        <w:tc>
          <w:tcPr>
            <w:tcW w:w="3539" w:type="dxa"/>
          </w:tcPr>
          <w:p w14:paraId="74DB604D"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 xml:space="preserve">          Positif</w:t>
            </w:r>
          </w:p>
        </w:tc>
        <w:tc>
          <w:tcPr>
            <w:tcW w:w="2410" w:type="dxa"/>
          </w:tcPr>
          <w:p w14:paraId="1F0A7019"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77 (6.60)</w:t>
            </w:r>
          </w:p>
        </w:tc>
        <w:tc>
          <w:tcPr>
            <w:tcW w:w="2126" w:type="dxa"/>
          </w:tcPr>
          <w:p w14:paraId="6E7B27F3"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6 (4.76)</w:t>
            </w:r>
          </w:p>
        </w:tc>
        <w:tc>
          <w:tcPr>
            <w:tcW w:w="987" w:type="dxa"/>
          </w:tcPr>
          <w:p w14:paraId="05B89050" w14:textId="77777777" w:rsidR="002B4E80" w:rsidRPr="009A62AE" w:rsidRDefault="002B4E80" w:rsidP="002B4E80">
            <w:pPr>
              <w:rPr>
                <w:rFonts w:ascii="Times New Roman" w:hAnsi="Times New Roman" w:cs="Times New Roman"/>
                <w:sz w:val="24"/>
                <w:szCs w:val="24"/>
              </w:rPr>
            </w:pPr>
          </w:p>
        </w:tc>
      </w:tr>
      <w:tr w:rsidR="002B4E80" w:rsidRPr="009A62AE" w14:paraId="45694C6A" w14:textId="77777777" w:rsidTr="004D4EBF">
        <w:tc>
          <w:tcPr>
            <w:tcW w:w="3539" w:type="dxa"/>
          </w:tcPr>
          <w:p w14:paraId="4EEDEEBC" w14:textId="77777777" w:rsidR="002B4E80" w:rsidRPr="009A62AE" w:rsidRDefault="002B4E80" w:rsidP="002B4E80">
            <w:pPr>
              <w:rPr>
                <w:rFonts w:ascii="Times New Roman" w:hAnsi="Times New Roman" w:cs="Times New Roman"/>
                <w:b/>
                <w:sz w:val="24"/>
                <w:szCs w:val="24"/>
              </w:rPr>
            </w:pPr>
            <w:r w:rsidRPr="009A62AE">
              <w:rPr>
                <w:rFonts w:ascii="Times New Roman" w:hAnsi="Times New Roman" w:cs="Times New Roman"/>
                <w:b/>
                <w:sz w:val="24"/>
                <w:szCs w:val="24"/>
              </w:rPr>
              <w:t>Déficit en G6PD</w:t>
            </w:r>
          </w:p>
        </w:tc>
        <w:tc>
          <w:tcPr>
            <w:tcW w:w="2410" w:type="dxa"/>
          </w:tcPr>
          <w:p w14:paraId="18EC74CC" w14:textId="77777777" w:rsidR="002B4E80" w:rsidRPr="009A62AE" w:rsidRDefault="002B4E80" w:rsidP="002B4E80">
            <w:pPr>
              <w:rPr>
                <w:rFonts w:ascii="Times New Roman" w:hAnsi="Times New Roman" w:cs="Times New Roman"/>
                <w:sz w:val="24"/>
                <w:szCs w:val="24"/>
              </w:rPr>
            </w:pPr>
          </w:p>
        </w:tc>
        <w:tc>
          <w:tcPr>
            <w:tcW w:w="2126" w:type="dxa"/>
          </w:tcPr>
          <w:p w14:paraId="42496910" w14:textId="77777777" w:rsidR="002B4E80" w:rsidRPr="009A62AE" w:rsidRDefault="002B4E80" w:rsidP="002B4E80">
            <w:pPr>
              <w:rPr>
                <w:rFonts w:ascii="Times New Roman" w:hAnsi="Times New Roman" w:cs="Times New Roman"/>
                <w:sz w:val="24"/>
                <w:szCs w:val="24"/>
              </w:rPr>
            </w:pPr>
          </w:p>
        </w:tc>
        <w:tc>
          <w:tcPr>
            <w:tcW w:w="987" w:type="dxa"/>
          </w:tcPr>
          <w:p w14:paraId="15505212"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0.717</w:t>
            </w:r>
          </w:p>
        </w:tc>
      </w:tr>
      <w:tr w:rsidR="002B4E80" w:rsidRPr="009A62AE" w14:paraId="351D6640" w14:textId="77777777" w:rsidTr="004D4EBF">
        <w:tc>
          <w:tcPr>
            <w:tcW w:w="3539" w:type="dxa"/>
          </w:tcPr>
          <w:p w14:paraId="73A54A1C" w14:textId="77777777" w:rsidR="002B4E80" w:rsidRPr="009A62AE" w:rsidRDefault="002B4E80" w:rsidP="002B4E80">
            <w:pPr>
              <w:rPr>
                <w:rFonts w:ascii="Times New Roman" w:hAnsi="Times New Roman" w:cs="Times New Roman"/>
                <w:sz w:val="24"/>
                <w:szCs w:val="24"/>
              </w:rPr>
            </w:pPr>
            <w:r>
              <w:rPr>
                <w:rFonts w:ascii="Times New Roman" w:hAnsi="Times New Roman" w:cs="Times New Roman"/>
                <w:sz w:val="24"/>
                <w:szCs w:val="24"/>
              </w:rPr>
              <w:t xml:space="preserve">          Normal</w:t>
            </w:r>
          </w:p>
        </w:tc>
        <w:tc>
          <w:tcPr>
            <w:tcW w:w="2410" w:type="dxa"/>
          </w:tcPr>
          <w:p w14:paraId="2718F894"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1103 (94.43)</w:t>
            </w:r>
          </w:p>
        </w:tc>
        <w:tc>
          <w:tcPr>
            <w:tcW w:w="2126" w:type="dxa"/>
          </w:tcPr>
          <w:p w14:paraId="04050888"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118 (93.65)</w:t>
            </w:r>
          </w:p>
        </w:tc>
        <w:tc>
          <w:tcPr>
            <w:tcW w:w="987" w:type="dxa"/>
          </w:tcPr>
          <w:p w14:paraId="5024F6D0" w14:textId="77777777" w:rsidR="002B4E80" w:rsidRPr="009A62AE" w:rsidRDefault="002B4E80" w:rsidP="002B4E80">
            <w:pPr>
              <w:rPr>
                <w:rFonts w:ascii="Times New Roman" w:hAnsi="Times New Roman" w:cs="Times New Roman"/>
                <w:sz w:val="24"/>
                <w:szCs w:val="24"/>
              </w:rPr>
            </w:pPr>
          </w:p>
        </w:tc>
      </w:tr>
      <w:tr w:rsidR="002B4E80" w:rsidRPr="009A62AE" w14:paraId="14C08DCF" w14:textId="77777777" w:rsidTr="004D4EBF">
        <w:tc>
          <w:tcPr>
            <w:tcW w:w="3539" w:type="dxa"/>
          </w:tcPr>
          <w:p w14:paraId="43E8732D" w14:textId="77777777" w:rsidR="002B4E80" w:rsidRPr="009A62AE" w:rsidRDefault="002B4E80" w:rsidP="002B4E80">
            <w:pPr>
              <w:rPr>
                <w:rFonts w:ascii="Times New Roman" w:hAnsi="Times New Roman" w:cs="Times New Roman"/>
                <w:sz w:val="24"/>
                <w:szCs w:val="24"/>
              </w:rPr>
            </w:pPr>
            <w:r>
              <w:rPr>
                <w:rFonts w:ascii="Times New Roman" w:hAnsi="Times New Roman" w:cs="Times New Roman"/>
                <w:sz w:val="24"/>
                <w:szCs w:val="24"/>
              </w:rPr>
              <w:t xml:space="preserve">          Déficient</w:t>
            </w:r>
          </w:p>
        </w:tc>
        <w:tc>
          <w:tcPr>
            <w:tcW w:w="2410" w:type="dxa"/>
          </w:tcPr>
          <w:p w14:paraId="47975B97"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65 (5.57)</w:t>
            </w:r>
          </w:p>
        </w:tc>
        <w:tc>
          <w:tcPr>
            <w:tcW w:w="2126" w:type="dxa"/>
          </w:tcPr>
          <w:p w14:paraId="14A18C52" w14:textId="77777777" w:rsidR="002B4E80" w:rsidRPr="009A62AE" w:rsidRDefault="002B4E80" w:rsidP="002B4E80">
            <w:pPr>
              <w:rPr>
                <w:rFonts w:ascii="Times New Roman" w:hAnsi="Times New Roman" w:cs="Times New Roman"/>
                <w:sz w:val="24"/>
                <w:szCs w:val="24"/>
              </w:rPr>
            </w:pPr>
            <w:r w:rsidRPr="009A62AE">
              <w:rPr>
                <w:rFonts w:ascii="Times New Roman" w:hAnsi="Times New Roman" w:cs="Times New Roman"/>
                <w:sz w:val="24"/>
                <w:szCs w:val="24"/>
              </w:rPr>
              <w:t>8 (6.35)</w:t>
            </w:r>
          </w:p>
        </w:tc>
        <w:tc>
          <w:tcPr>
            <w:tcW w:w="987" w:type="dxa"/>
          </w:tcPr>
          <w:p w14:paraId="1490DED0" w14:textId="77777777" w:rsidR="002B4E80" w:rsidRPr="009A62AE" w:rsidRDefault="002B4E80" w:rsidP="002B4E80">
            <w:pPr>
              <w:rPr>
                <w:rFonts w:ascii="Times New Roman" w:hAnsi="Times New Roman" w:cs="Times New Roman"/>
                <w:sz w:val="24"/>
                <w:szCs w:val="24"/>
              </w:rPr>
            </w:pPr>
          </w:p>
        </w:tc>
      </w:tr>
    </w:tbl>
    <w:p w14:paraId="3A0CF32D" w14:textId="77777777" w:rsidR="004D4EBF" w:rsidRPr="009A62AE" w:rsidRDefault="004D4EBF" w:rsidP="004D4EBF">
      <w:pPr>
        <w:jc w:val="both"/>
        <w:rPr>
          <w:rFonts w:ascii="Times New Roman" w:hAnsi="Times New Roman" w:cs="Times New Roman"/>
          <w:sz w:val="24"/>
          <w:szCs w:val="24"/>
        </w:rPr>
      </w:pPr>
      <w:r w:rsidRPr="009A62AE">
        <w:rPr>
          <w:rFonts w:ascii="Times New Roman" w:hAnsi="Times New Roman" w:cs="Times New Roman"/>
          <w:sz w:val="24"/>
          <w:szCs w:val="24"/>
        </w:rPr>
        <w:t>G6PD : Glucose 6 Phosphate Déshydrogénase</w:t>
      </w:r>
    </w:p>
    <w:p w14:paraId="1DD9C8EF" w14:textId="77777777" w:rsidR="004D4EBF" w:rsidRPr="009A62AE" w:rsidRDefault="004D4EBF" w:rsidP="004D4EBF">
      <w:pPr>
        <w:rPr>
          <w:rFonts w:ascii="Times New Roman" w:hAnsi="Times New Roman" w:cs="Times New Roman"/>
          <w:sz w:val="24"/>
          <w:szCs w:val="24"/>
        </w:rPr>
      </w:pPr>
    </w:p>
    <w:p w14:paraId="46FE4C85" w14:textId="77777777" w:rsidR="004D4EBF" w:rsidRPr="009A62AE" w:rsidRDefault="00C961B6" w:rsidP="004D4EBF">
      <w:pPr>
        <w:jc w:val="both"/>
        <w:rPr>
          <w:rFonts w:ascii="Times New Roman" w:hAnsi="Times New Roman" w:cs="Times New Roman"/>
          <w:b/>
          <w:sz w:val="24"/>
          <w:szCs w:val="24"/>
        </w:rPr>
      </w:pPr>
      <w:r>
        <w:rPr>
          <w:rFonts w:ascii="Times New Roman" w:hAnsi="Times New Roman" w:cs="Times New Roman"/>
          <w:b/>
          <w:sz w:val="24"/>
          <w:szCs w:val="24"/>
        </w:rPr>
        <w:t xml:space="preserve">4.4 </w:t>
      </w:r>
      <w:r w:rsidR="004D4EBF" w:rsidRPr="009A62AE">
        <w:rPr>
          <w:rFonts w:ascii="Times New Roman" w:hAnsi="Times New Roman" w:cs="Times New Roman"/>
          <w:b/>
          <w:sz w:val="24"/>
          <w:szCs w:val="24"/>
        </w:rPr>
        <w:t>CARACTERISTIQUES DE NOS SUJETS EN FONCTION DU DEFICIT EN G6PD</w:t>
      </w:r>
    </w:p>
    <w:p w14:paraId="24CA6009" w14:textId="77777777" w:rsidR="004D4EBF" w:rsidRPr="009A62AE" w:rsidRDefault="004D4EBF" w:rsidP="004D4EBF">
      <w:pPr>
        <w:jc w:val="both"/>
        <w:rPr>
          <w:rFonts w:ascii="Times New Roman" w:hAnsi="Times New Roman" w:cs="Times New Roman"/>
          <w:sz w:val="24"/>
          <w:szCs w:val="24"/>
        </w:rPr>
      </w:pPr>
      <w:r w:rsidRPr="009A62AE">
        <w:rPr>
          <w:rFonts w:ascii="Times New Roman" w:hAnsi="Times New Roman" w:cs="Times New Roman"/>
          <w:sz w:val="24"/>
          <w:szCs w:val="24"/>
        </w:rPr>
        <w:t xml:space="preserve">Les caractéristiques de nos sujets en fonction du déficit en G6PD sont résumées dans le tableau </w:t>
      </w:r>
      <w:r w:rsidR="00C961B6">
        <w:rPr>
          <w:rFonts w:ascii="Times New Roman" w:hAnsi="Times New Roman" w:cs="Times New Roman"/>
          <w:sz w:val="24"/>
          <w:szCs w:val="24"/>
        </w:rPr>
        <w:t xml:space="preserve">n° </w:t>
      </w:r>
      <w:r w:rsidRPr="009A62AE">
        <w:rPr>
          <w:rFonts w:ascii="Times New Roman" w:hAnsi="Times New Roman" w:cs="Times New Roman"/>
          <w:sz w:val="24"/>
          <w:szCs w:val="24"/>
        </w:rPr>
        <w:t>4. Une grande proportion des sujets ayant un déficit en G6PD était de sexe masculin et était née à terme. Les autres caractéristiques étaient comparables dans les deux groupes (p&gt;0.05).</w:t>
      </w:r>
    </w:p>
    <w:p w14:paraId="02D30B52" w14:textId="77777777" w:rsidR="004D4EBF" w:rsidRPr="00C961B6" w:rsidRDefault="004D4EBF" w:rsidP="004D4EBF">
      <w:pPr>
        <w:pStyle w:val="Lgende"/>
        <w:rPr>
          <w:rFonts w:ascii="Times New Roman" w:hAnsi="Times New Roman" w:cs="Times New Roman"/>
          <w:b/>
          <w:i w:val="0"/>
          <w:sz w:val="24"/>
          <w:szCs w:val="24"/>
        </w:rPr>
      </w:pPr>
      <w:r w:rsidRPr="00C961B6">
        <w:rPr>
          <w:rFonts w:ascii="Times New Roman" w:hAnsi="Times New Roman" w:cs="Times New Roman"/>
          <w:b/>
          <w:i w:val="0"/>
          <w:sz w:val="24"/>
          <w:szCs w:val="24"/>
        </w:rPr>
        <w:t xml:space="preserve">Tableau </w:t>
      </w:r>
      <w:r w:rsidR="00C961B6" w:rsidRPr="00C961B6">
        <w:rPr>
          <w:rFonts w:ascii="Times New Roman" w:hAnsi="Times New Roman" w:cs="Times New Roman"/>
          <w:b/>
          <w:i w:val="0"/>
          <w:sz w:val="24"/>
          <w:szCs w:val="24"/>
        </w:rPr>
        <w:t xml:space="preserve">n° </w:t>
      </w:r>
      <w:r w:rsidRPr="00C961B6">
        <w:rPr>
          <w:rFonts w:ascii="Times New Roman" w:hAnsi="Times New Roman" w:cs="Times New Roman"/>
          <w:b/>
          <w:i w:val="0"/>
          <w:sz w:val="24"/>
          <w:szCs w:val="24"/>
        </w:rPr>
        <w:fldChar w:fldCharType="begin"/>
      </w:r>
      <w:r w:rsidRPr="00C961B6">
        <w:rPr>
          <w:rFonts w:ascii="Times New Roman" w:hAnsi="Times New Roman" w:cs="Times New Roman"/>
          <w:b/>
          <w:i w:val="0"/>
          <w:sz w:val="24"/>
          <w:szCs w:val="24"/>
        </w:rPr>
        <w:instrText xml:space="preserve"> SEQ Tableau \* ARABIC </w:instrText>
      </w:r>
      <w:r w:rsidRPr="00C961B6">
        <w:rPr>
          <w:rFonts w:ascii="Times New Roman" w:hAnsi="Times New Roman" w:cs="Times New Roman"/>
          <w:b/>
          <w:i w:val="0"/>
          <w:sz w:val="24"/>
          <w:szCs w:val="24"/>
        </w:rPr>
        <w:fldChar w:fldCharType="separate"/>
      </w:r>
      <w:r w:rsidRPr="00C961B6">
        <w:rPr>
          <w:rFonts w:ascii="Times New Roman" w:hAnsi="Times New Roman" w:cs="Times New Roman"/>
          <w:b/>
          <w:i w:val="0"/>
          <w:noProof/>
          <w:sz w:val="24"/>
          <w:szCs w:val="24"/>
        </w:rPr>
        <w:t>4</w:t>
      </w:r>
      <w:r w:rsidRPr="00C961B6">
        <w:rPr>
          <w:rFonts w:ascii="Times New Roman" w:hAnsi="Times New Roman" w:cs="Times New Roman"/>
          <w:b/>
          <w:i w:val="0"/>
          <w:sz w:val="24"/>
          <w:szCs w:val="24"/>
        </w:rPr>
        <w:fldChar w:fldCharType="end"/>
      </w:r>
      <w:r w:rsidR="00C961B6" w:rsidRPr="00C961B6">
        <w:rPr>
          <w:rFonts w:ascii="Times New Roman" w:hAnsi="Times New Roman" w:cs="Times New Roman"/>
          <w:b/>
          <w:i w:val="0"/>
          <w:sz w:val="24"/>
          <w:szCs w:val="24"/>
        </w:rPr>
        <w:t> :</w:t>
      </w:r>
      <w:r w:rsidRPr="00C961B6">
        <w:rPr>
          <w:rFonts w:ascii="Times New Roman" w:hAnsi="Times New Roman" w:cs="Times New Roman"/>
          <w:b/>
          <w:i w:val="0"/>
          <w:sz w:val="24"/>
          <w:szCs w:val="24"/>
        </w:rPr>
        <w:t xml:space="preserve"> Caractéristiques de nos sujets en fonction du déficit en G6PD</w:t>
      </w:r>
    </w:p>
    <w:tbl>
      <w:tblPr>
        <w:tblStyle w:val="Grilledutableau"/>
        <w:tblW w:w="0" w:type="auto"/>
        <w:tblLook w:val="04A0" w:firstRow="1" w:lastRow="0" w:firstColumn="1" w:lastColumn="0" w:noHBand="0" w:noVBand="1"/>
      </w:tblPr>
      <w:tblGrid>
        <w:gridCol w:w="3539"/>
        <w:gridCol w:w="2410"/>
        <w:gridCol w:w="2126"/>
        <w:gridCol w:w="987"/>
      </w:tblGrid>
      <w:tr w:rsidR="004D4EBF" w:rsidRPr="009A62AE" w14:paraId="3EF2267B" w14:textId="77777777" w:rsidTr="004D4EBF">
        <w:tc>
          <w:tcPr>
            <w:tcW w:w="3539" w:type="dxa"/>
            <w:vMerge w:val="restart"/>
          </w:tcPr>
          <w:p w14:paraId="7565F84A"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Variables</w:t>
            </w:r>
          </w:p>
        </w:tc>
        <w:tc>
          <w:tcPr>
            <w:tcW w:w="4536" w:type="dxa"/>
            <w:gridSpan w:val="2"/>
          </w:tcPr>
          <w:p w14:paraId="63F3353B" w14:textId="77777777" w:rsidR="004D4EBF" w:rsidRPr="009A62AE" w:rsidRDefault="004D4EBF" w:rsidP="004D4EBF">
            <w:pPr>
              <w:jc w:val="center"/>
              <w:rPr>
                <w:rFonts w:ascii="Times New Roman" w:hAnsi="Times New Roman" w:cs="Times New Roman"/>
                <w:b/>
                <w:sz w:val="24"/>
                <w:szCs w:val="24"/>
              </w:rPr>
            </w:pPr>
            <w:r w:rsidRPr="009A62AE">
              <w:rPr>
                <w:rFonts w:ascii="Times New Roman" w:hAnsi="Times New Roman" w:cs="Times New Roman"/>
                <w:b/>
                <w:sz w:val="24"/>
                <w:szCs w:val="24"/>
              </w:rPr>
              <w:t>Déficit en G6PD</w:t>
            </w:r>
          </w:p>
        </w:tc>
        <w:tc>
          <w:tcPr>
            <w:tcW w:w="987" w:type="dxa"/>
            <w:vMerge w:val="restart"/>
          </w:tcPr>
          <w:p w14:paraId="044DFD11"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p Value</w:t>
            </w:r>
          </w:p>
        </w:tc>
      </w:tr>
      <w:tr w:rsidR="004D4EBF" w:rsidRPr="009A62AE" w14:paraId="4E52A753" w14:textId="77777777" w:rsidTr="004D4EBF">
        <w:tc>
          <w:tcPr>
            <w:tcW w:w="3539" w:type="dxa"/>
            <w:vMerge/>
          </w:tcPr>
          <w:p w14:paraId="6ABB0417" w14:textId="77777777" w:rsidR="004D4EBF" w:rsidRPr="009A62AE" w:rsidRDefault="004D4EBF" w:rsidP="004D4EBF">
            <w:pPr>
              <w:rPr>
                <w:rFonts w:ascii="Times New Roman" w:hAnsi="Times New Roman" w:cs="Times New Roman"/>
                <w:b/>
                <w:sz w:val="24"/>
                <w:szCs w:val="24"/>
              </w:rPr>
            </w:pPr>
          </w:p>
        </w:tc>
        <w:tc>
          <w:tcPr>
            <w:tcW w:w="2410" w:type="dxa"/>
          </w:tcPr>
          <w:p w14:paraId="2398C42B"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 xml:space="preserve">Négatif </w:t>
            </w:r>
          </w:p>
        </w:tc>
        <w:tc>
          <w:tcPr>
            <w:tcW w:w="2126" w:type="dxa"/>
          </w:tcPr>
          <w:p w14:paraId="36AA68FC"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 xml:space="preserve">Positif </w:t>
            </w:r>
          </w:p>
        </w:tc>
        <w:tc>
          <w:tcPr>
            <w:tcW w:w="987" w:type="dxa"/>
            <w:vMerge/>
          </w:tcPr>
          <w:p w14:paraId="428A4A56" w14:textId="77777777" w:rsidR="004D4EBF" w:rsidRPr="009A62AE" w:rsidRDefault="004D4EBF" w:rsidP="004D4EBF">
            <w:pPr>
              <w:rPr>
                <w:rFonts w:ascii="Times New Roman" w:hAnsi="Times New Roman" w:cs="Times New Roman"/>
                <w:b/>
                <w:sz w:val="24"/>
                <w:szCs w:val="24"/>
              </w:rPr>
            </w:pPr>
          </w:p>
        </w:tc>
      </w:tr>
      <w:tr w:rsidR="004D4EBF" w:rsidRPr="009A62AE" w14:paraId="1DE3673B" w14:textId="77777777" w:rsidTr="004D4EBF">
        <w:tc>
          <w:tcPr>
            <w:tcW w:w="3539" w:type="dxa"/>
          </w:tcPr>
          <w:p w14:paraId="53E9EC13"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 xml:space="preserve">Sexe </w:t>
            </w:r>
          </w:p>
        </w:tc>
        <w:tc>
          <w:tcPr>
            <w:tcW w:w="2410" w:type="dxa"/>
          </w:tcPr>
          <w:p w14:paraId="50127556" w14:textId="77777777" w:rsidR="004D4EBF" w:rsidRPr="009A62AE" w:rsidRDefault="004D4EBF" w:rsidP="004D4EBF">
            <w:pPr>
              <w:rPr>
                <w:rFonts w:ascii="Times New Roman" w:hAnsi="Times New Roman" w:cs="Times New Roman"/>
                <w:sz w:val="24"/>
                <w:szCs w:val="24"/>
              </w:rPr>
            </w:pPr>
          </w:p>
        </w:tc>
        <w:tc>
          <w:tcPr>
            <w:tcW w:w="2126" w:type="dxa"/>
          </w:tcPr>
          <w:p w14:paraId="6F2C3550" w14:textId="77777777" w:rsidR="004D4EBF" w:rsidRPr="009A62AE" w:rsidRDefault="004D4EBF" w:rsidP="004D4EBF">
            <w:pPr>
              <w:rPr>
                <w:rFonts w:ascii="Times New Roman" w:hAnsi="Times New Roman" w:cs="Times New Roman"/>
                <w:sz w:val="24"/>
                <w:szCs w:val="24"/>
              </w:rPr>
            </w:pPr>
          </w:p>
        </w:tc>
        <w:tc>
          <w:tcPr>
            <w:tcW w:w="987" w:type="dxa"/>
          </w:tcPr>
          <w:p w14:paraId="0E062C6F"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&lt; 0.001</w:t>
            </w:r>
          </w:p>
        </w:tc>
      </w:tr>
      <w:tr w:rsidR="004D4EBF" w:rsidRPr="009A62AE" w14:paraId="0175FB09" w14:textId="77777777" w:rsidTr="004D4EBF">
        <w:tc>
          <w:tcPr>
            <w:tcW w:w="3539" w:type="dxa"/>
          </w:tcPr>
          <w:p w14:paraId="37FC1228"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lastRenderedPageBreak/>
              <w:t xml:space="preserve">          Féminin</w:t>
            </w:r>
          </w:p>
        </w:tc>
        <w:tc>
          <w:tcPr>
            <w:tcW w:w="2410" w:type="dxa"/>
          </w:tcPr>
          <w:p w14:paraId="5C516C8F"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584 (47.91)</w:t>
            </w:r>
          </w:p>
        </w:tc>
        <w:tc>
          <w:tcPr>
            <w:tcW w:w="2126" w:type="dxa"/>
          </w:tcPr>
          <w:p w14:paraId="3ABE9699"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8 (10.96)</w:t>
            </w:r>
          </w:p>
        </w:tc>
        <w:tc>
          <w:tcPr>
            <w:tcW w:w="987" w:type="dxa"/>
          </w:tcPr>
          <w:p w14:paraId="3CA42D98" w14:textId="77777777" w:rsidR="004D4EBF" w:rsidRPr="009A62AE" w:rsidRDefault="004D4EBF" w:rsidP="004D4EBF">
            <w:pPr>
              <w:rPr>
                <w:rFonts w:ascii="Times New Roman" w:hAnsi="Times New Roman" w:cs="Times New Roman"/>
                <w:sz w:val="24"/>
                <w:szCs w:val="24"/>
              </w:rPr>
            </w:pPr>
          </w:p>
        </w:tc>
      </w:tr>
      <w:tr w:rsidR="004D4EBF" w:rsidRPr="009A62AE" w14:paraId="6CD35CE4" w14:textId="77777777" w:rsidTr="004D4EBF">
        <w:tc>
          <w:tcPr>
            <w:tcW w:w="3539" w:type="dxa"/>
          </w:tcPr>
          <w:p w14:paraId="262C4171"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Masculin</w:t>
            </w:r>
          </w:p>
        </w:tc>
        <w:tc>
          <w:tcPr>
            <w:tcW w:w="2410" w:type="dxa"/>
          </w:tcPr>
          <w:p w14:paraId="0AD7563C"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635 (52.09)</w:t>
            </w:r>
          </w:p>
        </w:tc>
        <w:tc>
          <w:tcPr>
            <w:tcW w:w="2126" w:type="dxa"/>
          </w:tcPr>
          <w:p w14:paraId="0213F409"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65 (89.04)</w:t>
            </w:r>
          </w:p>
        </w:tc>
        <w:tc>
          <w:tcPr>
            <w:tcW w:w="987" w:type="dxa"/>
          </w:tcPr>
          <w:p w14:paraId="5285A9E3" w14:textId="77777777" w:rsidR="004D4EBF" w:rsidRPr="009A62AE" w:rsidRDefault="004D4EBF" w:rsidP="004D4EBF">
            <w:pPr>
              <w:rPr>
                <w:rFonts w:ascii="Times New Roman" w:hAnsi="Times New Roman" w:cs="Times New Roman"/>
                <w:sz w:val="24"/>
                <w:szCs w:val="24"/>
              </w:rPr>
            </w:pPr>
          </w:p>
        </w:tc>
      </w:tr>
      <w:tr w:rsidR="004D4EBF" w:rsidRPr="009A62AE" w14:paraId="535EA75D" w14:textId="77777777" w:rsidTr="004D4EBF">
        <w:tc>
          <w:tcPr>
            <w:tcW w:w="3539" w:type="dxa"/>
          </w:tcPr>
          <w:p w14:paraId="039F93D0"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Géographie</w:t>
            </w:r>
          </w:p>
        </w:tc>
        <w:tc>
          <w:tcPr>
            <w:tcW w:w="2410" w:type="dxa"/>
          </w:tcPr>
          <w:p w14:paraId="1BF64524" w14:textId="77777777" w:rsidR="004D4EBF" w:rsidRPr="009A62AE" w:rsidRDefault="004D4EBF" w:rsidP="004D4EBF">
            <w:pPr>
              <w:rPr>
                <w:rFonts w:ascii="Times New Roman" w:hAnsi="Times New Roman" w:cs="Times New Roman"/>
                <w:sz w:val="24"/>
                <w:szCs w:val="24"/>
              </w:rPr>
            </w:pPr>
          </w:p>
        </w:tc>
        <w:tc>
          <w:tcPr>
            <w:tcW w:w="2126" w:type="dxa"/>
          </w:tcPr>
          <w:p w14:paraId="51C740DB" w14:textId="77777777" w:rsidR="004D4EBF" w:rsidRPr="009A62AE" w:rsidRDefault="004D4EBF" w:rsidP="004D4EBF">
            <w:pPr>
              <w:rPr>
                <w:rFonts w:ascii="Times New Roman" w:hAnsi="Times New Roman" w:cs="Times New Roman"/>
                <w:sz w:val="24"/>
                <w:szCs w:val="24"/>
              </w:rPr>
            </w:pPr>
          </w:p>
        </w:tc>
        <w:tc>
          <w:tcPr>
            <w:tcW w:w="987" w:type="dxa"/>
          </w:tcPr>
          <w:p w14:paraId="640FF609"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0.761</w:t>
            </w:r>
          </w:p>
        </w:tc>
      </w:tr>
      <w:tr w:rsidR="004D4EBF" w:rsidRPr="009A62AE" w14:paraId="16B14EEC" w14:textId="77777777" w:rsidTr="004D4EBF">
        <w:tc>
          <w:tcPr>
            <w:tcW w:w="3539" w:type="dxa"/>
          </w:tcPr>
          <w:p w14:paraId="71476A6E"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Rural</w:t>
            </w:r>
          </w:p>
        </w:tc>
        <w:tc>
          <w:tcPr>
            <w:tcW w:w="2410" w:type="dxa"/>
          </w:tcPr>
          <w:p w14:paraId="5BCB0162"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659 (53.88)</w:t>
            </w:r>
          </w:p>
        </w:tc>
        <w:tc>
          <w:tcPr>
            <w:tcW w:w="2126" w:type="dxa"/>
          </w:tcPr>
          <w:p w14:paraId="1600FD85"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38 (52.05)</w:t>
            </w:r>
          </w:p>
        </w:tc>
        <w:tc>
          <w:tcPr>
            <w:tcW w:w="987" w:type="dxa"/>
          </w:tcPr>
          <w:p w14:paraId="3F0AA6E4" w14:textId="77777777" w:rsidR="004D4EBF" w:rsidRPr="009A62AE" w:rsidRDefault="004D4EBF" w:rsidP="004D4EBF">
            <w:pPr>
              <w:rPr>
                <w:rFonts w:ascii="Times New Roman" w:hAnsi="Times New Roman" w:cs="Times New Roman"/>
                <w:sz w:val="24"/>
                <w:szCs w:val="24"/>
              </w:rPr>
            </w:pPr>
          </w:p>
        </w:tc>
      </w:tr>
      <w:tr w:rsidR="004D4EBF" w:rsidRPr="009A62AE" w14:paraId="0F7BFFFF" w14:textId="77777777" w:rsidTr="004D4EBF">
        <w:tc>
          <w:tcPr>
            <w:tcW w:w="3539" w:type="dxa"/>
          </w:tcPr>
          <w:p w14:paraId="2B2D8243"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Urbain</w:t>
            </w:r>
          </w:p>
        </w:tc>
        <w:tc>
          <w:tcPr>
            <w:tcW w:w="2410" w:type="dxa"/>
          </w:tcPr>
          <w:p w14:paraId="0BEB059B"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564 (46.12)</w:t>
            </w:r>
          </w:p>
        </w:tc>
        <w:tc>
          <w:tcPr>
            <w:tcW w:w="2126" w:type="dxa"/>
          </w:tcPr>
          <w:p w14:paraId="5242C6CD"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35 (52.05)</w:t>
            </w:r>
          </w:p>
        </w:tc>
        <w:tc>
          <w:tcPr>
            <w:tcW w:w="987" w:type="dxa"/>
          </w:tcPr>
          <w:p w14:paraId="66D188DA" w14:textId="77777777" w:rsidR="004D4EBF" w:rsidRPr="009A62AE" w:rsidRDefault="004D4EBF" w:rsidP="004D4EBF">
            <w:pPr>
              <w:rPr>
                <w:rFonts w:ascii="Times New Roman" w:hAnsi="Times New Roman" w:cs="Times New Roman"/>
                <w:sz w:val="24"/>
                <w:szCs w:val="24"/>
              </w:rPr>
            </w:pPr>
          </w:p>
        </w:tc>
      </w:tr>
      <w:tr w:rsidR="008029BE" w:rsidRPr="009A62AE" w14:paraId="275A018A" w14:textId="77777777" w:rsidTr="004D4EBF">
        <w:tc>
          <w:tcPr>
            <w:tcW w:w="3539" w:type="dxa"/>
          </w:tcPr>
          <w:p w14:paraId="23188339" w14:textId="77777777" w:rsidR="008029BE" w:rsidRPr="008029BE" w:rsidRDefault="008029BE" w:rsidP="008029BE">
            <w:pPr>
              <w:rPr>
                <w:rFonts w:ascii="Times New Roman" w:hAnsi="Times New Roman" w:cs="Times New Roman"/>
                <w:sz w:val="24"/>
                <w:szCs w:val="24"/>
              </w:rPr>
            </w:pPr>
            <w:r w:rsidRPr="008029BE">
              <w:rPr>
                <w:rFonts w:ascii="Times New Roman" w:hAnsi="Times New Roman" w:cs="Times New Roman"/>
                <w:b/>
                <w:sz w:val="24"/>
                <w:szCs w:val="24"/>
              </w:rPr>
              <w:t>Zone de santé</w:t>
            </w:r>
          </w:p>
        </w:tc>
        <w:tc>
          <w:tcPr>
            <w:tcW w:w="2410" w:type="dxa"/>
          </w:tcPr>
          <w:p w14:paraId="7E6EF446" w14:textId="77777777" w:rsidR="008029BE" w:rsidRPr="008029BE" w:rsidRDefault="008029BE" w:rsidP="008029BE">
            <w:pPr>
              <w:rPr>
                <w:rFonts w:ascii="Times New Roman" w:hAnsi="Times New Roman" w:cs="Times New Roman"/>
                <w:sz w:val="24"/>
                <w:szCs w:val="24"/>
              </w:rPr>
            </w:pPr>
          </w:p>
        </w:tc>
        <w:tc>
          <w:tcPr>
            <w:tcW w:w="2126" w:type="dxa"/>
          </w:tcPr>
          <w:p w14:paraId="019E2814" w14:textId="77777777" w:rsidR="008029BE" w:rsidRPr="008029BE" w:rsidRDefault="008029BE" w:rsidP="008029BE">
            <w:pPr>
              <w:rPr>
                <w:rFonts w:ascii="Times New Roman" w:hAnsi="Times New Roman" w:cs="Times New Roman"/>
                <w:sz w:val="24"/>
                <w:szCs w:val="24"/>
              </w:rPr>
            </w:pPr>
          </w:p>
        </w:tc>
        <w:tc>
          <w:tcPr>
            <w:tcW w:w="987" w:type="dxa"/>
          </w:tcPr>
          <w:p w14:paraId="2B744A7A" w14:textId="77777777" w:rsidR="008029BE" w:rsidRPr="008029BE" w:rsidRDefault="008029BE" w:rsidP="008029BE">
            <w:pPr>
              <w:rPr>
                <w:rFonts w:ascii="Times New Roman" w:hAnsi="Times New Roman" w:cs="Times New Roman"/>
                <w:sz w:val="24"/>
                <w:szCs w:val="24"/>
              </w:rPr>
            </w:pPr>
            <w:r w:rsidRPr="008029BE">
              <w:rPr>
                <w:rFonts w:ascii="Times New Roman" w:hAnsi="Times New Roman" w:cs="Times New Roman"/>
                <w:sz w:val="24"/>
                <w:szCs w:val="24"/>
              </w:rPr>
              <w:t>0.055</w:t>
            </w:r>
          </w:p>
        </w:tc>
      </w:tr>
      <w:tr w:rsidR="008029BE" w:rsidRPr="009A62AE" w14:paraId="7FF0B381" w14:textId="77777777" w:rsidTr="004D4EBF">
        <w:tc>
          <w:tcPr>
            <w:tcW w:w="3539" w:type="dxa"/>
          </w:tcPr>
          <w:p w14:paraId="42F9DA98" w14:textId="77777777" w:rsidR="008029BE" w:rsidRPr="008029BE" w:rsidRDefault="008029BE" w:rsidP="008029BE">
            <w:pPr>
              <w:rPr>
                <w:rFonts w:ascii="Times New Roman" w:hAnsi="Times New Roman" w:cs="Times New Roman"/>
                <w:b/>
                <w:sz w:val="24"/>
                <w:szCs w:val="24"/>
              </w:rPr>
            </w:pPr>
            <w:r w:rsidRPr="008029BE">
              <w:rPr>
                <w:rFonts w:ascii="Times New Roman" w:hAnsi="Times New Roman" w:cs="Times New Roman"/>
                <w:sz w:val="24"/>
                <w:szCs w:val="24"/>
              </w:rPr>
              <w:t xml:space="preserve">          </w:t>
            </w:r>
            <w:proofErr w:type="spellStart"/>
            <w:r w:rsidRPr="008029BE">
              <w:rPr>
                <w:rFonts w:ascii="Times New Roman" w:hAnsi="Times New Roman" w:cs="Times New Roman"/>
                <w:sz w:val="24"/>
                <w:szCs w:val="24"/>
              </w:rPr>
              <w:t>Kadutu</w:t>
            </w:r>
            <w:proofErr w:type="spellEnd"/>
          </w:p>
        </w:tc>
        <w:tc>
          <w:tcPr>
            <w:tcW w:w="2410" w:type="dxa"/>
          </w:tcPr>
          <w:p w14:paraId="0643D80B" w14:textId="77777777" w:rsidR="008029BE" w:rsidRPr="008029BE" w:rsidRDefault="008029BE" w:rsidP="008029BE">
            <w:pPr>
              <w:rPr>
                <w:rFonts w:ascii="Times New Roman" w:hAnsi="Times New Roman" w:cs="Times New Roman"/>
                <w:sz w:val="24"/>
                <w:szCs w:val="24"/>
              </w:rPr>
            </w:pPr>
            <w:r w:rsidRPr="008029BE">
              <w:rPr>
                <w:rFonts w:ascii="Times New Roman" w:hAnsi="Times New Roman" w:cs="Times New Roman"/>
                <w:sz w:val="24"/>
                <w:szCs w:val="24"/>
              </w:rPr>
              <w:t>564 (46.12)</w:t>
            </w:r>
          </w:p>
        </w:tc>
        <w:tc>
          <w:tcPr>
            <w:tcW w:w="2126" w:type="dxa"/>
          </w:tcPr>
          <w:p w14:paraId="73C3DF7B" w14:textId="77777777" w:rsidR="008029BE" w:rsidRPr="008029BE" w:rsidRDefault="008029BE" w:rsidP="008029BE">
            <w:pPr>
              <w:rPr>
                <w:rFonts w:ascii="Times New Roman" w:hAnsi="Times New Roman" w:cs="Times New Roman"/>
                <w:sz w:val="24"/>
                <w:szCs w:val="24"/>
              </w:rPr>
            </w:pPr>
            <w:r w:rsidRPr="008029BE">
              <w:rPr>
                <w:rFonts w:ascii="Times New Roman" w:hAnsi="Times New Roman" w:cs="Times New Roman"/>
                <w:sz w:val="24"/>
                <w:szCs w:val="24"/>
              </w:rPr>
              <w:t>35 (47.95)</w:t>
            </w:r>
          </w:p>
        </w:tc>
        <w:tc>
          <w:tcPr>
            <w:tcW w:w="987" w:type="dxa"/>
          </w:tcPr>
          <w:p w14:paraId="3C616872" w14:textId="77777777" w:rsidR="008029BE" w:rsidRPr="008029BE" w:rsidRDefault="008029BE" w:rsidP="008029BE">
            <w:pPr>
              <w:rPr>
                <w:rFonts w:ascii="Times New Roman" w:hAnsi="Times New Roman" w:cs="Times New Roman"/>
                <w:sz w:val="24"/>
                <w:szCs w:val="24"/>
              </w:rPr>
            </w:pPr>
          </w:p>
        </w:tc>
      </w:tr>
      <w:tr w:rsidR="008029BE" w:rsidRPr="009A62AE" w14:paraId="0104069B" w14:textId="77777777" w:rsidTr="004D4EBF">
        <w:tc>
          <w:tcPr>
            <w:tcW w:w="3539" w:type="dxa"/>
          </w:tcPr>
          <w:p w14:paraId="502350C0" w14:textId="77777777" w:rsidR="008029BE" w:rsidRPr="008029BE" w:rsidRDefault="008029BE" w:rsidP="008029BE">
            <w:pPr>
              <w:rPr>
                <w:rFonts w:ascii="Times New Roman" w:hAnsi="Times New Roman" w:cs="Times New Roman"/>
                <w:b/>
                <w:sz w:val="24"/>
                <w:szCs w:val="24"/>
              </w:rPr>
            </w:pPr>
            <w:r w:rsidRPr="008029BE">
              <w:rPr>
                <w:rFonts w:ascii="Times New Roman" w:hAnsi="Times New Roman" w:cs="Times New Roman"/>
                <w:sz w:val="24"/>
                <w:szCs w:val="24"/>
              </w:rPr>
              <w:t xml:space="preserve">          Miti-</w:t>
            </w:r>
            <w:proofErr w:type="spellStart"/>
            <w:r w:rsidRPr="008029BE">
              <w:rPr>
                <w:rFonts w:ascii="Times New Roman" w:hAnsi="Times New Roman" w:cs="Times New Roman"/>
                <w:sz w:val="24"/>
                <w:szCs w:val="24"/>
              </w:rPr>
              <w:t>Murhesa</w:t>
            </w:r>
            <w:proofErr w:type="spellEnd"/>
          </w:p>
        </w:tc>
        <w:tc>
          <w:tcPr>
            <w:tcW w:w="2410" w:type="dxa"/>
          </w:tcPr>
          <w:p w14:paraId="75DDBD5F" w14:textId="77777777" w:rsidR="008029BE" w:rsidRPr="008029BE" w:rsidRDefault="008029BE" w:rsidP="008029BE">
            <w:pPr>
              <w:rPr>
                <w:rFonts w:ascii="Times New Roman" w:hAnsi="Times New Roman" w:cs="Times New Roman"/>
                <w:sz w:val="24"/>
                <w:szCs w:val="24"/>
              </w:rPr>
            </w:pPr>
            <w:r w:rsidRPr="008029BE">
              <w:rPr>
                <w:rFonts w:ascii="Times New Roman" w:hAnsi="Times New Roman" w:cs="Times New Roman"/>
                <w:sz w:val="24"/>
                <w:szCs w:val="24"/>
              </w:rPr>
              <w:t>250 (20.44)</w:t>
            </w:r>
          </w:p>
        </w:tc>
        <w:tc>
          <w:tcPr>
            <w:tcW w:w="2126" w:type="dxa"/>
          </w:tcPr>
          <w:p w14:paraId="56B6EDBB" w14:textId="77777777" w:rsidR="008029BE" w:rsidRPr="008029BE" w:rsidRDefault="008029BE" w:rsidP="008029BE">
            <w:pPr>
              <w:rPr>
                <w:rFonts w:ascii="Times New Roman" w:hAnsi="Times New Roman" w:cs="Times New Roman"/>
                <w:sz w:val="24"/>
                <w:szCs w:val="24"/>
              </w:rPr>
            </w:pPr>
            <w:r w:rsidRPr="008029BE">
              <w:rPr>
                <w:rFonts w:ascii="Times New Roman" w:hAnsi="Times New Roman" w:cs="Times New Roman"/>
                <w:sz w:val="24"/>
                <w:szCs w:val="24"/>
              </w:rPr>
              <w:t>7 (9.59)</w:t>
            </w:r>
          </w:p>
        </w:tc>
        <w:tc>
          <w:tcPr>
            <w:tcW w:w="987" w:type="dxa"/>
          </w:tcPr>
          <w:p w14:paraId="42CB0177" w14:textId="77777777" w:rsidR="008029BE" w:rsidRPr="008029BE" w:rsidRDefault="008029BE" w:rsidP="008029BE">
            <w:pPr>
              <w:rPr>
                <w:rFonts w:ascii="Times New Roman" w:hAnsi="Times New Roman" w:cs="Times New Roman"/>
                <w:sz w:val="24"/>
                <w:szCs w:val="24"/>
              </w:rPr>
            </w:pPr>
          </w:p>
        </w:tc>
      </w:tr>
      <w:tr w:rsidR="008029BE" w:rsidRPr="009A62AE" w14:paraId="0743C3AF" w14:textId="77777777" w:rsidTr="004D4EBF">
        <w:tc>
          <w:tcPr>
            <w:tcW w:w="3539" w:type="dxa"/>
          </w:tcPr>
          <w:p w14:paraId="127E09A8" w14:textId="77777777" w:rsidR="008029BE" w:rsidRPr="008029BE" w:rsidRDefault="008029BE" w:rsidP="008029BE">
            <w:pPr>
              <w:rPr>
                <w:rFonts w:ascii="Times New Roman" w:hAnsi="Times New Roman" w:cs="Times New Roman"/>
                <w:b/>
                <w:sz w:val="24"/>
                <w:szCs w:val="24"/>
              </w:rPr>
            </w:pPr>
            <w:r w:rsidRPr="008029BE">
              <w:rPr>
                <w:rFonts w:ascii="Times New Roman" w:hAnsi="Times New Roman" w:cs="Times New Roman"/>
                <w:sz w:val="24"/>
                <w:szCs w:val="24"/>
              </w:rPr>
              <w:t xml:space="preserve">          </w:t>
            </w:r>
            <w:proofErr w:type="spellStart"/>
            <w:r w:rsidRPr="008029BE">
              <w:rPr>
                <w:rFonts w:ascii="Times New Roman" w:hAnsi="Times New Roman" w:cs="Times New Roman"/>
                <w:sz w:val="24"/>
                <w:szCs w:val="24"/>
              </w:rPr>
              <w:t>Nyantende</w:t>
            </w:r>
            <w:proofErr w:type="spellEnd"/>
          </w:p>
        </w:tc>
        <w:tc>
          <w:tcPr>
            <w:tcW w:w="2410" w:type="dxa"/>
          </w:tcPr>
          <w:p w14:paraId="08451EFE" w14:textId="77777777" w:rsidR="008029BE" w:rsidRPr="008029BE" w:rsidRDefault="008029BE" w:rsidP="008029BE">
            <w:pPr>
              <w:rPr>
                <w:rFonts w:ascii="Times New Roman" w:hAnsi="Times New Roman" w:cs="Times New Roman"/>
                <w:sz w:val="24"/>
                <w:szCs w:val="24"/>
              </w:rPr>
            </w:pPr>
            <w:r w:rsidRPr="008029BE">
              <w:rPr>
                <w:rFonts w:ascii="Times New Roman" w:hAnsi="Times New Roman" w:cs="Times New Roman"/>
                <w:sz w:val="24"/>
                <w:szCs w:val="24"/>
              </w:rPr>
              <w:t>409 (33.44)</w:t>
            </w:r>
          </w:p>
        </w:tc>
        <w:tc>
          <w:tcPr>
            <w:tcW w:w="2126" w:type="dxa"/>
          </w:tcPr>
          <w:p w14:paraId="5EC2B4A6" w14:textId="77777777" w:rsidR="008029BE" w:rsidRPr="008029BE" w:rsidRDefault="008029BE" w:rsidP="008029BE">
            <w:pPr>
              <w:rPr>
                <w:rFonts w:ascii="Times New Roman" w:hAnsi="Times New Roman" w:cs="Times New Roman"/>
                <w:sz w:val="24"/>
                <w:szCs w:val="24"/>
              </w:rPr>
            </w:pPr>
            <w:r w:rsidRPr="008029BE">
              <w:rPr>
                <w:rFonts w:ascii="Times New Roman" w:hAnsi="Times New Roman" w:cs="Times New Roman"/>
                <w:sz w:val="24"/>
                <w:szCs w:val="24"/>
              </w:rPr>
              <w:t>31 (42.47)</w:t>
            </w:r>
          </w:p>
        </w:tc>
        <w:tc>
          <w:tcPr>
            <w:tcW w:w="987" w:type="dxa"/>
          </w:tcPr>
          <w:p w14:paraId="6E99399A" w14:textId="77777777" w:rsidR="008029BE" w:rsidRPr="008029BE" w:rsidRDefault="008029BE" w:rsidP="008029BE">
            <w:pPr>
              <w:rPr>
                <w:rFonts w:ascii="Times New Roman" w:hAnsi="Times New Roman" w:cs="Times New Roman"/>
                <w:sz w:val="24"/>
                <w:szCs w:val="24"/>
              </w:rPr>
            </w:pPr>
          </w:p>
        </w:tc>
      </w:tr>
      <w:tr w:rsidR="008029BE" w:rsidRPr="009A62AE" w14:paraId="24C48FB3" w14:textId="77777777" w:rsidTr="004D4EBF">
        <w:tc>
          <w:tcPr>
            <w:tcW w:w="3539" w:type="dxa"/>
          </w:tcPr>
          <w:p w14:paraId="4DB6B211" w14:textId="77777777" w:rsidR="008029BE" w:rsidRPr="009A62AE" w:rsidRDefault="008029BE" w:rsidP="008029BE">
            <w:pPr>
              <w:rPr>
                <w:rFonts w:ascii="Times New Roman" w:hAnsi="Times New Roman" w:cs="Times New Roman"/>
                <w:b/>
                <w:sz w:val="24"/>
                <w:szCs w:val="24"/>
              </w:rPr>
            </w:pPr>
            <w:r w:rsidRPr="009A62AE">
              <w:rPr>
                <w:rFonts w:ascii="Times New Roman" w:hAnsi="Times New Roman" w:cs="Times New Roman"/>
                <w:b/>
                <w:sz w:val="24"/>
                <w:szCs w:val="24"/>
              </w:rPr>
              <w:t>Croissance</w:t>
            </w:r>
          </w:p>
        </w:tc>
        <w:tc>
          <w:tcPr>
            <w:tcW w:w="2410" w:type="dxa"/>
          </w:tcPr>
          <w:p w14:paraId="74DA176E" w14:textId="77777777" w:rsidR="008029BE" w:rsidRPr="009A62AE" w:rsidRDefault="008029BE" w:rsidP="008029BE">
            <w:pPr>
              <w:rPr>
                <w:rFonts w:ascii="Times New Roman" w:hAnsi="Times New Roman" w:cs="Times New Roman"/>
                <w:sz w:val="24"/>
                <w:szCs w:val="24"/>
              </w:rPr>
            </w:pPr>
          </w:p>
        </w:tc>
        <w:tc>
          <w:tcPr>
            <w:tcW w:w="2126" w:type="dxa"/>
          </w:tcPr>
          <w:p w14:paraId="6DC1CE52" w14:textId="77777777" w:rsidR="008029BE" w:rsidRPr="009A62AE" w:rsidRDefault="008029BE" w:rsidP="008029BE">
            <w:pPr>
              <w:rPr>
                <w:rFonts w:ascii="Times New Roman" w:hAnsi="Times New Roman" w:cs="Times New Roman"/>
                <w:sz w:val="24"/>
                <w:szCs w:val="24"/>
              </w:rPr>
            </w:pPr>
          </w:p>
        </w:tc>
        <w:tc>
          <w:tcPr>
            <w:tcW w:w="987" w:type="dxa"/>
          </w:tcPr>
          <w:p w14:paraId="3F150744"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0.803</w:t>
            </w:r>
          </w:p>
        </w:tc>
      </w:tr>
      <w:tr w:rsidR="008029BE" w:rsidRPr="009A62AE" w14:paraId="257E17FD" w14:textId="77777777" w:rsidTr="004D4EBF">
        <w:tc>
          <w:tcPr>
            <w:tcW w:w="3539" w:type="dxa"/>
          </w:tcPr>
          <w:p w14:paraId="23C99142"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 xml:space="preserve">          Hypotrophie</w:t>
            </w:r>
          </w:p>
        </w:tc>
        <w:tc>
          <w:tcPr>
            <w:tcW w:w="2410" w:type="dxa"/>
          </w:tcPr>
          <w:p w14:paraId="06D6528B"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75 (6.13)</w:t>
            </w:r>
          </w:p>
        </w:tc>
        <w:tc>
          <w:tcPr>
            <w:tcW w:w="2126" w:type="dxa"/>
          </w:tcPr>
          <w:p w14:paraId="67294F7F"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3 (4.11)</w:t>
            </w:r>
          </w:p>
        </w:tc>
        <w:tc>
          <w:tcPr>
            <w:tcW w:w="987" w:type="dxa"/>
          </w:tcPr>
          <w:p w14:paraId="36DBB366" w14:textId="77777777" w:rsidR="008029BE" w:rsidRPr="009A62AE" w:rsidRDefault="008029BE" w:rsidP="008029BE">
            <w:pPr>
              <w:rPr>
                <w:rFonts w:ascii="Times New Roman" w:hAnsi="Times New Roman" w:cs="Times New Roman"/>
                <w:sz w:val="24"/>
                <w:szCs w:val="24"/>
              </w:rPr>
            </w:pPr>
          </w:p>
        </w:tc>
      </w:tr>
      <w:tr w:rsidR="008029BE" w:rsidRPr="009A62AE" w14:paraId="1DA74727" w14:textId="77777777" w:rsidTr="004D4EBF">
        <w:tc>
          <w:tcPr>
            <w:tcW w:w="3539" w:type="dxa"/>
          </w:tcPr>
          <w:p w14:paraId="716B06C5"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 xml:space="preserve">          Eutrophique</w:t>
            </w:r>
          </w:p>
        </w:tc>
        <w:tc>
          <w:tcPr>
            <w:tcW w:w="2410" w:type="dxa"/>
          </w:tcPr>
          <w:p w14:paraId="31EFA6CF"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1085 (88.72)</w:t>
            </w:r>
          </w:p>
        </w:tc>
        <w:tc>
          <w:tcPr>
            <w:tcW w:w="2126" w:type="dxa"/>
          </w:tcPr>
          <w:p w14:paraId="51DF14C3"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66 (90.41)</w:t>
            </w:r>
          </w:p>
        </w:tc>
        <w:tc>
          <w:tcPr>
            <w:tcW w:w="987" w:type="dxa"/>
          </w:tcPr>
          <w:p w14:paraId="762C5434" w14:textId="77777777" w:rsidR="008029BE" w:rsidRPr="009A62AE" w:rsidRDefault="008029BE" w:rsidP="008029BE">
            <w:pPr>
              <w:rPr>
                <w:rFonts w:ascii="Times New Roman" w:hAnsi="Times New Roman" w:cs="Times New Roman"/>
                <w:sz w:val="24"/>
                <w:szCs w:val="24"/>
              </w:rPr>
            </w:pPr>
          </w:p>
        </w:tc>
      </w:tr>
      <w:tr w:rsidR="008029BE" w:rsidRPr="009A62AE" w14:paraId="15F1D163" w14:textId="77777777" w:rsidTr="004D4EBF">
        <w:tc>
          <w:tcPr>
            <w:tcW w:w="3539" w:type="dxa"/>
          </w:tcPr>
          <w:p w14:paraId="35616B2D"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 xml:space="preserve">          Macrosomie</w:t>
            </w:r>
          </w:p>
        </w:tc>
        <w:tc>
          <w:tcPr>
            <w:tcW w:w="2410" w:type="dxa"/>
          </w:tcPr>
          <w:p w14:paraId="7559662D"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63 (5.15)</w:t>
            </w:r>
          </w:p>
        </w:tc>
        <w:tc>
          <w:tcPr>
            <w:tcW w:w="2126" w:type="dxa"/>
          </w:tcPr>
          <w:p w14:paraId="01B1BB78"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4 (5.48)</w:t>
            </w:r>
          </w:p>
        </w:tc>
        <w:tc>
          <w:tcPr>
            <w:tcW w:w="987" w:type="dxa"/>
          </w:tcPr>
          <w:p w14:paraId="1A71AC75" w14:textId="77777777" w:rsidR="008029BE" w:rsidRPr="009A62AE" w:rsidRDefault="008029BE" w:rsidP="008029BE">
            <w:pPr>
              <w:rPr>
                <w:rFonts w:ascii="Times New Roman" w:hAnsi="Times New Roman" w:cs="Times New Roman"/>
                <w:sz w:val="24"/>
                <w:szCs w:val="24"/>
              </w:rPr>
            </w:pPr>
          </w:p>
        </w:tc>
      </w:tr>
      <w:tr w:rsidR="008029BE" w:rsidRPr="009A62AE" w14:paraId="396CE5D5" w14:textId="77777777" w:rsidTr="004D4EBF">
        <w:tc>
          <w:tcPr>
            <w:tcW w:w="3539" w:type="dxa"/>
          </w:tcPr>
          <w:p w14:paraId="78FA7504" w14:textId="77777777" w:rsidR="008029BE" w:rsidRPr="009A62AE" w:rsidRDefault="008029BE" w:rsidP="008029BE">
            <w:pPr>
              <w:rPr>
                <w:rFonts w:ascii="Times New Roman" w:hAnsi="Times New Roman" w:cs="Times New Roman"/>
                <w:b/>
                <w:sz w:val="24"/>
                <w:szCs w:val="24"/>
              </w:rPr>
            </w:pPr>
            <w:r w:rsidRPr="009A62AE">
              <w:rPr>
                <w:rFonts w:ascii="Times New Roman" w:hAnsi="Times New Roman" w:cs="Times New Roman"/>
                <w:b/>
                <w:sz w:val="24"/>
                <w:szCs w:val="24"/>
              </w:rPr>
              <w:t>Gémellarité</w:t>
            </w:r>
          </w:p>
        </w:tc>
        <w:tc>
          <w:tcPr>
            <w:tcW w:w="2410" w:type="dxa"/>
          </w:tcPr>
          <w:p w14:paraId="3B68012E" w14:textId="77777777" w:rsidR="008029BE" w:rsidRPr="009A62AE" w:rsidRDefault="008029BE" w:rsidP="008029BE">
            <w:pPr>
              <w:rPr>
                <w:rFonts w:ascii="Times New Roman" w:hAnsi="Times New Roman" w:cs="Times New Roman"/>
                <w:sz w:val="24"/>
                <w:szCs w:val="24"/>
              </w:rPr>
            </w:pPr>
          </w:p>
        </w:tc>
        <w:tc>
          <w:tcPr>
            <w:tcW w:w="2126" w:type="dxa"/>
          </w:tcPr>
          <w:p w14:paraId="20021CC0" w14:textId="77777777" w:rsidR="008029BE" w:rsidRPr="009A62AE" w:rsidRDefault="008029BE" w:rsidP="008029BE">
            <w:pPr>
              <w:rPr>
                <w:rFonts w:ascii="Times New Roman" w:hAnsi="Times New Roman" w:cs="Times New Roman"/>
                <w:sz w:val="24"/>
                <w:szCs w:val="24"/>
              </w:rPr>
            </w:pPr>
          </w:p>
        </w:tc>
        <w:tc>
          <w:tcPr>
            <w:tcW w:w="987" w:type="dxa"/>
          </w:tcPr>
          <w:p w14:paraId="0C15BFD4"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0.255</w:t>
            </w:r>
          </w:p>
        </w:tc>
      </w:tr>
      <w:tr w:rsidR="008029BE" w:rsidRPr="009A62AE" w14:paraId="2D1D817C" w14:textId="77777777" w:rsidTr="004D4EBF">
        <w:tc>
          <w:tcPr>
            <w:tcW w:w="3539" w:type="dxa"/>
          </w:tcPr>
          <w:p w14:paraId="21B9F09A"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 xml:space="preserve">           Non</w:t>
            </w:r>
          </w:p>
        </w:tc>
        <w:tc>
          <w:tcPr>
            <w:tcW w:w="2410" w:type="dxa"/>
          </w:tcPr>
          <w:p w14:paraId="754FFDB6"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1178 (96.32)</w:t>
            </w:r>
          </w:p>
        </w:tc>
        <w:tc>
          <w:tcPr>
            <w:tcW w:w="2126" w:type="dxa"/>
          </w:tcPr>
          <w:p w14:paraId="18C5310C"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72 (98.63)</w:t>
            </w:r>
          </w:p>
        </w:tc>
        <w:tc>
          <w:tcPr>
            <w:tcW w:w="987" w:type="dxa"/>
          </w:tcPr>
          <w:p w14:paraId="5FF74BA2" w14:textId="77777777" w:rsidR="008029BE" w:rsidRPr="009A62AE" w:rsidRDefault="008029BE" w:rsidP="008029BE">
            <w:pPr>
              <w:rPr>
                <w:rFonts w:ascii="Times New Roman" w:hAnsi="Times New Roman" w:cs="Times New Roman"/>
                <w:sz w:val="24"/>
                <w:szCs w:val="24"/>
              </w:rPr>
            </w:pPr>
          </w:p>
        </w:tc>
      </w:tr>
      <w:tr w:rsidR="008029BE" w:rsidRPr="009A62AE" w14:paraId="3B4966AC" w14:textId="77777777" w:rsidTr="004D4EBF">
        <w:tc>
          <w:tcPr>
            <w:tcW w:w="3539" w:type="dxa"/>
          </w:tcPr>
          <w:p w14:paraId="5FFD40A5"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 xml:space="preserve">           Oui</w:t>
            </w:r>
          </w:p>
        </w:tc>
        <w:tc>
          <w:tcPr>
            <w:tcW w:w="2410" w:type="dxa"/>
          </w:tcPr>
          <w:p w14:paraId="11A5E88A"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45 (3.68)</w:t>
            </w:r>
          </w:p>
        </w:tc>
        <w:tc>
          <w:tcPr>
            <w:tcW w:w="2126" w:type="dxa"/>
          </w:tcPr>
          <w:p w14:paraId="24D6AD82"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1 (1.37)</w:t>
            </w:r>
          </w:p>
        </w:tc>
        <w:tc>
          <w:tcPr>
            <w:tcW w:w="987" w:type="dxa"/>
          </w:tcPr>
          <w:p w14:paraId="5ACB109E" w14:textId="77777777" w:rsidR="008029BE" w:rsidRPr="009A62AE" w:rsidRDefault="008029BE" w:rsidP="008029BE">
            <w:pPr>
              <w:rPr>
                <w:rFonts w:ascii="Times New Roman" w:hAnsi="Times New Roman" w:cs="Times New Roman"/>
                <w:sz w:val="24"/>
                <w:szCs w:val="24"/>
              </w:rPr>
            </w:pPr>
          </w:p>
        </w:tc>
      </w:tr>
      <w:tr w:rsidR="008029BE" w:rsidRPr="009A62AE" w14:paraId="27125B35" w14:textId="77777777" w:rsidTr="004D4EBF">
        <w:tc>
          <w:tcPr>
            <w:tcW w:w="3539" w:type="dxa"/>
          </w:tcPr>
          <w:p w14:paraId="09F4B632" w14:textId="77777777" w:rsidR="008029BE" w:rsidRPr="009A62AE" w:rsidRDefault="008029BE" w:rsidP="008029BE">
            <w:pPr>
              <w:rPr>
                <w:rFonts w:ascii="Times New Roman" w:hAnsi="Times New Roman" w:cs="Times New Roman"/>
                <w:b/>
                <w:sz w:val="24"/>
                <w:szCs w:val="24"/>
              </w:rPr>
            </w:pPr>
            <w:r w:rsidRPr="009A62AE">
              <w:rPr>
                <w:rFonts w:ascii="Times New Roman" w:hAnsi="Times New Roman" w:cs="Times New Roman"/>
                <w:b/>
                <w:sz w:val="24"/>
                <w:szCs w:val="24"/>
              </w:rPr>
              <w:t>Age gestationnel</w:t>
            </w:r>
          </w:p>
        </w:tc>
        <w:tc>
          <w:tcPr>
            <w:tcW w:w="2410" w:type="dxa"/>
          </w:tcPr>
          <w:p w14:paraId="0BFE4A40"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38.35 ± 1.68</w:t>
            </w:r>
          </w:p>
        </w:tc>
        <w:tc>
          <w:tcPr>
            <w:tcW w:w="2126" w:type="dxa"/>
          </w:tcPr>
          <w:p w14:paraId="35732190"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38.49 ± 1.22</w:t>
            </w:r>
          </w:p>
        </w:tc>
        <w:tc>
          <w:tcPr>
            <w:tcW w:w="987" w:type="dxa"/>
          </w:tcPr>
          <w:p w14:paraId="1CDB6084"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0.488</w:t>
            </w:r>
          </w:p>
        </w:tc>
      </w:tr>
      <w:tr w:rsidR="008029BE" w:rsidRPr="009A62AE" w14:paraId="3E10991F" w14:textId="77777777" w:rsidTr="004D4EBF">
        <w:tc>
          <w:tcPr>
            <w:tcW w:w="3539" w:type="dxa"/>
          </w:tcPr>
          <w:p w14:paraId="0641BD06" w14:textId="77777777" w:rsidR="008029BE" w:rsidRPr="009A62AE" w:rsidRDefault="008029BE" w:rsidP="008029BE">
            <w:pPr>
              <w:rPr>
                <w:rFonts w:ascii="Times New Roman" w:hAnsi="Times New Roman" w:cs="Times New Roman"/>
                <w:b/>
                <w:sz w:val="24"/>
                <w:szCs w:val="24"/>
              </w:rPr>
            </w:pPr>
            <w:r w:rsidRPr="009A62AE">
              <w:rPr>
                <w:rFonts w:ascii="Times New Roman" w:hAnsi="Times New Roman" w:cs="Times New Roman"/>
                <w:b/>
                <w:sz w:val="24"/>
                <w:szCs w:val="24"/>
              </w:rPr>
              <w:t>Prématurité</w:t>
            </w:r>
          </w:p>
        </w:tc>
        <w:tc>
          <w:tcPr>
            <w:tcW w:w="2410" w:type="dxa"/>
          </w:tcPr>
          <w:p w14:paraId="22FD4E92" w14:textId="77777777" w:rsidR="008029BE" w:rsidRPr="009A62AE" w:rsidRDefault="008029BE" w:rsidP="008029BE">
            <w:pPr>
              <w:rPr>
                <w:rFonts w:ascii="Times New Roman" w:hAnsi="Times New Roman" w:cs="Times New Roman"/>
                <w:sz w:val="24"/>
                <w:szCs w:val="24"/>
              </w:rPr>
            </w:pPr>
          </w:p>
        </w:tc>
        <w:tc>
          <w:tcPr>
            <w:tcW w:w="2126" w:type="dxa"/>
          </w:tcPr>
          <w:p w14:paraId="6ABC0423" w14:textId="77777777" w:rsidR="008029BE" w:rsidRPr="009A62AE" w:rsidRDefault="008029BE" w:rsidP="008029BE">
            <w:pPr>
              <w:rPr>
                <w:rFonts w:ascii="Times New Roman" w:hAnsi="Times New Roman" w:cs="Times New Roman"/>
                <w:sz w:val="24"/>
                <w:szCs w:val="24"/>
              </w:rPr>
            </w:pPr>
          </w:p>
        </w:tc>
        <w:tc>
          <w:tcPr>
            <w:tcW w:w="987" w:type="dxa"/>
          </w:tcPr>
          <w:p w14:paraId="49F7AF65" w14:textId="77777777" w:rsidR="008029BE" w:rsidRPr="009A62AE" w:rsidRDefault="008029BE" w:rsidP="008029BE">
            <w:pPr>
              <w:rPr>
                <w:rFonts w:ascii="Times New Roman" w:hAnsi="Times New Roman" w:cs="Times New Roman"/>
                <w:b/>
                <w:sz w:val="24"/>
                <w:szCs w:val="24"/>
              </w:rPr>
            </w:pPr>
            <w:r w:rsidRPr="009A62AE">
              <w:rPr>
                <w:rFonts w:ascii="Times New Roman" w:hAnsi="Times New Roman" w:cs="Times New Roman"/>
                <w:b/>
                <w:sz w:val="24"/>
                <w:szCs w:val="24"/>
              </w:rPr>
              <w:t>0.045</w:t>
            </w:r>
          </w:p>
        </w:tc>
      </w:tr>
      <w:tr w:rsidR="008029BE" w:rsidRPr="009A62AE" w14:paraId="45AA29EF" w14:textId="77777777" w:rsidTr="004D4EBF">
        <w:tc>
          <w:tcPr>
            <w:tcW w:w="3539" w:type="dxa"/>
          </w:tcPr>
          <w:p w14:paraId="1DCF1587"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 xml:space="preserve">          Négatif</w:t>
            </w:r>
          </w:p>
        </w:tc>
        <w:tc>
          <w:tcPr>
            <w:tcW w:w="2410" w:type="dxa"/>
          </w:tcPr>
          <w:p w14:paraId="2C7998A9"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1137 (93.27)</w:t>
            </w:r>
          </w:p>
        </w:tc>
        <w:tc>
          <w:tcPr>
            <w:tcW w:w="2126" w:type="dxa"/>
          </w:tcPr>
          <w:p w14:paraId="4FE26336"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71 (98.61)</w:t>
            </w:r>
          </w:p>
        </w:tc>
        <w:tc>
          <w:tcPr>
            <w:tcW w:w="987" w:type="dxa"/>
          </w:tcPr>
          <w:p w14:paraId="3B04E3F6" w14:textId="77777777" w:rsidR="008029BE" w:rsidRPr="009A62AE" w:rsidRDefault="008029BE" w:rsidP="008029BE">
            <w:pPr>
              <w:rPr>
                <w:rFonts w:ascii="Times New Roman" w:hAnsi="Times New Roman" w:cs="Times New Roman"/>
                <w:sz w:val="24"/>
                <w:szCs w:val="24"/>
              </w:rPr>
            </w:pPr>
          </w:p>
        </w:tc>
      </w:tr>
      <w:tr w:rsidR="008029BE" w:rsidRPr="009A62AE" w14:paraId="1418C28F" w14:textId="77777777" w:rsidTr="004D4EBF">
        <w:tc>
          <w:tcPr>
            <w:tcW w:w="3539" w:type="dxa"/>
          </w:tcPr>
          <w:p w14:paraId="2C17A04D"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 xml:space="preserve">          Positif</w:t>
            </w:r>
          </w:p>
        </w:tc>
        <w:tc>
          <w:tcPr>
            <w:tcW w:w="2410" w:type="dxa"/>
          </w:tcPr>
          <w:p w14:paraId="216D61B9"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82 (6.73)</w:t>
            </w:r>
          </w:p>
        </w:tc>
        <w:tc>
          <w:tcPr>
            <w:tcW w:w="2126" w:type="dxa"/>
          </w:tcPr>
          <w:p w14:paraId="7C4AAF13"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1 (1.39)</w:t>
            </w:r>
          </w:p>
        </w:tc>
        <w:tc>
          <w:tcPr>
            <w:tcW w:w="987" w:type="dxa"/>
          </w:tcPr>
          <w:p w14:paraId="582B66EF" w14:textId="77777777" w:rsidR="008029BE" w:rsidRPr="009A62AE" w:rsidRDefault="008029BE" w:rsidP="008029BE">
            <w:pPr>
              <w:rPr>
                <w:rFonts w:ascii="Times New Roman" w:hAnsi="Times New Roman" w:cs="Times New Roman"/>
                <w:sz w:val="24"/>
                <w:szCs w:val="24"/>
              </w:rPr>
            </w:pPr>
          </w:p>
        </w:tc>
      </w:tr>
      <w:tr w:rsidR="008029BE" w:rsidRPr="009A62AE" w14:paraId="2222420A" w14:textId="77777777" w:rsidTr="004D4EBF">
        <w:tc>
          <w:tcPr>
            <w:tcW w:w="3539" w:type="dxa"/>
          </w:tcPr>
          <w:p w14:paraId="14EC925D" w14:textId="77777777" w:rsidR="008029BE" w:rsidRPr="009A62AE" w:rsidRDefault="008029BE" w:rsidP="008029BE">
            <w:pPr>
              <w:rPr>
                <w:rFonts w:ascii="Times New Roman" w:hAnsi="Times New Roman" w:cs="Times New Roman"/>
                <w:b/>
                <w:sz w:val="24"/>
                <w:szCs w:val="24"/>
              </w:rPr>
            </w:pPr>
            <w:r>
              <w:rPr>
                <w:rFonts w:ascii="Times New Roman" w:hAnsi="Times New Roman" w:cs="Times New Roman"/>
                <w:b/>
                <w:sz w:val="24"/>
                <w:szCs w:val="24"/>
              </w:rPr>
              <w:t>Profil hémoglobinique</w:t>
            </w:r>
          </w:p>
        </w:tc>
        <w:tc>
          <w:tcPr>
            <w:tcW w:w="2410" w:type="dxa"/>
          </w:tcPr>
          <w:p w14:paraId="52B7A5EB" w14:textId="77777777" w:rsidR="008029BE" w:rsidRPr="009A62AE" w:rsidRDefault="008029BE" w:rsidP="008029BE">
            <w:pPr>
              <w:rPr>
                <w:rFonts w:ascii="Times New Roman" w:hAnsi="Times New Roman" w:cs="Times New Roman"/>
                <w:sz w:val="24"/>
                <w:szCs w:val="24"/>
              </w:rPr>
            </w:pPr>
          </w:p>
        </w:tc>
        <w:tc>
          <w:tcPr>
            <w:tcW w:w="2126" w:type="dxa"/>
          </w:tcPr>
          <w:p w14:paraId="6A6501AF" w14:textId="77777777" w:rsidR="008029BE" w:rsidRPr="009A62AE" w:rsidRDefault="008029BE" w:rsidP="008029BE">
            <w:pPr>
              <w:rPr>
                <w:rFonts w:ascii="Times New Roman" w:hAnsi="Times New Roman" w:cs="Times New Roman"/>
                <w:sz w:val="24"/>
                <w:szCs w:val="24"/>
              </w:rPr>
            </w:pPr>
          </w:p>
        </w:tc>
        <w:tc>
          <w:tcPr>
            <w:tcW w:w="987" w:type="dxa"/>
          </w:tcPr>
          <w:p w14:paraId="3FFE8432"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0.717</w:t>
            </w:r>
          </w:p>
        </w:tc>
      </w:tr>
      <w:tr w:rsidR="008029BE" w:rsidRPr="009A62AE" w14:paraId="737A4B5F" w14:textId="77777777" w:rsidTr="004D4EBF">
        <w:tc>
          <w:tcPr>
            <w:tcW w:w="3539" w:type="dxa"/>
          </w:tcPr>
          <w:p w14:paraId="174C453D" w14:textId="77777777" w:rsidR="008029BE" w:rsidRPr="009A62AE" w:rsidRDefault="008029BE" w:rsidP="008029BE">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Hb</w:t>
            </w:r>
            <w:proofErr w:type="spellEnd"/>
            <w:r>
              <w:rPr>
                <w:rFonts w:ascii="Times New Roman" w:hAnsi="Times New Roman" w:cs="Times New Roman"/>
                <w:sz w:val="24"/>
                <w:szCs w:val="24"/>
              </w:rPr>
              <w:t xml:space="preserve"> AA</w:t>
            </w:r>
          </w:p>
        </w:tc>
        <w:tc>
          <w:tcPr>
            <w:tcW w:w="2410" w:type="dxa"/>
          </w:tcPr>
          <w:p w14:paraId="6408F333"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1103 (90.34)</w:t>
            </w:r>
          </w:p>
        </w:tc>
        <w:tc>
          <w:tcPr>
            <w:tcW w:w="2126" w:type="dxa"/>
          </w:tcPr>
          <w:p w14:paraId="4666D4A7"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65 (89.04)</w:t>
            </w:r>
          </w:p>
        </w:tc>
        <w:tc>
          <w:tcPr>
            <w:tcW w:w="987" w:type="dxa"/>
          </w:tcPr>
          <w:p w14:paraId="71F8DE6F" w14:textId="77777777" w:rsidR="008029BE" w:rsidRPr="009A62AE" w:rsidRDefault="008029BE" w:rsidP="008029BE">
            <w:pPr>
              <w:rPr>
                <w:rFonts w:ascii="Times New Roman" w:hAnsi="Times New Roman" w:cs="Times New Roman"/>
                <w:sz w:val="24"/>
                <w:szCs w:val="24"/>
              </w:rPr>
            </w:pPr>
          </w:p>
        </w:tc>
      </w:tr>
      <w:tr w:rsidR="008029BE" w:rsidRPr="009A62AE" w14:paraId="6EB15400" w14:textId="77777777" w:rsidTr="004D4EBF">
        <w:tc>
          <w:tcPr>
            <w:tcW w:w="3539" w:type="dxa"/>
          </w:tcPr>
          <w:p w14:paraId="35AA6FE0" w14:textId="77777777" w:rsidR="008029BE" w:rsidRPr="009A62AE" w:rsidRDefault="008029BE" w:rsidP="008029BE">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Hb</w:t>
            </w:r>
            <w:proofErr w:type="spellEnd"/>
            <w:r>
              <w:rPr>
                <w:rFonts w:ascii="Times New Roman" w:hAnsi="Times New Roman" w:cs="Times New Roman"/>
                <w:sz w:val="24"/>
                <w:szCs w:val="24"/>
              </w:rPr>
              <w:t xml:space="preserve"> AS</w:t>
            </w:r>
          </w:p>
        </w:tc>
        <w:tc>
          <w:tcPr>
            <w:tcW w:w="2410" w:type="dxa"/>
          </w:tcPr>
          <w:p w14:paraId="6692C1A9"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118 (9.66)</w:t>
            </w:r>
          </w:p>
        </w:tc>
        <w:tc>
          <w:tcPr>
            <w:tcW w:w="2126" w:type="dxa"/>
          </w:tcPr>
          <w:p w14:paraId="271C4FB5" w14:textId="77777777" w:rsidR="008029BE" w:rsidRPr="009A62AE" w:rsidRDefault="008029BE" w:rsidP="008029BE">
            <w:pPr>
              <w:rPr>
                <w:rFonts w:ascii="Times New Roman" w:hAnsi="Times New Roman" w:cs="Times New Roman"/>
                <w:sz w:val="24"/>
                <w:szCs w:val="24"/>
              </w:rPr>
            </w:pPr>
            <w:r w:rsidRPr="009A62AE">
              <w:rPr>
                <w:rFonts w:ascii="Times New Roman" w:hAnsi="Times New Roman" w:cs="Times New Roman"/>
                <w:sz w:val="24"/>
                <w:szCs w:val="24"/>
              </w:rPr>
              <w:t>8 (10.96)</w:t>
            </w:r>
          </w:p>
        </w:tc>
        <w:tc>
          <w:tcPr>
            <w:tcW w:w="987" w:type="dxa"/>
          </w:tcPr>
          <w:p w14:paraId="042A8808" w14:textId="77777777" w:rsidR="008029BE" w:rsidRPr="009A62AE" w:rsidRDefault="008029BE" w:rsidP="008029BE">
            <w:pPr>
              <w:rPr>
                <w:rFonts w:ascii="Times New Roman" w:hAnsi="Times New Roman" w:cs="Times New Roman"/>
                <w:sz w:val="24"/>
                <w:szCs w:val="24"/>
              </w:rPr>
            </w:pPr>
          </w:p>
        </w:tc>
      </w:tr>
    </w:tbl>
    <w:p w14:paraId="23F06D93" w14:textId="77777777" w:rsidR="004D4EBF" w:rsidRPr="009A62AE" w:rsidRDefault="004D4EBF" w:rsidP="004D4EBF">
      <w:pPr>
        <w:jc w:val="both"/>
        <w:rPr>
          <w:rFonts w:ascii="Times New Roman" w:hAnsi="Times New Roman" w:cs="Times New Roman"/>
          <w:sz w:val="24"/>
          <w:szCs w:val="24"/>
        </w:rPr>
      </w:pPr>
      <w:r w:rsidRPr="009A62AE">
        <w:rPr>
          <w:rFonts w:ascii="Times New Roman" w:hAnsi="Times New Roman" w:cs="Times New Roman"/>
          <w:sz w:val="24"/>
          <w:szCs w:val="24"/>
        </w:rPr>
        <w:t>G6PD : Glucose 6 Phosphate Déshydrogénase</w:t>
      </w:r>
    </w:p>
    <w:p w14:paraId="59A877B1" w14:textId="77777777" w:rsidR="004D4EBF" w:rsidRPr="009A62AE" w:rsidRDefault="004D4EBF" w:rsidP="004D4EBF">
      <w:pPr>
        <w:rPr>
          <w:rFonts w:ascii="Times New Roman" w:hAnsi="Times New Roman" w:cs="Times New Roman"/>
          <w:sz w:val="24"/>
          <w:szCs w:val="24"/>
        </w:rPr>
      </w:pPr>
    </w:p>
    <w:p w14:paraId="2F04B298" w14:textId="70DAD0C1" w:rsidR="004D4EBF" w:rsidRPr="009A62AE" w:rsidRDefault="008A75FA" w:rsidP="004D4EBF">
      <w:pPr>
        <w:rPr>
          <w:rFonts w:ascii="Times New Roman" w:hAnsi="Times New Roman" w:cs="Times New Roman"/>
          <w:b/>
          <w:sz w:val="24"/>
          <w:szCs w:val="24"/>
        </w:rPr>
      </w:pPr>
      <w:r>
        <w:rPr>
          <w:rFonts w:ascii="Times New Roman" w:hAnsi="Times New Roman" w:cs="Times New Roman"/>
          <w:b/>
          <w:sz w:val="24"/>
          <w:szCs w:val="24"/>
        </w:rPr>
        <w:t xml:space="preserve">4.5 </w:t>
      </w:r>
      <w:r w:rsidR="004D4EBF" w:rsidRPr="009A62AE">
        <w:rPr>
          <w:rFonts w:ascii="Times New Roman" w:hAnsi="Times New Roman" w:cs="Times New Roman"/>
          <w:b/>
          <w:sz w:val="24"/>
          <w:szCs w:val="24"/>
        </w:rPr>
        <w:t>FACTEURS ASSOCIES A LA DREPANOCYTOSE</w:t>
      </w:r>
    </w:p>
    <w:p w14:paraId="62443D45" w14:textId="77777777" w:rsidR="004D4EBF" w:rsidRPr="009A62AE" w:rsidRDefault="004D4EBF" w:rsidP="004D4EBF">
      <w:pPr>
        <w:jc w:val="both"/>
        <w:rPr>
          <w:rFonts w:ascii="Times New Roman" w:hAnsi="Times New Roman" w:cs="Times New Roman"/>
          <w:sz w:val="24"/>
          <w:szCs w:val="24"/>
        </w:rPr>
      </w:pPr>
      <w:r w:rsidRPr="009A62AE">
        <w:rPr>
          <w:rFonts w:ascii="Times New Roman" w:hAnsi="Times New Roman" w:cs="Times New Roman"/>
          <w:sz w:val="24"/>
          <w:szCs w:val="24"/>
        </w:rPr>
        <w:t xml:space="preserve">Les facteurs associés à la drépanocytose sont représentés dans le tableau </w:t>
      </w:r>
      <w:r w:rsidR="00016F8C">
        <w:rPr>
          <w:rFonts w:ascii="Times New Roman" w:hAnsi="Times New Roman" w:cs="Times New Roman"/>
          <w:sz w:val="24"/>
          <w:szCs w:val="24"/>
        </w:rPr>
        <w:t xml:space="preserve">n° </w:t>
      </w:r>
      <w:r w:rsidRPr="009A62AE">
        <w:rPr>
          <w:rFonts w:ascii="Times New Roman" w:hAnsi="Times New Roman" w:cs="Times New Roman"/>
          <w:sz w:val="24"/>
          <w:szCs w:val="24"/>
        </w:rPr>
        <w:t xml:space="preserve">5. Aucun facteur n’était associé à la drépanocytose. </w:t>
      </w:r>
    </w:p>
    <w:p w14:paraId="6EEF67EA" w14:textId="77777777" w:rsidR="004D4EBF" w:rsidRPr="00016F8C" w:rsidRDefault="004D4EBF" w:rsidP="004D4EBF">
      <w:pPr>
        <w:pStyle w:val="Lgende"/>
        <w:rPr>
          <w:rFonts w:ascii="Times New Roman" w:hAnsi="Times New Roman" w:cs="Times New Roman"/>
          <w:b/>
          <w:i w:val="0"/>
          <w:sz w:val="24"/>
          <w:szCs w:val="24"/>
        </w:rPr>
      </w:pPr>
      <w:r w:rsidRPr="00016F8C">
        <w:rPr>
          <w:rFonts w:ascii="Times New Roman" w:hAnsi="Times New Roman" w:cs="Times New Roman"/>
          <w:b/>
          <w:i w:val="0"/>
          <w:sz w:val="24"/>
          <w:szCs w:val="24"/>
        </w:rPr>
        <w:t>Tableau</w:t>
      </w:r>
      <w:r w:rsidR="00016F8C" w:rsidRPr="00016F8C">
        <w:rPr>
          <w:rFonts w:ascii="Times New Roman" w:hAnsi="Times New Roman" w:cs="Times New Roman"/>
          <w:b/>
          <w:i w:val="0"/>
          <w:sz w:val="24"/>
          <w:szCs w:val="24"/>
        </w:rPr>
        <w:t xml:space="preserve"> n°</w:t>
      </w:r>
      <w:r w:rsidRPr="00016F8C">
        <w:rPr>
          <w:rFonts w:ascii="Times New Roman" w:hAnsi="Times New Roman" w:cs="Times New Roman"/>
          <w:b/>
          <w:i w:val="0"/>
          <w:sz w:val="24"/>
          <w:szCs w:val="24"/>
        </w:rPr>
        <w:t xml:space="preserve"> </w:t>
      </w:r>
      <w:r w:rsidRPr="00016F8C">
        <w:rPr>
          <w:rFonts w:ascii="Times New Roman" w:hAnsi="Times New Roman" w:cs="Times New Roman"/>
          <w:b/>
          <w:i w:val="0"/>
          <w:sz w:val="24"/>
          <w:szCs w:val="24"/>
        </w:rPr>
        <w:fldChar w:fldCharType="begin"/>
      </w:r>
      <w:r w:rsidRPr="00016F8C">
        <w:rPr>
          <w:rFonts w:ascii="Times New Roman" w:hAnsi="Times New Roman" w:cs="Times New Roman"/>
          <w:b/>
          <w:i w:val="0"/>
          <w:sz w:val="24"/>
          <w:szCs w:val="24"/>
        </w:rPr>
        <w:instrText xml:space="preserve"> SEQ Tableau \* ARABIC </w:instrText>
      </w:r>
      <w:r w:rsidRPr="00016F8C">
        <w:rPr>
          <w:rFonts w:ascii="Times New Roman" w:hAnsi="Times New Roman" w:cs="Times New Roman"/>
          <w:b/>
          <w:i w:val="0"/>
          <w:sz w:val="24"/>
          <w:szCs w:val="24"/>
        </w:rPr>
        <w:fldChar w:fldCharType="separate"/>
      </w:r>
      <w:r w:rsidRPr="00016F8C">
        <w:rPr>
          <w:rFonts w:ascii="Times New Roman" w:hAnsi="Times New Roman" w:cs="Times New Roman"/>
          <w:b/>
          <w:i w:val="0"/>
          <w:noProof/>
          <w:sz w:val="24"/>
          <w:szCs w:val="24"/>
        </w:rPr>
        <w:t>5</w:t>
      </w:r>
      <w:r w:rsidRPr="00016F8C">
        <w:rPr>
          <w:rFonts w:ascii="Times New Roman" w:hAnsi="Times New Roman" w:cs="Times New Roman"/>
          <w:b/>
          <w:i w:val="0"/>
          <w:sz w:val="24"/>
          <w:szCs w:val="24"/>
        </w:rPr>
        <w:fldChar w:fldCharType="end"/>
      </w:r>
      <w:r w:rsidR="00016F8C" w:rsidRPr="00016F8C">
        <w:rPr>
          <w:rFonts w:ascii="Times New Roman" w:hAnsi="Times New Roman" w:cs="Times New Roman"/>
          <w:b/>
          <w:i w:val="0"/>
          <w:sz w:val="24"/>
          <w:szCs w:val="24"/>
        </w:rPr>
        <w:t> :</w:t>
      </w:r>
      <w:r w:rsidRPr="00016F8C">
        <w:rPr>
          <w:rFonts w:ascii="Times New Roman" w:hAnsi="Times New Roman" w:cs="Times New Roman"/>
          <w:b/>
          <w:i w:val="0"/>
          <w:sz w:val="24"/>
          <w:szCs w:val="24"/>
        </w:rPr>
        <w:t xml:space="preserve"> Facteurs associés à la drépanocytose</w:t>
      </w:r>
    </w:p>
    <w:tbl>
      <w:tblPr>
        <w:tblStyle w:val="Grilledutableau"/>
        <w:tblW w:w="0" w:type="auto"/>
        <w:tblLook w:val="04A0" w:firstRow="1" w:lastRow="0" w:firstColumn="1" w:lastColumn="0" w:noHBand="0" w:noVBand="1"/>
      </w:tblPr>
      <w:tblGrid>
        <w:gridCol w:w="3397"/>
        <w:gridCol w:w="2977"/>
        <w:gridCol w:w="2688"/>
      </w:tblGrid>
      <w:tr w:rsidR="004D4EBF" w:rsidRPr="009A62AE" w14:paraId="35AFA8DE" w14:textId="77777777" w:rsidTr="004D4EBF">
        <w:tc>
          <w:tcPr>
            <w:tcW w:w="3397" w:type="dxa"/>
          </w:tcPr>
          <w:p w14:paraId="717272C4"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Variables</w:t>
            </w:r>
          </w:p>
        </w:tc>
        <w:tc>
          <w:tcPr>
            <w:tcW w:w="2977" w:type="dxa"/>
          </w:tcPr>
          <w:p w14:paraId="4EA9C5A9" w14:textId="77777777" w:rsidR="004D4EBF" w:rsidRPr="009A62AE" w:rsidRDefault="004D4EBF" w:rsidP="004D4EBF">
            <w:pPr>
              <w:rPr>
                <w:rFonts w:ascii="Times New Roman" w:hAnsi="Times New Roman" w:cs="Times New Roman"/>
                <w:sz w:val="24"/>
                <w:szCs w:val="24"/>
              </w:rPr>
            </w:pPr>
            <w:proofErr w:type="spellStart"/>
            <w:r w:rsidRPr="009A62AE">
              <w:rPr>
                <w:rFonts w:ascii="Times New Roman" w:hAnsi="Times New Roman" w:cs="Times New Roman"/>
                <w:sz w:val="24"/>
                <w:szCs w:val="24"/>
              </w:rPr>
              <w:t>ORnaj</w:t>
            </w:r>
            <w:proofErr w:type="spellEnd"/>
            <w:r w:rsidRPr="009A62AE">
              <w:rPr>
                <w:rFonts w:ascii="Times New Roman" w:hAnsi="Times New Roman" w:cs="Times New Roman"/>
                <w:sz w:val="24"/>
                <w:szCs w:val="24"/>
              </w:rPr>
              <w:t xml:space="preserve"> (IC 95 %)</w:t>
            </w:r>
          </w:p>
        </w:tc>
        <w:tc>
          <w:tcPr>
            <w:tcW w:w="2688" w:type="dxa"/>
          </w:tcPr>
          <w:p w14:paraId="6210B2FE" w14:textId="77777777" w:rsidR="004D4EBF" w:rsidRPr="009A62AE" w:rsidRDefault="004D4EBF" w:rsidP="004D4EBF">
            <w:pPr>
              <w:rPr>
                <w:rFonts w:ascii="Times New Roman" w:hAnsi="Times New Roman" w:cs="Times New Roman"/>
                <w:sz w:val="24"/>
                <w:szCs w:val="24"/>
              </w:rPr>
            </w:pPr>
            <w:proofErr w:type="spellStart"/>
            <w:r w:rsidRPr="009A62AE">
              <w:rPr>
                <w:rFonts w:ascii="Times New Roman" w:hAnsi="Times New Roman" w:cs="Times New Roman"/>
                <w:sz w:val="24"/>
                <w:szCs w:val="24"/>
              </w:rPr>
              <w:t>ORaj</w:t>
            </w:r>
            <w:proofErr w:type="spellEnd"/>
            <w:r w:rsidRPr="009A62AE">
              <w:rPr>
                <w:rFonts w:ascii="Times New Roman" w:hAnsi="Times New Roman" w:cs="Times New Roman"/>
                <w:sz w:val="24"/>
                <w:szCs w:val="24"/>
              </w:rPr>
              <w:t xml:space="preserve"> (IC 95 %)</w:t>
            </w:r>
          </w:p>
        </w:tc>
      </w:tr>
      <w:tr w:rsidR="004D4EBF" w:rsidRPr="009A62AE" w14:paraId="0F6CEE97" w14:textId="77777777" w:rsidTr="004D4EBF">
        <w:tc>
          <w:tcPr>
            <w:tcW w:w="3397" w:type="dxa"/>
          </w:tcPr>
          <w:p w14:paraId="2EEE2A63"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 xml:space="preserve">Sexe </w:t>
            </w:r>
          </w:p>
        </w:tc>
        <w:tc>
          <w:tcPr>
            <w:tcW w:w="2977" w:type="dxa"/>
          </w:tcPr>
          <w:p w14:paraId="01DCD45C" w14:textId="77777777" w:rsidR="004D4EBF" w:rsidRPr="009A62AE" w:rsidRDefault="004D4EBF" w:rsidP="004D4EBF">
            <w:pPr>
              <w:rPr>
                <w:rFonts w:ascii="Times New Roman" w:hAnsi="Times New Roman" w:cs="Times New Roman"/>
                <w:sz w:val="24"/>
                <w:szCs w:val="24"/>
              </w:rPr>
            </w:pPr>
          </w:p>
        </w:tc>
        <w:tc>
          <w:tcPr>
            <w:tcW w:w="2688" w:type="dxa"/>
          </w:tcPr>
          <w:p w14:paraId="0FCB9056" w14:textId="77777777" w:rsidR="004D4EBF" w:rsidRPr="009A62AE" w:rsidRDefault="004D4EBF" w:rsidP="004D4EBF">
            <w:pPr>
              <w:rPr>
                <w:rFonts w:ascii="Times New Roman" w:hAnsi="Times New Roman" w:cs="Times New Roman"/>
                <w:sz w:val="24"/>
                <w:szCs w:val="24"/>
              </w:rPr>
            </w:pPr>
          </w:p>
        </w:tc>
      </w:tr>
      <w:tr w:rsidR="004D4EBF" w:rsidRPr="009A62AE" w14:paraId="288D36EA" w14:textId="77777777" w:rsidTr="004D4EBF">
        <w:tc>
          <w:tcPr>
            <w:tcW w:w="3397" w:type="dxa"/>
          </w:tcPr>
          <w:p w14:paraId="6109DBF0"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Féminin</w:t>
            </w:r>
          </w:p>
        </w:tc>
        <w:tc>
          <w:tcPr>
            <w:tcW w:w="2977" w:type="dxa"/>
          </w:tcPr>
          <w:p w14:paraId="52477229"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w:t>
            </w:r>
          </w:p>
        </w:tc>
        <w:tc>
          <w:tcPr>
            <w:tcW w:w="2688" w:type="dxa"/>
          </w:tcPr>
          <w:p w14:paraId="19F35EEC"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w:t>
            </w:r>
          </w:p>
        </w:tc>
      </w:tr>
      <w:tr w:rsidR="004D4EBF" w:rsidRPr="009A62AE" w14:paraId="0411BE50" w14:textId="77777777" w:rsidTr="004D4EBF">
        <w:tc>
          <w:tcPr>
            <w:tcW w:w="3397" w:type="dxa"/>
          </w:tcPr>
          <w:p w14:paraId="4C8064CE"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Masculin</w:t>
            </w:r>
          </w:p>
        </w:tc>
        <w:tc>
          <w:tcPr>
            <w:tcW w:w="2977" w:type="dxa"/>
          </w:tcPr>
          <w:p w14:paraId="74A81CB5"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0.92 (0.64 ; 1.33)</w:t>
            </w:r>
          </w:p>
        </w:tc>
        <w:tc>
          <w:tcPr>
            <w:tcW w:w="2688" w:type="dxa"/>
          </w:tcPr>
          <w:p w14:paraId="70623ED7"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0.91 (0.63 ; 1.33)</w:t>
            </w:r>
          </w:p>
        </w:tc>
      </w:tr>
      <w:tr w:rsidR="004D4EBF" w:rsidRPr="009A62AE" w14:paraId="730EC665" w14:textId="77777777" w:rsidTr="004D4EBF">
        <w:tc>
          <w:tcPr>
            <w:tcW w:w="3397" w:type="dxa"/>
          </w:tcPr>
          <w:p w14:paraId="37BEAE72"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Géographie</w:t>
            </w:r>
          </w:p>
        </w:tc>
        <w:tc>
          <w:tcPr>
            <w:tcW w:w="2977" w:type="dxa"/>
          </w:tcPr>
          <w:p w14:paraId="29372BC6" w14:textId="77777777" w:rsidR="004D4EBF" w:rsidRPr="009A62AE" w:rsidRDefault="004D4EBF" w:rsidP="004D4EBF">
            <w:pPr>
              <w:rPr>
                <w:rFonts w:ascii="Times New Roman" w:hAnsi="Times New Roman" w:cs="Times New Roman"/>
                <w:sz w:val="24"/>
                <w:szCs w:val="24"/>
              </w:rPr>
            </w:pPr>
          </w:p>
        </w:tc>
        <w:tc>
          <w:tcPr>
            <w:tcW w:w="2688" w:type="dxa"/>
          </w:tcPr>
          <w:p w14:paraId="44971509" w14:textId="77777777" w:rsidR="004D4EBF" w:rsidRPr="009A62AE" w:rsidRDefault="004D4EBF" w:rsidP="004D4EBF">
            <w:pPr>
              <w:rPr>
                <w:rFonts w:ascii="Times New Roman" w:hAnsi="Times New Roman" w:cs="Times New Roman"/>
                <w:sz w:val="24"/>
                <w:szCs w:val="24"/>
              </w:rPr>
            </w:pPr>
          </w:p>
        </w:tc>
      </w:tr>
      <w:tr w:rsidR="004D4EBF" w:rsidRPr="009A62AE" w14:paraId="699332EB" w14:textId="77777777" w:rsidTr="004D4EBF">
        <w:tc>
          <w:tcPr>
            <w:tcW w:w="3397" w:type="dxa"/>
          </w:tcPr>
          <w:p w14:paraId="18DDFF83"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Urbain</w:t>
            </w:r>
          </w:p>
        </w:tc>
        <w:tc>
          <w:tcPr>
            <w:tcW w:w="2977" w:type="dxa"/>
          </w:tcPr>
          <w:p w14:paraId="17A010F2"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w:t>
            </w:r>
          </w:p>
        </w:tc>
        <w:tc>
          <w:tcPr>
            <w:tcW w:w="2688" w:type="dxa"/>
          </w:tcPr>
          <w:p w14:paraId="72B6CAE9"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w:t>
            </w:r>
          </w:p>
        </w:tc>
      </w:tr>
      <w:tr w:rsidR="004D4EBF" w:rsidRPr="009A62AE" w14:paraId="030A9565" w14:textId="77777777" w:rsidTr="004D4EBF">
        <w:tc>
          <w:tcPr>
            <w:tcW w:w="3397" w:type="dxa"/>
          </w:tcPr>
          <w:p w14:paraId="4F155F53"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Rural</w:t>
            </w:r>
          </w:p>
        </w:tc>
        <w:tc>
          <w:tcPr>
            <w:tcW w:w="2977" w:type="dxa"/>
          </w:tcPr>
          <w:p w14:paraId="01F6D9F5"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0.80 (0.56 ; 1.16)</w:t>
            </w:r>
          </w:p>
        </w:tc>
        <w:tc>
          <w:tcPr>
            <w:tcW w:w="2688" w:type="dxa"/>
          </w:tcPr>
          <w:p w14:paraId="76144792"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0.79 (0.54 ; 1.15)</w:t>
            </w:r>
          </w:p>
        </w:tc>
      </w:tr>
      <w:tr w:rsidR="004D4EBF" w:rsidRPr="009A62AE" w14:paraId="73BA3EAB" w14:textId="77777777" w:rsidTr="004D4EBF">
        <w:tc>
          <w:tcPr>
            <w:tcW w:w="3397" w:type="dxa"/>
          </w:tcPr>
          <w:p w14:paraId="4811F6B8"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Déficit en G6PD</w:t>
            </w:r>
          </w:p>
        </w:tc>
        <w:tc>
          <w:tcPr>
            <w:tcW w:w="2977" w:type="dxa"/>
          </w:tcPr>
          <w:p w14:paraId="7432BF12" w14:textId="77777777" w:rsidR="004D4EBF" w:rsidRPr="009A62AE" w:rsidRDefault="004D4EBF" w:rsidP="004D4EBF">
            <w:pPr>
              <w:rPr>
                <w:rFonts w:ascii="Times New Roman" w:hAnsi="Times New Roman" w:cs="Times New Roman"/>
                <w:sz w:val="24"/>
                <w:szCs w:val="24"/>
              </w:rPr>
            </w:pPr>
          </w:p>
        </w:tc>
        <w:tc>
          <w:tcPr>
            <w:tcW w:w="2688" w:type="dxa"/>
          </w:tcPr>
          <w:p w14:paraId="59D8F84B" w14:textId="77777777" w:rsidR="004D4EBF" w:rsidRPr="009A62AE" w:rsidRDefault="004D4EBF" w:rsidP="004D4EBF">
            <w:pPr>
              <w:rPr>
                <w:rFonts w:ascii="Times New Roman" w:hAnsi="Times New Roman" w:cs="Times New Roman"/>
                <w:sz w:val="24"/>
                <w:szCs w:val="24"/>
              </w:rPr>
            </w:pPr>
          </w:p>
        </w:tc>
      </w:tr>
      <w:tr w:rsidR="004D4EBF" w:rsidRPr="009A62AE" w14:paraId="41426A31" w14:textId="77777777" w:rsidTr="004D4EBF">
        <w:tc>
          <w:tcPr>
            <w:tcW w:w="3397" w:type="dxa"/>
          </w:tcPr>
          <w:p w14:paraId="4B0315C4"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Négatif</w:t>
            </w:r>
          </w:p>
        </w:tc>
        <w:tc>
          <w:tcPr>
            <w:tcW w:w="2977" w:type="dxa"/>
          </w:tcPr>
          <w:p w14:paraId="5066CC8E"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w:t>
            </w:r>
          </w:p>
        </w:tc>
        <w:tc>
          <w:tcPr>
            <w:tcW w:w="2688" w:type="dxa"/>
          </w:tcPr>
          <w:p w14:paraId="12C240F3"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w:t>
            </w:r>
          </w:p>
        </w:tc>
      </w:tr>
      <w:tr w:rsidR="004D4EBF" w:rsidRPr="009A62AE" w14:paraId="18272785" w14:textId="77777777" w:rsidTr="004D4EBF">
        <w:tc>
          <w:tcPr>
            <w:tcW w:w="3397" w:type="dxa"/>
          </w:tcPr>
          <w:p w14:paraId="2BF0B152"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Positif</w:t>
            </w:r>
          </w:p>
        </w:tc>
        <w:tc>
          <w:tcPr>
            <w:tcW w:w="2977" w:type="dxa"/>
          </w:tcPr>
          <w:p w14:paraId="4BCF5042"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1.15 (0.54 ; 2.46)</w:t>
            </w:r>
          </w:p>
        </w:tc>
        <w:tc>
          <w:tcPr>
            <w:tcW w:w="2688" w:type="dxa"/>
          </w:tcPr>
          <w:p w14:paraId="6B46DA07"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1.19 (0.55 ; 2.59)</w:t>
            </w:r>
          </w:p>
        </w:tc>
      </w:tr>
      <w:tr w:rsidR="004D4EBF" w:rsidRPr="009A62AE" w14:paraId="3E84E572" w14:textId="77777777" w:rsidTr="004D4EBF">
        <w:tc>
          <w:tcPr>
            <w:tcW w:w="3397" w:type="dxa"/>
          </w:tcPr>
          <w:p w14:paraId="3123DF3A"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Prématurité</w:t>
            </w:r>
          </w:p>
        </w:tc>
        <w:tc>
          <w:tcPr>
            <w:tcW w:w="2977" w:type="dxa"/>
          </w:tcPr>
          <w:p w14:paraId="4837799B" w14:textId="77777777" w:rsidR="004D4EBF" w:rsidRPr="009A62AE" w:rsidRDefault="004D4EBF" w:rsidP="004D4EBF">
            <w:pPr>
              <w:rPr>
                <w:rFonts w:ascii="Times New Roman" w:hAnsi="Times New Roman" w:cs="Times New Roman"/>
                <w:sz w:val="24"/>
                <w:szCs w:val="24"/>
              </w:rPr>
            </w:pPr>
          </w:p>
        </w:tc>
        <w:tc>
          <w:tcPr>
            <w:tcW w:w="2688" w:type="dxa"/>
          </w:tcPr>
          <w:p w14:paraId="1340F85E" w14:textId="77777777" w:rsidR="004D4EBF" w:rsidRPr="009A62AE" w:rsidRDefault="004D4EBF" w:rsidP="004D4EBF">
            <w:pPr>
              <w:rPr>
                <w:rFonts w:ascii="Times New Roman" w:hAnsi="Times New Roman" w:cs="Times New Roman"/>
                <w:sz w:val="24"/>
                <w:szCs w:val="24"/>
              </w:rPr>
            </w:pPr>
          </w:p>
        </w:tc>
      </w:tr>
      <w:tr w:rsidR="004D4EBF" w:rsidRPr="009A62AE" w14:paraId="77A2CA37" w14:textId="77777777" w:rsidTr="004D4EBF">
        <w:tc>
          <w:tcPr>
            <w:tcW w:w="3397" w:type="dxa"/>
          </w:tcPr>
          <w:p w14:paraId="0B632234"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Négatif </w:t>
            </w:r>
          </w:p>
        </w:tc>
        <w:tc>
          <w:tcPr>
            <w:tcW w:w="2977" w:type="dxa"/>
          </w:tcPr>
          <w:p w14:paraId="7523EBEB"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w:t>
            </w:r>
          </w:p>
        </w:tc>
        <w:tc>
          <w:tcPr>
            <w:tcW w:w="2688" w:type="dxa"/>
          </w:tcPr>
          <w:p w14:paraId="7E1E9E10"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w:t>
            </w:r>
          </w:p>
        </w:tc>
      </w:tr>
      <w:tr w:rsidR="004D4EBF" w:rsidRPr="009A62AE" w14:paraId="01510335" w14:textId="77777777" w:rsidTr="004D4EBF">
        <w:tc>
          <w:tcPr>
            <w:tcW w:w="3397" w:type="dxa"/>
          </w:tcPr>
          <w:p w14:paraId="3B348A4E"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Positif </w:t>
            </w:r>
          </w:p>
        </w:tc>
        <w:tc>
          <w:tcPr>
            <w:tcW w:w="2977" w:type="dxa"/>
          </w:tcPr>
          <w:p w14:paraId="69AAA295"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0.71 (0.30 ; 1.66)</w:t>
            </w:r>
          </w:p>
        </w:tc>
        <w:tc>
          <w:tcPr>
            <w:tcW w:w="2688" w:type="dxa"/>
          </w:tcPr>
          <w:p w14:paraId="522C1C93"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0.67 (0.28 ; 1.60)</w:t>
            </w:r>
          </w:p>
        </w:tc>
      </w:tr>
      <w:tr w:rsidR="004D4EBF" w:rsidRPr="009A62AE" w14:paraId="701C9104" w14:textId="77777777" w:rsidTr="004D4EBF">
        <w:tc>
          <w:tcPr>
            <w:tcW w:w="3397" w:type="dxa"/>
          </w:tcPr>
          <w:p w14:paraId="1BF4A687"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Trophicité</w:t>
            </w:r>
          </w:p>
        </w:tc>
        <w:tc>
          <w:tcPr>
            <w:tcW w:w="2977" w:type="dxa"/>
          </w:tcPr>
          <w:p w14:paraId="13A54B35" w14:textId="77777777" w:rsidR="004D4EBF" w:rsidRPr="009A62AE" w:rsidRDefault="004D4EBF" w:rsidP="004D4EBF">
            <w:pPr>
              <w:rPr>
                <w:rFonts w:ascii="Times New Roman" w:hAnsi="Times New Roman" w:cs="Times New Roman"/>
                <w:sz w:val="24"/>
                <w:szCs w:val="24"/>
              </w:rPr>
            </w:pPr>
          </w:p>
        </w:tc>
        <w:tc>
          <w:tcPr>
            <w:tcW w:w="2688" w:type="dxa"/>
          </w:tcPr>
          <w:p w14:paraId="4742FE24" w14:textId="77777777" w:rsidR="004D4EBF" w:rsidRPr="009A62AE" w:rsidRDefault="004D4EBF" w:rsidP="004D4EBF">
            <w:pPr>
              <w:rPr>
                <w:rFonts w:ascii="Times New Roman" w:hAnsi="Times New Roman" w:cs="Times New Roman"/>
                <w:sz w:val="24"/>
                <w:szCs w:val="24"/>
              </w:rPr>
            </w:pPr>
          </w:p>
        </w:tc>
      </w:tr>
      <w:tr w:rsidR="004D4EBF" w:rsidRPr="009A62AE" w14:paraId="08A23988" w14:textId="77777777" w:rsidTr="004D4EBF">
        <w:tc>
          <w:tcPr>
            <w:tcW w:w="3397" w:type="dxa"/>
          </w:tcPr>
          <w:p w14:paraId="12F43833"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Eutrophique</w:t>
            </w:r>
          </w:p>
        </w:tc>
        <w:tc>
          <w:tcPr>
            <w:tcW w:w="2977" w:type="dxa"/>
          </w:tcPr>
          <w:p w14:paraId="3E1CA5D0"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w:t>
            </w:r>
          </w:p>
        </w:tc>
        <w:tc>
          <w:tcPr>
            <w:tcW w:w="2688" w:type="dxa"/>
          </w:tcPr>
          <w:p w14:paraId="6C11F99F"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w:t>
            </w:r>
          </w:p>
        </w:tc>
      </w:tr>
      <w:tr w:rsidR="004D4EBF" w:rsidRPr="009A62AE" w14:paraId="686C439D" w14:textId="77777777" w:rsidTr="004D4EBF">
        <w:tc>
          <w:tcPr>
            <w:tcW w:w="3397" w:type="dxa"/>
          </w:tcPr>
          <w:p w14:paraId="5285D81E"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Hypotrophie</w:t>
            </w:r>
          </w:p>
        </w:tc>
        <w:tc>
          <w:tcPr>
            <w:tcW w:w="2977" w:type="dxa"/>
          </w:tcPr>
          <w:p w14:paraId="73C0DC33"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1.08 (0.51 ; 2.31)</w:t>
            </w:r>
          </w:p>
        </w:tc>
        <w:tc>
          <w:tcPr>
            <w:tcW w:w="2688" w:type="dxa"/>
          </w:tcPr>
          <w:p w14:paraId="48CC808C"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1.08 (0.50 ; 2.31)</w:t>
            </w:r>
          </w:p>
        </w:tc>
      </w:tr>
      <w:tr w:rsidR="008029BE" w:rsidRPr="009A62AE" w14:paraId="4779A9B4" w14:textId="77777777" w:rsidTr="004D4EBF">
        <w:tc>
          <w:tcPr>
            <w:tcW w:w="3397" w:type="dxa"/>
          </w:tcPr>
          <w:p w14:paraId="1C6AC630" w14:textId="77777777" w:rsidR="008029BE" w:rsidRPr="008029BE" w:rsidRDefault="008029BE" w:rsidP="008029BE">
            <w:pPr>
              <w:rPr>
                <w:rFonts w:ascii="Times New Roman" w:hAnsi="Times New Roman" w:cs="Times New Roman"/>
                <w:sz w:val="24"/>
                <w:szCs w:val="24"/>
              </w:rPr>
            </w:pPr>
            <w:r w:rsidRPr="008029BE">
              <w:rPr>
                <w:rFonts w:ascii="Times New Roman" w:hAnsi="Times New Roman" w:cs="Times New Roman"/>
                <w:sz w:val="24"/>
                <w:szCs w:val="24"/>
              </w:rPr>
              <w:lastRenderedPageBreak/>
              <w:t xml:space="preserve">          Macrosome</w:t>
            </w:r>
          </w:p>
        </w:tc>
        <w:tc>
          <w:tcPr>
            <w:tcW w:w="2977" w:type="dxa"/>
          </w:tcPr>
          <w:p w14:paraId="4741E558" w14:textId="77777777" w:rsidR="008029BE" w:rsidRPr="008029BE" w:rsidRDefault="008029BE" w:rsidP="008029BE">
            <w:pPr>
              <w:rPr>
                <w:rFonts w:ascii="Times New Roman" w:hAnsi="Times New Roman" w:cs="Times New Roman"/>
                <w:sz w:val="24"/>
                <w:szCs w:val="24"/>
              </w:rPr>
            </w:pPr>
            <w:r w:rsidRPr="008029BE">
              <w:rPr>
                <w:rFonts w:ascii="Times New Roman" w:hAnsi="Times New Roman" w:cs="Times New Roman"/>
                <w:sz w:val="24"/>
                <w:szCs w:val="24"/>
              </w:rPr>
              <w:t>1.47 (0.71 ; 3.05)</w:t>
            </w:r>
          </w:p>
        </w:tc>
        <w:tc>
          <w:tcPr>
            <w:tcW w:w="2688" w:type="dxa"/>
          </w:tcPr>
          <w:p w14:paraId="46084CDE" w14:textId="77777777" w:rsidR="008029BE" w:rsidRPr="008029BE" w:rsidRDefault="008029BE" w:rsidP="008029BE">
            <w:pPr>
              <w:rPr>
                <w:rFonts w:ascii="Times New Roman" w:hAnsi="Times New Roman" w:cs="Times New Roman"/>
                <w:sz w:val="24"/>
                <w:szCs w:val="24"/>
              </w:rPr>
            </w:pPr>
            <w:r w:rsidRPr="008029BE">
              <w:rPr>
                <w:rFonts w:ascii="Times New Roman" w:hAnsi="Times New Roman" w:cs="Times New Roman"/>
                <w:sz w:val="24"/>
                <w:szCs w:val="24"/>
              </w:rPr>
              <w:t>1.47 (0.71 ; 3.06)</w:t>
            </w:r>
          </w:p>
        </w:tc>
      </w:tr>
    </w:tbl>
    <w:p w14:paraId="21703C0E" w14:textId="77777777" w:rsidR="004D4EBF" w:rsidRPr="009A62AE" w:rsidRDefault="004D4EBF" w:rsidP="004D4EBF">
      <w:pPr>
        <w:jc w:val="both"/>
        <w:rPr>
          <w:rFonts w:ascii="Times New Roman" w:hAnsi="Times New Roman" w:cs="Times New Roman"/>
          <w:sz w:val="24"/>
          <w:szCs w:val="24"/>
        </w:rPr>
      </w:pPr>
      <w:proofErr w:type="spellStart"/>
      <w:r w:rsidRPr="009A62AE">
        <w:rPr>
          <w:rFonts w:ascii="Times New Roman" w:hAnsi="Times New Roman" w:cs="Times New Roman"/>
          <w:sz w:val="24"/>
          <w:szCs w:val="24"/>
        </w:rPr>
        <w:t>ORnaj</w:t>
      </w:r>
      <w:proofErr w:type="spellEnd"/>
      <w:r w:rsidRPr="009A62AE">
        <w:rPr>
          <w:rFonts w:ascii="Times New Roman" w:hAnsi="Times New Roman" w:cs="Times New Roman"/>
          <w:sz w:val="24"/>
          <w:szCs w:val="24"/>
        </w:rPr>
        <w:t xml:space="preserve"> : Rapport des côtes non ajusté ; </w:t>
      </w:r>
      <w:proofErr w:type="spellStart"/>
      <w:r w:rsidRPr="009A62AE">
        <w:rPr>
          <w:rFonts w:ascii="Times New Roman" w:hAnsi="Times New Roman" w:cs="Times New Roman"/>
          <w:sz w:val="24"/>
          <w:szCs w:val="24"/>
        </w:rPr>
        <w:t>ORaj</w:t>
      </w:r>
      <w:proofErr w:type="spellEnd"/>
      <w:r w:rsidRPr="009A62AE">
        <w:rPr>
          <w:rFonts w:ascii="Times New Roman" w:hAnsi="Times New Roman" w:cs="Times New Roman"/>
          <w:sz w:val="24"/>
          <w:szCs w:val="24"/>
        </w:rPr>
        <w:t> : Rapport des côtes ajustés ; G6PD : Glucose 6 Phosphate Déshydrogénase</w:t>
      </w:r>
    </w:p>
    <w:p w14:paraId="69BC9A82" w14:textId="77777777" w:rsidR="004D4EBF" w:rsidRPr="009A62AE" w:rsidRDefault="004D4EBF" w:rsidP="004D4EBF">
      <w:pPr>
        <w:rPr>
          <w:rFonts w:ascii="Times New Roman" w:hAnsi="Times New Roman" w:cs="Times New Roman"/>
          <w:sz w:val="24"/>
          <w:szCs w:val="24"/>
        </w:rPr>
      </w:pPr>
    </w:p>
    <w:p w14:paraId="03805AA0" w14:textId="77777777" w:rsidR="004D4EBF" w:rsidRPr="009A62AE" w:rsidRDefault="004D4EBF" w:rsidP="004D4EBF">
      <w:pPr>
        <w:rPr>
          <w:rFonts w:ascii="Times New Roman" w:hAnsi="Times New Roman" w:cs="Times New Roman"/>
          <w:b/>
          <w:sz w:val="24"/>
          <w:szCs w:val="24"/>
        </w:rPr>
      </w:pPr>
    </w:p>
    <w:p w14:paraId="6E216717" w14:textId="77777777" w:rsidR="004D4EBF" w:rsidRPr="009A62AE" w:rsidRDefault="004D4EBF" w:rsidP="004D4EBF">
      <w:pPr>
        <w:rPr>
          <w:rFonts w:ascii="Times New Roman" w:hAnsi="Times New Roman" w:cs="Times New Roman"/>
          <w:b/>
          <w:sz w:val="24"/>
          <w:szCs w:val="24"/>
        </w:rPr>
      </w:pPr>
    </w:p>
    <w:p w14:paraId="127CDBB0" w14:textId="77777777" w:rsidR="004D4EBF" w:rsidRPr="009A62AE" w:rsidRDefault="00016F8C" w:rsidP="004D4EBF">
      <w:pPr>
        <w:rPr>
          <w:rFonts w:ascii="Times New Roman" w:hAnsi="Times New Roman" w:cs="Times New Roman"/>
          <w:b/>
          <w:sz w:val="24"/>
          <w:szCs w:val="24"/>
        </w:rPr>
      </w:pPr>
      <w:r>
        <w:rPr>
          <w:rFonts w:ascii="Times New Roman" w:hAnsi="Times New Roman" w:cs="Times New Roman"/>
          <w:b/>
          <w:sz w:val="24"/>
          <w:szCs w:val="24"/>
        </w:rPr>
        <w:t xml:space="preserve">4.6 </w:t>
      </w:r>
      <w:r w:rsidR="004D4EBF" w:rsidRPr="009A62AE">
        <w:rPr>
          <w:rFonts w:ascii="Times New Roman" w:hAnsi="Times New Roman" w:cs="Times New Roman"/>
          <w:b/>
          <w:sz w:val="24"/>
          <w:szCs w:val="24"/>
        </w:rPr>
        <w:t>FACTEURS ASSOCIES AU DEFICIT EN G6PD</w:t>
      </w:r>
    </w:p>
    <w:p w14:paraId="5B04AC01" w14:textId="77777777" w:rsidR="004D4EBF" w:rsidRPr="009A62AE" w:rsidRDefault="004D4EBF" w:rsidP="004D4EBF">
      <w:pPr>
        <w:jc w:val="both"/>
        <w:rPr>
          <w:rFonts w:ascii="Times New Roman" w:hAnsi="Times New Roman" w:cs="Times New Roman"/>
          <w:sz w:val="24"/>
          <w:szCs w:val="24"/>
        </w:rPr>
      </w:pPr>
      <w:r w:rsidRPr="009A62AE">
        <w:rPr>
          <w:rFonts w:ascii="Times New Roman" w:hAnsi="Times New Roman" w:cs="Times New Roman"/>
          <w:sz w:val="24"/>
          <w:szCs w:val="24"/>
        </w:rPr>
        <w:t>Le tableau</w:t>
      </w:r>
      <w:r w:rsidR="00016F8C">
        <w:rPr>
          <w:rFonts w:ascii="Times New Roman" w:hAnsi="Times New Roman" w:cs="Times New Roman"/>
          <w:sz w:val="24"/>
          <w:szCs w:val="24"/>
        </w:rPr>
        <w:t xml:space="preserve"> n°</w:t>
      </w:r>
      <w:r w:rsidRPr="009A62AE">
        <w:rPr>
          <w:rFonts w:ascii="Times New Roman" w:hAnsi="Times New Roman" w:cs="Times New Roman"/>
          <w:sz w:val="24"/>
          <w:szCs w:val="24"/>
        </w:rPr>
        <w:t xml:space="preserve"> 6 résume les facteurs associés au déficit en G6PD. Les sujets de sexe masculin avaient 7 fois plus la probabilité de développer un déficit en G6PD.</w:t>
      </w:r>
    </w:p>
    <w:p w14:paraId="5D477DA0" w14:textId="77777777" w:rsidR="004D4EBF" w:rsidRPr="00016F8C" w:rsidRDefault="004D4EBF" w:rsidP="004D4EBF">
      <w:pPr>
        <w:pStyle w:val="Lgende"/>
        <w:rPr>
          <w:rFonts w:ascii="Times New Roman" w:hAnsi="Times New Roman" w:cs="Times New Roman"/>
          <w:b/>
          <w:i w:val="0"/>
          <w:sz w:val="24"/>
          <w:szCs w:val="24"/>
        </w:rPr>
      </w:pPr>
      <w:r w:rsidRPr="00016F8C">
        <w:rPr>
          <w:rFonts w:ascii="Times New Roman" w:hAnsi="Times New Roman" w:cs="Times New Roman"/>
          <w:b/>
          <w:i w:val="0"/>
          <w:sz w:val="24"/>
          <w:szCs w:val="24"/>
        </w:rPr>
        <w:t xml:space="preserve">Tableau </w:t>
      </w:r>
      <w:r w:rsidR="00016F8C" w:rsidRPr="00016F8C">
        <w:rPr>
          <w:rFonts w:ascii="Times New Roman" w:hAnsi="Times New Roman" w:cs="Times New Roman"/>
          <w:b/>
          <w:i w:val="0"/>
          <w:sz w:val="24"/>
          <w:szCs w:val="24"/>
        </w:rPr>
        <w:t>n°</w:t>
      </w:r>
      <w:r w:rsidRPr="00016F8C">
        <w:rPr>
          <w:rFonts w:ascii="Times New Roman" w:hAnsi="Times New Roman" w:cs="Times New Roman"/>
          <w:b/>
          <w:i w:val="0"/>
          <w:sz w:val="24"/>
          <w:szCs w:val="24"/>
        </w:rPr>
        <w:fldChar w:fldCharType="begin"/>
      </w:r>
      <w:r w:rsidRPr="00016F8C">
        <w:rPr>
          <w:rFonts w:ascii="Times New Roman" w:hAnsi="Times New Roman" w:cs="Times New Roman"/>
          <w:b/>
          <w:i w:val="0"/>
          <w:sz w:val="24"/>
          <w:szCs w:val="24"/>
        </w:rPr>
        <w:instrText xml:space="preserve"> SEQ Tableau \* ARABIC </w:instrText>
      </w:r>
      <w:r w:rsidRPr="00016F8C">
        <w:rPr>
          <w:rFonts w:ascii="Times New Roman" w:hAnsi="Times New Roman" w:cs="Times New Roman"/>
          <w:b/>
          <w:i w:val="0"/>
          <w:sz w:val="24"/>
          <w:szCs w:val="24"/>
        </w:rPr>
        <w:fldChar w:fldCharType="separate"/>
      </w:r>
      <w:r w:rsidRPr="00016F8C">
        <w:rPr>
          <w:rFonts w:ascii="Times New Roman" w:hAnsi="Times New Roman" w:cs="Times New Roman"/>
          <w:b/>
          <w:i w:val="0"/>
          <w:noProof/>
          <w:sz w:val="24"/>
          <w:szCs w:val="24"/>
        </w:rPr>
        <w:t>6</w:t>
      </w:r>
      <w:r w:rsidRPr="00016F8C">
        <w:rPr>
          <w:rFonts w:ascii="Times New Roman" w:hAnsi="Times New Roman" w:cs="Times New Roman"/>
          <w:b/>
          <w:i w:val="0"/>
          <w:sz w:val="24"/>
          <w:szCs w:val="24"/>
        </w:rPr>
        <w:fldChar w:fldCharType="end"/>
      </w:r>
      <w:r w:rsidR="00016F8C" w:rsidRPr="00016F8C">
        <w:rPr>
          <w:rFonts w:ascii="Times New Roman" w:hAnsi="Times New Roman" w:cs="Times New Roman"/>
          <w:b/>
          <w:i w:val="0"/>
          <w:sz w:val="24"/>
          <w:szCs w:val="24"/>
        </w:rPr>
        <w:t xml:space="preserve"> : </w:t>
      </w:r>
      <w:r w:rsidRPr="00016F8C">
        <w:rPr>
          <w:rFonts w:ascii="Times New Roman" w:hAnsi="Times New Roman" w:cs="Times New Roman"/>
          <w:b/>
          <w:i w:val="0"/>
          <w:sz w:val="24"/>
          <w:szCs w:val="24"/>
        </w:rPr>
        <w:t>Facteurs associés au déficit en G6PD</w:t>
      </w:r>
    </w:p>
    <w:tbl>
      <w:tblPr>
        <w:tblStyle w:val="Grilledutableau"/>
        <w:tblW w:w="0" w:type="auto"/>
        <w:tblLook w:val="04A0" w:firstRow="1" w:lastRow="0" w:firstColumn="1" w:lastColumn="0" w:noHBand="0" w:noVBand="1"/>
      </w:tblPr>
      <w:tblGrid>
        <w:gridCol w:w="3397"/>
        <w:gridCol w:w="2977"/>
        <w:gridCol w:w="2688"/>
      </w:tblGrid>
      <w:tr w:rsidR="004D4EBF" w:rsidRPr="009A62AE" w14:paraId="09199D2A" w14:textId="77777777" w:rsidTr="004D4EBF">
        <w:tc>
          <w:tcPr>
            <w:tcW w:w="3397" w:type="dxa"/>
          </w:tcPr>
          <w:p w14:paraId="1AAB461C"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Variables</w:t>
            </w:r>
          </w:p>
        </w:tc>
        <w:tc>
          <w:tcPr>
            <w:tcW w:w="2977" w:type="dxa"/>
          </w:tcPr>
          <w:p w14:paraId="37AD51A0" w14:textId="77777777" w:rsidR="004D4EBF" w:rsidRPr="009A62AE" w:rsidRDefault="004D4EBF" w:rsidP="004D4EBF">
            <w:pPr>
              <w:rPr>
                <w:rFonts w:ascii="Times New Roman" w:hAnsi="Times New Roman" w:cs="Times New Roman"/>
                <w:sz w:val="24"/>
                <w:szCs w:val="24"/>
              </w:rPr>
            </w:pPr>
            <w:proofErr w:type="spellStart"/>
            <w:r w:rsidRPr="009A62AE">
              <w:rPr>
                <w:rFonts w:ascii="Times New Roman" w:hAnsi="Times New Roman" w:cs="Times New Roman"/>
                <w:sz w:val="24"/>
                <w:szCs w:val="24"/>
              </w:rPr>
              <w:t>ORnaj</w:t>
            </w:r>
            <w:proofErr w:type="spellEnd"/>
            <w:r w:rsidRPr="009A62AE">
              <w:rPr>
                <w:rFonts w:ascii="Times New Roman" w:hAnsi="Times New Roman" w:cs="Times New Roman"/>
                <w:sz w:val="24"/>
                <w:szCs w:val="24"/>
              </w:rPr>
              <w:t xml:space="preserve"> (IC 95 %)</w:t>
            </w:r>
          </w:p>
        </w:tc>
        <w:tc>
          <w:tcPr>
            <w:tcW w:w="2688" w:type="dxa"/>
          </w:tcPr>
          <w:p w14:paraId="0F213C79" w14:textId="77777777" w:rsidR="004D4EBF" w:rsidRPr="009A62AE" w:rsidRDefault="004D4EBF" w:rsidP="004D4EBF">
            <w:pPr>
              <w:rPr>
                <w:rFonts w:ascii="Times New Roman" w:hAnsi="Times New Roman" w:cs="Times New Roman"/>
                <w:sz w:val="24"/>
                <w:szCs w:val="24"/>
              </w:rPr>
            </w:pPr>
            <w:proofErr w:type="spellStart"/>
            <w:r w:rsidRPr="009A62AE">
              <w:rPr>
                <w:rFonts w:ascii="Times New Roman" w:hAnsi="Times New Roman" w:cs="Times New Roman"/>
                <w:sz w:val="24"/>
                <w:szCs w:val="24"/>
              </w:rPr>
              <w:t>ORaj</w:t>
            </w:r>
            <w:proofErr w:type="spellEnd"/>
            <w:r w:rsidRPr="009A62AE">
              <w:rPr>
                <w:rFonts w:ascii="Times New Roman" w:hAnsi="Times New Roman" w:cs="Times New Roman"/>
                <w:sz w:val="24"/>
                <w:szCs w:val="24"/>
              </w:rPr>
              <w:t xml:space="preserve"> (IC 95 %)</w:t>
            </w:r>
          </w:p>
        </w:tc>
      </w:tr>
      <w:tr w:rsidR="004D4EBF" w:rsidRPr="009A62AE" w14:paraId="31C4CF5D" w14:textId="77777777" w:rsidTr="004D4EBF">
        <w:tc>
          <w:tcPr>
            <w:tcW w:w="3397" w:type="dxa"/>
          </w:tcPr>
          <w:p w14:paraId="36AF185E"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 xml:space="preserve">Sexe </w:t>
            </w:r>
          </w:p>
        </w:tc>
        <w:tc>
          <w:tcPr>
            <w:tcW w:w="2977" w:type="dxa"/>
          </w:tcPr>
          <w:p w14:paraId="7646AC41" w14:textId="77777777" w:rsidR="004D4EBF" w:rsidRPr="009A62AE" w:rsidRDefault="004D4EBF" w:rsidP="004D4EBF">
            <w:pPr>
              <w:rPr>
                <w:rFonts w:ascii="Times New Roman" w:hAnsi="Times New Roman" w:cs="Times New Roman"/>
                <w:sz w:val="24"/>
                <w:szCs w:val="24"/>
              </w:rPr>
            </w:pPr>
          </w:p>
        </w:tc>
        <w:tc>
          <w:tcPr>
            <w:tcW w:w="2688" w:type="dxa"/>
          </w:tcPr>
          <w:p w14:paraId="104B3F37" w14:textId="77777777" w:rsidR="004D4EBF" w:rsidRPr="009A62AE" w:rsidRDefault="004D4EBF" w:rsidP="004D4EBF">
            <w:pPr>
              <w:rPr>
                <w:rFonts w:ascii="Times New Roman" w:hAnsi="Times New Roman" w:cs="Times New Roman"/>
                <w:sz w:val="24"/>
                <w:szCs w:val="24"/>
              </w:rPr>
            </w:pPr>
          </w:p>
        </w:tc>
      </w:tr>
      <w:tr w:rsidR="004D4EBF" w:rsidRPr="009A62AE" w14:paraId="71E7A01F" w14:textId="77777777" w:rsidTr="004D4EBF">
        <w:tc>
          <w:tcPr>
            <w:tcW w:w="3397" w:type="dxa"/>
          </w:tcPr>
          <w:p w14:paraId="6653E6F8"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Féminin</w:t>
            </w:r>
          </w:p>
        </w:tc>
        <w:tc>
          <w:tcPr>
            <w:tcW w:w="2977" w:type="dxa"/>
          </w:tcPr>
          <w:p w14:paraId="3BD09D2C"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w:t>
            </w:r>
          </w:p>
        </w:tc>
        <w:tc>
          <w:tcPr>
            <w:tcW w:w="2688" w:type="dxa"/>
          </w:tcPr>
          <w:p w14:paraId="4D2A7C19"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w:t>
            </w:r>
          </w:p>
        </w:tc>
      </w:tr>
      <w:tr w:rsidR="004D4EBF" w:rsidRPr="009A62AE" w14:paraId="39A3E389" w14:textId="77777777" w:rsidTr="004D4EBF">
        <w:tc>
          <w:tcPr>
            <w:tcW w:w="3397" w:type="dxa"/>
          </w:tcPr>
          <w:p w14:paraId="5DF6CBAE"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Masculin</w:t>
            </w:r>
          </w:p>
        </w:tc>
        <w:tc>
          <w:tcPr>
            <w:tcW w:w="2977" w:type="dxa"/>
          </w:tcPr>
          <w:p w14:paraId="5FF0CD51"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7.47 (3.55 ; 15.71)</w:t>
            </w:r>
          </w:p>
        </w:tc>
        <w:tc>
          <w:tcPr>
            <w:tcW w:w="2688" w:type="dxa"/>
          </w:tcPr>
          <w:p w14:paraId="340186FA"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7.51 (3.57 ; 15.82)</w:t>
            </w:r>
          </w:p>
        </w:tc>
      </w:tr>
      <w:tr w:rsidR="004D4EBF" w:rsidRPr="009A62AE" w14:paraId="4CDCAA18" w14:textId="77777777" w:rsidTr="004D4EBF">
        <w:tc>
          <w:tcPr>
            <w:tcW w:w="3397" w:type="dxa"/>
          </w:tcPr>
          <w:p w14:paraId="5F5CD9E1"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Géographie</w:t>
            </w:r>
          </w:p>
        </w:tc>
        <w:tc>
          <w:tcPr>
            <w:tcW w:w="2977" w:type="dxa"/>
          </w:tcPr>
          <w:p w14:paraId="081F8826" w14:textId="77777777" w:rsidR="004D4EBF" w:rsidRPr="009A62AE" w:rsidRDefault="004D4EBF" w:rsidP="004D4EBF">
            <w:pPr>
              <w:rPr>
                <w:rFonts w:ascii="Times New Roman" w:hAnsi="Times New Roman" w:cs="Times New Roman"/>
                <w:sz w:val="24"/>
                <w:szCs w:val="24"/>
              </w:rPr>
            </w:pPr>
          </w:p>
        </w:tc>
        <w:tc>
          <w:tcPr>
            <w:tcW w:w="2688" w:type="dxa"/>
          </w:tcPr>
          <w:p w14:paraId="3CB6D380" w14:textId="77777777" w:rsidR="004D4EBF" w:rsidRPr="009A62AE" w:rsidRDefault="004D4EBF" w:rsidP="004D4EBF">
            <w:pPr>
              <w:rPr>
                <w:rFonts w:ascii="Times New Roman" w:hAnsi="Times New Roman" w:cs="Times New Roman"/>
                <w:sz w:val="24"/>
                <w:szCs w:val="24"/>
              </w:rPr>
            </w:pPr>
          </w:p>
        </w:tc>
      </w:tr>
      <w:tr w:rsidR="004D4EBF" w:rsidRPr="009A62AE" w14:paraId="1970920C" w14:textId="77777777" w:rsidTr="004D4EBF">
        <w:tc>
          <w:tcPr>
            <w:tcW w:w="3397" w:type="dxa"/>
          </w:tcPr>
          <w:p w14:paraId="48763754"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Urbain</w:t>
            </w:r>
          </w:p>
        </w:tc>
        <w:tc>
          <w:tcPr>
            <w:tcW w:w="2977" w:type="dxa"/>
          </w:tcPr>
          <w:p w14:paraId="7A357ED5"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w:t>
            </w:r>
          </w:p>
        </w:tc>
        <w:tc>
          <w:tcPr>
            <w:tcW w:w="2688" w:type="dxa"/>
          </w:tcPr>
          <w:p w14:paraId="714FB21A"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w:t>
            </w:r>
          </w:p>
        </w:tc>
      </w:tr>
      <w:tr w:rsidR="004D4EBF" w:rsidRPr="009A62AE" w14:paraId="5E2C9B3B" w14:textId="77777777" w:rsidTr="004D4EBF">
        <w:tc>
          <w:tcPr>
            <w:tcW w:w="3397" w:type="dxa"/>
          </w:tcPr>
          <w:p w14:paraId="0E9FA0EB"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Rural</w:t>
            </w:r>
          </w:p>
        </w:tc>
        <w:tc>
          <w:tcPr>
            <w:tcW w:w="2977" w:type="dxa"/>
          </w:tcPr>
          <w:p w14:paraId="1CED0096"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0.93 (0.58 ; 1.49)</w:t>
            </w:r>
          </w:p>
        </w:tc>
        <w:tc>
          <w:tcPr>
            <w:tcW w:w="2688" w:type="dxa"/>
          </w:tcPr>
          <w:p w14:paraId="4B3C2A39"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0.82 (0.50 ; 1.33)</w:t>
            </w:r>
          </w:p>
        </w:tc>
      </w:tr>
      <w:tr w:rsidR="004D4EBF" w:rsidRPr="009A62AE" w14:paraId="48715204" w14:textId="77777777" w:rsidTr="004D4EBF">
        <w:tc>
          <w:tcPr>
            <w:tcW w:w="3397" w:type="dxa"/>
          </w:tcPr>
          <w:p w14:paraId="704C0E0F"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Drépanocytose</w:t>
            </w:r>
          </w:p>
        </w:tc>
        <w:tc>
          <w:tcPr>
            <w:tcW w:w="2977" w:type="dxa"/>
          </w:tcPr>
          <w:p w14:paraId="30C4374F" w14:textId="77777777" w:rsidR="004D4EBF" w:rsidRPr="009A62AE" w:rsidRDefault="004D4EBF" w:rsidP="004D4EBF">
            <w:pPr>
              <w:rPr>
                <w:rFonts w:ascii="Times New Roman" w:hAnsi="Times New Roman" w:cs="Times New Roman"/>
                <w:sz w:val="24"/>
                <w:szCs w:val="24"/>
              </w:rPr>
            </w:pPr>
          </w:p>
        </w:tc>
        <w:tc>
          <w:tcPr>
            <w:tcW w:w="2688" w:type="dxa"/>
          </w:tcPr>
          <w:p w14:paraId="728A8DDD" w14:textId="77777777" w:rsidR="004D4EBF" w:rsidRPr="009A62AE" w:rsidRDefault="004D4EBF" w:rsidP="004D4EBF">
            <w:pPr>
              <w:rPr>
                <w:rFonts w:ascii="Times New Roman" w:hAnsi="Times New Roman" w:cs="Times New Roman"/>
                <w:sz w:val="24"/>
                <w:szCs w:val="24"/>
              </w:rPr>
            </w:pPr>
          </w:p>
        </w:tc>
      </w:tr>
      <w:tr w:rsidR="004D4EBF" w:rsidRPr="009A62AE" w14:paraId="67EB3D37" w14:textId="77777777" w:rsidTr="004D4EBF">
        <w:tc>
          <w:tcPr>
            <w:tcW w:w="3397" w:type="dxa"/>
          </w:tcPr>
          <w:p w14:paraId="3E6451AC" w14:textId="77777777" w:rsidR="004D4EBF" w:rsidRPr="009A62AE" w:rsidRDefault="00870548" w:rsidP="004D4EBF">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Hb</w:t>
            </w:r>
            <w:proofErr w:type="spellEnd"/>
            <w:r>
              <w:rPr>
                <w:rFonts w:ascii="Times New Roman" w:hAnsi="Times New Roman" w:cs="Times New Roman"/>
                <w:sz w:val="24"/>
                <w:szCs w:val="24"/>
              </w:rPr>
              <w:t xml:space="preserve"> AA</w:t>
            </w:r>
          </w:p>
        </w:tc>
        <w:tc>
          <w:tcPr>
            <w:tcW w:w="2977" w:type="dxa"/>
          </w:tcPr>
          <w:p w14:paraId="299E14BE"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w:t>
            </w:r>
          </w:p>
        </w:tc>
        <w:tc>
          <w:tcPr>
            <w:tcW w:w="2688" w:type="dxa"/>
          </w:tcPr>
          <w:p w14:paraId="308E8E06"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w:t>
            </w:r>
          </w:p>
        </w:tc>
      </w:tr>
      <w:tr w:rsidR="004D4EBF" w:rsidRPr="009A62AE" w14:paraId="503B14A4" w14:textId="77777777" w:rsidTr="004D4EBF">
        <w:tc>
          <w:tcPr>
            <w:tcW w:w="3397" w:type="dxa"/>
          </w:tcPr>
          <w:p w14:paraId="46985A4C" w14:textId="77777777" w:rsidR="004D4EBF" w:rsidRPr="009A62AE" w:rsidRDefault="00870548" w:rsidP="004D4EBF">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Hb</w:t>
            </w:r>
            <w:proofErr w:type="spellEnd"/>
            <w:r>
              <w:rPr>
                <w:rFonts w:ascii="Times New Roman" w:hAnsi="Times New Roman" w:cs="Times New Roman"/>
                <w:sz w:val="24"/>
                <w:szCs w:val="24"/>
              </w:rPr>
              <w:t xml:space="preserve"> AS</w:t>
            </w:r>
          </w:p>
        </w:tc>
        <w:tc>
          <w:tcPr>
            <w:tcW w:w="2977" w:type="dxa"/>
          </w:tcPr>
          <w:p w14:paraId="5DCCDDFD"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1.15 (0.54 ; 2.46)</w:t>
            </w:r>
          </w:p>
        </w:tc>
        <w:tc>
          <w:tcPr>
            <w:tcW w:w="2688" w:type="dxa"/>
          </w:tcPr>
          <w:p w14:paraId="176D1E96"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1.15 (0.53 ; 2.49)</w:t>
            </w:r>
          </w:p>
        </w:tc>
      </w:tr>
      <w:tr w:rsidR="004D4EBF" w:rsidRPr="009A62AE" w14:paraId="5C3FF67C" w14:textId="77777777" w:rsidTr="004D4EBF">
        <w:tc>
          <w:tcPr>
            <w:tcW w:w="3397" w:type="dxa"/>
          </w:tcPr>
          <w:p w14:paraId="0593C19B"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Prématurité</w:t>
            </w:r>
          </w:p>
        </w:tc>
        <w:tc>
          <w:tcPr>
            <w:tcW w:w="2977" w:type="dxa"/>
          </w:tcPr>
          <w:p w14:paraId="10770B9D" w14:textId="77777777" w:rsidR="004D4EBF" w:rsidRPr="009A62AE" w:rsidRDefault="004D4EBF" w:rsidP="004D4EBF">
            <w:pPr>
              <w:rPr>
                <w:rFonts w:ascii="Times New Roman" w:hAnsi="Times New Roman" w:cs="Times New Roman"/>
                <w:sz w:val="24"/>
                <w:szCs w:val="24"/>
              </w:rPr>
            </w:pPr>
          </w:p>
        </w:tc>
        <w:tc>
          <w:tcPr>
            <w:tcW w:w="2688" w:type="dxa"/>
          </w:tcPr>
          <w:p w14:paraId="42053145" w14:textId="77777777" w:rsidR="004D4EBF" w:rsidRPr="009A62AE" w:rsidRDefault="004D4EBF" w:rsidP="004D4EBF">
            <w:pPr>
              <w:rPr>
                <w:rFonts w:ascii="Times New Roman" w:hAnsi="Times New Roman" w:cs="Times New Roman"/>
                <w:sz w:val="24"/>
                <w:szCs w:val="24"/>
              </w:rPr>
            </w:pPr>
          </w:p>
        </w:tc>
      </w:tr>
      <w:tr w:rsidR="004D4EBF" w:rsidRPr="009A62AE" w14:paraId="1087A794" w14:textId="77777777" w:rsidTr="004D4EBF">
        <w:tc>
          <w:tcPr>
            <w:tcW w:w="3397" w:type="dxa"/>
          </w:tcPr>
          <w:p w14:paraId="1CDFEBC2"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Négatif </w:t>
            </w:r>
          </w:p>
        </w:tc>
        <w:tc>
          <w:tcPr>
            <w:tcW w:w="2977" w:type="dxa"/>
          </w:tcPr>
          <w:p w14:paraId="55643CDA"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w:t>
            </w:r>
          </w:p>
        </w:tc>
        <w:tc>
          <w:tcPr>
            <w:tcW w:w="2688" w:type="dxa"/>
          </w:tcPr>
          <w:p w14:paraId="017F6D10"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w:t>
            </w:r>
          </w:p>
        </w:tc>
      </w:tr>
      <w:tr w:rsidR="004D4EBF" w:rsidRPr="009A62AE" w14:paraId="017763A2" w14:textId="77777777" w:rsidTr="004D4EBF">
        <w:tc>
          <w:tcPr>
            <w:tcW w:w="3397" w:type="dxa"/>
          </w:tcPr>
          <w:p w14:paraId="3F34850D"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Positif </w:t>
            </w:r>
          </w:p>
        </w:tc>
        <w:tc>
          <w:tcPr>
            <w:tcW w:w="2977" w:type="dxa"/>
          </w:tcPr>
          <w:p w14:paraId="5CE1101C"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0.20 (0.03 ; 1.42)</w:t>
            </w:r>
          </w:p>
        </w:tc>
        <w:tc>
          <w:tcPr>
            <w:tcW w:w="2688" w:type="dxa"/>
          </w:tcPr>
          <w:p w14:paraId="4133F629"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0.16 (0.02 ; 1.18)</w:t>
            </w:r>
          </w:p>
        </w:tc>
      </w:tr>
      <w:tr w:rsidR="004D4EBF" w:rsidRPr="009A62AE" w14:paraId="521BDA58" w14:textId="77777777" w:rsidTr="004D4EBF">
        <w:tc>
          <w:tcPr>
            <w:tcW w:w="3397" w:type="dxa"/>
          </w:tcPr>
          <w:p w14:paraId="5C35DE12" w14:textId="77777777" w:rsidR="004D4EBF" w:rsidRPr="009A62AE" w:rsidRDefault="004D4EBF" w:rsidP="004D4EBF">
            <w:pPr>
              <w:rPr>
                <w:rFonts w:ascii="Times New Roman" w:hAnsi="Times New Roman" w:cs="Times New Roman"/>
                <w:b/>
                <w:sz w:val="24"/>
                <w:szCs w:val="24"/>
              </w:rPr>
            </w:pPr>
            <w:r w:rsidRPr="009A62AE">
              <w:rPr>
                <w:rFonts w:ascii="Times New Roman" w:hAnsi="Times New Roman" w:cs="Times New Roman"/>
                <w:b/>
                <w:sz w:val="24"/>
                <w:szCs w:val="24"/>
              </w:rPr>
              <w:t>Trophicité</w:t>
            </w:r>
          </w:p>
        </w:tc>
        <w:tc>
          <w:tcPr>
            <w:tcW w:w="2977" w:type="dxa"/>
          </w:tcPr>
          <w:p w14:paraId="1995366E" w14:textId="77777777" w:rsidR="004D4EBF" w:rsidRPr="009A62AE" w:rsidRDefault="004D4EBF" w:rsidP="004D4EBF">
            <w:pPr>
              <w:rPr>
                <w:rFonts w:ascii="Times New Roman" w:hAnsi="Times New Roman" w:cs="Times New Roman"/>
                <w:sz w:val="24"/>
                <w:szCs w:val="24"/>
              </w:rPr>
            </w:pPr>
          </w:p>
        </w:tc>
        <w:tc>
          <w:tcPr>
            <w:tcW w:w="2688" w:type="dxa"/>
          </w:tcPr>
          <w:p w14:paraId="0C55C965" w14:textId="77777777" w:rsidR="004D4EBF" w:rsidRPr="009A62AE" w:rsidRDefault="004D4EBF" w:rsidP="004D4EBF">
            <w:pPr>
              <w:rPr>
                <w:rFonts w:ascii="Times New Roman" w:hAnsi="Times New Roman" w:cs="Times New Roman"/>
                <w:sz w:val="24"/>
                <w:szCs w:val="24"/>
              </w:rPr>
            </w:pPr>
          </w:p>
        </w:tc>
      </w:tr>
      <w:tr w:rsidR="004D4EBF" w:rsidRPr="009A62AE" w14:paraId="183748D2" w14:textId="77777777" w:rsidTr="004D4EBF">
        <w:tc>
          <w:tcPr>
            <w:tcW w:w="3397" w:type="dxa"/>
          </w:tcPr>
          <w:p w14:paraId="119433B8"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Eutrophique</w:t>
            </w:r>
          </w:p>
        </w:tc>
        <w:tc>
          <w:tcPr>
            <w:tcW w:w="2977" w:type="dxa"/>
          </w:tcPr>
          <w:p w14:paraId="7D90D3D6"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w:t>
            </w:r>
          </w:p>
        </w:tc>
        <w:tc>
          <w:tcPr>
            <w:tcW w:w="2688" w:type="dxa"/>
          </w:tcPr>
          <w:p w14:paraId="381BA936"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1</w:t>
            </w:r>
          </w:p>
        </w:tc>
      </w:tr>
      <w:tr w:rsidR="004D4EBF" w:rsidRPr="009A62AE" w14:paraId="7411DA0F" w14:textId="77777777" w:rsidTr="004D4EBF">
        <w:tc>
          <w:tcPr>
            <w:tcW w:w="3397" w:type="dxa"/>
          </w:tcPr>
          <w:p w14:paraId="1BF16FB7"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 xml:space="preserve">          Hypotrophie</w:t>
            </w:r>
          </w:p>
        </w:tc>
        <w:tc>
          <w:tcPr>
            <w:tcW w:w="2977" w:type="dxa"/>
          </w:tcPr>
          <w:p w14:paraId="185787A4"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0.66 (0.20 ; 2.14)</w:t>
            </w:r>
          </w:p>
        </w:tc>
        <w:tc>
          <w:tcPr>
            <w:tcW w:w="2688" w:type="dxa"/>
          </w:tcPr>
          <w:p w14:paraId="70FB4EFB" w14:textId="77777777" w:rsidR="004D4EBF" w:rsidRPr="009A62AE" w:rsidRDefault="004D4EBF" w:rsidP="004D4EBF">
            <w:pPr>
              <w:rPr>
                <w:rFonts w:ascii="Times New Roman" w:hAnsi="Times New Roman" w:cs="Times New Roman"/>
                <w:sz w:val="24"/>
                <w:szCs w:val="24"/>
              </w:rPr>
            </w:pPr>
            <w:r w:rsidRPr="009A62AE">
              <w:rPr>
                <w:rFonts w:ascii="Times New Roman" w:hAnsi="Times New Roman" w:cs="Times New Roman"/>
                <w:sz w:val="24"/>
                <w:szCs w:val="24"/>
              </w:rPr>
              <w:t>0.63 (0.19 ; 2.09)</w:t>
            </w:r>
          </w:p>
        </w:tc>
      </w:tr>
      <w:tr w:rsidR="008029BE" w:rsidRPr="008029BE" w14:paraId="330216C4" w14:textId="77777777" w:rsidTr="004D4EBF">
        <w:tc>
          <w:tcPr>
            <w:tcW w:w="3397" w:type="dxa"/>
          </w:tcPr>
          <w:p w14:paraId="6BE75A6C" w14:textId="77777777" w:rsidR="008029BE" w:rsidRPr="008029BE" w:rsidRDefault="008029BE" w:rsidP="008029BE">
            <w:pPr>
              <w:rPr>
                <w:rFonts w:ascii="Times New Roman" w:hAnsi="Times New Roman" w:cs="Times New Roman"/>
                <w:sz w:val="24"/>
                <w:szCs w:val="24"/>
              </w:rPr>
            </w:pPr>
            <w:r w:rsidRPr="008029BE">
              <w:rPr>
                <w:rFonts w:ascii="Times New Roman" w:hAnsi="Times New Roman" w:cs="Times New Roman"/>
                <w:sz w:val="24"/>
                <w:szCs w:val="24"/>
              </w:rPr>
              <w:t xml:space="preserve">          Macrosome</w:t>
            </w:r>
          </w:p>
        </w:tc>
        <w:tc>
          <w:tcPr>
            <w:tcW w:w="2977" w:type="dxa"/>
          </w:tcPr>
          <w:p w14:paraId="2584CD82" w14:textId="77777777" w:rsidR="008029BE" w:rsidRPr="008029BE" w:rsidRDefault="008029BE" w:rsidP="008029BE">
            <w:pPr>
              <w:rPr>
                <w:rFonts w:ascii="Times New Roman" w:hAnsi="Times New Roman" w:cs="Times New Roman"/>
                <w:sz w:val="24"/>
                <w:szCs w:val="24"/>
              </w:rPr>
            </w:pPr>
            <w:r w:rsidRPr="008029BE">
              <w:rPr>
                <w:rFonts w:ascii="Times New Roman" w:hAnsi="Times New Roman" w:cs="Times New Roman"/>
                <w:sz w:val="24"/>
                <w:szCs w:val="24"/>
              </w:rPr>
              <w:t>1.04 (0.37 ; 2.96)</w:t>
            </w:r>
          </w:p>
        </w:tc>
        <w:tc>
          <w:tcPr>
            <w:tcW w:w="2688" w:type="dxa"/>
          </w:tcPr>
          <w:p w14:paraId="72CCB9D5" w14:textId="77777777" w:rsidR="008029BE" w:rsidRPr="008029BE" w:rsidRDefault="008029BE" w:rsidP="008029BE">
            <w:pPr>
              <w:rPr>
                <w:rFonts w:ascii="Times New Roman" w:hAnsi="Times New Roman" w:cs="Times New Roman"/>
                <w:sz w:val="24"/>
                <w:szCs w:val="24"/>
              </w:rPr>
            </w:pPr>
            <w:r w:rsidRPr="008029BE">
              <w:rPr>
                <w:rFonts w:ascii="Times New Roman" w:hAnsi="Times New Roman" w:cs="Times New Roman"/>
                <w:sz w:val="24"/>
                <w:szCs w:val="24"/>
              </w:rPr>
              <w:t>1.02 (0.35 ; 2.95)</w:t>
            </w:r>
          </w:p>
        </w:tc>
      </w:tr>
    </w:tbl>
    <w:p w14:paraId="723036BD" w14:textId="77777777" w:rsidR="004D4EBF" w:rsidRPr="009A62AE" w:rsidRDefault="004D4EBF" w:rsidP="004D4EBF">
      <w:pPr>
        <w:rPr>
          <w:rFonts w:ascii="Times New Roman" w:hAnsi="Times New Roman" w:cs="Times New Roman"/>
          <w:sz w:val="24"/>
          <w:szCs w:val="24"/>
        </w:rPr>
      </w:pPr>
      <w:proofErr w:type="spellStart"/>
      <w:r w:rsidRPr="009A62AE">
        <w:rPr>
          <w:rFonts w:ascii="Times New Roman" w:hAnsi="Times New Roman" w:cs="Times New Roman"/>
          <w:sz w:val="24"/>
          <w:szCs w:val="24"/>
        </w:rPr>
        <w:t>ORnaj</w:t>
      </w:r>
      <w:proofErr w:type="spellEnd"/>
      <w:r w:rsidRPr="009A62AE">
        <w:rPr>
          <w:rFonts w:ascii="Times New Roman" w:hAnsi="Times New Roman" w:cs="Times New Roman"/>
          <w:sz w:val="24"/>
          <w:szCs w:val="24"/>
        </w:rPr>
        <w:t xml:space="preserve"> : Rapport des côtes non ajusté ; </w:t>
      </w:r>
      <w:proofErr w:type="spellStart"/>
      <w:r w:rsidRPr="009A62AE">
        <w:rPr>
          <w:rFonts w:ascii="Times New Roman" w:hAnsi="Times New Roman" w:cs="Times New Roman"/>
          <w:sz w:val="24"/>
          <w:szCs w:val="24"/>
        </w:rPr>
        <w:t>ORaj</w:t>
      </w:r>
      <w:proofErr w:type="spellEnd"/>
      <w:r w:rsidRPr="009A62AE">
        <w:rPr>
          <w:rFonts w:ascii="Times New Roman" w:hAnsi="Times New Roman" w:cs="Times New Roman"/>
          <w:sz w:val="24"/>
          <w:szCs w:val="24"/>
        </w:rPr>
        <w:t> : Rapport des côtes ajustés </w:t>
      </w:r>
    </w:p>
    <w:p w14:paraId="3EB0F330" w14:textId="77777777" w:rsidR="004D4EBF" w:rsidRPr="009A62AE" w:rsidRDefault="004D4EBF" w:rsidP="004D4EBF">
      <w:pPr>
        <w:rPr>
          <w:rFonts w:ascii="Times New Roman" w:hAnsi="Times New Roman" w:cs="Times New Roman"/>
          <w:sz w:val="24"/>
          <w:szCs w:val="24"/>
        </w:rPr>
      </w:pPr>
    </w:p>
    <w:p w14:paraId="256E3C1A" w14:textId="77777777" w:rsidR="008029BE" w:rsidRDefault="008029BE">
      <w:pPr>
        <w:pStyle w:val="Bibliographie"/>
        <w:jc w:val="both"/>
        <w:rPr>
          <w:rFonts w:ascii="Times New Roman" w:hAnsi="Times New Roman" w:cs="Times New Roman"/>
          <w:b/>
          <w:sz w:val="24"/>
          <w:szCs w:val="24"/>
        </w:rPr>
      </w:pPr>
    </w:p>
    <w:p w14:paraId="110465C0" w14:textId="77777777" w:rsidR="008029BE" w:rsidRDefault="008029BE">
      <w:pPr>
        <w:pStyle w:val="Bibliographie"/>
        <w:jc w:val="both"/>
        <w:rPr>
          <w:rFonts w:ascii="Times New Roman" w:hAnsi="Times New Roman" w:cs="Times New Roman"/>
          <w:b/>
          <w:sz w:val="24"/>
          <w:szCs w:val="24"/>
        </w:rPr>
      </w:pPr>
    </w:p>
    <w:p w14:paraId="70C021FB" w14:textId="77777777" w:rsidR="008029BE" w:rsidRDefault="008029BE">
      <w:pPr>
        <w:pStyle w:val="Bibliographie"/>
        <w:jc w:val="both"/>
        <w:rPr>
          <w:rFonts w:ascii="Times New Roman" w:hAnsi="Times New Roman" w:cs="Times New Roman"/>
          <w:b/>
          <w:sz w:val="24"/>
          <w:szCs w:val="24"/>
        </w:rPr>
      </w:pPr>
    </w:p>
    <w:p w14:paraId="56516D0D" w14:textId="77777777" w:rsidR="003F3228" w:rsidRDefault="003F3228" w:rsidP="008A75FA">
      <w:pPr>
        <w:pStyle w:val="Bibliographie"/>
        <w:jc w:val="both"/>
        <w:outlineLvl w:val="0"/>
        <w:rPr>
          <w:rFonts w:ascii="Times New Roman" w:hAnsi="Times New Roman" w:cs="Times New Roman"/>
          <w:b/>
          <w:sz w:val="24"/>
          <w:szCs w:val="24"/>
        </w:rPr>
      </w:pPr>
      <w:bookmarkStart w:id="40" w:name="_Toc129293221"/>
    </w:p>
    <w:p w14:paraId="0CD18110" w14:textId="77777777" w:rsidR="003F3228" w:rsidRDefault="003F3228" w:rsidP="008A75FA">
      <w:pPr>
        <w:pStyle w:val="Bibliographie"/>
        <w:jc w:val="both"/>
        <w:outlineLvl w:val="0"/>
        <w:rPr>
          <w:rFonts w:ascii="Times New Roman" w:hAnsi="Times New Roman" w:cs="Times New Roman"/>
          <w:b/>
          <w:sz w:val="24"/>
          <w:szCs w:val="24"/>
        </w:rPr>
      </w:pPr>
    </w:p>
    <w:p w14:paraId="5C510785" w14:textId="77777777" w:rsidR="003F3228" w:rsidRDefault="003F3228" w:rsidP="008A75FA">
      <w:pPr>
        <w:pStyle w:val="Bibliographie"/>
        <w:jc w:val="both"/>
        <w:outlineLvl w:val="0"/>
        <w:rPr>
          <w:rFonts w:ascii="Times New Roman" w:hAnsi="Times New Roman" w:cs="Times New Roman"/>
          <w:b/>
          <w:sz w:val="24"/>
          <w:szCs w:val="24"/>
        </w:rPr>
      </w:pPr>
    </w:p>
    <w:p w14:paraId="2B9A68D0" w14:textId="77777777" w:rsidR="003F3228" w:rsidRDefault="003F3228" w:rsidP="008A75FA">
      <w:pPr>
        <w:pStyle w:val="Bibliographie"/>
        <w:jc w:val="both"/>
        <w:outlineLvl w:val="0"/>
        <w:rPr>
          <w:rFonts w:ascii="Times New Roman" w:hAnsi="Times New Roman" w:cs="Times New Roman"/>
          <w:b/>
          <w:sz w:val="24"/>
          <w:szCs w:val="24"/>
        </w:rPr>
      </w:pPr>
    </w:p>
    <w:p w14:paraId="5DB3B1D4" w14:textId="77777777" w:rsidR="003F3228" w:rsidRDefault="003F3228" w:rsidP="008A75FA">
      <w:pPr>
        <w:pStyle w:val="Bibliographie"/>
        <w:jc w:val="both"/>
        <w:outlineLvl w:val="0"/>
        <w:rPr>
          <w:rFonts w:ascii="Times New Roman" w:hAnsi="Times New Roman" w:cs="Times New Roman"/>
          <w:b/>
          <w:sz w:val="24"/>
          <w:szCs w:val="24"/>
        </w:rPr>
      </w:pPr>
    </w:p>
    <w:p w14:paraId="51B9E9AE" w14:textId="77777777" w:rsidR="003F3228" w:rsidRDefault="003F3228" w:rsidP="008A75FA">
      <w:pPr>
        <w:pStyle w:val="Bibliographie"/>
        <w:jc w:val="both"/>
        <w:outlineLvl w:val="0"/>
        <w:rPr>
          <w:rFonts w:ascii="Times New Roman" w:hAnsi="Times New Roman" w:cs="Times New Roman"/>
          <w:b/>
          <w:sz w:val="24"/>
          <w:szCs w:val="24"/>
        </w:rPr>
      </w:pPr>
    </w:p>
    <w:p w14:paraId="15E492F9" w14:textId="77777777" w:rsidR="00E65ACA" w:rsidRDefault="005A1086" w:rsidP="008A75FA">
      <w:pPr>
        <w:pStyle w:val="Bibliographie"/>
        <w:jc w:val="both"/>
        <w:outlineLvl w:val="0"/>
        <w:rPr>
          <w:rFonts w:ascii="Times New Roman" w:hAnsi="Times New Roman" w:cs="Times New Roman"/>
          <w:b/>
          <w:sz w:val="24"/>
          <w:szCs w:val="24"/>
        </w:rPr>
      </w:pPr>
      <w:r w:rsidRPr="0037327B">
        <w:rPr>
          <w:rFonts w:ascii="Times New Roman" w:hAnsi="Times New Roman" w:cs="Times New Roman"/>
          <w:b/>
          <w:sz w:val="24"/>
          <w:szCs w:val="24"/>
        </w:rPr>
        <w:lastRenderedPageBreak/>
        <w:t>CHAPITRE V : DISCUSSIONS</w:t>
      </w:r>
      <w:bookmarkEnd w:id="40"/>
      <w:r w:rsidRPr="0037327B">
        <w:rPr>
          <w:rFonts w:ascii="Times New Roman" w:hAnsi="Times New Roman" w:cs="Times New Roman"/>
          <w:b/>
          <w:sz w:val="24"/>
          <w:szCs w:val="24"/>
        </w:rPr>
        <w:t xml:space="preserve"> </w:t>
      </w:r>
    </w:p>
    <w:p w14:paraId="7CE70670" w14:textId="77777777" w:rsidR="00696368" w:rsidRDefault="00185441" w:rsidP="007F31FC">
      <w:pPr>
        <w:pStyle w:val="Paragraphedeliste"/>
        <w:numPr>
          <w:ilvl w:val="1"/>
          <w:numId w:val="57"/>
        </w:numPr>
        <w:spacing w:line="360" w:lineRule="auto"/>
        <w:jc w:val="both"/>
        <w:outlineLvl w:val="1"/>
        <w:rPr>
          <w:rFonts w:ascii="Times New Roman" w:hAnsi="Times New Roman" w:cs="Times New Roman"/>
          <w:b/>
          <w:sz w:val="24"/>
          <w:szCs w:val="24"/>
        </w:rPr>
      </w:pPr>
      <w:bookmarkStart w:id="41" w:name="_Toc129293222"/>
      <w:r w:rsidRPr="00696368">
        <w:rPr>
          <w:rFonts w:ascii="Times New Roman" w:hAnsi="Times New Roman" w:cs="Times New Roman"/>
          <w:b/>
          <w:sz w:val="24"/>
          <w:szCs w:val="24"/>
        </w:rPr>
        <w:t>Caractéris</w:t>
      </w:r>
      <w:r w:rsidR="00DA21AD">
        <w:rPr>
          <w:rFonts w:ascii="Times New Roman" w:hAnsi="Times New Roman" w:cs="Times New Roman"/>
          <w:b/>
          <w:sz w:val="24"/>
          <w:szCs w:val="24"/>
        </w:rPr>
        <w:t>tiques de la population d’étude</w:t>
      </w:r>
      <w:bookmarkEnd w:id="41"/>
    </w:p>
    <w:p w14:paraId="45EEE86E" w14:textId="77777777" w:rsidR="00660182" w:rsidRDefault="00EA36AD" w:rsidP="00DA21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Dans notre</w:t>
      </w:r>
      <w:r w:rsidR="00696368">
        <w:rPr>
          <w:rFonts w:ascii="Times New Roman" w:hAnsi="Times New Roman" w:cs="Times New Roman"/>
          <w:sz w:val="24"/>
          <w:szCs w:val="24"/>
        </w:rPr>
        <w:t xml:space="preserve"> population d’étude </w:t>
      </w:r>
      <w:r>
        <w:rPr>
          <w:rFonts w:ascii="Times New Roman" w:hAnsi="Times New Roman" w:cs="Times New Roman"/>
          <w:sz w:val="24"/>
          <w:szCs w:val="24"/>
        </w:rPr>
        <w:t xml:space="preserve"> la majorité des nouveau-nés étaient à terme (âge médian gestationnel </w:t>
      </w:r>
      <w:r w:rsidR="00696368" w:rsidRPr="00696368">
        <w:rPr>
          <w:rFonts w:ascii="Times New Roman" w:hAnsi="Times New Roman" w:cs="Times New Roman"/>
          <w:sz w:val="24"/>
          <w:szCs w:val="24"/>
        </w:rPr>
        <w:t>de 38 semaines</w:t>
      </w:r>
      <w:r>
        <w:rPr>
          <w:rFonts w:ascii="Times New Roman" w:hAnsi="Times New Roman" w:cs="Times New Roman"/>
          <w:sz w:val="24"/>
          <w:szCs w:val="24"/>
        </w:rPr>
        <w:t>)</w:t>
      </w:r>
      <w:r w:rsidR="008029BE">
        <w:rPr>
          <w:rFonts w:ascii="Times New Roman" w:hAnsi="Times New Roman" w:cs="Times New Roman"/>
          <w:sz w:val="24"/>
          <w:szCs w:val="24"/>
        </w:rPr>
        <w:t>, avec un</w:t>
      </w:r>
      <w:r>
        <w:rPr>
          <w:rFonts w:ascii="Times New Roman" w:hAnsi="Times New Roman" w:cs="Times New Roman"/>
          <w:sz w:val="24"/>
          <w:szCs w:val="24"/>
        </w:rPr>
        <w:t xml:space="preserve"> poids moyen de naissance </w:t>
      </w:r>
      <w:r w:rsidR="008029BE">
        <w:rPr>
          <w:rFonts w:ascii="Times New Roman" w:hAnsi="Times New Roman" w:cs="Times New Roman"/>
          <w:sz w:val="24"/>
          <w:szCs w:val="24"/>
        </w:rPr>
        <w:t>de 3135 grammes et</w:t>
      </w:r>
      <w:r w:rsidR="00696368">
        <w:rPr>
          <w:rFonts w:ascii="Times New Roman" w:hAnsi="Times New Roman" w:cs="Times New Roman"/>
          <w:sz w:val="24"/>
          <w:szCs w:val="24"/>
        </w:rPr>
        <w:t xml:space="preserve"> un</w:t>
      </w:r>
      <w:r w:rsidR="00696368" w:rsidRPr="00696368">
        <w:rPr>
          <w:rFonts w:ascii="Times New Roman" w:hAnsi="Times New Roman" w:cs="Times New Roman"/>
          <w:sz w:val="24"/>
          <w:szCs w:val="24"/>
        </w:rPr>
        <w:t xml:space="preserve"> sexe</w:t>
      </w:r>
      <w:r w:rsidR="00696368">
        <w:rPr>
          <w:rFonts w:ascii="Times New Roman" w:hAnsi="Times New Roman" w:cs="Times New Roman"/>
          <w:sz w:val="24"/>
          <w:szCs w:val="24"/>
        </w:rPr>
        <w:t xml:space="preserve"> ratio</w:t>
      </w:r>
      <w:r w:rsidR="00696368" w:rsidRPr="00696368">
        <w:rPr>
          <w:rFonts w:ascii="Times New Roman" w:hAnsi="Times New Roman" w:cs="Times New Roman"/>
          <w:sz w:val="24"/>
          <w:szCs w:val="24"/>
        </w:rPr>
        <w:t xml:space="preserve"> de 1.19 en faveur du sexe masculin. </w:t>
      </w:r>
      <w:r w:rsidR="00696368">
        <w:rPr>
          <w:rFonts w:ascii="Times New Roman" w:hAnsi="Times New Roman" w:cs="Times New Roman"/>
          <w:sz w:val="24"/>
          <w:szCs w:val="24"/>
        </w:rPr>
        <w:t xml:space="preserve">Ces résultats sont </w:t>
      </w:r>
      <w:r w:rsidR="008029BE">
        <w:rPr>
          <w:rFonts w:ascii="Times New Roman" w:hAnsi="Times New Roman" w:cs="Times New Roman"/>
          <w:sz w:val="24"/>
          <w:szCs w:val="24"/>
        </w:rPr>
        <w:t>similaires à ceux  trouvés</w:t>
      </w:r>
      <w:r>
        <w:rPr>
          <w:rFonts w:ascii="Times New Roman" w:hAnsi="Times New Roman" w:cs="Times New Roman"/>
          <w:sz w:val="24"/>
          <w:szCs w:val="24"/>
        </w:rPr>
        <w:t xml:space="preserve"> dans d’autres études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{"citationID":"m5Nl7w0m","properties":{"formattedCitation":"(10,14)","plainCitation":"(10,14)","noteIndex":0},"citationItems":[{"id":78,"uris":["http://zotero.org/users/local/ZEivoOCj/items/I2XVWAUK"],"itemData":{"id":78,"type":"article-journal","abstract":"Over 300,000 infants are born annually with sickle cell anemia (SCA) in sub-Saharan Africa, and &gt;50% die young from infection or anemia, usually without diagnosis of SCA. Early identification by newborn screening (NBS), followed by simple interventions dramatically reduced the mortality of SCA in the United States, but this strategy is not yet established in Africa. We designed and implemented a proof-of-principle NBS and treatment program for SCA in Angola, with focus on capacity building and local ownership. Dried bloodspots from newborns were collected from five birthing centers. Hemoglobin identification was performed using isoelectric focusing; samples with abnormal hemoglobin patterns were analyzed by capillary electrophoresis. Infants with abnormal FS or FSC patterns were enrolled in a newborn clinic to initiate penicillin prophylaxis and receive education, pneumococcal immunization, and insecticide-treated bed nets. A total of 36,453 infants were screened with 77.31% FA, 21.03% FAS, 1.51% FS, and 0.019% FSC. A majority (54.3%) of affected infants were successfully contacted and brought to clinical care. Compliance in the newborn clinic was excellent (96.6%). Calculated first-year mortality rate for babies with SCA compares favorably to the national infant mortality rate (6.8 vs. 9.8%). The SCA burden is extremely high in Angola, but NBS is feasible. Capacity building and training provide local healthcare workers with skills needed for a functional screening program and clinic. Contact and retrieval of all affected SCA infants remains a challenge, but families are compliant with clinic appointments and treatment. Early mortality data suggest screening and early preventive care saves lives.","container-title":"American Journal of Hematology","DOI":"10.1002/ajh.23578","ISSN":"1096-8652","issue":"12","journalAbbreviation":"Am J Hematol","language":"eng","note":"PMID: 24038490","page":"984-989","source":"PubMed","title":"A prospective newborn screening and treatment program for sickle cell anemia in Luanda, Angola","volume":"88","author":[{"family":"McGann","given":"Patrick T."},{"family":"Ferris","given":"Margaret G."},{"family":"Ramamurthy","given":"Uma"},{"family":"Santos","given":"Brigida"},{"family":"Oliveira","given":"Vysolela","non-dropping-particle":"de"},{"family":"Bernardino","given":"Luis"},{"family":"Ware","given":"Russell E."}],"issued":{"date-parts":[["2013",12]]}},"label":"page"},{"id":82,"uris":["http://zotero.org/users/local/ZEivoOCj/items/BZJM3FAD"],"itemData":{"id":82,"type":"article-journal","container-title":"Transfusion Medicine","DOI":"10.1111/j.1365-3148.2009.00943.x","ISSN":"09587578, 13653148","issue":"1","language":"en","page":"62-65","source":"DOI.org (Crossref)","title":"Prevalence of sickle cell disease in a northeastern region of the Democratic Republic of Congo: what impact on transfusion policy?","title-short":"Prevalence of sickle cell disease in a northeastern region of the Democratic Republic of Congo","volume":"20","author":[{"family":"Agasa","given":"B."},{"family":"Bosunga","given":"K."},{"family":"Opara","given":"A."},{"family":"Tshilumba","given":"K."},{"family":"Dupont","given":"E."},{"family":"Vertongen","given":"F."},{"family":"Cotton","given":"F."},{"family":"Gulbis","given":"B."}],"issued":{"date-parts":[["2010",2]]}},"label":"page"}],"schema":"https://github.com/citation-style-language/schema/raw/master/csl-citation.json"} </w:instrText>
      </w:r>
      <w:r>
        <w:rPr>
          <w:rFonts w:ascii="Times New Roman" w:hAnsi="Times New Roman" w:cs="Times New Roman"/>
          <w:sz w:val="24"/>
          <w:szCs w:val="24"/>
        </w:rPr>
        <w:fldChar w:fldCharType="separate"/>
      </w:r>
      <w:r w:rsidRPr="00EA36AD">
        <w:rPr>
          <w:rFonts w:ascii="Times New Roman" w:hAnsi="Times New Roman" w:cs="Times New Roman"/>
          <w:sz w:val="24"/>
        </w:rPr>
        <w:t>(10,14)</w:t>
      </w:r>
      <w:r>
        <w:rPr>
          <w:rFonts w:ascii="Times New Roman" w:hAnsi="Times New Roman" w:cs="Times New Roman"/>
          <w:sz w:val="24"/>
          <w:szCs w:val="24"/>
        </w:rPr>
        <w:fldChar w:fldCharType="end"/>
      </w:r>
      <w:r>
        <w:rPr>
          <w:rFonts w:ascii="Times New Roman" w:hAnsi="Times New Roman" w:cs="Times New Roman"/>
          <w:sz w:val="24"/>
          <w:szCs w:val="24"/>
        </w:rPr>
        <w:t>.</w:t>
      </w:r>
      <w:r w:rsidR="00660182">
        <w:rPr>
          <w:rFonts w:ascii="Times New Roman" w:hAnsi="Times New Roman" w:cs="Times New Roman"/>
          <w:sz w:val="24"/>
          <w:szCs w:val="24"/>
        </w:rPr>
        <w:t xml:space="preserve">                                                                                                                                              </w:t>
      </w:r>
    </w:p>
    <w:p w14:paraId="7957939B" w14:textId="77777777" w:rsidR="00DA21AD" w:rsidRDefault="00A773D0" w:rsidP="00DA21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différence de taille et du </w:t>
      </w:r>
      <w:r w:rsidR="00DA21AD" w:rsidRPr="00DA21AD">
        <w:rPr>
          <w:rFonts w:ascii="Times New Roman" w:hAnsi="Times New Roman" w:cs="Times New Roman"/>
          <w:sz w:val="24"/>
          <w:szCs w:val="24"/>
        </w:rPr>
        <w:t>périmètre crâ</w:t>
      </w:r>
      <w:r>
        <w:rPr>
          <w:rFonts w:ascii="Times New Roman" w:hAnsi="Times New Roman" w:cs="Times New Roman"/>
          <w:sz w:val="24"/>
          <w:szCs w:val="24"/>
        </w:rPr>
        <w:t xml:space="preserve">nien observée chez les  nouveau-nés de la zone urbaine comparés aux nouveau-nés des zones rurales seraient </w:t>
      </w:r>
      <w:r w:rsidR="00DA21AD">
        <w:rPr>
          <w:rFonts w:ascii="Times New Roman" w:hAnsi="Times New Roman" w:cs="Times New Roman"/>
          <w:sz w:val="24"/>
          <w:szCs w:val="24"/>
        </w:rPr>
        <w:t>probablement constitutionnelle</w:t>
      </w:r>
      <w:r w:rsidR="00DA21AD" w:rsidRPr="00DA21AD">
        <w:rPr>
          <w:rFonts w:ascii="Times New Roman" w:hAnsi="Times New Roman" w:cs="Times New Roman"/>
          <w:sz w:val="24"/>
          <w:szCs w:val="24"/>
        </w:rPr>
        <w:t xml:space="preserve">. </w:t>
      </w:r>
    </w:p>
    <w:p w14:paraId="2FC6A4BC" w14:textId="77777777" w:rsidR="00423BDC" w:rsidRDefault="00DA21AD" w:rsidP="00E509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majorité des nouveau-né</w:t>
      </w:r>
      <w:r w:rsidR="00423BDC">
        <w:rPr>
          <w:rFonts w:ascii="Times New Roman" w:hAnsi="Times New Roman" w:cs="Times New Roman"/>
          <w:sz w:val="24"/>
          <w:szCs w:val="24"/>
        </w:rPr>
        <w:t>s</w:t>
      </w:r>
      <w:r w:rsidRPr="00DA21AD">
        <w:rPr>
          <w:rFonts w:ascii="Times New Roman" w:hAnsi="Times New Roman" w:cs="Times New Roman"/>
          <w:sz w:val="24"/>
          <w:szCs w:val="24"/>
        </w:rPr>
        <w:t xml:space="preserve"> hypotrophes, prématuré</w:t>
      </w:r>
      <w:r w:rsidR="00423BDC">
        <w:rPr>
          <w:rFonts w:ascii="Times New Roman" w:hAnsi="Times New Roman" w:cs="Times New Roman"/>
          <w:sz w:val="24"/>
          <w:szCs w:val="24"/>
        </w:rPr>
        <w:t>s</w:t>
      </w:r>
      <w:r w:rsidRPr="00DA21AD">
        <w:rPr>
          <w:rFonts w:ascii="Times New Roman" w:hAnsi="Times New Roman" w:cs="Times New Roman"/>
          <w:sz w:val="24"/>
          <w:szCs w:val="24"/>
        </w:rPr>
        <w:t xml:space="preserve"> et ceux issus d’une grossesse gémellaire </w:t>
      </w:r>
      <w:r w:rsidR="00423BDC" w:rsidRPr="00DA21AD">
        <w:rPr>
          <w:rFonts w:ascii="Times New Roman" w:hAnsi="Times New Roman" w:cs="Times New Roman"/>
          <w:sz w:val="24"/>
          <w:szCs w:val="24"/>
        </w:rPr>
        <w:t>provenai</w:t>
      </w:r>
      <w:r w:rsidR="00A773D0">
        <w:rPr>
          <w:rFonts w:ascii="Times New Roman" w:hAnsi="Times New Roman" w:cs="Times New Roman"/>
          <w:sz w:val="24"/>
          <w:szCs w:val="24"/>
        </w:rPr>
        <w:t>ent de la zone urbaine</w:t>
      </w:r>
      <w:r w:rsidRPr="00DA21AD">
        <w:rPr>
          <w:rFonts w:ascii="Times New Roman" w:hAnsi="Times New Roman" w:cs="Times New Roman"/>
          <w:sz w:val="24"/>
          <w:szCs w:val="24"/>
        </w:rPr>
        <w:t>.</w:t>
      </w:r>
      <w:r w:rsidR="00E509B2">
        <w:rPr>
          <w:rFonts w:ascii="Times New Roman" w:hAnsi="Times New Roman" w:cs="Times New Roman"/>
          <w:sz w:val="24"/>
          <w:szCs w:val="24"/>
        </w:rPr>
        <w:t xml:space="preserve"> Cette différence se justifie par le fait que l’</w:t>
      </w:r>
      <w:r w:rsidR="00423BDC">
        <w:rPr>
          <w:rFonts w:ascii="Times New Roman" w:hAnsi="Times New Roman" w:cs="Times New Roman"/>
          <w:sz w:val="24"/>
          <w:szCs w:val="24"/>
        </w:rPr>
        <w:t xml:space="preserve"> HPGRB est un  hôpital de nivea</w:t>
      </w:r>
      <w:r w:rsidR="00A773D0">
        <w:rPr>
          <w:rFonts w:ascii="Times New Roman" w:hAnsi="Times New Roman" w:cs="Times New Roman"/>
          <w:sz w:val="24"/>
          <w:szCs w:val="24"/>
        </w:rPr>
        <w:t xml:space="preserve">u tertiaire où sont transférées </w:t>
      </w:r>
      <w:r w:rsidR="00423BDC">
        <w:rPr>
          <w:rFonts w:ascii="Times New Roman" w:hAnsi="Times New Roman" w:cs="Times New Roman"/>
          <w:sz w:val="24"/>
          <w:szCs w:val="24"/>
        </w:rPr>
        <w:t>et suivies de</w:t>
      </w:r>
      <w:r w:rsidR="00A773D0">
        <w:rPr>
          <w:rFonts w:ascii="Times New Roman" w:hAnsi="Times New Roman" w:cs="Times New Roman"/>
          <w:sz w:val="24"/>
          <w:szCs w:val="24"/>
        </w:rPr>
        <w:t xml:space="preserve">s gestantes avec  </w:t>
      </w:r>
      <w:r w:rsidR="00E509B2">
        <w:rPr>
          <w:rFonts w:ascii="Times New Roman" w:hAnsi="Times New Roman" w:cs="Times New Roman"/>
          <w:sz w:val="24"/>
          <w:szCs w:val="24"/>
        </w:rPr>
        <w:t xml:space="preserve">grossesse à risque. </w:t>
      </w:r>
    </w:p>
    <w:p w14:paraId="72AA8AD9" w14:textId="77777777" w:rsidR="00696368" w:rsidRPr="00696368" w:rsidRDefault="00DA21AD" w:rsidP="00696368">
      <w:pPr>
        <w:spacing w:line="360" w:lineRule="auto"/>
        <w:jc w:val="both"/>
        <w:rPr>
          <w:rFonts w:ascii="Times New Roman" w:hAnsi="Times New Roman" w:cs="Times New Roman"/>
          <w:sz w:val="24"/>
          <w:szCs w:val="24"/>
        </w:rPr>
      </w:pPr>
      <w:r w:rsidRPr="00DA21AD">
        <w:rPr>
          <w:rFonts w:ascii="Times New Roman" w:hAnsi="Times New Roman" w:cs="Times New Roman"/>
          <w:sz w:val="24"/>
          <w:szCs w:val="24"/>
        </w:rPr>
        <w:t>Les autres caractéristiques étaient comparables d</w:t>
      </w:r>
      <w:r w:rsidR="00E509B2">
        <w:rPr>
          <w:rFonts w:ascii="Times New Roman" w:hAnsi="Times New Roman" w:cs="Times New Roman"/>
          <w:sz w:val="24"/>
          <w:szCs w:val="24"/>
        </w:rPr>
        <w:t xml:space="preserve">ans les deux groupes (p&gt;0.05). </w:t>
      </w:r>
    </w:p>
    <w:p w14:paraId="139D9CC6" w14:textId="77777777" w:rsidR="00B83D74" w:rsidRDefault="00185441" w:rsidP="007F31FC">
      <w:pPr>
        <w:pStyle w:val="Paragraphedeliste"/>
        <w:numPr>
          <w:ilvl w:val="1"/>
          <w:numId w:val="57"/>
        </w:numPr>
        <w:spacing w:line="360" w:lineRule="auto"/>
        <w:jc w:val="both"/>
        <w:outlineLvl w:val="1"/>
        <w:rPr>
          <w:rFonts w:ascii="Times New Roman" w:hAnsi="Times New Roman" w:cs="Times New Roman"/>
          <w:b/>
          <w:sz w:val="24"/>
          <w:szCs w:val="24"/>
        </w:rPr>
      </w:pPr>
      <w:bookmarkStart w:id="42" w:name="_Toc129293223"/>
      <w:r w:rsidRPr="00185441">
        <w:rPr>
          <w:rFonts w:ascii="Times New Roman" w:hAnsi="Times New Roman" w:cs="Times New Roman"/>
          <w:b/>
          <w:sz w:val="24"/>
          <w:szCs w:val="24"/>
        </w:rPr>
        <w:t xml:space="preserve">Prévalence néonatale du </w:t>
      </w:r>
      <w:r w:rsidR="00B83D74" w:rsidRPr="00185441">
        <w:rPr>
          <w:rFonts w:ascii="Times New Roman" w:hAnsi="Times New Roman" w:cs="Times New Roman"/>
          <w:b/>
          <w:sz w:val="24"/>
          <w:szCs w:val="24"/>
        </w:rPr>
        <w:t>déficit</w:t>
      </w:r>
      <w:r w:rsidRPr="00185441">
        <w:rPr>
          <w:rFonts w:ascii="Times New Roman" w:hAnsi="Times New Roman" w:cs="Times New Roman"/>
          <w:b/>
          <w:sz w:val="24"/>
          <w:szCs w:val="24"/>
        </w:rPr>
        <w:t xml:space="preserve"> en G6PD et de la drépanocytose</w:t>
      </w:r>
      <w:bookmarkEnd w:id="42"/>
    </w:p>
    <w:p w14:paraId="209407D0" w14:textId="77777777" w:rsidR="00185441" w:rsidRDefault="00B83D74" w:rsidP="007F31FC">
      <w:pPr>
        <w:pStyle w:val="Paragraphedeliste"/>
        <w:numPr>
          <w:ilvl w:val="0"/>
          <w:numId w:val="58"/>
        </w:numPr>
        <w:spacing w:line="360" w:lineRule="auto"/>
        <w:jc w:val="both"/>
        <w:rPr>
          <w:rFonts w:ascii="Times New Roman" w:hAnsi="Times New Roman" w:cs="Times New Roman"/>
          <w:b/>
          <w:sz w:val="24"/>
          <w:szCs w:val="24"/>
        </w:rPr>
      </w:pPr>
      <w:r w:rsidRPr="00185441">
        <w:rPr>
          <w:rFonts w:ascii="Times New Roman" w:hAnsi="Times New Roman" w:cs="Times New Roman"/>
          <w:b/>
          <w:sz w:val="24"/>
          <w:szCs w:val="24"/>
        </w:rPr>
        <w:t>Prévalence</w:t>
      </w:r>
      <w:r w:rsidR="00185441" w:rsidRPr="00185441">
        <w:rPr>
          <w:rFonts w:ascii="Times New Roman" w:hAnsi="Times New Roman" w:cs="Times New Roman"/>
          <w:b/>
          <w:sz w:val="24"/>
          <w:szCs w:val="24"/>
        </w:rPr>
        <w:t xml:space="preserve"> de la drépanocytose</w:t>
      </w:r>
    </w:p>
    <w:p w14:paraId="69FC6CA9" w14:textId="77777777" w:rsidR="00C962E9" w:rsidRDefault="00B83D74" w:rsidP="00C962E9">
      <w:pPr>
        <w:spacing w:line="360" w:lineRule="auto"/>
        <w:jc w:val="both"/>
        <w:rPr>
          <w:rFonts w:ascii="Times New Roman" w:hAnsi="Times New Roman" w:cs="Times New Roman"/>
          <w:sz w:val="24"/>
          <w:szCs w:val="24"/>
        </w:rPr>
      </w:pPr>
      <w:r>
        <w:rPr>
          <w:rFonts w:ascii="Times New Roman" w:hAnsi="Times New Roman" w:cs="Times New Roman"/>
          <w:sz w:val="24"/>
          <w:szCs w:val="24"/>
        </w:rPr>
        <w:t>Notre étude n’a pas dépisté des nouveau-nés</w:t>
      </w:r>
      <w:r w:rsidR="0028476F">
        <w:rPr>
          <w:rFonts w:ascii="Times New Roman" w:hAnsi="Times New Roman" w:cs="Times New Roman"/>
          <w:sz w:val="24"/>
          <w:szCs w:val="24"/>
        </w:rPr>
        <w:t xml:space="preserve"> hom</w:t>
      </w:r>
      <w:r>
        <w:rPr>
          <w:rFonts w:ascii="Times New Roman" w:hAnsi="Times New Roman" w:cs="Times New Roman"/>
          <w:sz w:val="24"/>
          <w:szCs w:val="24"/>
        </w:rPr>
        <w:t xml:space="preserve">ozygotes SS .La </w:t>
      </w:r>
      <w:r w:rsidR="0028476F">
        <w:rPr>
          <w:rFonts w:ascii="Times New Roman" w:hAnsi="Times New Roman" w:cs="Times New Roman"/>
          <w:sz w:val="24"/>
          <w:szCs w:val="24"/>
        </w:rPr>
        <w:t>prévalence néona</w:t>
      </w:r>
      <w:r w:rsidR="00C962E9" w:rsidRPr="00C962E9">
        <w:rPr>
          <w:rFonts w:ascii="Times New Roman" w:hAnsi="Times New Roman" w:cs="Times New Roman"/>
          <w:sz w:val="24"/>
          <w:szCs w:val="24"/>
        </w:rPr>
        <w:t>tal</w:t>
      </w:r>
      <w:r w:rsidR="00AC502E">
        <w:rPr>
          <w:rFonts w:ascii="Times New Roman" w:hAnsi="Times New Roman" w:cs="Times New Roman"/>
          <w:sz w:val="24"/>
          <w:szCs w:val="24"/>
        </w:rPr>
        <w:t xml:space="preserve">e du trait drépanocytaire </w:t>
      </w:r>
      <w:r>
        <w:rPr>
          <w:rFonts w:ascii="Times New Roman" w:hAnsi="Times New Roman" w:cs="Times New Roman"/>
          <w:sz w:val="24"/>
          <w:szCs w:val="24"/>
        </w:rPr>
        <w:t xml:space="preserve">était </w:t>
      </w:r>
      <w:r w:rsidR="0028476F">
        <w:rPr>
          <w:rFonts w:ascii="Times New Roman" w:hAnsi="Times New Roman" w:cs="Times New Roman"/>
          <w:sz w:val="24"/>
          <w:szCs w:val="24"/>
        </w:rPr>
        <w:t xml:space="preserve">de 9,78 </w:t>
      </w:r>
      <w:r w:rsidR="00C962E9" w:rsidRPr="00C962E9">
        <w:rPr>
          <w:rFonts w:ascii="Times New Roman" w:hAnsi="Times New Roman" w:cs="Times New Roman"/>
          <w:sz w:val="24"/>
          <w:szCs w:val="24"/>
        </w:rPr>
        <w:t>%.</w:t>
      </w:r>
    </w:p>
    <w:p w14:paraId="13E16EC8" w14:textId="5D93F362" w:rsidR="005E7072" w:rsidRDefault="00E509B2" w:rsidP="000022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00D31CFF">
        <w:rPr>
          <w:rFonts w:ascii="Times New Roman" w:hAnsi="Times New Roman" w:cs="Times New Roman"/>
          <w:sz w:val="24"/>
          <w:szCs w:val="24"/>
        </w:rPr>
        <w:t>ertain</w:t>
      </w:r>
      <w:r w:rsidR="00002237">
        <w:rPr>
          <w:rFonts w:ascii="Times New Roman" w:hAnsi="Times New Roman" w:cs="Times New Roman"/>
          <w:sz w:val="24"/>
          <w:szCs w:val="24"/>
        </w:rPr>
        <w:t>e</w:t>
      </w:r>
      <w:r w:rsidR="00D31CFF">
        <w:rPr>
          <w:rFonts w:ascii="Times New Roman" w:hAnsi="Times New Roman" w:cs="Times New Roman"/>
          <w:sz w:val="24"/>
          <w:szCs w:val="24"/>
        </w:rPr>
        <w:t>s études</w:t>
      </w:r>
      <w:r w:rsidR="00A347BE">
        <w:rPr>
          <w:rFonts w:ascii="Times New Roman" w:hAnsi="Times New Roman" w:cs="Times New Roman"/>
          <w:sz w:val="24"/>
          <w:szCs w:val="24"/>
        </w:rPr>
        <w:t xml:space="preserve"> </w:t>
      </w:r>
      <w:r>
        <w:rPr>
          <w:rFonts w:ascii="Times New Roman" w:hAnsi="Times New Roman" w:cs="Times New Roman"/>
          <w:sz w:val="24"/>
          <w:szCs w:val="24"/>
        </w:rPr>
        <w:t xml:space="preserve">réalisées au Sud-Kivu </w:t>
      </w:r>
      <w:r w:rsidR="00A347BE">
        <w:rPr>
          <w:rFonts w:ascii="Times New Roman" w:hAnsi="Times New Roman" w:cs="Times New Roman"/>
          <w:sz w:val="24"/>
          <w:szCs w:val="24"/>
        </w:rPr>
        <w:t>ont trouvé une</w:t>
      </w:r>
      <w:r w:rsidR="00B83D74">
        <w:rPr>
          <w:rFonts w:ascii="Times New Roman" w:hAnsi="Times New Roman" w:cs="Times New Roman"/>
          <w:sz w:val="24"/>
          <w:szCs w:val="24"/>
        </w:rPr>
        <w:t xml:space="preserve"> prévalence</w:t>
      </w:r>
      <w:r w:rsidR="00D31CFF">
        <w:rPr>
          <w:rFonts w:ascii="Times New Roman" w:hAnsi="Times New Roman" w:cs="Times New Roman"/>
          <w:sz w:val="24"/>
          <w:szCs w:val="24"/>
        </w:rPr>
        <w:t xml:space="preserve"> de la drépanocytose similaire</w:t>
      </w:r>
      <w:r w:rsidR="008D4A7D">
        <w:rPr>
          <w:rFonts w:ascii="Times New Roman" w:hAnsi="Times New Roman" w:cs="Times New Roman"/>
          <w:sz w:val="24"/>
          <w:szCs w:val="24"/>
        </w:rPr>
        <w:t xml:space="preserve"> à la </w:t>
      </w:r>
      <w:r w:rsidR="00D31CFF">
        <w:rPr>
          <w:rFonts w:ascii="Times New Roman" w:hAnsi="Times New Roman" w:cs="Times New Roman"/>
          <w:sz w:val="24"/>
          <w:szCs w:val="24"/>
        </w:rPr>
        <w:t>nôtre</w:t>
      </w:r>
      <w:r w:rsidR="008D4A7D">
        <w:rPr>
          <w:rFonts w:ascii="Times New Roman" w:hAnsi="Times New Roman" w:cs="Times New Roman"/>
          <w:sz w:val="24"/>
          <w:szCs w:val="24"/>
        </w:rPr>
        <w:t xml:space="preserve"> </w:t>
      </w:r>
      <w:r w:rsidR="00BA377F">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{"citationID":"IA28xBC0","properties":{"formattedCitation":"(13,22,63)","plainCitation":"(13,22,63)","noteIndex":0},"citationItems":[{"id":33,"uris":["http://zotero.org/users/local/ZEivoOCj/items/UJCLDIPB"],"itemData":{"id":33,"type":"article-journal","abstract":"Objectives: To evaluate the feasibility of systematic neonatal screening for sickle cell disease in the region of Great Lakes in Central Africa using a new approach with limited costs.\n            \n              Methods: Between July 2004 and July 2006, 1825 newborn dried blood samples were collected onto filter papers in four maternity units from Burundi, Rwanda and the East of the Democratic Republic of Congo. We tested for the presence of haemoglobin C and S in the eluted blood by an enzyme-linked immunosorbent assay (ELISA) test using a monoclonal antibody. All ELISA-positive samples (multiple of the median (MoM)≥ 1.5) were confirmed by a simple molecular test. The statistica software version 7.1 was used to create graphics and to fix the MoM cut-off, and the χ\n              2\n              of Pearson was used to compare the genotype incidences between countries.\n            \n            Results: Of the 1825 samples screened, 97 (5.32%) were positive. Of these, 60 (3.28%) samples were heterozygous for Hb S, and four (0.22%) for Hb C; two (0.11%) newborns were Hb SS homozygotes.\n            Conclusions: The lower cost and the high specificity of ELISA test are appropriate for developing countries, and such systematic screening for sickle cell anaemia is therefore feasible.","container-title":"Journal of Medical Screening","DOI":"10.1258/096914107782066211","ISSN":"0969-1413, 1475-5793","issue":"3","journalAbbreviation":"J Med Screen","language":"en","page":"113-116","source":"DOI.org (Crossref)","title":"Neonatal screening for sickle cell disease in Central Africa: a study of 1825 newborns with a new enzyme-linked immunosorbent assay test","title-short":"Neonatal screening for sickle cell disease in Central Africa","volume":"14","author":[{"family":"Mutesa","given":"Léon"},{"family":"Boemer","given":"François"},{"family":"Ngendahayo","given":"Louis"},{"family":"Rulisa","given":"Stephen"},{"family":"Rusingiza","given":"Emmanuel K"},{"family":"Cwinya-Ay","given":"Neniling"},{"family":"Mazina","given":"Déogratias"},{"family":"Kariyo","given":"Pierre C"},{"family":"Bours","given":"Vincent"},{"family":"Schoos","given":"Roland"}],"issued":{"date-parts":[["2007",9,1]]}},"label":"page"},{"id":115,"uris":["http://zotero.org/users/local/ZEivoOCj/items/PIJRF5DU"],"itemData":{"id":115,"type":"thesis","language":"français","number-of-pages":"76","publisher":"Université Catholique de Bukavu","title":"Analyse épidemiologique et étiologique de l'ictère néonatal à hyperbiliribinemie non conjuguée: a propos de 136 cas colligés à l' HPGRB/RDCcongo","author":[{"family":"Ntaligeza","given":"MB","dropping-particle":"et al."}],"issued":{"date-parts":[["2022",5]]}},"label":"page"},{"id":247,"uris":["http://zotero.org/users/local/ZEivoOCj/items/7KI3VWXR"],"itemData":{"id":247,"type":"article-journal","abstract":"The aim of this study was to explore the relationship of iron and zinc deficiencies and anemia in children aged under 5 years living in malaria endemic area of South Kivu/DRC. We conducted a cross-sectional study in the health zone of Miti Murhesa in South Kivu/DRC. A total of 1088 children in good general health were included in this study. Almost 40% of children were anemic. The prevalence of iron deficiency (ID) was found in 34.9% and 49.1% children based on ferritin or free erythrocyte protoporphyrin (FEP), respectively. If anemia is present, we found iron deficiency anemia (IDA) according to the WHOcriteria (ferritin) in 31%, and according to FEP in 66% of children. The overall prevalence of zinc deficiency was 17.6%. If anemia is present, zinc deficiency was found in 24.4% of children. Inflammation/infection, based upon CRP, was present in 39.7% children. The independent factors associated with anemia were recent illness, middle upper arm circumference, weight-for-height, ID according to FEP, zinc deficiency, and submicroscopic Plasmodium infection. A high prevalence of ID was observed in children in South Kivu according to FEP. Ferritin as acute phase protein was less suited in this population due to a high frequency of infection/inflammation. Iron and zinc deficiencies were found to be significantly associated with anemia in this population.","container-title":"Annals of Hematology","DOI":"10.1007/s00277-022-04816-9","ISSN":"0939-5555, 1432-0584","issue":"6","journalAbbreviation":"Ann Hematol","language":"en","page":"1181-1189","source":"DOI.org (Crossref)","title":"Exploration of the relationship between anemia and iron and zinc deficiencies in children under 5 years of age living in the malaria endemic area of South Kivu/Democratic Republic of Congo","volume":"101","author":[{"family":"Bahati","given":"Yvette Lufungulo"},{"family":"Delanghe","given":"Joris"},{"family":"Balaluka","given":"Ghislain Bisimwa"},{"family":"Philippé","given":"Jan"}],"issued":{"date-parts":[["2022",6]]}},"label":"page"}],"schema":"https://github.com/citation-style-language/schema/raw/master/csl-citation.json"} </w:instrText>
      </w:r>
      <w:r w:rsidR="00BA377F">
        <w:rPr>
          <w:rFonts w:ascii="Times New Roman" w:hAnsi="Times New Roman" w:cs="Times New Roman"/>
          <w:sz w:val="24"/>
          <w:szCs w:val="24"/>
        </w:rPr>
        <w:fldChar w:fldCharType="separate"/>
      </w:r>
      <w:r w:rsidR="002A37F7" w:rsidRPr="002A37F7">
        <w:rPr>
          <w:rFonts w:ascii="Times New Roman" w:hAnsi="Times New Roman" w:cs="Times New Roman"/>
          <w:sz w:val="24"/>
        </w:rPr>
        <w:t>(13,22,63)</w:t>
      </w:r>
      <w:r w:rsidR="00BA377F">
        <w:rPr>
          <w:rFonts w:ascii="Times New Roman" w:hAnsi="Times New Roman" w:cs="Times New Roman"/>
          <w:sz w:val="24"/>
          <w:szCs w:val="24"/>
        </w:rPr>
        <w:fldChar w:fldCharType="end"/>
      </w:r>
      <w:r w:rsidR="00D31CFF">
        <w:rPr>
          <w:rFonts w:ascii="Times New Roman" w:hAnsi="Times New Roman" w:cs="Times New Roman"/>
          <w:sz w:val="24"/>
          <w:szCs w:val="24"/>
        </w:rPr>
        <w:t xml:space="preserve"> mais par contre une prévalence différente du trait drépanocytaire </w:t>
      </w:r>
      <w:r w:rsidR="00002237">
        <w:rPr>
          <w:rFonts w:ascii="Times New Roman" w:hAnsi="Times New Roman" w:cs="Times New Roman"/>
          <w:sz w:val="24"/>
          <w:szCs w:val="24"/>
        </w:rPr>
        <w:t xml:space="preserve">dont </w:t>
      </w:r>
      <w:r w:rsidR="00D31CFF">
        <w:rPr>
          <w:rFonts w:ascii="Times New Roman" w:hAnsi="Times New Roman" w:cs="Times New Roman"/>
          <w:sz w:val="24"/>
          <w:szCs w:val="24"/>
        </w:rPr>
        <w:t>5,6%</w:t>
      </w:r>
      <w:r w:rsidR="00002237">
        <w:rPr>
          <w:rFonts w:ascii="Times New Roman" w:hAnsi="Times New Roman" w:cs="Times New Roman"/>
          <w:sz w:val="24"/>
          <w:szCs w:val="24"/>
        </w:rPr>
        <w:t xml:space="preserve"> à Miti</w:t>
      </w:r>
      <w:r w:rsidR="00BA377F">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{"citationID":"7qqN1dfw","properties":{"formattedCitation":"(63)","plainCitation":"(63)","noteIndex":0},"citationItems":[{"id":247,"uris":["http://zotero.org/users/local/ZEivoOCj/items/7KI3VWXR"],"itemData":{"id":247,"type":"article-journal","abstract":"The aim of this study was to explore the relationship of iron and zinc deficiencies and anemia in children aged under 5 years living in malaria endemic area of South Kivu/DRC. We conducted a cross-sectional study in the health zone of Miti Murhesa in South Kivu/DRC. A total of 1088 children in good general health were included in this study. Almost 40% of children were anemic. The prevalence of iron deficiency (ID) was found in 34.9% and 49.1% children based on ferritin or free erythrocyte protoporphyrin (FEP), respectively. If anemia is present, we found iron deficiency anemia (IDA) according to the WHOcriteria (ferritin) in 31%, and according to FEP in 66% of children. The overall prevalence of zinc deficiency was 17.6%. If anemia is present, zinc deficiency was found in 24.4% of children. Inflammation/infection, based upon CRP, was present in 39.7% children. The independent factors associated with anemia were recent illness, middle upper arm circumference, weight-for-height, ID according to FEP, zinc deficiency, and submicroscopic Plasmodium infection. A high prevalence of ID was observed in children in South Kivu according to FEP. Ferritin as acute phase protein was less suited in this population due to a high frequency of infection/inflammation. Iron and zinc deficiencies were found to be significantly associated with anemia in this population.","container-title":"Annals of Hematology","DOI":"10.1007/s00277-022-04816-9","ISSN":"0939-5555, 1432-0584","issue":"6","journalAbbreviation":"Ann Hematol","language":"en","page":"1181-1189","source":"DOI.org (Crossref)","title":"Exploration of the relationship between anemia and iron and zinc deficiencies in children under 5 years of age living in the malaria endemic area of South Kivu/Democratic Republic of Congo","volume":"101","author":[{"family":"Bahati","given":"Yvette Lufungulo"},{"family":"Delanghe","given":"Joris"},{"family":"Balaluka","given":"Ghislain Bisimwa"},{"family":"Philippé","given":"Jan"}],"issued":{"date-parts":[["2022",6]]}}}],"schema":"https://github.com/citation-style-language/schema/raw/master/csl-citation.json"} </w:instrText>
      </w:r>
      <w:r w:rsidR="00BA377F">
        <w:rPr>
          <w:rFonts w:ascii="Times New Roman" w:hAnsi="Times New Roman" w:cs="Times New Roman"/>
          <w:sz w:val="24"/>
          <w:szCs w:val="24"/>
        </w:rPr>
        <w:fldChar w:fldCharType="separate"/>
      </w:r>
      <w:r w:rsidR="002A37F7" w:rsidRPr="002A37F7">
        <w:rPr>
          <w:rFonts w:ascii="Times New Roman" w:hAnsi="Times New Roman" w:cs="Times New Roman"/>
          <w:sz w:val="24"/>
        </w:rPr>
        <w:t>(63)</w:t>
      </w:r>
      <w:r w:rsidR="00BA377F">
        <w:rPr>
          <w:rFonts w:ascii="Times New Roman" w:hAnsi="Times New Roman" w:cs="Times New Roman"/>
          <w:sz w:val="24"/>
          <w:szCs w:val="24"/>
        </w:rPr>
        <w:fldChar w:fldCharType="end"/>
      </w:r>
      <w:r w:rsidR="00D31CFF">
        <w:rPr>
          <w:rFonts w:ascii="Times New Roman" w:hAnsi="Times New Roman" w:cs="Times New Roman"/>
          <w:sz w:val="24"/>
          <w:szCs w:val="24"/>
        </w:rPr>
        <w:t>, 11%</w:t>
      </w:r>
      <w:r w:rsidR="00002237">
        <w:rPr>
          <w:rFonts w:ascii="Times New Roman" w:hAnsi="Times New Roman" w:cs="Times New Roman"/>
          <w:sz w:val="24"/>
          <w:szCs w:val="24"/>
        </w:rPr>
        <w:t xml:space="preserve"> à HPGRB </w:t>
      </w:r>
      <w:r w:rsidR="00D31CFF">
        <w:rPr>
          <w:rFonts w:ascii="Times New Roman" w:hAnsi="Times New Roman" w:cs="Times New Roman"/>
          <w:sz w:val="24"/>
          <w:szCs w:val="24"/>
        </w:rPr>
        <w:fldChar w:fldCharType="begin"/>
      </w:r>
      <w:r w:rsidR="00D31CFF">
        <w:rPr>
          <w:rFonts w:ascii="Times New Roman" w:hAnsi="Times New Roman" w:cs="Times New Roman"/>
          <w:sz w:val="24"/>
          <w:szCs w:val="24"/>
        </w:rPr>
        <w:instrText xml:space="preserve"> ADDIN ZOTERO_ITEM CSL_CITATION {"citationID":"tONiCMUa","properties":{"formattedCitation":"(22)","plainCitation":"(22)","noteIndex":0},"citationItems":[{"id":115,"uris":["http://zotero.org/users/local/ZEivoOCj/items/PIJRF5DU"],"itemData":{"id":115,"type":"thesis","language":"français","number-of-pages":"76","publisher":"Université Catholique de Bukavu","title":"Analyse épidemiologique et étiologique de l'ictère néonatal à hyperbiliribinemie non conjuguée: a propos de 136 cas colligés à l' HPGRB/RDCcongo","author":[{"family":"Ntaligeza","given":"MB","dropping-particle":"et al."}],"issued":{"date-parts":[["2022",5]]}}}],"schema":"https://github.com/citation-style-language/schema/raw/master/csl-citation.json"} </w:instrText>
      </w:r>
      <w:r w:rsidR="00D31CFF">
        <w:rPr>
          <w:rFonts w:ascii="Times New Roman" w:hAnsi="Times New Roman" w:cs="Times New Roman"/>
          <w:sz w:val="24"/>
          <w:szCs w:val="24"/>
        </w:rPr>
        <w:fldChar w:fldCharType="separate"/>
      </w:r>
      <w:r w:rsidR="00D31CFF" w:rsidRPr="00D31CFF">
        <w:rPr>
          <w:rFonts w:ascii="Times New Roman" w:hAnsi="Times New Roman" w:cs="Times New Roman"/>
          <w:sz w:val="24"/>
        </w:rPr>
        <w:t>(22)</w:t>
      </w:r>
      <w:r w:rsidR="00D31CFF">
        <w:rPr>
          <w:rFonts w:ascii="Times New Roman" w:hAnsi="Times New Roman" w:cs="Times New Roman"/>
          <w:sz w:val="24"/>
          <w:szCs w:val="24"/>
        </w:rPr>
        <w:fldChar w:fldCharType="end"/>
      </w:r>
      <w:r w:rsidR="00D31CFF">
        <w:rPr>
          <w:rFonts w:ascii="Times New Roman" w:hAnsi="Times New Roman" w:cs="Times New Roman"/>
          <w:sz w:val="24"/>
          <w:szCs w:val="24"/>
        </w:rPr>
        <w:t xml:space="preserve"> et 4,76%</w:t>
      </w:r>
      <w:r w:rsidR="00002237">
        <w:rPr>
          <w:rFonts w:ascii="Times New Roman" w:hAnsi="Times New Roman" w:cs="Times New Roman"/>
          <w:sz w:val="24"/>
          <w:szCs w:val="24"/>
        </w:rPr>
        <w:t xml:space="preserve"> à Goma </w:t>
      </w:r>
      <w:r w:rsidR="00D31CFF">
        <w:rPr>
          <w:rFonts w:ascii="Times New Roman" w:hAnsi="Times New Roman" w:cs="Times New Roman"/>
          <w:sz w:val="24"/>
          <w:szCs w:val="24"/>
        </w:rPr>
        <w:fldChar w:fldCharType="begin"/>
      </w:r>
      <w:r w:rsidR="00D31CFF">
        <w:rPr>
          <w:rFonts w:ascii="Times New Roman" w:hAnsi="Times New Roman" w:cs="Times New Roman"/>
          <w:sz w:val="24"/>
          <w:szCs w:val="24"/>
        </w:rPr>
        <w:instrText xml:space="preserve"> ADDIN ZOTERO_ITEM CSL_CITATION {"citationID":"5YOSJs1F","properties":{"formattedCitation":"(13)","plainCitation":"(13)","noteIndex":0},"citationItems":[{"id":33,"uris":["http://zotero.org/users/local/ZEivoOCj/items/UJCLDIPB"],"itemData":{"id":33,"type":"article-journal","abstract":"Objectives: To evaluate the feasibility of systematic neonatal screening for sickle cell disease in the region of Great Lakes in Central Africa using a new approach with limited costs.\n            \n              Methods: Between July 2004 and July 2006, 1825 newborn dried blood samples were collected onto filter papers in four maternity units from Burundi, Rwanda and the East of the Democratic Republic of Congo. We tested for the presence of haemoglobin C and S in the eluted blood by an enzyme-linked immunosorbent assay (ELISA) test using a monoclonal antibody. All ELISA-positive samples (multiple of the median (MoM)≥ 1.5) were confirmed by a simple molecular test. The statistica software version 7.1 was used to create graphics and to fix the MoM cut-off, and the χ\n              2\n              of Pearson was used to compare the genotype incidences between countries.\n            \n            Results: Of the 1825 samples screened, 97 (5.32%) were positive. Of these, 60 (3.28%) samples were heterozygous for Hb S, and four (0.22%) for Hb C; two (0.11%) newborns were Hb SS homozygotes.\n            Conclusions: The lower cost and the high specificity of ELISA test are appropriate for developing countries, and such systematic screening for sickle cell anaemia is therefore feasible.","container-title":"Journal of Medical Screening","DOI":"10.1258/096914107782066211","ISSN":"0969-1413, 1475-5793","issue":"3","journalAbbreviation":"J Med Screen","language":"en","page":"113-116","source":"DOI.org (Crossref)","title":"Neonatal screening for sickle cell disease in Central Africa: a study of 1825 newborns with a new enzyme-linked immunosorbent assay test","title-short":"Neonatal screening for sickle cell disease in Central Africa","volume":"14","author":[{"family":"Mutesa","given":"Léon"},{"family":"Boemer","given":"François"},{"family":"Ngendahayo","given":"Louis"},{"family":"Rulisa","given":"Stephen"},{"family":"Rusingiza","given":"Emmanuel K"},{"family":"Cwinya-Ay","given":"Neniling"},{"family":"Mazina","given":"Déogratias"},{"family":"Kariyo","given":"Pierre C"},{"family":"Bours","given":"Vincent"},{"family":"Schoos","given":"Roland"}],"issued":{"date-parts":[["2007",9,1]]}}}],"schema":"https://github.com/citation-style-language/schema/raw/master/csl-citation.json"} </w:instrText>
      </w:r>
      <w:r w:rsidR="00D31CFF">
        <w:rPr>
          <w:rFonts w:ascii="Times New Roman" w:hAnsi="Times New Roman" w:cs="Times New Roman"/>
          <w:sz w:val="24"/>
          <w:szCs w:val="24"/>
        </w:rPr>
        <w:fldChar w:fldCharType="separate"/>
      </w:r>
      <w:r w:rsidR="00D31CFF" w:rsidRPr="00D31CFF">
        <w:rPr>
          <w:rFonts w:ascii="Times New Roman" w:hAnsi="Times New Roman" w:cs="Times New Roman"/>
          <w:sz w:val="24"/>
        </w:rPr>
        <w:t>(13)</w:t>
      </w:r>
      <w:r w:rsidR="00D31CFF">
        <w:rPr>
          <w:rFonts w:ascii="Times New Roman" w:hAnsi="Times New Roman" w:cs="Times New Roman"/>
          <w:sz w:val="24"/>
          <w:szCs w:val="24"/>
        </w:rPr>
        <w:fldChar w:fldCharType="end"/>
      </w:r>
      <w:r w:rsidR="00D31CFF">
        <w:rPr>
          <w:rFonts w:ascii="Times New Roman" w:hAnsi="Times New Roman" w:cs="Times New Roman"/>
          <w:sz w:val="24"/>
          <w:szCs w:val="24"/>
        </w:rPr>
        <w:t>.</w:t>
      </w:r>
      <w:r w:rsidR="00002237">
        <w:rPr>
          <w:rFonts w:ascii="Times New Roman" w:hAnsi="Times New Roman" w:cs="Times New Roman"/>
          <w:sz w:val="24"/>
          <w:szCs w:val="24"/>
        </w:rPr>
        <w:t xml:space="preserve"> </w:t>
      </w:r>
      <w:r w:rsidR="005E7072">
        <w:rPr>
          <w:rFonts w:ascii="Times New Roman" w:hAnsi="Times New Roman" w:cs="Times New Roman"/>
          <w:sz w:val="24"/>
          <w:szCs w:val="24"/>
        </w:rPr>
        <w:t>La prévalence basse trouvé</w:t>
      </w:r>
      <w:r>
        <w:rPr>
          <w:rFonts w:ascii="Times New Roman" w:hAnsi="Times New Roman" w:cs="Times New Roman"/>
          <w:sz w:val="24"/>
          <w:szCs w:val="24"/>
        </w:rPr>
        <w:t>e</w:t>
      </w:r>
      <w:r w:rsidR="005E7072">
        <w:rPr>
          <w:rFonts w:ascii="Times New Roman" w:hAnsi="Times New Roman" w:cs="Times New Roman"/>
          <w:sz w:val="24"/>
          <w:szCs w:val="24"/>
        </w:rPr>
        <w:t xml:space="preserve"> par </w:t>
      </w:r>
      <w:proofErr w:type="spellStart"/>
      <w:r w:rsidR="00002237">
        <w:rPr>
          <w:rFonts w:ascii="Times New Roman" w:hAnsi="Times New Roman" w:cs="Times New Roman"/>
          <w:sz w:val="24"/>
          <w:szCs w:val="24"/>
        </w:rPr>
        <w:t>Lufungulo</w:t>
      </w:r>
      <w:proofErr w:type="spellEnd"/>
      <w:r w:rsidR="00002237">
        <w:rPr>
          <w:rFonts w:ascii="Times New Roman" w:hAnsi="Times New Roman" w:cs="Times New Roman"/>
          <w:sz w:val="24"/>
          <w:szCs w:val="24"/>
        </w:rPr>
        <w:t xml:space="preserve"> B</w:t>
      </w:r>
      <w:r>
        <w:rPr>
          <w:rFonts w:ascii="Times New Roman" w:hAnsi="Times New Roman" w:cs="Times New Roman"/>
          <w:sz w:val="24"/>
          <w:szCs w:val="24"/>
        </w:rPr>
        <w:t>Y</w:t>
      </w:r>
      <w:r w:rsidR="00002237">
        <w:rPr>
          <w:rFonts w:ascii="Times New Roman" w:hAnsi="Times New Roman" w:cs="Times New Roman"/>
          <w:sz w:val="24"/>
          <w:szCs w:val="24"/>
        </w:rPr>
        <w:t xml:space="preserve"> et al </w:t>
      </w:r>
      <w:r w:rsidR="005E7072">
        <w:rPr>
          <w:rFonts w:ascii="Times New Roman" w:hAnsi="Times New Roman" w:cs="Times New Roman"/>
          <w:sz w:val="24"/>
          <w:szCs w:val="24"/>
        </w:rPr>
        <w:t xml:space="preserve">à Miti </w:t>
      </w:r>
      <w:r w:rsidR="00002237">
        <w:rPr>
          <w:rFonts w:ascii="Times New Roman" w:hAnsi="Times New Roman" w:cs="Times New Roman"/>
          <w:sz w:val="24"/>
          <w:szCs w:val="24"/>
        </w:rPr>
        <w:t xml:space="preserve">s’explique par </w:t>
      </w:r>
      <w:r>
        <w:rPr>
          <w:rFonts w:ascii="Times New Roman" w:hAnsi="Times New Roman" w:cs="Times New Roman"/>
          <w:sz w:val="24"/>
          <w:szCs w:val="24"/>
        </w:rPr>
        <w:t xml:space="preserve">le fait que </w:t>
      </w:r>
      <w:r w:rsidR="005E7072">
        <w:rPr>
          <w:rFonts w:ascii="Times New Roman" w:hAnsi="Times New Roman" w:cs="Times New Roman"/>
          <w:sz w:val="24"/>
          <w:szCs w:val="24"/>
        </w:rPr>
        <w:t xml:space="preserve">la </w:t>
      </w:r>
      <w:r w:rsidR="00002237">
        <w:rPr>
          <w:rFonts w:ascii="Times New Roman" w:hAnsi="Times New Roman" w:cs="Times New Roman"/>
          <w:sz w:val="24"/>
          <w:szCs w:val="24"/>
        </w:rPr>
        <w:t>population d’étude</w:t>
      </w:r>
      <w:r>
        <w:rPr>
          <w:rFonts w:ascii="Times New Roman" w:hAnsi="Times New Roman" w:cs="Times New Roman"/>
          <w:sz w:val="24"/>
          <w:szCs w:val="24"/>
        </w:rPr>
        <w:t xml:space="preserve"> (</w:t>
      </w:r>
      <w:r w:rsidRPr="00C962E9">
        <w:rPr>
          <w:rFonts w:ascii="Times New Roman" w:hAnsi="Times New Roman" w:cs="Times New Roman"/>
          <w:sz w:val="24"/>
          <w:szCs w:val="24"/>
        </w:rPr>
        <w:t>6mois à 59moi</w:t>
      </w:r>
      <w:r>
        <w:rPr>
          <w:rFonts w:ascii="Times New Roman" w:hAnsi="Times New Roman" w:cs="Times New Roman"/>
          <w:sz w:val="24"/>
          <w:szCs w:val="24"/>
        </w:rPr>
        <w:t>s)   ainsi que la méthode d’analyse étaient différente</w:t>
      </w:r>
      <w:r w:rsidR="003F3228">
        <w:rPr>
          <w:rFonts w:ascii="Times New Roman" w:hAnsi="Times New Roman" w:cs="Times New Roman"/>
          <w:sz w:val="24"/>
          <w:szCs w:val="24"/>
        </w:rPr>
        <w:t>s</w:t>
      </w:r>
      <w:r>
        <w:rPr>
          <w:rFonts w:ascii="Times New Roman" w:hAnsi="Times New Roman" w:cs="Times New Roman"/>
          <w:sz w:val="24"/>
          <w:szCs w:val="24"/>
        </w:rPr>
        <w:t xml:space="preserve"> (diagnostique par électrophorèse)</w:t>
      </w:r>
      <w:r w:rsidR="005E7072">
        <w:rPr>
          <w:rFonts w:ascii="Times New Roman" w:hAnsi="Times New Roman" w:cs="Times New Roman"/>
          <w:sz w:val="24"/>
          <w:szCs w:val="24"/>
        </w:rPr>
        <w:t xml:space="preserve">. </w:t>
      </w:r>
      <w:r>
        <w:rPr>
          <w:rFonts w:ascii="Times New Roman" w:hAnsi="Times New Roman" w:cs="Times New Roman"/>
          <w:sz w:val="24"/>
          <w:szCs w:val="24"/>
        </w:rPr>
        <w:t xml:space="preserve"> </w:t>
      </w:r>
      <w:r w:rsidR="005E7072" w:rsidRPr="00E509B2">
        <w:rPr>
          <w:rFonts w:ascii="Times New Roman" w:hAnsi="Times New Roman" w:cs="Times New Roman"/>
          <w:sz w:val="24"/>
          <w:szCs w:val="24"/>
        </w:rPr>
        <w:t xml:space="preserve">Par contre la prévalence </w:t>
      </w:r>
      <w:r w:rsidR="003F3228" w:rsidRPr="00E509B2">
        <w:rPr>
          <w:rFonts w:ascii="Times New Roman" w:hAnsi="Times New Roman" w:cs="Times New Roman"/>
          <w:sz w:val="24"/>
          <w:szCs w:val="24"/>
        </w:rPr>
        <w:t>élevée</w:t>
      </w:r>
      <w:r w:rsidR="005E7072" w:rsidRPr="00E509B2">
        <w:rPr>
          <w:rFonts w:ascii="Times New Roman" w:hAnsi="Times New Roman" w:cs="Times New Roman"/>
          <w:sz w:val="24"/>
          <w:szCs w:val="24"/>
        </w:rPr>
        <w:t xml:space="preserve"> trouvée par </w:t>
      </w:r>
      <w:proofErr w:type="spellStart"/>
      <w:r w:rsidR="005E7072" w:rsidRPr="00E509B2">
        <w:rPr>
          <w:rFonts w:ascii="Times New Roman" w:hAnsi="Times New Roman" w:cs="Times New Roman"/>
          <w:sz w:val="24"/>
          <w:szCs w:val="24"/>
        </w:rPr>
        <w:t>Ntaligeza</w:t>
      </w:r>
      <w:proofErr w:type="spellEnd"/>
      <w:r w:rsidR="005E7072" w:rsidRPr="00E509B2">
        <w:rPr>
          <w:rFonts w:ascii="Times New Roman" w:hAnsi="Times New Roman" w:cs="Times New Roman"/>
          <w:sz w:val="24"/>
          <w:szCs w:val="24"/>
        </w:rPr>
        <w:t xml:space="preserve"> et al à HPGRB s’explique par le fait que le</w:t>
      </w:r>
      <w:r w:rsidR="003F3228">
        <w:rPr>
          <w:rFonts w:ascii="Times New Roman" w:hAnsi="Times New Roman" w:cs="Times New Roman"/>
          <w:sz w:val="24"/>
          <w:szCs w:val="24"/>
        </w:rPr>
        <w:t>s</w:t>
      </w:r>
      <w:r w:rsidR="005E7072" w:rsidRPr="00E509B2">
        <w:rPr>
          <w:rFonts w:ascii="Times New Roman" w:hAnsi="Times New Roman" w:cs="Times New Roman"/>
          <w:sz w:val="24"/>
          <w:szCs w:val="24"/>
        </w:rPr>
        <w:t xml:space="preserve"> </w:t>
      </w:r>
      <w:r w:rsidR="003F3228" w:rsidRPr="00E509B2">
        <w:rPr>
          <w:rFonts w:ascii="Times New Roman" w:hAnsi="Times New Roman" w:cs="Times New Roman"/>
          <w:sz w:val="24"/>
          <w:szCs w:val="24"/>
        </w:rPr>
        <w:t>prélèvements</w:t>
      </w:r>
      <w:r w:rsidR="005E7072" w:rsidRPr="00E509B2">
        <w:rPr>
          <w:rFonts w:ascii="Times New Roman" w:hAnsi="Times New Roman" w:cs="Times New Roman"/>
          <w:sz w:val="24"/>
          <w:szCs w:val="24"/>
        </w:rPr>
        <w:t xml:space="preserve"> étai</w:t>
      </w:r>
      <w:r w:rsidR="003F3228">
        <w:rPr>
          <w:rFonts w:ascii="Times New Roman" w:hAnsi="Times New Roman" w:cs="Times New Roman"/>
          <w:sz w:val="24"/>
          <w:szCs w:val="24"/>
        </w:rPr>
        <w:t xml:space="preserve">ent faits </w:t>
      </w:r>
      <w:r w:rsidR="005E7072" w:rsidRPr="00E509B2">
        <w:rPr>
          <w:rFonts w:ascii="Times New Roman" w:hAnsi="Times New Roman" w:cs="Times New Roman"/>
          <w:sz w:val="24"/>
          <w:szCs w:val="24"/>
        </w:rPr>
        <w:t>chez des nouveau-né</w:t>
      </w:r>
      <w:r>
        <w:rPr>
          <w:rFonts w:ascii="Times New Roman" w:hAnsi="Times New Roman" w:cs="Times New Roman"/>
          <w:sz w:val="24"/>
          <w:szCs w:val="24"/>
        </w:rPr>
        <w:t>s</w:t>
      </w:r>
      <w:r w:rsidR="005E7072" w:rsidRPr="00E509B2">
        <w:rPr>
          <w:rFonts w:ascii="Times New Roman" w:hAnsi="Times New Roman" w:cs="Times New Roman"/>
          <w:sz w:val="24"/>
          <w:szCs w:val="24"/>
        </w:rPr>
        <w:t xml:space="preserve"> ictère</w:t>
      </w:r>
      <w:r w:rsidR="003F3228">
        <w:rPr>
          <w:rFonts w:ascii="Times New Roman" w:hAnsi="Times New Roman" w:cs="Times New Roman"/>
          <w:sz w:val="24"/>
          <w:szCs w:val="24"/>
        </w:rPr>
        <w:t>s</w:t>
      </w:r>
      <w:r w:rsidR="005E7072" w:rsidRPr="00E509B2">
        <w:rPr>
          <w:rFonts w:ascii="Times New Roman" w:hAnsi="Times New Roman" w:cs="Times New Roman"/>
          <w:sz w:val="24"/>
          <w:szCs w:val="24"/>
        </w:rPr>
        <w:t>.</w:t>
      </w:r>
      <w:r w:rsidR="005E7072">
        <w:rPr>
          <w:rFonts w:ascii="Times New Roman" w:hAnsi="Times New Roman" w:cs="Times New Roman"/>
          <w:sz w:val="24"/>
          <w:szCs w:val="24"/>
        </w:rPr>
        <w:t xml:space="preserve"> </w:t>
      </w:r>
    </w:p>
    <w:p w14:paraId="4A63AAE6" w14:textId="377DEE46" w:rsidR="009D16A1" w:rsidRDefault="003464D6" w:rsidP="00C962E9">
      <w:pPr>
        <w:spacing w:line="360" w:lineRule="auto"/>
        <w:jc w:val="both"/>
        <w:rPr>
          <w:rFonts w:ascii="Times New Roman" w:hAnsi="Times New Roman" w:cs="Times New Roman"/>
          <w:sz w:val="24"/>
          <w:szCs w:val="24"/>
        </w:rPr>
      </w:pPr>
      <w:r>
        <w:rPr>
          <w:rFonts w:ascii="Times New Roman" w:hAnsi="Times New Roman" w:cs="Times New Roman"/>
          <w:sz w:val="24"/>
          <w:szCs w:val="24"/>
        </w:rPr>
        <w:t>L’étude réalisée à Kinshasa</w:t>
      </w:r>
      <w:r w:rsidR="009D16A1">
        <w:rPr>
          <w:rFonts w:ascii="Times New Roman" w:hAnsi="Times New Roman" w:cs="Times New Roman"/>
          <w:sz w:val="24"/>
          <w:szCs w:val="24"/>
        </w:rPr>
        <w:t xml:space="preserve"> par </w:t>
      </w:r>
      <w:proofErr w:type="spellStart"/>
      <w:r w:rsidR="009D16A1">
        <w:rPr>
          <w:rFonts w:ascii="Times New Roman" w:hAnsi="Times New Roman" w:cs="Times New Roman"/>
          <w:sz w:val="24"/>
          <w:szCs w:val="24"/>
        </w:rPr>
        <w:t>Tshlilolo</w:t>
      </w:r>
      <w:proofErr w:type="spellEnd"/>
      <w:r w:rsidR="009D16A1">
        <w:rPr>
          <w:rFonts w:ascii="Times New Roman" w:hAnsi="Times New Roman" w:cs="Times New Roman"/>
          <w:sz w:val="24"/>
          <w:szCs w:val="24"/>
        </w:rPr>
        <w:t xml:space="preserve"> L et al</w:t>
      </w:r>
      <w:r>
        <w:rPr>
          <w:rFonts w:ascii="Times New Roman" w:hAnsi="Times New Roman" w:cs="Times New Roman"/>
          <w:sz w:val="24"/>
          <w:szCs w:val="24"/>
        </w:rPr>
        <w:t xml:space="preserve"> en subdivisant la population d’étude selon l’origine ethnico linguistique</w:t>
      </w:r>
      <w:r w:rsidR="009D16A1">
        <w:rPr>
          <w:rFonts w:ascii="Times New Roman" w:hAnsi="Times New Roman" w:cs="Times New Roman"/>
          <w:sz w:val="24"/>
          <w:szCs w:val="24"/>
        </w:rPr>
        <w:t xml:space="preserve"> a trouvé </w:t>
      </w:r>
      <w:r>
        <w:rPr>
          <w:rFonts w:ascii="Times New Roman" w:hAnsi="Times New Roman" w:cs="Times New Roman"/>
          <w:sz w:val="24"/>
          <w:szCs w:val="24"/>
        </w:rPr>
        <w:t xml:space="preserve"> pour la région du Kivu une prévalence néonatale</w:t>
      </w:r>
      <w:r w:rsidR="009D16A1">
        <w:rPr>
          <w:rFonts w:ascii="Times New Roman" w:hAnsi="Times New Roman" w:cs="Times New Roman"/>
          <w:sz w:val="24"/>
          <w:szCs w:val="24"/>
        </w:rPr>
        <w:t xml:space="preserve"> de la drépanocytose et du trait drépanocytaire respective</w:t>
      </w:r>
      <w:r w:rsidR="003F3228">
        <w:rPr>
          <w:rFonts w:ascii="Times New Roman" w:hAnsi="Times New Roman" w:cs="Times New Roman"/>
          <w:sz w:val="24"/>
          <w:szCs w:val="24"/>
        </w:rPr>
        <w:t xml:space="preserve">ment de 0,8% et 14, 2% </w:t>
      </w:r>
      <w:r w:rsidR="004E0F01">
        <w:rPr>
          <w:rFonts w:ascii="Times New Roman" w:hAnsi="Times New Roman" w:cs="Times New Roman"/>
          <w:sz w:val="24"/>
          <w:szCs w:val="24"/>
        </w:rPr>
        <w:fldChar w:fldCharType="begin"/>
      </w:r>
      <w:r w:rsidR="004E0F01">
        <w:rPr>
          <w:rFonts w:ascii="Times New Roman" w:hAnsi="Times New Roman" w:cs="Times New Roman"/>
          <w:sz w:val="24"/>
          <w:szCs w:val="24"/>
        </w:rPr>
        <w:instrText xml:space="preserve"> ADDIN ZOTERO_ITEM CSL_CITATION {"citationID":"QeVQL7Fv","properties":{"formattedCitation":"(15)","plainCitation":"(15)","noteIndex":0},"citationItems":[{"id":27,"uris":["http://zotero.org/users/local/ZEivoOCj/items/DEFWABYQ"],"itemData":{"id":27,"type":"article-journal","container-title":"Journal of Clinical Pathology","DOI":"10.1136/jcp.2008.058958","ISSN":"0021-9746","issue":"1","journalAbbreviation":"Journal of Clinical Pathology","language":"en","page":"35-38","source":"DOI.org (Crossref)","title":"Neonatal screening for sickle cell anaemia in the Democratic Republic of the Congo: experience from a pioneer project on 31 204 newborns","title-short":"Neonatal screening for sickle cell anaemia in the Democratic Republic of the Congo","volume":"62","author":[{"family":"Tshilolo","given":"L"},{"family":"Aissi","given":"L M"},{"family":"Lukusa","given":"D"},{"family":"Kinsiama","given":"C"},{"family":"Wembonyama","given":"S"},{"family":"Gulbis","given":"B"},{"family":"Vertongen","given":"F"}],"issued":{"date-parts":[["2009",1,1]]}}}],"schema":"https://github.com/citation-style-language/schema/raw/master/csl-citation.json"} </w:instrText>
      </w:r>
      <w:r w:rsidR="004E0F01">
        <w:rPr>
          <w:rFonts w:ascii="Times New Roman" w:hAnsi="Times New Roman" w:cs="Times New Roman"/>
          <w:sz w:val="24"/>
          <w:szCs w:val="24"/>
        </w:rPr>
        <w:fldChar w:fldCharType="separate"/>
      </w:r>
      <w:r w:rsidR="004E0F01" w:rsidRPr="004E0F01">
        <w:rPr>
          <w:rFonts w:ascii="Times New Roman" w:hAnsi="Times New Roman" w:cs="Times New Roman"/>
          <w:sz w:val="24"/>
        </w:rPr>
        <w:t>(15)</w:t>
      </w:r>
      <w:r w:rsidR="004E0F01">
        <w:rPr>
          <w:rFonts w:ascii="Times New Roman" w:hAnsi="Times New Roman" w:cs="Times New Roman"/>
          <w:sz w:val="24"/>
          <w:szCs w:val="24"/>
        </w:rPr>
        <w:fldChar w:fldCharType="end"/>
      </w:r>
      <w:r>
        <w:rPr>
          <w:rFonts w:ascii="Times New Roman" w:hAnsi="Times New Roman" w:cs="Times New Roman"/>
          <w:sz w:val="24"/>
          <w:szCs w:val="24"/>
        </w:rPr>
        <w:t xml:space="preserve">. Cette prévalence </w:t>
      </w:r>
      <w:r w:rsidR="009D16A1">
        <w:rPr>
          <w:rFonts w:ascii="Times New Roman" w:hAnsi="Times New Roman" w:cs="Times New Roman"/>
          <w:sz w:val="24"/>
          <w:szCs w:val="24"/>
        </w:rPr>
        <w:t xml:space="preserve">s’explique probablement par le fait </w:t>
      </w:r>
      <w:r>
        <w:rPr>
          <w:rFonts w:ascii="Times New Roman" w:hAnsi="Times New Roman" w:cs="Times New Roman"/>
          <w:sz w:val="24"/>
          <w:szCs w:val="24"/>
        </w:rPr>
        <w:t>qu’à</w:t>
      </w:r>
      <w:r w:rsidR="009D16A1">
        <w:rPr>
          <w:rFonts w:ascii="Times New Roman" w:hAnsi="Times New Roman" w:cs="Times New Roman"/>
          <w:sz w:val="24"/>
          <w:szCs w:val="24"/>
        </w:rPr>
        <w:t xml:space="preserve"> Kinshasa il y</w:t>
      </w:r>
      <w:r>
        <w:rPr>
          <w:rFonts w:ascii="Times New Roman" w:hAnsi="Times New Roman" w:cs="Times New Roman"/>
          <w:sz w:val="24"/>
          <w:szCs w:val="24"/>
        </w:rPr>
        <w:t xml:space="preserve"> </w:t>
      </w:r>
      <w:r w:rsidR="009D16A1">
        <w:rPr>
          <w:rFonts w:ascii="Times New Roman" w:hAnsi="Times New Roman" w:cs="Times New Roman"/>
          <w:sz w:val="24"/>
          <w:szCs w:val="24"/>
        </w:rPr>
        <w:t xml:space="preserve">a une </w:t>
      </w:r>
      <w:r>
        <w:rPr>
          <w:rFonts w:ascii="Times New Roman" w:hAnsi="Times New Roman" w:cs="Times New Roman"/>
          <w:sz w:val="24"/>
          <w:szCs w:val="24"/>
        </w:rPr>
        <w:t>hétérogénéité</w:t>
      </w:r>
      <w:r w:rsidR="009D16A1">
        <w:rPr>
          <w:rFonts w:ascii="Times New Roman" w:hAnsi="Times New Roman" w:cs="Times New Roman"/>
          <w:sz w:val="24"/>
          <w:szCs w:val="24"/>
        </w:rPr>
        <w:t xml:space="preserve"> des </w:t>
      </w:r>
      <w:r>
        <w:rPr>
          <w:rFonts w:ascii="Times New Roman" w:hAnsi="Times New Roman" w:cs="Times New Roman"/>
          <w:sz w:val="24"/>
          <w:szCs w:val="24"/>
        </w:rPr>
        <w:t xml:space="preserve">tribus et les mariages </w:t>
      </w:r>
      <w:r w:rsidR="009D16A1">
        <w:rPr>
          <w:rFonts w:ascii="Times New Roman" w:hAnsi="Times New Roman" w:cs="Times New Roman"/>
          <w:sz w:val="24"/>
          <w:szCs w:val="24"/>
        </w:rPr>
        <w:t>entre les originaires du</w:t>
      </w:r>
      <w:r w:rsidR="003F3228">
        <w:rPr>
          <w:rFonts w:ascii="Times New Roman" w:hAnsi="Times New Roman" w:cs="Times New Roman"/>
          <w:sz w:val="24"/>
          <w:szCs w:val="24"/>
        </w:rPr>
        <w:t xml:space="preserve"> Kivu et les autres tribus où les</w:t>
      </w:r>
      <w:r w:rsidR="009D16A1">
        <w:rPr>
          <w:rFonts w:ascii="Times New Roman" w:hAnsi="Times New Roman" w:cs="Times New Roman"/>
          <w:sz w:val="24"/>
          <w:szCs w:val="24"/>
        </w:rPr>
        <w:t xml:space="preserve"> prévalence</w:t>
      </w:r>
      <w:r w:rsidR="003F3228">
        <w:rPr>
          <w:rFonts w:ascii="Times New Roman" w:hAnsi="Times New Roman" w:cs="Times New Roman"/>
          <w:sz w:val="24"/>
          <w:szCs w:val="24"/>
        </w:rPr>
        <w:t>s</w:t>
      </w:r>
      <w:r w:rsidR="009D16A1">
        <w:rPr>
          <w:rFonts w:ascii="Times New Roman" w:hAnsi="Times New Roman" w:cs="Times New Roman"/>
          <w:sz w:val="24"/>
          <w:szCs w:val="24"/>
        </w:rPr>
        <w:t xml:space="preserve"> </w:t>
      </w:r>
      <w:r>
        <w:rPr>
          <w:rFonts w:ascii="Times New Roman" w:hAnsi="Times New Roman" w:cs="Times New Roman"/>
          <w:sz w:val="24"/>
          <w:szCs w:val="24"/>
        </w:rPr>
        <w:t>de la drépanocytose</w:t>
      </w:r>
      <w:r w:rsidR="009D16A1">
        <w:rPr>
          <w:rFonts w:ascii="Times New Roman" w:hAnsi="Times New Roman" w:cs="Times New Roman"/>
          <w:sz w:val="24"/>
          <w:szCs w:val="24"/>
        </w:rPr>
        <w:t xml:space="preserve"> e</w:t>
      </w:r>
      <w:r w:rsidR="003F3228">
        <w:rPr>
          <w:rFonts w:ascii="Times New Roman" w:hAnsi="Times New Roman" w:cs="Times New Roman"/>
          <w:sz w:val="24"/>
          <w:szCs w:val="24"/>
        </w:rPr>
        <w:t>t du trait drépanocytaires sont</w:t>
      </w:r>
      <w:r>
        <w:rPr>
          <w:rFonts w:ascii="Times New Roman" w:hAnsi="Times New Roman" w:cs="Times New Roman"/>
          <w:sz w:val="24"/>
          <w:szCs w:val="24"/>
        </w:rPr>
        <w:t xml:space="preserve"> élevée</w:t>
      </w:r>
      <w:r w:rsidR="003F3228">
        <w:rPr>
          <w:rFonts w:ascii="Times New Roman" w:hAnsi="Times New Roman" w:cs="Times New Roman"/>
          <w:sz w:val="24"/>
          <w:szCs w:val="24"/>
        </w:rPr>
        <w:t>s</w:t>
      </w:r>
      <w:r w:rsidR="009D16A1">
        <w:rPr>
          <w:rFonts w:ascii="Times New Roman" w:hAnsi="Times New Roman" w:cs="Times New Roman"/>
          <w:sz w:val="24"/>
          <w:szCs w:val="24"/>
        </w:rPr>
        <w:t xml:space="preserve"> n’est pas exclues.</w:t>
      </w:r>
    </w:p>
    <w:p w14:paraId="6CA014E4" w14:textId="64491F2C" w:rsidR="00A347BE" w:rsidRDefault="009D16A1" w:rsidP="003464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D’autres </w:t>
      </w:r>
      <w:r w:rsidR="005E7072">
        <w:rPr>
          <w:rFonts w:ascii="Times New Roman" w:hAnsi="Times New Roman" w:cs="Times New Roman"/>
          <w:sz w:val="24"/>
          <w:szCs w:val="24"/>
        </w:rPr>
        <w:t>étu</w:t>
      </w:r>
      <w:r w:rsidR="003464D6">
        <w:rPr>
          <w:rFonts w:ascii="Times New Roman" w:hAnsi="Times New Roman" w:cs="Times New Roman"/>
          <w:sz w:val="24"/>
          <w:szCs w:val="24"/>
        </w:rPr>
        <w:t>des réalisées en RDC ont trouvé</w:t>
      </w:r>
      <w:r w:rsidR="005E7072">
        <w:rPr>
          <w:rFonts w:ascii="Times New Roman" w:hAnsi="Times New Roman" w:cs="Times New Roman"/>
          <w:sz w:val="24"/>
          <w:szCs w:val="24"/>
        </w:rPr>
        <w:t xml:space="preserve"> une prévalence de la </w:t>
      </w:r>
      <w:r w:rsidR="003F3228">
        <w:rPr>
          <w:rFonts w:ascii="Times New Roman" w:hAnsi="Times New Roman" w:cs="Times New Roman"/>
          <w:sz w:val="24"/>
          <w:szCs w:val="24"/>
        </w:rPr>
        <w:t>drépanocytose</w:t>
      </w:r>
      <w:r w:rsidR="005E7072">
        <w:rPr>
          <w:rFonts w:ascii="Times New Roman" w:hAnsi="Times New Roman" w:cs="Times New Roman"/>
          <w:sz w:val="24"/>
          <w:szCs w:val="24"/>
        </w:rPr>
        <w:t xml:space="preserve"> et du trait drépanocytaire variant respectivement entre </w:t>
      </w:r>
      <w:r w:rsidR="00CE124B">
        <w:rPr>
          <w:rFonts w:ascii="Times New Roman" w:hAnsi="Times New Roman" w:cs="Times New Roman"/>
          <w:sz w:val="24"/>
          <w:szCs w:val="24"/>
        </w:rPr>
        <w:t>0,96 – 7,7% et 14,2% - 23%</w:t>
      </w:r>
      <w:r w:rsidR="0048025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RlqQLT5Z","properties":{"formattedCitation":"(14,15,64)","plainCitation":"(14,15,64)","noteIndex":0},"citationItems":[{"id":82,"uris":["http://zotero.org/users/local/ZEivoOCj/items/BZJM3FAD"],"itemData":{"id":82,"type":"article-journal","container-title":"Transfusion Medicine","DOI":"10.1111/j.1365-3148.2009.00943.x","ISSN":"09587578, 13653148","issue":"1","language":"en","page":"62-65","source":"DOI.org (Crossref)","title":"Prevalence of sickle cell disease in a northeastern region of the Democratic Republic of Congo: what impact on transfusion policy?","title-short":"Prevalence of sickle cell disease in a northeastern region of the Democratic Republic of Congo","volume":"20","author":[{"family":"Agasa","given":"B."},{"family":"Bosunga","given":"K."},{"family":"Opara","given":"A."},{"family":"Tshilumba","given":"K."},{"family":"Dupont","given":"E."},{"family":"Vertongen","given":"F."},{"family":"Cotton","given":"F."},{"family":"Gulbis","given":"B."}],"issued":{"date-parts":[["2010",2]]}},"label":"page"},{"id":27,"uris":["http://zotero.org/users/local/ZEivoOCj/items/DEFWABYQ"],"itemData":{"id":27,"type":"article-journal","container-title":"Journal of Clinical Pathology","DOI":"10.1136/jcp.2008.058958","ISSN":"0021-9746","issue":"1","journalAbbreviation":"Journal of Clinical Pathology","language":"en","page":"35-38","source":"DOI.org (Crossref)","title":"Neonatal screening for sickle cell anaemia in the Democratic Republic of the Congo: experience from a pioneer project on 31 204 newborns","title-short":"Neonatal screening for sickle cell anaemia in the Democratic Republic of the Congo","volume":"62","author":[{"family":"Tshilolo","given":"L"},{"family":"Aissi","given":"L M"},{"family":"Lukusa","given":"D"},{"family":"Kinsiama","given":"C"},{"family":"Wembonyama","given":"S"},{"family":"Gulbis","given":"B"},{"family":"Vertongen","given":"F"}],"issued":{"date-parts":[["2009",1,1]]}},"label":"page"},{"id":249,"uris":["http://zotero.org/users/local/ZEivoOCj/items/PQRES5QC"],"itemData":{"id":249,"type":"article-journal","container-title":"Hemoglobin","DOI":"10.3109/03630269.2014.917658","ISSN":"0363-0269, 1532-432X","issue":"4","journalAbbreviation":"Hemoglobin","language":"en","page":"225-229","source":"DOI.org (Crossref)","title":"Prevalence of Sickle Cell Disease in a Pediatric Population Suffering From Severe Infections: A Congolese Experience","title-short":"Prevalence of Sickle Cell Disease in a Pediatric Population Suffering From Severe Infections","volume":"38","author":[{"family":"Kondani","given":"Diane A."},{"family":"Gini-Ehungu","given":"Jean Lambert"},{"family":"Bodi","given":"Joseph M."},{"family":"Ekulu","given":"Pépé M."},{"family":"Kunuanunua","given":"Thomas S."},{"family":"Aloni","given":"Michel N."}],"issued":{"date-parts":[["2014",8]]}},"label":"page"}],"schema":"https://github.com/citation-style-language/schema/raw/master/csl-citation.json"} </w:instrText>
      </w:r>
      <w:r w:rsidR="00480250">
        <w:rPr>
          <w:rFonts w:ascii="Times New Roman" w:hAnsi="Times New Roman" w:cs="Times New Roman"/>
          <w:sz w:val="24"/>
          <w:szCs w:val="24"/>
        </w:rPr>
        <w:fldChar w:fldCharType="separate"/>
      </w:r>
      <w:r w:rsidR="002A37F7" w:rsidRPr="002A37F7">
        <w:rPr>
          <w:rFonts w:ascii="Times New Roman" w:hAnsi="Times New Roman" w:cs="Times New Roman"/>
          <w:sz w:val="24"/>
        </w:rPr>
        <w:t>(14,15,64)</w:t>
      </w:r>
      <w:r w:rsidR="00480250">
        <w:rPr>
          <w:rFonts w:ascii="Times New Roman" w:hAnsi="Times New Roman" w:cs="Times New Roman"/>
          <w:sz w:val="24"/>
          <w:szCs w:val="24"/>
        </w:rPr>
        <w:fldChar w:fldCharType="end"/>
      </w:r>
      <w:r w:rsidR="00CE124B">
        <w:rPr>
          <w:rFonts w:ascii="Times New Roman" w:hAnsi="Times New Roman" w:cs="Times New Roman"/>
          <w:sz w:val="24"/>
          <w:szCs w:val="24"/>
        </w:rPr>
        <w:t>.</w:t>
      </w:r>
      <w:r>
        <w:rPr>
          <w:rFonts w:ascii="Times New Roman" w:hAnsi="Times New Roman" w:cs="Times New Roman"/>
          <w:sz w:val="24"/>
          <w:szCs w:val="24"/>
        </w:rPr>
        <w:t xml:space="preserve"> La </w:t>
      </w:r>
      <w:r>
        <w:rPr>
          <w:rFonts w:ascii="Times New Roman" w:hAnsi="Times New Roman" w:cs="Times New Roman"/>
          <w:sz w:val="24"/>
          <w:szCs w:val="24"/>
        </w:rPr>
        <w:lastRenderedPageBreak/>
        <w:t>prévalence de la drépanocytose est élevée dans les régions où le pa</w:t>
      </w:r>
      <w:r w:rsidR="003464D6">
        <w:rPr>
          <w:rFonts w:ascii="Times New Roman" w:hAnsi="Times New Roman" w:cs="Times New Roman"/>
          <w:sz w:val="24"/>
          <w:szCs w:val="24"/>
        </w:rPr>
        <w:t xml:space="preserve">ludisme </w:t>
      </w:r>
      <w:r>
        <w:rPr>
          <w:rFonts w:ascii="Times New Roman" w:hAnsi="Times New Roman" w:cs="Times New Roman"/>
          <w:sz w:val="24"/>
          <w:szCs w:val="24"/>
        </w:rPr>
        <w:t xml:space="preserve">est endémique car le trait drépanocytaire protège contre les formes </w:t>
      </w:r>
      <w:r w:rsidR="003464D6">
        <w:rPr>
          <w:rFonts w:ascii="Times New Roman" w:hAnsi="Times New Roman" w:cs="Times New Roman"/>
          <w:sz w:val="24"/>
          <w:szCs w:val="24"/>
        </w:rPr>
        <w:t>sévères de la maladie</w:t>
      </w:r>
      <w:r>
        <w:rPr>
          <w:rFonts w:ascii="Times New Roman" w:hAnsi="Times New Roman" w:cs="Times New Roman"/>
          <w:sz w:val="24"/>
          <w:szCs w:val="24"/>
        </w:rPr>
        <w:t xml:space="preserve">. Une autre </w:t>
      </w:r>
      <w:r w:rsidR="003464D6">
        <w:rPr>
          <w:rFonts w:ascii="Times New Roman" w:hAnsi="Times New Roman" w:cs="Times New Roman"/>
          <w:sz w:val="24"/>
          <w:szCs w:val="24"/>
        </w:rPr>
        <w:t>explication est que  dans certaines provinces avec</w:t>
      </w:r>
      <w:r>
        <w:rPr>
          <w:rFonts w:ascii="Times New Roman" w:hAnsi="Times New Roman" w:cs="Times New Roman"/>
          <w:sz w:val="24"/>
          <w:szCs w:val="24"/>
        </w:rPr>
        <w:t xml:space="preserve"> </w:t>
      </w:r>
      <w:r w:rsidR="003464D6">
        <w:rPr>
          <w:rFonts w:ascii="Times New Roman" w:hAnsi="Times New Roman" w:cs="Times New Roman"/>
          <w:sz w:val="24"/>
          <w:szCs w:val="24"/>
        </w:rPr>
        <w:t>hétérogénéité</w:t>
      </w:r>
      <w:r>
        <w:rPr>
          <w:rFonts w:ascii="Times New Roman" w:hAnsi="Times New Roman" w:cs="Times New Roman"/>
          <w:sz w:val="24"/>
          <w:szCs w:val="24"/>
        </w:rPr>
        <w:t xml:space="preserve"> des </w:t>
      </w:r>
      <w:r w:rsidR="003464D6">
        <w:rPr>
          <w:rFonts w:ascii="Times New Roman" w:hAnsi="Times New Roman" w:cs="Times New Roman"/>
          <w:sz w:val="24"/>
          <w:szCs w:val="24"/>
        </w:rPr>
        <w:t>tribus le</w:t>
      </w:r>
      <w:r w:rsidR="003F3228">
        <w:rPr>
          <w:rFonts w:ascii="Times New Roman" w:hAnsi="Times New Roman" w:cs="Times New Roman"/>
          <w:sz w:val="24"/>
          <w:szCs w:val="24"/>
        </w:rPr>
        <w:t>s</w:t>
      </w:r>
      <w:r w:rsidR="003464D6">
        <w:rPr>
          <w:rFonts w:ascii="Times New Roman" w:hAnsi="Times New Roman" w:cs="Times New Roman"/>
          <w:sz w:val="24"/>
          <w:szCs w:val="24"/>
        </w:rPr>
        <w:t xml:space="preserve"> mariage</w:t>
      </w:r>
      <w:r w:rsidR="003F3228">
        <w:rPr>
          <w:rFonts w:ascii="Times New Roman" w:hAnsi="Times New Roman" w:cs="Times New Roman"/>
          <w:sz w:val="24"/>
          <w:szCs w:val="24"/>
        </w:rPr>
        <w:t>s</w:t>
      </w:r>
      <w:r w:rsidR="003464D6">
        <w:rPr>
          <w:rFonts w:ascii="Times New Roman" w:hAnsi="Times New Roman" w:cs="Times New Roman"/>
          <w:sz w:val="24"/>
          <w:szCs w:val="24"/>
        </w:rPr>
        <w:t xml:space="preserve"> exogame</w:t>
      </w:r>
      <w:r>
        <w:rPr>
          <w:rFonts w:ascii="Times New Roman" w:hAnsi="Times New Roman" w:cs="Times New Roman"/>
          <w:sz w:val="24"/>
          <w:szCs w:val="24"/>
        </w:rPr>
        <w:t xml:space="preserve"> ou</w:t>
      </w:r>
      <w:r w:rsidR="003464D6">
        <w:rPr>
          <w:rFonts w:ascii="Times New Roman" w:hAnsi="Times New Roman" w:cs="Times New Roman"/>
          <w:sz w:val="24"/>
          <w:szCs w:val="24"/>
        </w:rPr>
        <w:t xml:space="preserve"> endogame</w:t>
      </w:r>
      <w:r w:rsidR="003F3228">
        <w:rPr>
          <w:rFonts w:ascii="Times New Roman" w:hAnsi="Times New Roman" w:cs="Times New Roman"/>
          <w:sz w:val="24"/>
          <w:szCs w:val="24"/>
        </w:rPr>
        <w:t xml:space="preserve"> sont fréquent </w:t>
      </w:r>
      <w:r>
        <w:rPr>
          <w:rFonts w:ascii="Times New Roman" w:hAnsi="Times New Roman" w:cs="Times New Roman"/>
          <w:sz w:val="24"/>
          <w:szCs w:val="24"/>
        </w:rPr>
        <w:t xml:space="preserve"> avec des rares cas de </w:t>
      </w:r>
      <w:r w:rsidR="003F3228">
        <w:rPr>
          <w:rFonts w:ascii="Times New Roman" w:hAnsi="Times New Roman" w:cs="Times New Roman"/>
          <w:sz w:val="24"/>
          <w:szCs w:val="24"/>
        </w:rPr>
        <w:t>consanguinité</w:t>
      </w:r>
      <w:r w:rsidR="000307D1">
        <w:rPr>
          <w:rFonts w:ascii="Times New Roman" w:hAnsi="Times New Roman" w:cs="Times New Roman"/>
          <w:sz w:val="24"/>
          <w:szCs w:val="24"/>
        </w:rPr>
        <w:t xml:space="preserve">  </w:t>
      </w:r>
      <w:r w:rsidR="003464D6">
        <w:rPr>
          <w:rFonts w:ascii="Times New Roman" w:hAnsi="Times New Roman" w:cs="Times New Roman"/>
          <w:sz w:val="24"/>
          <w:szCs w:val="24"/>
        </w:rPr>
        <w:t>spécifiquement</w:t>
      </w:r>
      <w:r w:rsidR="000307D1">
        <w:rPr>
          <w:rFonts w:ascii="Times New Roman" w:hAnsi="Times New Roman" w:cs="Times New Roman"/>
          <w:sz w:val="24"/>
          <w:szCs w:val="24"/>
        </w:rPr>
        <w:t xml:space="preserve"> à </w:t>
      </w:r>
      <w:r w:rsidR="003464D6">
        <w:rPr>
          <w:rFonts w:ascii="Times New Roman" w:hAnsi="Times New Roman" w:cs="Times New Roman"/>
          <w:sz w:val="24"/>
          <w:szCs w:val="24"/>
        </w:rPr>
        <w:t>Kisangani</w:t>
      </w:r>
      <w:r w:rsidR="000307D1">
        <w:rPr>
          <w:rFonts w:ascii="Times New Roman" w:hAnsi="Times New Roman" w:cs="Times New Roman"/>
          <w:sz w:val="24"/>
          <w:szCs w:val="24"/>
        </w:rPr>
        <w:fldChar w:fldCharType="begin"/>
      </w:r>
      <w:r w:rsidR="000307D1">
        <w:rPr>
          <w:rFonts w:ascii="Times New Roman" w:hAnsi="Times New Roman" w:cs="Times New Roman"/>
          <w:sz w:val="24"/>
          <w:szCs w:val="24"/>
        </w:rPr>
        <w:instrText xml:space="preserve"> ADDIN ZOTERO_ITEM CSL_CITATION {"citationID":"XWWJRS1x","properties":{"formattedCitation":"(14)","plainCitation":"(14)","noteIndex":0},"citationItems":[{"id":82,"uris":["http://zotero.org/users/local/ZEivoOCj/items/BZJM3FAD"],"itemData":{"id":82,"type":"article-journal","container-title":"Transfusion Medicine","DOI":"10.1111/j.1365-3148.2009.00943.x","ISSN":"09587578, 13653148","issue":"1","language":"en","page":"62-65","source":"DOI.org (Crossref)","title":"Prevalence of sickle cell disease in a northeastern region of the Democratic Republic of Congo: what impact on transfusion policy?","title-short":"Prevalence of sickle cell disease in a northeastern region of the Democratic Republic of Congo","volume":"20","author":[{"family":"Agasa","given":"B."},{"family":"Bosunga","given":"K."},{"family":"Opara","given":"A."},{"family":"Tshilumba","given":"K."},{"family":"Dupont","given":"E."},{"family":"Vertongen","given":"F."},{"family":"Cotton","given":"F."},{"family":"Gulbis","given":"B."}],"issued":{"date-parts":[["2010",2]]}}}],"schema":"https://github.com/citation-style-language/schema/raw/master/csl-citation.json"} </w:instrText>
      </w:r>
      <w:r w:rsidR="000307D1">
        <w:rPr>
          <w:rFonts w:ascii="Times New Roman" w:hAnsi="Times New Roman" w:cs="Times New Roman"/>
          <w:sz w:val="24"/>
          <w:szCs w:val="24"/>
        </w:rPr>
        <w:fldChar w:fldCharType="separate"/>
      </w:r>
      <w:r w:rsidR="000307D1" w:rsidRPr="000307D1">
        <w:rPr>
          <w:rFonts w:ascii="Times New Roman" w:hAnsi="Times New Roman" w:cs="Times New Roman"/>
          <w:sz w:val="24"/>
        </w:rPr>
        <w:t>(14)</w:t>
      </w:r>
      <w:r w:rsidR="000307D1">
        <w:rPr>
          <w:rFonts w:ascii="Times New Roman" w:hAnsi="Times New Roman" w:cs="Times New Roman"/>
          <w:sz w:val="24"/>
          <w:szCs w:val="24"/>
        </w:rPr>
        <w:fldChar w:fldCharType="end"/>
      </w:r>
      <w:r w:rsidR="000307D1">
        <w:rPr>
          <w:rFonts w:ascii="Times New Roman" w:hAnsi="Times New Roman" w:cs="Times New Roman"/>
          <w:sz w:val="24"/>
          <w:szCs w:val="24"/>
        </w:rPr>
        <w:t>.</w:t>
      </w:r>
    </w:p>
    <w:p w14:paraId="544E58C7" w14:textId="0774ECB7" w:rsidR="00C962E9" w:rsidRPr="00A50618" w:rsidRDefault="00A50618" w:rsidP="00C962E9">
      <w:pPr>
        <w:spacing w:line="360" w:lineRule="auto"/>
        <w:jc w:val="both"/>
        <w:rPr>
          <w:rFonts w:ascii="Times New Roman" w:hAnsi="Times New Roman" w:cs="Times New Roman"/>
          <w:sz w:val="24"/>
          <w:szCs w:val="24"/>
        </w:rPr>
      </w:pPr>
      <w:r>
        <w:rPr>
          <w:rFonts w:ascii="Times New Roman" w:hAnsi="Times New Roman" w:cs="Times New Roman"/>
          <w:sz w:val="24"/>
          <w:szCs w:val="24"/>
        </w:rPr>
        <w:t>La différence de</w:t>
      </w:r>
      <w:r w:rsidR="003F3228">
        <w:rPr>
          <w:rFonts w:ascii="Times New Roman" w:hAnsi="Times New Roman" w:cs="Times New Roman"/>
          <w:sz w:val="24"/>
          <w:szCs w:val="24"/>
        </w:rPr>
        <w:t>s</w:t>
      </w:r>
      <w:r>
        <w:rPr>
          <w:rFonts w:ascii="Times New Roman" w:hAnsi="Times New Roman" w:cs="Times New Roman"/>
          <w:sz w:val="24"/>
          <w:szCs w:val="24"/>
        </w:rPr>
        <w:t xml:space="preserve"> prévalence</w:t>
      </w:r>
      <w:r w:rsidR="003F3228">
        <w:rPr>
          <w:rFonts w:ascii="Times New Roman" w:hAnsi="Times New Roman" w:cs="Times New Roman"/>
          <w:sz w:val="24"/>
          <w:szCs w:val="24"/>
        </w:rPr>
        <w:t>s</w:t>
      </w:r>
      <w:r>
        <w:rPr>
          <w:rFonts w:ascii="Times New Roman" w:hAnsi="Times New Roman" w:cs="Times New Roman"/>
          <w:sz w:val="24"/>
          <w:szCs w:val="24"/>
        </w:rPr>
        <w:t xml:space="preserve"> de la drépanocytose (0,1% -2,8%) et du déficit en G6PD (3,28% - 21%) qui s’observe dans les autres pays d’Afrique </w:t>
      </w:r>
      <w:r w:rsidR="0048025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0s7Ld8Lw","properties":{"formattedCitation":"(8\\uc0\\u8211{}13,65)","plainCitation":"(8–13,65)","noteIndex":0},"citationItems":[{"id":40,"uris":["http://zotero.org/users/local/ZEivoOCj/items/XHYZ4JAV"],"itemData":{"id":40,"type":"article-journal","abstract":"Background—In malaria-endemic countries in West Africa, sickle cell disease (SCD) contributes to childhood mortality. Historically, Liberia had regions wherein hemoglobin S and beta-thalassemia trait were mutually exclusive. Data on hemoglobinopathies in the Monrovia, the capital, are outdated and do not reflect urban migration. Updating the epidemiology of SCD is necessary to plan a public health and clinical agenda. Neither newborn screening (NBS) nor screening tools were available in-country. This pilot study aimed to determine the feasibility of NBS using a South-South partnership and define the incidence of sickle cell trait (SCT) and SCD in Monrovia.","container-title":"Pediatric Blood &amp; Cancer","DOI":"10.1002/pbc.25875","ISSN":"15455009","issue":"4","journalAbbreviation":"Pediatr Blood Cancer","language":"en","page":"671-676","source":"DOI.org (Crossref)","title":"Newborn Screening for Sickle Cell Disease in Liberia: A Pilot Study: Newborn Screening for Sickle Cell in Liberia","title-short":"Newborn Screening for Sickle Cell Disease in Liberia","volume":"63","author":[{"family":"Tubman","given":"Venée N."},{"family":"Marshall","given":"Roseda"},{"family":"Jallah","given":"Wilhemina"},{"family":"Guo","given":"Dongjing"},{"family":"Ma","given":"Clement"},{"family":"Ohene-Frempong","given":"Kwaku"},{"family":"London","given":"Wendy B."},{"family":"Heeney","given":"Matthew M."}],"issued":{"date-parts":[["2016",4]]}},"label":"page"},{"id":77,"uris":["http://zotero.org/users/local/ZEivoOCj/items/AG7VIQVM"],"itemData":{"id":77,"type":"article-journal","abstract":"Objectives:\n              Newborn screening in the United States and Europe allows early identification of congenital disorders but does not yet exist in most low-resource settings, especially in sub-Saharan Africa. Newborn screening can identify multiple inherited hematological disorders, but feasibility and effectiveness for Africa are not fully determined.\n            \n            \n              Methods:\n              Surplus dried blood spot collected in Central Malawi through the HIV Early Infant Diagnosis surveillance program were repurposed and tested by isoelectric focusing for sickle cell disease and trait. Additional genetic testing identified G6PD deficiency and alpha thalassemia.\n            \n            \n              Results:\n              Testing of 10,529 cards revealed an overall sickle cell trait prevalence of 7.0% (range 3.9–9.7% by district); 10 of 14 infants identified with sickle cell disease (prevalence 0.1%) were located and received care at a specialized clinic. Subsequent testing of 1,329 randomly selected cards identified alpha thalassemia trait in 45.7% of samples, and G6PD deficiency in 20.4% of males and 3.4% of females, with 29.0% of females as heterozygous carriers.\n            \n            \n              Conclusion:\n              Inherited hematological disorders are common in Central Malawi; early identification through newborn screening can improve clinical outcomes and should be supported throughout Africa.","container-title":"International Journal of Public Health","DOI":"10.3389/ijph.2021.629338","ISSN":"1661-8564","journalAbbreviation":"Int J Public Health","page":"629338","source":"DOI.org (Crossref)","title":"Prospective Newborn Screening for Sickle Cell Disease and Other Inherited Blood Disorders in Central Malawi","volume":"66","author":[{"family":"Tegha","given":"Gerald"},{"family":"Topazian","given":"Hillary M."},{"family":"Kamthunzi","given":"Portia"},{"family":"Howard","given":"Thad"},{"family":"Tembo","given":"Zondwayo"},{"family":"Mvalo","given":"Tisungane"},{"family":"Chome","given":"Nelecy"},{"family":"Kumwenda","given":"Wiza"},{"family":"Mkochi","given":"Tawonga"},{"family":"Hernandez","given":"Arielle"},{"family":"Ataga","given":"Kenneth I."},{"family":"Hoffman","given":"Irving F."},{"family":"Ware","given":"Russell E."}],"issued":{"date-parts":[["2021",6,29]]}},"label":"page"},{"id":78,"uris":["http://zotero.org/users/local/ZEivoOCj/items/I2XVWAUK"],"itemData":{"id":78,"type":"article-journal","abstract":"Over 300,000 infants are born annually with sickle cell anemia (SCA) in sub-Saharan Africa, and &gt;50% die young from infection or anemia, usually without diagnosis of SCA. Early identification by newborn screening (NBS), followed by simple interventions dramatically reduced the mortality of SCA in the United States, but this strategy is not yet established in Africa. We designed and implemented a proof-of-principle NBS and treatment program for SCA in Angola, with focus on capacity building and local ownership. Dried bloodspots from newborns were collected from five birthing centers. Hemoglobin identification was performed using isoelectric focusing; samples with abnormal hemoglobin patterns were analyzed by capillary electrophoresis. Infants with abnormal FS or FSC patterns were enrolled in a newborn clinic to initiate penicillin prophylaxis and receive education, pneumococcal immunization, and insecticide-treated bed nets. A total of 36,453 infants were screened with 77.31% FA, 21.03% FAS, 1.51% FS, and 0.019% FSC. A majority (54.3%) of affected infants were successfully contacted and brought to clinical care. Compliance in the newborn clinic was excellent (96.6%). Calculated first-year mortality rate for babies with SCA compares favorably to the national infant mortality rate (6.8 vs. 9.8%). The SCA burden is extremely high in Angola, but NBS is feasible. Capacity building and training provide local healthcare workers with skills needed for a functional screening program and clinic. Contact and retrieval of all affected SCA infants remains a challenge, but families are compliant with clinic appointments and treatment. Early mortality data suggest screening and early preventive care saves lives.","container-title":"American Journal of Hematology","DOI":"10.1002/ajh.23578","ISSN":"1096-8652","issue":"12","journalAbbreviation":"Am J Hematol","language":"eng","note":"PMID: 24038490","page":"984-989","source":"PubMed","title":"A prospective newborn screening and treatment program for sickle cell anemia in Luanda, Angola","volume":"88","author":[{"family":"McGann","given":"Patrick T."},{"family":"Ferris","given":"Margaret G."},{"family":"Ramamurthy","given":"Uma"},{"family":"Santos","given":"Brigida"},{"family":"Oliveira","given":"Vysolela","non-dropping-particle":"de"},{"family":"Bernardino","given":"Luis"},{"family":"Ware","given":"Russell E."}],"issued":{"date-parts":[["2013",12]]}},"label":"page"},{"id":76,"uris":["http://zotero.org/users/local/ZEivoOCj/items/ZHS8E49I"],"itemData":{"id":76,"type":"article-journal","container-title":"Pediatric Blood &amp; Cancer","DOI":"10.1002/pbc.26735","ISSN":"15455009","issue":"1","journalAbbreviation":"Pediatr Blood Cancer","language":"en","page":"e26735","source":"DOI.org (Crossref)","title":"High birth prevalence of sickle cell disease in Northwestern Tanzania","volume":"65","author":[{"family":"Ambrose","given":"Emmanuela E."},{"family":"Makani","given":"Julie"},{"family":"Chami","given":"Neema"},{"family":"Masoza","given":"Tulla"},{"family":"Kabyemera","given":"Rogatus"},{"family":"Peck","given":"Robert N."},{"family":"Kamugisha","given":"Erasmus"},{"family":"Manjurano","given":"Alphaxard"},{"family":"Kayange","given":"Neema"},{"family":"Smart","given":"Luke R."}],"issued":{"date-parts":[["2018",1]]}},"label":"page"},{"id":80,"uris":["http://zotero.org/users/local/ZEivoOCj/items/JN75HJSL"],"itemData":{"id":80,"type":"article-journal","abstract":"Abstract\n            \n              Background\n              Sickle cell disease (SCD) is a recognized cause of childhood mortality. Tanzania has the fifth highest incidence of SCD (with an estimated 11 000 SCD annual births) worldwide. Although newborn screening (NBS) for SCD and comprehensive healthcare have been shown to reduce under-5 mortality by up to 94% in high-income countries such as the USA, no country in Africa has maintained NBS for SCD as a national health program. The aims of this program were to establish and evaluate NBS-SCD as a health intervention in Tanzania and to determine the birth prevalence of SCD.\n            \n            \n              Methods\n              Muhimbili University of Health and Allied Sciences conducted NBS for SCD from January 2015 to November 2016. Dried blood spot samples were collected and tested for SCD using isoelectric focusing.\n            \n            \n              Results\n              Screening was conducted on 3981 newborns. Thirty-one (0.8%) babies had SCD, 505 (12.6%) had sickle cell trait and 26 (0.7%) had other hemoglobinopathies. Twenty-eight (90.3%) of the 31 newborns with SCD were enrolled for comprehensive healthcare.\n            \n            \n              Conclusions\n              This is the first report on NBS as a health program for SCD in Tanzania. The SCD birth prevalence of 8 per 1000 births is of public health significance. It is therefore important to conduct NBS for SCD with enrollment into a comprehensive care program.","container-title":"International Health","DOI":"10.1093/inthealth/ihz028","ISSN":"1876-3413, 1876-3405","issue":"6","language":"en","page":"589-595","source":"DOI.org (Crossref)","title":"Newborn screening for sickle cell disease: an innovative pilot program to improve child survival in Dar es Salaam, Tanzania","title-short":"Newborn screening for sickle cell disease","volume":"11","author":[{"family":"Nkya","given":"Siana"},{"family":"Mtei","given":"Lillian"},{"family":"Soka","given":"Deogratias"},{"family":"Mdai","given":"Vera"},{"family":"Mwakale","given":"Promise B"},{"family":"Mrosso","given":"Paul"},{"family":"Mchoropa","given":"Issa"},{"family":"Rwezaula","given":"Stella"},{"family":"Azayo","given":"Mary"},{"family":"Ulenga","given":"Nzovu"},{"family":"Ngido","given":"Melkiory"},{"family":"Cox","given":"Sharon E"},{"family":"D’Mello","given":"Brenda S"},{"family":"Masanja","given":"Honorati"},{"family":"Kabadi","given":"Gregory S"},{"family":"Mbuya","given":"Frederick"},{"family":"Mmbando","given":"Bruno"},{"family":"Daniel","given":"Yvonne"},{"family":"Streetly","given":"Allison"},{"family":"Killewo","given":"Japhet"},{"family":"Tluway","given":"Furahini"},{"family":"Lyimo","given":"Magdalena"},{"family":"Makani","given":"Julie"}],"issued":{"date-parts":[["2019",11,13]]}},"label":"page"},{"id":33,"uris":["http://zotero.org/users/local/ZEivoOCj/items/UJCLDIPB"],"itemData":{"id":33,"type":"article-journal","abstract":"Objectives: To evaluate the feasibility of systematic neonatal screening for sickle cell disease in the region of Great Lakes in Central Africa using a new approach with limited costs.\n            \n              Methods: Between July 2004 and July 2006, 1825 newborn dried blood samples were collected onto filter papers in four maternity units from Burundi, Rwanda and the East of the Democratic Republic of Congo. We tested for the presence of haemoglobin C and S in the eluted blood by an enzyme-linked immunosorbent assay (ELISA) test using a monoclonal antibody. All ELISA-positive samples (multiple of the median (MoM)≥ 1.5) were confirmed by a simple molecular test. The statistica software version 7.1 was used to create graphics and to fix the MoM cut-off, and the χ\n              2\n              of Pearson was used to compare the genotype incidences between countries.\n            \n            Results: Of the 1825 samples screened, 97 (5.32%) were positive. Of these, 60 (3.28%) samples were heterozygous for Hb S, and four (0.22%) for Hb C; two (0.11%) newborns were Hb SS homozygotes.\n            Conclusions: The lower cost and the high specificity of ELISA test are appropriate for developing countries, and such systematic screening for sickle cell anaemia is therefore feasible.","container-title":"Journal of Medical Screening","DOI":"10.1258/096914107782066211","ISSN":"0969-1413, 1475-5793","issue":"3","journalAbbreviation":"J Med Screen","language":"en","page":"113-116","source":"DOI.org (Crossref)","title":"Neonatal screening for sickle cell disease in Central Africa: a study of 1825 newborns with a new enzyme-linked immunosorbent assay test","title-short":"Neonatal screening for sickle cell disease in Central Africa","volume":"14","author":[{"family":"Mutesa","given":"Léon"},{"family":"Boemer","given":"François"},{"family":"Ngendahayo","given":"Louis"},{"family":"Rulisa","given":"Stephen"},{"family":"Rusingiza","given":"Emmanuel K"},{"family":"Cwinya-Ay","given":"Neniling"},{"family":"Mazina","given":"Déogratias"},{"family":"Kariyo","given":"Pierre C"},{"family":"Bours","given":"Vincent"},{"family":"Schoos","given":"Roland"}],"issued":{"date-parts":[["2007",9,1]]}},"label":"page"},{"id":251,"uris":["http://zotero.org/users/local/ZEivoOCj/items/HDKZI9DR"],"itemData":{"id":251,"type":"article-journal","container-title":"Journal of Clinical Pathology","DOI":"10.1136/jcp.2008.058966","ISSN":"0021-9746","issue":"1","journalAbbreviation":"Journal of Clinical Pathology","language":"en","page":"39-41","source":"DOI.org (Crossref)","title":"Neonatal haemoglobinopathy screening in Burkina Faso","volume":"62","author":[{"family":"Kafando","given":"E"},{"family":"Nacoulma","given":"E"},{"family":"Ouattara","given":"Y"},{"family":"Ayeroue","given":"J"},{"family":"Cotton","given":"F"},{"family":"Sawadogo","given":"M"},{"family":"Gulbis","given":"B"}],"issued":{"date-parts":[["2009",1,1]]}},"label":"page"}],"schema":"https://github.com/citation-style-language/schema/raw/master/csl-citation.json"} </w:instrText>
      </w:r>
      <w:r w:rsidR="00480250">
        <w:rPr>
          <w:rFonts w:ascii="Times New Roman" w:hAnsi="Times New Roman" w:cs="Times New Roman"/>
          <w:sz w:val="24"/>
          <w:szCs w:val="24"/>
        </w:rPr>
        <w:fldChar w:fldCharType="separate"/>
      </w:r>
      <w:r w:rsidR="002A37F7" w:rsidRPr="002A37F7">
        <w:rPr>
          <w:rFonts w:ascii="Times New Roman" w:hAnsi="Times New Roman" w:cs="Times New Roman"/>
          <w:sz w:val="24"/>
          <w:szCs w:val="24"/>
        </w:rPr>
        <w:t>(8–13,65)</w:t>
      </w:r>
      <w:r w:rsidR="00480250">
        <w:rPr>
          <w:rFonts w:ascii="Times New Roman" w:hAnsi="Times New Roman" w:cs="Times New Roman"/>
          <w:sz w:val="24"/>
          <w:szCs w:val="24"/>
        </w:rPr>
        <w:fldChar w:fldCharType="end"/>
      </w:r>
      <w:r>
        <w:rPr>
          <w:rFonts w:ascii="Times New Roman" w:hAnsi="Times New Roman" w:cs="Times New Roman"/>
          <w:sz w:val="24"/>
          <w:szCs w:val="24"/>
        </w:rPr>
        <w:t xml:space="preserve">  est due à l’emplacement géographique dans des zones avec endémicité du paludisme</w:t>
      </w:r>
      <w:r w:rsidR="003F3228">
        <w:rPr>
          <w:rFonts w:ascii="Times New Roman" w:hAnsi="Times New Roman" w:cs="Times New Roman"/>
          <w:sz w:val="24"/>
          <w:szCs w:val="24"/>
        </w:rPr>
        <w:t xml:space="preserve"> qui est différent</w:t>
      </w:r>
      <w:r>
        <w:rPr>
          <w:rFonts w:ascii="Times New Roman" w:hAnsi="Times New Roman" w:cs="Times New Roman"/>
          <w:sz w:val="24"/>
          <w:szCs w:val="24"/>
        </w:rPr>
        <w:t>.</w:t>
      </w:r>
    </w:p>
    <w:p w14:paraId="5CB09E23" w14:textId="3D9CB034" w:rsidR="008949FF" w:rsidRDefault="008949FF" w:rsidP="007F31FC">
      <w:pPr>
        <w:pStyle w:val="Paragraphedeliste"/>
        <w:numPr>
          <w:ilvl w:val="0"/>
          <w:numId w:val="5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Prévalence du </w:t>
      </w:r>
      <w:r w:rsidR="008A75FA">
        <w:rPr>
          <w:rFonts w:ascii="Times New Roman" w:hAnsi="Times New Roman" w:cs="Times New Roman"/>
          <w:b/>
          <w:sz w:val="24"/>
          <w:szCs w:val="24"/>
        </w:rPr>
        <w:t xml:space="preserve">déficit </w:t>
      </w:r>
      <w:r>
        <w:rPr>
          <w:rFonts w:ascii="Times New Roman" w:hAnsi="Times New Roman" w:cs="Times New Roman"/>
          <w:b/>
          <w:sz w:val="24"/>
          <w:szCs w:val="24"/>
        </w:rPr>
        <w:t>en G6PD</w:t>
      </w:r>
    </w:p>
    <w:p w14:paraId="7EAF885E" w14:textId="77777777" w:rsidR="007F6B8C" w:rsidRDefault="008949FF" w:rsidP="008949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Notre étude a trouvé une </w:t>
      </w:r>
      <w:r w:rsidR="00A50618">
        <w:rPr>
          <w:rFonts w:ascii="Times New Roman" w:hAnsi="Times New Roman" w:cs="Times New Roman"/>
          <w:sz w:val="24"/>
          <w:szCs w:val="24"/>
        </w:rPr>
        <w:t>prévalence néonatale</w:t>
      </w:r>
      <w:r>
        <w:rPr>
          <w:rFonts w:ascii="Times New Roman" w:hAnsi="Times New Roman" w:cs="Times New Roman"/>
          <w:sz w:val="24"/>
          <w:szCs w:val="24"/>
        </w:rPr>
        <w:t xml:space="preserve"> du </w:t>
      </w:r>
      <w:r w:rsidR="00A50618">
        <w:rPr>
          <w:rFonts w:ascii="Times New Roman" w:hAnsi="Times New Roman" w:cs="Times New Roman"/>
          <w:sz w:val="24"/>
          <w:szCs w:val="24"/>
        </w:rPr>
        <w:t>déficit</w:t>
      </w:r>
      <w:r>
        <w:rPr>
          <w:rFonts w:ascii="Times New Roman" w:hAnsi="Times New Roman" w:cs="Times New Roman"/>
          <w:sz w:val="24"/>
          <w:szCs w:val="24"/>
        </w:rPr>
        <w:t xml:space="preserve"> en G6PD de 5.63%</w:t>
      </w:r>
      <w:r w:rsidR="00A50618">
        <w:rPr>
          <w:rFonts w:ascii="Times New Roman" w:hAnsi="Times New Roman" w:cs="Times New Roman"/>
          <w:sz w:val="24"/>
          <w:szCs w:val="24"/>
        </w:rPr>
        <w:t xml:space="preserve"> chez des nouveau-nés majoritairement masculins à terme</w:t>
      </w:r>
      <w:r>
        <w:rPr>
          <w:rFonts w:ascii="Times New Roman" w:hAnsi="Times New Roman" w:cs="Times New Roman"/>
          <w:sz w:val="24"/>
          <w:szCs w:val="24"/>
        </w:rPr>
        <w:t>.</w:t>
      </w:r>
    </w:p>
    <w:p w14:paraId="2F0F6E51" w14:textId="5DD757C8" w:rsidR="009518FF" w:rsidRDefault="009518FF" w:rsidP="009518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Les é</w:t>
      </w:r>
      <w:r w:rsidR="008949FF">
        <w:rPr>
          <w:rFonts w:ascii="Times New Roman" w:hAnsi="Times New Roman" w:cs="Times New Roman"/>
          <w:sz w:val="24"/>
          <w:szCs w:val="24"/>
        </w:rPr>
        <w:t>tudes réalisées au Sud-Kivu</w:t>
      </w:r>
      <w:r w:rsidR="00A50618">
        <w:rPr>
          <w:rFonts w:ascii="Times New Roman" w:hAnsi="Times New Roman" w:cs="Times New Roman"/>
          <w:sz w:val="24"/>
          <w:szCs w:val="24"/>
        </w:rPr>
        <w:t xml:space="preserve"> principalement à HPGRB </w:t>
      </w:r>
      <w:r w:rsidR="00A50618" w:rsidRPr="00C962E9">
        <w:rPr>
          <w:rFonts w:ascii="Times New Roman" w:hAnsi="Times New Roman" w:cs="Times New Roman"/>
          <w:sz w:val="24"/>
          <w:szCs w:val="24"/>
        </w:rPr>
        <w:fldChar w:fldCharType="begin"/>
      </w:r>
      <w:r w:rsidR="00A50618" w:rsidRPr="00C962E9">
        <w:rPr>
          <w:rFonts w:ascii="Times New Roman" w:hAnsi="Times New Roman" w:cs="Times New Roman"/>
          <w:sz w:val="24"/>
          <w:szCs w:val="24"/>
        </w:rPr>
        <w:instrText xml:space="preserve"> ADDIN ZOTERO_ITEM CSL_CITATION {"citationID":"wMn9OfFW","properties":{"formattedCitation":"(22)","plainCitation":"(22)","noteIndex":0},"citationItems":[{"id":115,"uris":["http://zotero.org/users/local/ZEivoOCj/items/PIJRF5DU"],"itemData":{"id":115,"type":"thesis","language":"français","number-of-pages":"76","publisher":"Université Catholique de Bukavu","title":"Analyse épidemiologique et étiologique de l'ictère néonatal à hyperbiliribinemie non conjuguée: a propos de 136 cas colligés à l' HPGRB/RDCcongo","author":[{"family":"Ntaligeza","given":"MB","dropping-particle":"et al."}],"issued":{"date-parts":[["2022",5]]}}}],"schema":"https://github.com/citation-style-language/schema/raw/master/csl-citation.json"} </w:instrText>
      </w:r>
      <w:r w:rsidR="00A50618" w:rsidRPr="00C962E9">
        <w:rPr>
          <w:rFonts w:ascii="Times New Roman" w:hAnsi="Times New Roman" w:cs="Times New Roman"/>
          <w:sz w:val="24"/>
          <w:szCs w:val="24"/>
        </w:rPr>
        <w:fldChar w:fldCharType="separate"/>
      </w:r>
      <w:r w:rsidR="00A50618" w:rsidRPr="00C962E9">
        <w:rPr>
          <w:rFonts w:ascii="Times New Roman" w:hAnsi="Times New Roman" w:cs="Times New Roman"/>
          <w:sz w:val="24"/>
        </w:rPr>
        <w:t>(22)</w:t>
      </w:r>
      <w:r w:rsidR="00A50618" w:rsidRPr="00C962E9">
        <w:rPr>
          <w:rFonts w:ascii="Times New Roman" w:hAnsi="Times New Roman" w:cs="Times New Roman"/>
          <w:sz w:val="24"/>
          <w:szCs w:val="24"/>
        </w:rPr>
        <w:fldChar w:fldCharType="end"/>
      </w:r>
      <w:r w:rsidR="00A50618">
        <w:rPr>
          <w:rFonts w:ascii="Times New Roman" w:hAnsi="Times New Roman" w:cs="Times New Roman"/>
          <w:sz w:val="24"/>
          <w:szCs w:val="24"/>
        </w:rPr>
        <w:t xml:space="preserve"> et MITI </w:t>
      </w:r>
      <w:r w:rsidR="004E0F01">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{"citationID":"hoTVGeZy","properties":{"formattedCitation":"(63)","plainCitation":"(63)","noteIndex":0},"citationItems":[{"id":247,"uris":["http://zotero.org/users/local/ZEivoOCj/items/7KI3VWXR"],"itemData":{"id":247,"type":"article-journal","abstract":"The aim of this study was to explore the relationship of iron and zinc deficiencies and anemia in children aged under 5 years living in malaria endemic area of South Kivu/DRC. We conducted a cross-sectional study in the health zone of Miti Murhesa in South Kivu/DRC. A total of 1088 children in good general health were included in this study. Almost 40% of children were anemic. The prevalence of iron deficiency (ID) was found in 34.9% and 49.1% children based on ferritin or free erythrocyte protoporphyrin (FEP), respectively. If anemia is present, we found iron deficiency anemia (IDA) according to the WHOcriteria (ferritin) in 31%, and according to FEP in 66% of children. The overall prevalence of zinc deficiency was 17.6%. If anemia is present, zinc deficiency was found in 24.4% of children. Inflammation/infection, based upon CRP, was present in 39.7% children. The independent factors associated with anemia were recent illness, middle upper arm circumference, weight-for-height, ID according to FEP, zinc deficiency, and submicroscopic Plasmodium infection. A high prevalence of ID was observed in children in South Kivu according to FEP. Ferritin as acute phase protein was less suited in this population due to a high frequency of infection/inflammation. Iron and zinc deficiencies were found to be significantly associated with anemia in this population.","container-title":"Annals of Hematology","DOI":"10.1007/s00277-022-04816-9","ISSN":"0939-5555, 1432-0584","issue":"6","journalAbbreviation":"Ann Hematol","language":"en","page":"1181-1189","source":"DOI.org (Crossref)","title":"Exploration of the relationship between anemia and iron and zinc deficiencies in children under 5 years of age living in the malaria endemic area of South Kivu/Democratic Republic of Congo","volume":"101","author":[{"family":"Bahati","given":"Yvette Lufungulo"},{"family":"Delanghe","given":"Joris"},{"family":"Balaluka","given":"Ghislain Bisimwa"},{"family":"Philippé","given":"Jan"}],"issued":{"date-parts":[["2022",6]]}}}],"schema":"https://github.com/citation-style-language/schema/raw/master/csl-citation.json"} </w:instrText>
      </w:r>
      <w:r w:rsidR="004E0F01">
        <w:rPr>
          <w:rFonts w:ascii="Times New Roman" w:hAnsi="Times New Roman" w:cs="Times New Roman"/>
          <w:sz w:val="24"/>
          <w:szCs w:val="24"/>
        </w:rPr>
        <w:fldChar w:fldCharType="separate"/>
      </w:r>
      <w:r w:rsidR="002A37F7" w:rsidRPr="002A37F7">
        <w:rPr>
          <w:rFonts w:ascii="Times New Roman" w:hAnsi="Times New Roman" w:cs="Times New Roman"/>
          <w:sz w:val="24"/>
        </w:rPr>
        <w:t>(63)</w:t>
      </w:r>
      <w:r w:rsidR="004E0F01">
        <w:rPr>
          <w:rFonts w:ascii="Times New Roman" w:hAnsi="Times New Roman" w:cs="Times New Roman"/>
          <w:sz w:val="24"/>
          <w:szCs w:val="24"/>
        </w:rPr>
        <w:fldChar w:fldCharType="end"/>
      </w:r>
      <w:r>
        <w:rPr>
          <w:rFonts w:ascii="Times New Roman" w:hAnsi="Times New Roman" w:cs="Times New Roman"/>
          <w:sz w:val="24"/>
          <w:szCs w:val="24"/>
        </w:rPr>
        <w:t xml:space="preserve">ont </w:t>
      </w:r>
      <w:r w:rsidR="00A50618">
        <w:rPr>
          <w:rFonts w:ascii="Times New Roman" w:hAnsi="Times New Roman" w:cs="Times New Roman"/>
          <w:sz w:val="24"/>
          <w:szCs w:val="24"/>
        </w:rPr>
        <w:t>trouvé</w:t>
      </w:r>
      <w:r>
        <w:rPr>
          <w:rFonts w:ascii="Times New Roman" w:hAnsi="Times New Roman" w:cs="Times New Roman"/>
          <w:sz w:val="24"/>
          <w:szCs w:val="24"/>
        </w:rPr>
        <w:t xml:space="preserve"> une</w:t>
      </w:r>
      <w:r w:rsidR="008949FF">
        <w:rPr>
          <w:rFonts w:ascii="Times New Roman" w:hAnsi="Times New Roman" w:cs="Times New Roman"/>
          <w:sz w:val="24"/>
          <w:szCs w:val="24"/>
        </w:rPr>
        <w:t xml:space="preserve"> prévalence du déficit en G6PD </w:t>
      </w:r>
      <w:r>
        <w:rPr>
          <w:rFonts w:ascii="Times New Roman" w:hAnsi="Times New Roman" w:cs="Times New Roman"/>
          <w:sz w:val="24"/>
          <w:szCs w:val="24"/>
        </w:rPr>
        <w:t>de 12%</w:t>
      </w:r>
      <w:r w:rsidR="00A50618">
        <w:rPr>
          <w:rFonts w:ascii="Times New Roman" w:hAnsi="Times New Roman" w:cs="Times New Roman"/>
          <w:sz w:val="24"/>
          <w:szCs w:val="24"/>
        </w:rPr>
        <w:t xml:space="preserve"> </w:t>
      </w:r>
      <w:r w:rsidR="00A50618" w:rsidRPr="00C962E9">
        <w:rPr>
          <w:rFonts w:ascii="Times New Roman" w:hAnsi="Times New Roman" w:cs="Times New Roman"/>
          <w:sz w:val="24"/>
          <w:szCs w:val="24"/>
        </w:rPr>
        <w:fldChar w:fldCharType="begin"/>
      </w:r>
      <w:r w:rsidR="000112CA">
        <w:rPr>
          <w:rFonts w:ascii="Times New Roman" w:hAnsi="Times New Roman" w:cs="Times New Roman"/>
          <w:sz w:val="24"/>
          <w:szCs w:val="24"/>
        </w:rPr>
        <w:instrText xml:space="preserve"> ADDIN ZOTERO_ITEM CSL_CITATION {"citationID":"WhwLGRfl","properties":{"formattedCitation":"(22)","plainCitation":"(22)","noteIndex":0},"citationItems":[{"id":115,"uris":["http://zotero.org/users/local/ZEivoOCj/items/PIJRF5DU"],"itemData":{"id":115,"type":"thesis","language":"français","number-of-pages":"76","publisher":"Université Catholique de Bukavu","title":"Analyse épidemiologique et étiologique de l'ictère néonatal à hyperbiliribinemie non conjuguée: a propos de 136 cas colligés à l' HPGRB/RDCcongo","author":[{"family":"Ntaligeza","given":"MB","dropping-particle":"et al."}],"issued":{"date-parts":[["2022",5]]}}}],"schema":"https://github.com/citation-style-language/schema/raw/master/csl-citation.json"} </w:instrText>
      </w:r>
      <w:r w:rsidR="00A50618" w:rsidRPr="00C962E9">
        <w:rPr>
          <w:rFonts w:ascii="Times New Roman" w:hAnsi="Times New Roman" w:cs="Times New Roman"/>
          <w:sz w:val="24"/>
          <w:szCs w:val="24"/>
        </w:rPr>
        <w:fldChar w:fldCharType="separate"/>
      </w:r>
      <w:r w:rsidR="00A50618" w:rsidRPr="00C962E9">
        <w:rPr>
          <w:rFonts w:ascii="Times New Roman" w:hAnsi="Times New Roman" w:cs="Times New Roman"/>
          <w:sz w:val="24"/>
        </w:rPr>
        <w:t>(22)</w:t>
      </w:r>
      <w:r w:rsidR="00A50618" w:rsidRPr="00C962E9">
        <w:rPr>
          <w:rFonts w:ascii="Times New Roman" w:hAnsi="Times New Roman" w:cs="Times New Roman"/>
          <w:sz w:val="24"/>
          <w:szCs w:val="24"/>
        </w:rPr>
        <w:fldChar w:fldCharType="end"/>
      </w:r>
      <w:r w:rsidR="00A50618">
        <w:rPr>
          <w:rFonts w:ascii="Times New Roman" w:hAnsi="Times New Roman" w:cs="Times New Roman"/>
          <w:sz w:val="24"/>
          <w:szCs w:val="24"/>
        </w:rPr>
        <w:t xml:space="preserve"> et 28,</w:t>
      </w:r>
      <w:r>
        <w:rPr>
          <w:rFonts w:ascii="Times New Roman" w:hAnsi="Times New Roman" w:cs="Times New Roman"/>
          <w:sz w:val="24"/>
          <w:szCs w:val="24"/>
        </w:rPr>
        <w:t>3%</w:t>
      </w:r>
      <w:r w:rsidR="004E0F01">
        <w:rPr>
          <w:rFonts w:ascii="Times New Roman" w:hAnsi="Times New Roman" w:cs="Times New Roman"/>
          <w:sz w:val="24"/>
          <w:szCs w:val="24"/>
        </w:rPr>
        <w:t xml:space="preserve"> </w:t>
      </w:r>
      <w:r w:rsidR="004E0F01">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{"citationID":"n9K8GOjX","properties":{"formattedCitation":"(63)","plainCitation":"(63)","noteIndex":0},"citationItems":[{"id":247,"uris":["http://zotero.org/users/local/ZEivoOCj/items/7KI3VWXR"],"itemData":{"id":247,"type":"article-journal","abstract":"The aim of this study was to explore the relationship of iron and zinc deficiencies and anemia in children aged under 5 years living in malaria endemic area of South Kivu/DRC. We conducted a cross-sectional study in the health zone of Miti Murhesa in South Kivu/DRC. A total of 1088 children in good general health were included in this study. Almost 40% of children were anemic. The prevalence of iron deficiency (ID) was found in 34.9% and 49.1% children based on ferritin or free erythrocyte protoporphyrin (FEP), respectively. If anemia is present, we found iron deficiency anemia (IDA) according to the WHOcriteria (ferritin) in 31%, and according to FEP in 66% of children. The overall prevalence of zinc deficiency was 17.6%. If anemia is present, zinc deficiency was found in 24.4% of children. Inflammation/infection, based upon CRP, was present in 39.7% children. The independent factors associated with anemia were recent illness, middle upper arm circumference, weight-for-height, ID according to FEP, zinc deficiency, and submicroscopic Plasmodium infection. A high prevalence of ID was observed in children in South Kivu according to FEP. Ferritin as acute phase protein was less suited in this population due to a high frequency of infection/inflammation. Iron and zinc deficiencies were found to be significantly associated with anemia in this population.","container-title":"Annals of Hematology","DOI":"10.1007/s00277-022-04816-9","ISSN":"0939-5555, 1432-0584","issue":"6","journalAbbreviation":"Ann Hematol","language":"en","page":"1181-1189","source":"DOI.org (Crossref)","title":"Exploration of the relationship between anemia and iron and zinc deficiencies in children under 5 years of age living in the malaria endemic area of South Kivu/Democratic Republic of Congo","volume":"101","author":[{"family":"Bahati","given":"Yvette Lufungulo"},{"family":"Delanghe","given":"Joris"},{"family":"Balaluka","given":"Ghislain Bisimwa"},{"family":"Philippé","given":"Jan"}],"issued":{"date-parts":[["2022",6]]}}}],"schema":"https://github.com/citation-style-language/schema/raw/master/csl-citation.json"} </w:instrText>
      </w:r>
      <w:r w:rsidR="004E0F01">
        <w:rPr>
          <w:rFonts w:ascii="Times New Roman" w:hAnsi="Times New Roman" w:cs="Times New Roman"/>
          <w:sz w:val="24"/>
          <w:szCs w:val="24"/>
        </w:rPr>
        <w:fldChar w:fldCharType="separate"/>
      </w:r>
      <w:r w:rsidR="002A37F7" w:rsidRPr="002A37F7">
        <w:rPr>
          <w:rFonts w:ascii="Times New Roman" w:hAnsi="Times New Roman" w:cs="Times New Roman"/>
          <w:sz w:val="24"/>
        </w:rPr>
        <w:t>(63)</w:t>
      </w:r>
      <w:r w:rsidR="004E0F01">
        <w:rPr>
          <w:rFonts w:ascii="Times New Roman" w:hAnsi="Times New Roman" w:cs="Times New Roman"/>
          <w:sz w:val="24"/>
          <w:szCs w:val="24"/>
        </w:rPr>
        <w:fldChar w:fldCharType="end"/>
      </w:r>
      <w:r>
        <w:rPr>
          <w:rFonts w:ascii="Times New Roman" w:hAnsi="Times New Roman" w:cs="Times New Roman"/>
          <w:sz w:val="24"/>
          <w:szCs w:val="24"/>
        </w:rPr>
        <w:t>.</w:t>
      </w:r>
    </w:p>
    <w:p w14:paraId="7E07F01D" w14:textId="5E97EB62" w:rsidR="00C962E9" w:rsidRDefault="008330D3" w:rsidP="008330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L’étude réalisée par </w:t>
      </w:r>
      <w:proofErr w:type="spellStart"/>
      <w:r>
        <w:rPr>
          <w:rFonts w:ascii="Times New Roman" w:hAnsi="Times New Roman" w:cs="Times New Roman"/>
          <w:sz w:val="24"/>
          <w:szCs w:val="24"/>
        </w:rPr>
        <w:t>Ntaligeza</w:t>
      </w:r>
      <w:proofErr w:type="spellEnd"/>
      <w:r>
        <w:rPr>
          <w:rFonts w:ascii="Times New Roman" w:hAnsi="Times New Roman" w:cs="Times New Roman"/>
          <w:sz w:val="24"/>
          <w:szCs w:val="24"/>
        </w:rPr>
        <w:t xml:space="preserve"> et al </w:t>
      </w:r>
      <w:r w:rsidRPr="00C962E9">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kUyHDGIL","properties":{"formattedCitation":"(22)","plainCitation":"(22)","noteIndex":0},"citationItems":[{"id":115,"uris":["http://zotero.org/users/local/ZEivoOCj/items/PIJRF5DU"],"itemData":{"id":115,"type":"thesis","language":"français","number-of-pages":"76","publisher":"Université Catholique de Bukavu","title":"Analyse épidemiologique et étiologique de l'ictère néonatal à hyperbiliribinemie non conjuguée: a propos de 136 cas colligés à l' HPGRB/RDCcongo","author":[{"family":"Ntaligeza","given":"MB","dropping-particle":"et al."}],"issued":{"date-parts":[["2022",5]]}}}],"schema":"https://github.com/citation-style-language/schema/raw/master/csl-citation.json"} </w:instrText>
      </w:r>
      <w:r w:rsidRPr="00C962E9">
        <w:rPr>
          <w:rFonts w:ascii="Times New Roman" w:hAnsi="Times New Roman" w:cs="Times New Roman"/>
          <w:sz w:val="24"/>
          <w:szCs w:val="24"/>
        </w:rPr>
        <w:fldChar w:fldCharType="separate"/>
      </w:r>
      <w:r w:rsidRPr="00C962E9">
        <w:rPr>
          <w:rFonts w:ascii="Times New Roman" w:hAnsi="Times New Roman" w:cs="Times New Roman"/>
          <w:sz w:val="24"/>
        </w:rPr>
        <w:t>(22)</w:t>
      </w:r>
      <w:r w:rsidRPr="00C962E9">
        <w:rPr>
          <w:rFonts w:ascii="Times New Roman" w:hAnsi="Times New Roman" w:cs="Times New Roman"/>
          <w:sz w:val="24"/>
          <w:szCs w:val="24"/>
        </w:rPr>
        <w:fldChar w:fldCharType="end"/>
      </w:r>
      <w:r>
        <w:rPr>
          <w:rFonts w:ascii="Times New Roman" w:hAnsi="Times New Roman" w:cs="Times New Roman"/>
          <w:sz w:val="24"/>
          <w:szCs w:val="24"/>
        </w:rPr>
        <w:t>a trouvé une prévalence élevée du fait que l</w:t>
      </w:r>
      <w:r w:rsidR="008949FF" w:rsidRPr="00C962E9">
        <w:rPr>
          <w:rFonts w:ascii="Times New Roman" w:hAnsi="Times New Roman" w:cs="Times New Roman"/>
          <w:sz w:val="24"/>
          <w:szCs w:val="24"/>
        </w:rPr>
        <w:t>a population d’</w:t>
      </w:r>
      <w:r w:rsidRPr="00C962E9">
        <w:rPr>
          <w:rFonts w:ascii="Times New Roman" w:hAnsi="Times New Roman" w:cs="Times New Roman"/>
          <w:sz w:val="24"/>
          <w:szCs w:val="24"/>
        </w:rPr>
        <w:t>étude</w:t>
      </w:r>
      <w:r w:rsidR="008949FF" w:rsidRPr="00C962E9">
        <w:rPr>
          <w:rFonts w:ascii="Times New Roman" w:hAnsi="Times New Roman" w:cs="Times New Roman"/>
          <w:sz w:val="24"/>
          <w:szCs w:val="24"/>
        </w:rPr>
        <w:t xml:space="preserve"> était constitué</w:t>
      </w:r>
      <w:r>
        <w:rPr>
          <w:rFonts w:ascii="Times New Roman" w:hAnsi="Times New Roman" w:cs="Times New Roman"/>
          <w:sz w:val="24"/>
          <w:szCs w:val="24"/>
        </w:rPr>
        <w:t xml:space="preserve">e </w:t>
      </w:r>
      <w:r w:rsidR="000810B4">
        <w:rPr>
          <w:rFonts w:ascii="Times New Roman" w:hAnsi="Times New Roman" w:cs="Times New Roman"/>
          <w:sz w:val="24"/>
          <w:szCs w:val="24"/>
        </w:rPr>
        <w:t>des nouveau-nés</w:t>
      </w:r>
      <w:r w:rsidR="008949FF" w:rsidRPr="00C962E9">
        <w:rPr>
          <w:rFonts w:ascii="Times New Roman" w:hAnsi="Times New Roman" w:cs="Times New Roman"/>
          <w:sz w:val="24"/>
          <w:szCs w:val="24"/>
        </w:rPr>
        <w:t xml:space="preserve"> ictérique</w:t>
      </w:r>
      <w:r w:rsidR="000810B4">
        <w:rPr>
          <w:rFonts w:ascii="Times New Roman" w:hAnsi="Times New Roman" w:cs="Times New Roman"/>
          <w:sz w:val="24"/>
          <w:szCs w:val="24"/>
        </w:rPr>
        <w:t xml:space="preserve">s à forte probabilité d’être </w:t>
      </w:r>
      <w:r>
        <w:rPr>
          <w:rFonts w:ascii="Times New Roman" w:hAnsi="Times New Roman" w:cs="Times New Roman"/>
          <w:sz w:val="24"/>
          <w:szCs w:val="24"/>
        </w:rPr>
        <w:t xml:space="preserve">déficient en G6PD , </w:t>
      </w:r>
      <w:r w:rsidR="000810B4">
        <w:rPr>
          <w:rFonts w:ascii="Times New Roman" w:hAnsi="Times New Roman" w:cs="Times New Roman"/>
          <w:sz w:val="24"/>
          <w:szCs w:val="24"/>
        </w:rPr>
        <w:t xml:space="preserve">le </w:t>
      </w:r>
      <w:r>
        <w:rPr>
          <w:rFonts w:ascii="Times New Roman" w:hAnsi="Times New Roman" w:cs="Times New Roman"/>
          <w:sz w:val="24"/>
          <w:szCs w:val="24"/>
        </w:rPr>
        <w:t>déficit en G6PD</w:t>
      </w:r>
      <w:r w:rsidR="000810B4">
        <w:rPr>
          <w:rFonts w:ascii="Times New Roman" w:hAnsi="Times New Roman" w:cs="Times New Roman"/>
          <w:sz w:val="24"/>
          <w:szCs w:val="24"/>
        </w:rPr>
        <w:t xml:space="preserve"> étant une des causes de l’</w:t>
      </w:r>
      <w:r w:rsidR="008949FF" w:rsidRPr="00C962E9">
        <w:rPr>
          <w:rFonts w:ascii="Times New Roman" w:hAnsi="Times New Roman" w:cs="Times New Roman"/>
          <w:sz w:val="24"/>
          <w:szCs w:val="24"/>
        </w:rPr>
        <w:t xml:space="preserve">ictère en période </w:t>
      </w:r>
      <w:r w:rsidR="008A75FA" w:rsidRPr="00C962E9">
        <w:rPr>
          <w:rFonts w:ascii="Times New Roman" w:hAnsi="Times New Roman" w:cs="Times New Roman"/>
          <w:sz w:val="24"/>
          <w:szCs w:val="24"/>
        </w:rPr>
        <w:t>néonatale</w:t>
      </w:r>
      <w:r w:rsidR="008949FF" w:rsidRPr="00C962E9">
        <w:rPr>
          <w:rFonts w:ascii="Times New Roman" w:hAnsi="Times New Roman" w:cs="Times New Roman"/>
          <w:sz w:val="24"/>
          <w:szCs w:val="24"/>
        </w:rPr>
        <w:t>.</w:t>
      </w:r>
    </w:p>
    <w:p w14:paraId="11938ECF" w14:textId="4489A516" w:rsidR="008949FF" w:rsidRPr="00C962E9" w:rsidRDefault="008330D3" w:rsidP="00C962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même la prévalence élevée trouvée </w:t>
      </w:r>
      <w:r w:rsidR="000810B4">
        <w:rPr>
          <w:rFonts w:ascii="Times New Roman" w:hAnsi="Times New Roman" w:cs="Times New Roman"/>
          <w:sz w:val="24"/>
          <w:szCs w:val="24"/>
        </w:rPr>
        <w:t>par</w:t>
      </w:r>
      <w:r>
        <w:rPr>
          <w:rFonts w:ascii="Times New Roman" w:hAnsi="Times New Roman" w:cs="Times New Roman"/>
          <w:sz w:val="24"/>
          <w:szCs w:val="24"/>
        </w:rPr>
        <w:t xml:space="preserve"> l’étude de </w:t>
      </w:r>
      <w:r w:rsidR="000810B4">
        <w:rPr>
          <w:rFonts w:ascii="Times New Roman" w:hAnsi="Times New Roman" w:cs="Times New Roman"/>
          <w:sz w:val="24"/>
          <w:szCs w:val="24"/>
        </w:rPr>
        <w:t xml:space="preserve"> </w:t>
      </w:r>
      <w:proofErr w:type="spellStart"/>
      <w:r w:rsidR="000810B4">
        <w:rPr>
          <w:rFonts w:ascii="Times New Roman" w:hAnsi="Times New Roman" w:cs="Times New Roman"/>
          <w:sz w:val="24"/>
          <w:szCs w:val="24"/>
        </w:rPr>
        <w:t>Lufungulo</w:t>
      </w:r>
      <w:proofErr w:type="spellEnd"/>
      <w:r w:rsidR="000810B4">
        <w:rPr>
          <w:rFonts w:ascii="Times New Roman" w:hAnsi="Times New Roman" w:cs="Times New Roman"/>
          <w:sz w:val="24"/>
          <w:szCs w:val="24"/>
        </w:rPr>
        <w:t xml:space="preserve"> B et al</w:t>
      </w:r>
      <w:r w:rsidR="008949FF" w:rsidRPr="00C962E9">
        <w:rPr>
          <w:rFonts w:ascii="Times New Roman" w:hAnsi="Times New Roman" w:cs="Times New Roman"/>
          <w:sz w:val="24"/>
          <w:szCs w:val="24"/>
        </w:rPr>
        <w:t> </w:t>
      </w:r>
      <w:r w:rsidR="004E0F01">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{"citationID":"2MCp65VM","properties":{"formattedCitation":"(63)","plainCitation":"(63)","noteIndex":0},"citationItems":[{"id":247,"uris":["http://zotero.org/users/local/ZEivoOCj/items/7KI3VWXR"],"itemData":{"id":247,"type":"article-journal","abstract":"The aim of this study was to explore the relationship of iron and zinc deficiencies and anemia in children aged under 5 years living in malaria endemic area of South Kivu/DRC. We conducted a cross-sectional study in the health zone of Miti Murhesa in South Kivu/DRC. A total of 1088 children in good general health were included in this study. Almost 40% of children were anemic. The prevalence of iron deficiency (ID) was found in 34.9% and 49.1% children based on ferritin or free erythrocyte protoporphyrin (FEP), respectively. If anemia is present, we found iron deficiency anemia (IDA) according to the WHOcriteria (ferritin) in 31%, and according to FEP in 66% of children. The overall prevalence of zinc deficiency was 17.6%. If anemia is present, zinc deficiency was found in 24.4% of children. Inflammation/infection, based upon CRP, was present in 39.7% children. The independent factors associated with anemia were recent illness, middle upper arm circumference, weight-for-height, ID according to FEP, zinc deficiency, and submicroscopic Plasmodium infection. A high prevalence of ID was observed in children in South Kivu according to FEP. Ferritin as acute phase protein was less suited in this population due to a high frequency of infection/inflammation. Iron and zinc deficiencies were found to be significantly associated with anemia in this population.","container-title":"Annals of Hematology","DOI":"10.1007/s00277-022-04816-9","ISSN":"0939-5555, 1432-0584","issue":"6","journalAbbreviation":"Ann Hematol","language":"en","page":"1181-1189","source":"DOI.org (Crossref)","title":"Exploration of the relationship between anemia and iron and zinc deficiencies in children under 5 years of age living in the malaria endemic area of South Kivu/Democratic Republic of Congo","volume":"101","author":[{"family":"Bahati","given":"Yvette Lufungulo"},{"family":"Delanghe","given":"Joris"},{"family":"Balaluka","given":"Ghislain Bisimwa"},{"family":"Philippé","given":"Jan"}],"issued":{"date-parts":[["2022",6]]}}}],"schema":"https://github.com/citation-style-language/schema/raw/master/csl-citation.json"} </w:instrText>
      </w:r>
      <w:r w:rsidR="004E0F01">
        <w:rPr>
          <w:rFonts w:ascii="Times New Roman" w:hAnsi="Times New Roman" w:cs="Times New Roman"/>
          <w:sz w:val="24"/>
          <w:szCs w:val="24"/>
        </w:rPr>
        <w:fldChar w:fldCharType="separate"/>
      </w:r>
      <w:r w:rsidR="002A37F7" w:rsidRPr="002A37F7">
        <w:rPr>
          <w:rFonts w:ascii="Times New Roman" w:hAnsi="Times New Roman" w:cs="Times New Roman"/>
          <w:sz w:val="24"/>
        </w:rPr>
        <w:t>(63)</w:t>
      </w:r>
      <w:r w:rsidR="004E0F01">
        <w:rPr>
          <w:rFonts w:ascii="Times New Roman" w:hAnsi="Times New Roman" w:cs="Times New Roman"/>
          <w:sz w:val="24"/>
          <w:szCs w:val="24"/>
        </w:rPr>
        <w:fldChar w:fldCharType="end"/>
      </w:r>
      <w:r w:rsidR="00BA377F">
        <w:rPr>
          <w:rFonts w:ascii="Times New Roman" w:hAnsi="Times New Roman" w:cs="Times New Roman"/>
          <w:sz w:val="24"/>
          <w:szCs w:val="24"/>
        </w:rPr>
        <w:t xml:space="preserve"> </w:t>
      </w:r>
      <w:r>
        <w:rPr>
          <w:rFonts w:ascii="Times New Roman" w:hAnsi="Times New Roman" w:cs="Times New Roman"/>
          <w:sz w:val="24"/>
          <w:szCs w:val="24"/>
        </w:rPr>
        <w:t>s’explique</w:t>
      </w:r>
      <w:r w:rsidR="00C962E9">
        <w:rPr>
          <w:rFonts w:ascii="Times New Roman" w:hAnsi="Times New Roman" w:cs="Times New Roman"/>
          <w:sz w:val="24"/>
          <w:szCs w:val="24"/>
        </w:rPr>
        <w:t xml:space="preserve"> par la particularité de </w:t>
      </w:r>
      <w:r w:rsidR="008949FF" w:rsidRPr="00C962E9">
        <w:rPr>
          <w:rFonts w:ascii="Times New Roman" w:hAnsi="Times New Roman" w:cs="Times New Roman"/>
          <w:sz w:val="24"/>
          <w:szCs w:val="24"/>
        </w:rPr>
        <w:t>la population d’</w:t>
      </w:r>
      <w:r>
        <w:rPr>
          <w:rFonts w:ascii="Times New Roman" w:hAnsi="Times New Roman" w:cs="Times New Roman"/>
          <w:sz w:val="24"/>
          <w:szCs w:val="24"/>
        </w:rPr>
        <w:t>étude</w:t>
      </w:r>
      <w:r w:rsidR="008949FF" w:rsidRPr="00C962E9">
        <w:rPr>
          <w:rFonts w:ascii="Times New Roman" w:hAnsi="Times New Roman" w:cs="Times New Roman"/>
          <w:sz w:val="24"/>
          <w:szCs w:val="24"/>
        </w:rPr>
        <w:t xml:space="preserve"> </w:t>
      </w:r>
      <w:r w:rsidR="000810B4">
        <w:rPr>
          <w:rFonts w:ascii="Times New Roman" w:hAnsi="Times New Roman" w:cs="Times New Roman"/>
          <w:sz w:val="24"/>
          <w:szCs w:val="24"/>
        </w:rPr>
        <w:t xml:space="preserve">qui </w:t>
      </w:r>
      <w:r w:rsidR="008949FF" w:rsidRPr="00C962E9">
        <w:rPr>
          <w:rFonts w:ascii="Times New Roman" w:hAnsi="Times New Roman" w:cs="Times New Roman"/>
          <w:sz w:val="24"/>
          <w:szCs w:val="24"/>
        </w:rPr>
        <w:t xml:space="preserve">est </w:t>
      </w:r>
      <w:r w:rsidR="00C962E9">
        <w:rPr>
          <w:rFonts w:ascii="Times New Roman" w:hAnsi="Times New Roman" w:cs="Times New Roman"/>
          <w:sz w:val="24"/>
          <w:szCs w:val="24"/>
        </w:rPr>
        <w:t xml:space="preserve">non seulement </w:t>
      </w:r>
      <w:r w:rsidRPr="00C962E9">
        <w:rPr>
          <w:rFonts w:ascii="Times New Roman" w:hAnsi="Times New Roman" w:cs="Times New Roman"/>
          <w:sz w:val="24"/>
          <w:szCs w:val="24"/>
        </w:rPr>
        <w:t>dif</w:t>
      </w:r>
      <w:r>
        <w:rPr>
          <w:rFonts w:ascii="Times New Roman" w:hAnsi="Times New Roman" w:cs="Times New Roman"/>
          <w:sz w:val="24"/>
          <w:szCs w:val="24"/>
        </w:rPr>
        <w:t>f</w:t>
      </w:r>
      <w:r w:rsidRPr="00C962E9">
        <w:rPr>
          <w:rFonts w:ascii="Times New Roman" w:hAnsi="Times New Roman" w:cs="Times New Roman"/>
          <w:sz w:val="24"/>
          <w:szCs w:val="24"/>
        </w:rPr>
        <w:t>érente</w:t>
      </w:r>
      <w:r w:rsidR="008949FF" w:rsidRPr="00C962E9">
        <w:rPr>
          <w:rFonts w:ascii="Times New Roman" w:hAnsi="Times New Roman" w:cs="Times New Roman"/>
          <w:sz w:val="24"/>
          <w:szCs w:val="24"/>
        </w:rPr>
        <w:t xml:space="preserve"> d</w:t>
      </w:r>
      <w:r w:rsidR="00C962E9">
        <w:rPr>
          <w:rFonts w:ascii="Times New Roman" w:hAnsi="Times New Roman" w:cs="Times New Roman"/>
          <w:sz w:val="24"/>
          <w:szCs w:val="24"/>
        </w:rPr>
        <w:t xml:space="preserve">e la </w:t>
      </w:r>
      <w:r w:rsidR="004E0F01">
        <w:rPr>
          <w:rFonts w:ascii="Times New Roman" w:hAnsi="Times New Roman" w:cs="Times New Roman"/>
          <w:sz w:val="24"/>
          <w:szCs w:val="24"/>
        </w:rPr>
        <w:t>nôtre</w:t>
      </w:r>
      <w:r w:rsidR="00C962E9">
        <w:rPr>
          <w:rFonts w:ascii="Times New Roman" w:hAnsi="Times New Roman" w:cs="Times New Roman"/>
          <w:sz w:val="24"/>
          <w:szCs w:val="24"/>
        </w:rPr>
        <w:t xml:space="preserve"> (enfant d</w:t>
      </w:r>
      <w:r w:rsidR="008949FF" w:rsidRPr="00C962E9">
        <w:rPr>
          <w:rFonts w:ascii="Times New Roman" w:hAnsi="Times New Roman" w:cs="Times New Roman"/>
          <w:sz w:val="24"/>
          <w:szCs w:val="24"/>
        </w:rPr>
        <w:t>e 6mois à 59moi</w:t>
      </w:r>
      <w:r w:rsidR="00C962E9">
        <w:rPr>
          <w:rFonts w:ascii="Times New Roman" w:hAnsi="Times New Roman" w:cs="Times New Roman"/>
          <w:sz w:val="24"/>
          <w:szCs w:val="24"/>
        </w:rPr>
        <w:t>s) mais aussi elle</w:t>
      </w:r>
      <w:r>
        <w:rPr>
          <w:rFonts w:ascii="Times New Roman" w:hAnsi="Times New Roman" w:cs="Times New Roman"/>
          <w:sz w:val="24"/>
          <w:szCs w:val="24"/>
        </w:rPr>
        <w:t xml:space="preserve"> était faite majoritairement</w:t>
      </w:r>
      <w:r w:rsidR="00C962E9">
        <w:rPr>
          <w:rFonts w:ascii="Times New Roman" w:hAnsi="Times New Roman" w:cs="Times New Roman"/>
          <w:sz w:val="24"/>
          <w:szCs w:val="24"/>
        </w:rPr>
        <w:t xml:space="preserve"> </w:t>
      </w:r>
      <w:r w:rsidR="008949FF" w:rsidRPr="00C962E9">
        <w:rPr>
          <w:rFonts w:ascii="Times New Roman" w:hAnsi="Times New Roman" w:cs="Times New Roman"/>
          <w:sz w:val="24"/>
          <w:szCs w:val="24"/>
        </w:rPr>
        <w:t>des sujets anémique</w:t>
      </w:r>
      <w:r>
        <w:rPr>
          <w:rFonts w:ascii="Times New Roman" w:hAnsi="Times New Roman" w:cs="Times New Roman"/>
          <w:sz w:val="24"/>
          <w:szCs w:val="24"/>
        </w:rPr>
        <w:t>s à forte probabilité d’être déficient en G6PD causes de l’</w:t>
      </w:r>
      <w:r w:rsidR="008949FF" w:rsidRPr="00C962E9">
        <w:rPr>
          <w:rFonts w:ascii="Times New Roman" w:hAnsi="Times New Roman" w:cs="Times New Roman"/>
          <w:sz w:val="24"/>
          <w:szCs w:val="24"/>
        </w:rPr>
        <w:t>anémie hémolytique.</w:t>
      </w:r>
    </w:p>
    <w:p w14:paraId="64DA61DB" w14:textId="0E1DAA1A" w:rsidR="009518FF" w:rsidRDefault="00795098" w:rsidP="009518FF">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9518FF" w:rsidRPr="003C6780">
        <w:rPr>
          <w:rFonts w:ascii="Times New Roman" w:hAnsi="Times New Roman" w:cs="Times New Roman"/>
          <w:sz w:val="24"/>
          <w:szCs w:val="24"/>
        </w:rPr>
        <w:t>es rapports émanant des études réalisées au Brésil</w:t>
      </w:r>
      <w:r w:rsidR="000810B4">
        <w:rPr>
          <w:rFonts w:ascii="Times New Roman" w:hAnsi="Times New Roman" w:cs="Times New Roman"/>
          <w:sz w:val="24"/>
          <w:szCs w:val="24"/>
        </w:rPr>
        <w:t xml:space="preserve"> ,en Egypte et au Rwanda </w:t>
      </w:r>
      <w:r w:rsidR="009518FF">
        <w:rPr>
          <w:rFonts w:ascii="Times New Roman" w:hAnsi="Times New Roman" w:cs="Times New Roman"/>
          <w:sz w:val="24"/>
          <w:szCs w:val="24"/>
        </w:rPr>
        <w:t xml:space="preserve">révèlent une prévalence </w:t>
      </w:r>
      <w:r>
        <w:rPr>
          <w:rFonts w:ascii="Times New Roman" w:hAnsi="Times New Roman" w:cs="Times New Roman"/>
          <w:sz w:val="24"/>
          <w:szCs w:val="24"/>
        </w:rPr>
        <w:t>basse</w:t>
      </w:r>
      <w:r w:rsidR="008330D3">
        <w:rPr>
          <w:rFonts w:ascii="Times New Roman" w:hAnsi="Times New Roman" w:cs="Times New Roman"/>
          <w:sz w:val="24"/>
          <w:szCs w:val="24"/>
        </w:rPr>
        <w:t xml:space="preserve"> à la nôtre</w:t>
      </w:r>
      <w:r>
        <w:rPr>
          <w:rFonts w:ascii="Times New Roman" w:hAnsi="Times New Roman" w:cs="Times New Roman"/>
          <w:sz w:val="24"/>
          <w:szCs w:val="24"/>
        </w:rPr>
        <w:t xml:space="preserve"> </w:t>
      </w:r>
      <w:r w:rsidR="009518FF">
        <w:rPr>
          <w:rFonts w:ascii="Times New Roman" w:hAnsi="Times New Roman" w:cs="Times New Roman"/>
          <w:sz w:val="24"/>
          <w:szCs w:val="24"/>
        </w:rPr>
        <w:t>du</w:t>
      </w:r>
      <w:r w:rsidR="008330D3">
        <w:rPr>
          <w:rFonts w:ascii="Times New Roman" w:hAnsi="Times New Roman" w:cs="Times New Roman"/>
          <w:sz w:val="24"/>
          <w:szCs w:val="24"/>
        </w:rPr>
        <w:t xml:space="preserve"> déficit en G6PD (2,5-  4,3%) </w:t>
      </w:r>
      <w:r>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{"citationID":"u1eu0fxI","properties":{"formattedCitation":"(7,21,66,67)","plainCitation":"(7,21,66,67)","noteIndex":0},"citationItems":[{"id":22,"uris":["http://zotero.org/users/local/ZEivoOCj/items/9WIRRQXA"],"itemData":{"id":22,"type":"article-journal","abstract":"Objectives To determine the prevalence of haemoglobin (Hb) variants and glucose-6-phosphate dehydrogenase (G6PD) deﬁciency in Rwanda.\nMethods During a two-month period in 2005, 987 cord blood samples were obtained in two hospitals in Kigali and Butare, Rwanda. Screening for sickle cell disorders, other Hb disorders, G6PD deﬁciency and other rare erythroenzymopathy deﬁciencies was done using isoelectric focusing techniques and quantitative kinetic assays, respectively.\nResults The prevalence of Hb S trait was 2.7% and that of G6PD deﬁciency was 3.8%. No neonate suffered from a sickle cell disease (homozygous for Hb S or compound heterozygous for Hb S), from another clinically signiﬁcant haemoglobinopathy, or from pyruvate kinase or glucose phosphate isomerase deﬁciency.\nConclusions Sickle cell disorders should be considered a public health problem in Kigali and Butare. A systematic neonatal screening programme for those disorders, and to diagnose G6PD deﬁciency, seems reasonable, but local health priorities must be considered. Adapted management of hereditary sickle cell and G6PD disorders should be available.","container-title":"Journal of Medical Screening","DOI":"10.1258/096914106778440626","ISSN":"0969-1413, 1475-5793","issue":"3","journalAbbreviation":"J Med Screen","language":"en","page":"129-131","source":"DOI.org (Crossref)","title":"Red blood cell disorders in Rwandese neonates: screening for sickle cell disease and glucose-6-phosphate dehydrogenase deficiency","title-short":"Red blood cell disorders in Rwandese neonates","volume":"13","author":[{"family":"Munyanganizi","given":"Rosine"},{"family":"Cotton","given":"Frédéric"},{"family":"Vertongen","given":"Fanchon"},{"family":"Gulbis","given":"Béatrice"}],"issued":{"date-parts":[["2006",9,1]]}},"label":"page"},{"id":55,"uris":["http://zotero.org/users/local/ZEivoOCj/items/F2SWAJH4"],"itemData":{"id":55,"type":"article-journal","abstract":"Objectives\n              To determine the prevalence of glucose-6-phosphate dehydrogenase (G6PD) deficiency in Isfahan, the central state of Iran.\n            \n            \n              Methods\n              From February to March 2006, a total of 2501 samples were screened for the quantitative measurement of G6PD activity by enzymatic colorimetric assay by a commercial kit (GAMMA, Belgium). The neonates were referred from 17 delivery units to the Isfahan neonatal screening center at 3–7 days after birth. Any neonate with a value &lt; 6.4 U/gHb was considered G6PD deficient.\n            \n            \n              Results\n              Of the 2501 newborns (1307 males, 1194 females) screened, 79 neonates were found to have G6PD deficiency (67 males, 12 females). The overall incidence of G6PD deficiency was 3.2%. Frequency in male population was 5.1 % (67 out of 1307 male neonates) and in female population was 1% (12 out of 1194 female neonates).The female:male ratio was 1:5.5 ( P = 0.0001). The mean enzyme activity in deficient patients was 3.22 ± 1.8 U/gHb (male deficient group; 3.17 ± 1.74 U/gHb, female deficient group; 3.49 ± 2.17 U/gHb, P = 0.58).\n            \n            \n              Conclusion\n              Routine neonatal screening in Isfahan, Iran with a relatively high prevalence of G6PD deficiency is justified and meets the World Health Organization recommendation.","container-title":"Journal of Medical Screening","DOI":"10.1258/jms.2008.008027","ISSN":"0969-1413, 1475-5793","issue":"2","journalAbbreviation":"J Med Screen","language":"en","page":"62-64","source":"DOI.org (Crossref)","title":"Newborn screening for glucose-6-phosphate dehydrogenase deficiency in Isfahan, Iran: a quantitative assay","title-short":"Newborn screening for glucose-6-phosphate dehydrogenase deficiency in Isfahan, Iran","volume":"15","author":[{"family":"Iranpour","given":"Ramin"},{"family":"Hashemipour","given":"Mahin"},{"family":"Talaei","given":"Seyed-Mojtaba"},{"family":"Soroshnia","given":"Mohsen"},{"family":"Amini","given":"Abasgholi"}],"issued":{"date-parts":[["2008",6]]}},"label":"page"},{"id":117,"uris":["http://zotero.org/users/local/ZEivoOCj/items/Y6Q4WUVG"],"itemData":{"id":117,"type":"article-newspaper","container-title":"einstein (São Paulo)","page":"1-7","section":"17(1)","title":"Prevalence of G6PD deficiency and molecular characterization of G202A, A376G and C563T polymorphisms in newborns in Southeastern Brazil.","author":[{"literal":"Pereira LL"},{"literal":"Bravin CA"},{"literal":"Cintra TS"}],"issued":{"date-parts":[["2019"]]}},"label":"page"},{"id":63,"uris":["http://zotero.org/users/local/ZEivoOCj/items/DILU7KLA"],"itemData":{"id":63,"type":"article-journal","container-title":"Annals of Saudi Medicine","DOI":"10.5144/0256-4947.2017.362","ISSN":"0256-4947, 0975-4466","issue":"5","journalAbbreviation":"Annals of Saudi Medicine","language":"en","page":"362-365","source":"DOI.org (Crossref)","title":"Prevalence of glucose-6-phosphate dehydrogenase deficiency in neonates in Egypt","volume":"37","author":[{"family":"Elella","given":"Soheir Abo"},{"family":"Tawfik","given":"Mahaa"},{"family":"Barseem","given":"Naglaa"},{"family":"Moustafa","given":"Wafaa"}],"issued":{"date-parts":[["2017",9]]}},"label":"page"}],"schema":"https://github.com/citation-style-language/schema/raw/master/csl-citation.json"} </w:instrText>
      </w:r>
      <w:r>
        <w:rPr>
          <w:rFonts w:ascii="Times New Roman" w:hAnsi="Times New Roman" w:cs="Times New Roman"/>
          <w:sz w:val="24"/>
          <w:szCs w:val="24"/>
        </w:rPr>
        <w:fldChar w:fldCharType="separate"/>
      </w:r>
      <w:r w:rsidR="002A37F7" w:rsidRPr="002A37F7">
        <w:rPr>
          <w:rFonts w:ascii="Times New Roman" w:hAnsi="Times New Roman" w:cs="Times New Roman"/>
          <w:sz w:val="24"/>
        </w:rPr>
        <w:t>(7,21,66,67)</w:t>
      </w:r>
      <w:r>
        <w:rPr>
          <w:rFonts w:ascii="Times New Roman" w:hAnsi="Times New Roman" w:cs="Times New Roman"/>
          <w:sz w:val="24"/>
          <w:szCs w:val="24"/>
        </w:rPr>
        <w:fldChar w:fldCharType="end"/>
      </w:r>
      <w:r w:rsidR="008330D3">
        <w:rPr>
          <w:rFonts w:ascii="Times New Roman" w:hAnsi="Times New Roman" w:cs="Times New Roman"/>
          <w:sz w:val="24"/>
          <w:szCs w:val="24"/>
        </w:rPr>
        <w:t xml:space="preserve"> qui pourrait être expliquer</w:t>
      </w:r>
      <w:r>
        <w:rPr>
          <w:rFonts w:ascii="Times New Roman" w:hAnsi="Times New Roman" w:cs="Times New Roman"/>
          <w:sz w:val="24"/>
          <w:szCs w:val="24"/>
        </w:rPr>
        <w:t xml:space="preserve"> par la </w:t>
      </w:r>
      <w:r w:rsidR="008330D3">
        <w:rPr>
          <w:rFonts w:ascii="Times New Roman" w:hAnsi="Times New Roman" w:cs="Times New Roman"/>
          <w:sz w:val="24"/>
          <w:szCs w:val="24"/>
        </w:rPr>
        <w:t>méthode</w:t>
      </w:r>
      <w:r w:rsidR="000013B3">
        <w:rPr>
          <w:rFonts w:ascii="Times New Roman" w:hAnsi="Times New Roman" w:cs="Times New Roman"/>
          <w:sz w:val="24"/>
          <w:szCs w:val="24"/>
        </w:rPr>
        <w:t xml:space="preserve"> d’analyse qui étaient un test quantitatif</w:t>
      </w:r>
      <w:r>
        <w:rPr>
          <w:rFonts w:ascii="Times New Roman" w:hAnsi="Times New Roman" w:cs="Times New Roman"/>
          <w:sz w:val="24"/>
          <w:szCs w:val="24"/>
        </w:rPr>
        <w:t xml:space="preserve"> de </w:t>
      </w:r>
      <w:r w:rsidR="000013B3">
        <w:rPr>
          <w:rFonts w:ascii="Times New Roman" w:hAnsi="Times New Roman" w:cs="Times New Roman"/>
          <w:sz w:val="24"/>
          <w:szCs w:val="24"/>
        </w:rPr>
        <w:t>confirmation</w:t>
      </w:r>
      <w:r>
        <w:rPr>
          <w:rFonts w:ascii="Times New Roman" w:hAnsi="Times New Roman" w:cs="Times New Roman"/>
          <w:sz w:val="24"/>
          <w:szCs w:val="24"/>
        </w:rPr>
        <w:t xml:space="preserve"> et non de dépistage</w:t>
      </w:r>
      <w:r w:rsidR="009518FF" w:rsidRPr="003C6780">
        <w:rPr>
          <w:rFonts w:ascii="Times New Roman" w:hAnsi="Times New Roman" w:cs="Times New Roman"/>
          <w:sz w:val="24"/>
          <w:szCs w:val="24"/>
        </w:rPr>
        <w:t xml:space="preserve">. </w:t>
      </w:r>
    </w:p>
    <w:p w14:paraId="28E8F36A" w14:textId="5134ECB5" w:rsidR="000013B3" w:rsidRDefault="00795098" w:rsidP="000013B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 </w:t>
      </w:r>
      <w:r w:rsidR="000013B3">
        <w:rPr>
          <w:rFonts w:ascii="Times New Roman" w:hAnsi="Times New Roman" w:cs="Times New Roman"/>
          <w:sz w:val="24"/>
          <w:szCs w:val="24"/>
        </w:rPr>
        <w:t>ailleurs</w:t>
      </w:r>
      <w:r>
        <w:rPr>
          <w:rFonts w:ascii="Times New Roman" w:hAnsi="Times New Roman" w:cs="Times New Roman"/>
          <w:sz w:val="24"/>
          <w:szCs w:val="24"/>
        </w:rPr>
        <w:t xml:space="preserve"> les études réalisées en Tunisie, en Mauritanie, en Egypte ont </w:t>
      </w:r>
      <w:r w:rsidR="000013B3">
        <w:rPr>
          <w:rFonts w:ascii="Times New Roman" w:hAnsi="Times New Roman" w:cs="Times New Roman"/>
          <w:sz w:val="24"/>
          <w:szCs w:val="24"/>
        </w:rPr>
        <w:t>révélé</w:t>
      </w:r>
      <w:r>
        <w:rPr>
          <w:rFonts w:ascii="Times New Roman" w:hAnsi="Times New Roman" w:cs="Times New Roman"/>
          <w:sz w:val="24"/>
          <w:szCs w:val="24"/>
        </w:rPr>
        <w:t xml:space="preserve"> une </w:t>
      </w:r>
      <w:r w:rsidR="0073653C">
        <w:rPr>
          <w:rFonts w:ascii="Times New Roman" w:hAnsi="Times New Roman" w:cs="Times New Roman"/>
          <w:sz w:val="24"/>
          <w:szCs w:val="24"/>
        </w:rPr>
        <w:t xml:space="preserve">prévalence </w:t>
      </w:r>
      <w:r w:rsidR="000013B3">
        <w:rPr>
          <w:rFonts w:ascii="Times New Roman" w:hAnsi="Times New Roman" w:cs="Times New Roman"/>
          <w:sz w:val="24"/>
          <w:szCs w:val="24"/>
        </w:rPr>
        <w:t xml:space="preserve">élevées </w:t>
      </w:r>
      <w:r>
        <w:rPr>
          <w:rFonts w:ascii="Times New Roman" w:hAnsi="Times New Roman" w:cs="Times New Roman"/>
          <w:sz w:val="24"/>
          <w:szCs w:val="24"/>
        </w:rPr>
        <w:t>variant entre 8,9 % - 18,8%</w:t>
      </w:r>
      <w:r w:rsidR="00403F32">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cLBJ8GtP","properties":{"formattedCitation":"(68\\uc0\\u8211{}70)","plainCitation":"(68–70)","noteIndex":0},"citationItems":[{"id":18,"uris":["http://zotero.org/users/local/ZEivoOCj/items/HZKWUV23"],"itemData":{"id":18,"type":"article-journal","container-title":"The Journal of Maternal-Fetal &amp; Neonatal Medicine","DOI":"10.3109/14767058.2016.1148133","ISSN":"1476-7058, 1476-4954","issue":"23","journalAbbreviation":"The Journal of Maternal-Fetal &amp; Neonatal Medicine","language":"en","page":"3834-3837","source":"DOI.org (Crossref)","title":"Prevalence of glucose-6-phosphate dehydrogenase deficiency in jaundiced Egyptian neonates","volume":"29","author":[{"family":"M Abo El Fotoh","given":"Wafaa Moustafa"},{"family":"Rizk","given":"Mohammed Soliman"}],"issued":{"date-parts":[["2016",12,1]]}},"label":"page"},{"id":62,"uris":["http://zotero.org/users/local/ZEivoOCj/items/KQTPMDNS"],"itemData":{"id":62,"type":"article-journal","container-title":"Pan African Medical Journal","DOI":"10.11604/pamj.2018.30.224.13947","ISSN":"1937-8688","journalAbbreviation":"Pan Afr Med J","language":"en","source":"DOI.org (Crossref)","title":"Dépistage néonatal du déficit en glucose 6 phosphate déshydrogénase (G6PD) en Mauritanie","URL":"http://www.panafrican-med-journal.com/content/article/30/224/full/","volume":"30","author":[{"family":"Mohamed","given":"Ghaber Sidi"},{"family":"Lemine","given":"Salem Mohamed"},{"family":"Cheibetta","given":"Shagh"},{"family":"Mohamed","given":"Aminetou"}],"accessed":{"date-parts":[["2022",1,22]]},"issued":{"date-parts":[["2018"]]}},"label":"page"},{"id":61,"uris":["http://zotero.org/users/local/ZEivoOCj/items/MNIH42BP"],"itemData":{"id":61,"type":"article-journal","container-title":"Annales de Biologie Clinique","DOI":"10.1684/abc.2020.1558","ISSN":"0003-3898","issue":"4","page":"411-416","source":"DOI.org (Crossref)","title":"Glucose-6-phosphate dehydrogenase deficiency in Tunisian jaundiced neonates","volume":"78","author":[{"family":"Dabboubi","given":"Rym"},{"family":"Amri","given":"Yessine"},{"family":"Hamdi","given":"Soumaya"},{"family":"Jouini","given":"Hamida"},{"family":"Sahli","given":"Chaima"},{"family":"Fredj","given":"Sondess Hadj"},{"family":"Salem","given":"Kamel Ben"},{"family":"ElhoudaToumi","given":"Nour"},{"family":"Messaoud","given":"Taieb"}],"issued":{"date-parts":[["2020",8]]}},"label":"page"}],"schema":"https://github.com/citation-style-language/schema/raw/master/csl-citation.json"} </w:instrText>
      </w:r>
      <w:r w:rsidR="00403F32">
        <w:rPr>
          <w:rFonts w:ascii="Times New Roman" w:hAnsi="Times New Roman" w:cs="Times New Roman"/>
          <w:sz w:val="24"/>
          <w:szCs w:val="24"/>
        </w:rPr>
        <w:fldChar w:fldCharType="separate"/>
      </w:r>
      <w:r w:rsidR="002A37F7" w:rsidRPr="002A37F7">
        <w:rPr>
          <w:rFonts w:ascii="Times New Roman" w:hAnsi="Times New Roman" w:cs="Times New Roman"/>
          <w:sz w:val="24"/>
          <w:szCs w:val="24"/>
        </w:rPr>
        <w:t>(68–70)</w:t>
      </w:r>
      <w:r w:rsidR="00403F32">
        <w:rPr>
          <w:rFonts w:ascii="Times New Roman" w:hAnsi="Times New Roman" w:cs="Times New Roman"/>
          <w:sz w:val="24"/>
          <w:szCs w:val="24"/>
        </w:rPr>
        <w:fldChar w:fldCharType="end"/>
      </w:r>
      <w:r w:rsidR="0073653C">
        <w:rPr>
          <w:rFonts w:ascii="Times New Roman" w:hAnsi="Times New Roman" w:cs="Times New Roman"/>
          <w:sz w:val="24"/>
          <w:szCs w:val="24"/>
        </w:rPr>
        <w:t xml:space="preserve">. Nos </w:t>
      </w:r>
      <w:r w:rsidR="000013B3">
        <w:rPr>
          <w:rFonts w:ascii="Times New Roman" w:hAnsi="Times New Roman" w:cs="Times New Roman"/>
          <w:sz w:val="24"/>
          <w:szCs w:val="24"/>
        </w:rPr>
        <w:t>résultats sont différents de</w:t>
      </w:r>
      <w:r w:rsidR="0073653C">
        <w:rPr>
          <w:rFonts w:ascii="Times New Roman" w:hAnsi="Times New Roman" w:cs="Times New Roman"/>
          <w:sz w:val="24"/>
          <w:szCs w:val="24"/>
        </w:rPr>
        <w:t xml:space="preserve"> ces au</w:t>
      </w:r>
      <w:r w:rsidR="000013B3">
        <w:rPr>
          <w:rFonts w:ascii="Times New Roman" w:hAnsi="Times New Roman" w:cs="Times New Roman"/>
          <w:sz w:val="24"/>
          <w:szCs w:val="24"/>
        </w:rPr>
        <w:t>teurs car la population d’étude</w:t>
      </w:r>
      <w:r w:rsidR="0073653C">
        <w:rPr>
          <w:rFonts w:ascii="Times New Roman" w:hAnsi="Times New Roman" w:cs="Times New Roman"/>
          <w:sz w:val="24"/>
          <w:szCs w:val="24"/>
        </w:rPr>
        <w:t xml:space="preserve"> était</w:t>
      </w:r>
      <w:r w:rsidR="000013B3">
        <w:rPr>
          <w:rFonts w:ascii="Times New Roman" w:hAnsi="Times New Roman" w:cs="Times New Roman"/>
          <w:sz w:val="24"/>
          <w:szCs w:val="24"/>
        </w:rPr>
        <w:t xml:space="preserve"> faite des nouveau-nés</w:t>
      </w:r>
      <w:r w:rsidR="0073653C">
        <w:rPr>
          <w:rFonts w:ascii="Times New Roman" w:hAnsi="Times New Roman" w:cs="Times New Roman"/>
          <w:sz w:val="24"/>
          <w:szCs w:val="24"/>
        </w:rPr>
        <w:t xml:space="preserve"> ictérique</w:t>
      </w:r>
      <w:r w:rsidR="000013B3">
        <w:rPr>
          <w:rFonts w:ascii="Times New Roman" w:hAnsi="Times New Roman" w:cs="Times New Roman"/>
          <w:sz w:val="24"/>
          <w:szCs w:val="24"/>
        </w:rPr>
        <w:t>s</w:t>
      </w:r>
      <w:r w:rsidR="0073653C">
        <w:rPr>
          <w:rFonts w:ascii="Times New Roman" w:hAnsi="Times New Roman" w:cs="Times New Roman"/>
          <w:sz w:val="24"/>
          <w:szCs w:val="24"/>
        </w:rPr>
        <w:t xml:space="preserve"> et la </w:t>
      </w:r>
      <w:r w:rsidR="000013B3">
        <w:rPr>
          <w:rFonts w:ascii="Times New Roman" w:hAnsi="Times New Roman" w:cs="Times New Roman"/>
          <w:sz w:val="24"/>
          <w:szCs w:val="24"/>
        </w:rPr>
        <w:t>méthode</w:t>
      </w:r>
      <w:r w:rsidR="0073653C">
        <w:rPr>
          <w:rFonts w:ascii="Times New Roman" w:hAnsi="Times New Roman" w:cs="Times New Roman"/>
          <w:sz w:val="24"/>
          <w:szCs w:val="24"/>
        </w:rPr>
        <w:t xml:space="preserve"> d’analyse </w:t>
      </w:r>
      <w:r w:rsidR="000013B3">
        <w:rPr>
          <w:rFonts w:ascii="Times New Roman" w:hAnsi="Times New Roman" w:cs="Times New Roman"/>
          <w:sz w:val="24"/>
          <w:szCs w:val="24"/>
        </w:rPr>
        <w:t xml:space="preserve">utilisée </w:t>
      </w:r>
      <w:r w:rsidR="0073653C">
        <w:rPr>
          <w:rFonts w:ascii="Times New Roman" w:hAnsi="Times New Roman" w:cs="Times New Roman"/>
          <w:sz w:val="24"/>
          <w:szCs w:val="24"/>
        </w:rPr>
        <w:t xml:space="preserve">était </w:t>
      </w:r>
      <w:r w:rsidR="000013B3">
        <w:rPr>
          <w:rFonts w:ascii="Times New Roman" w:hAnsi="Times New Roman" w:cs="Times New Roman"/>
          <w:sz w:val="24"/>
          <w:szCs w:val="24"/>
        </w:rPr>
        <w:t xml:space="preserve">un test </w:t>
      </w:r>
      <w:r w:rsidR="0073653C">
        <w:rPr>
          <w:rFonts w:ascii="Times New Roman" w:hAnsi="Times New Roman" w:cs="Times New Roman"/>
          <w:sz w:val="24"/>
          <w:szCs w:val="24"/>
        </w:rPr>
        <w:t>de confirmation.</w:t>
      </w:r>
      <w:r w:rsidR="000013B3">
        <w:rPr>
          <w:rFonts w:ascii="Times New Roman" w:hAnsi="Times New Roman" w:cs="Times New Roman"/>
          <w:sz w:val="24"/>
          <w:szCs w:val="24"/>
        </w:rPr>
        <w:t xml:space="preserve"> </w:t>
      </w:r>
    </w:p>
    <w:p w14:paraId="0BCEEFB8" w14:textId="7B6A7BF5" w:rsidR="0073653C" w:rsidRDefault="000013B3" w:rsidP="009518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0073653C">
        <w:rPr>
          <w:rFonts w:ascii="Times New Roman" w:hAnsi="Times New Roman" w:cs="Times New Roman"/>
          <w:sz w:val="24"/>
          <w:szCs w:val="24"/>
        </w:rPr>
        <w:t>prévalence</w:t>
      </w:r>
      <w:r>
        <w:rPr>
          <w:rFonts w:ascii="Times New Roman" w:hAnsi="Times New Roman" w:cs="Times New Roman"/>
          <w:sz w:val="24"/>
          <w:szCs w:val="24"/>
        </w:rPr>
        <w:t xml:space="preserve"> élevée (11%)</w:t>
      </w:r>
      <w:r w:rsidR="00C13CB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{"citationID":"5Nb6ZAII","properties":{"formattedCitation":"(71)","plainCitation":"(71)","noteIndex":0},"citationItems":[{"id":255,"uris":["http://zotero.org/users/local/ZEivoOCj/items/QHJ9C6QC"],"itemData":{"id":255,"type":"article-journal","container-title":"Journal of perinatology","issue":"31","page":"112-117","title":"Implementation and analysis of a pilot in hospital newboen screening program for glucose-6-phosphate dehydrogénase deficiency in the United States","volume":"31","author":[{"literal":"ML Nock"},{"literal":"Johnson EM"},{"literal":"RR Krugman"}],"issued":{"date-parts":[["2011"]]}}}],"schema":"https://github.com/citation-style-language/schema/raw/master/csl-citation.json"} </w:instrText>
      </w:r>
      <w:r w:rsidR="00C13CB0">
        <w:rPr>
          <w:rFonts w:ascii="Times New Roman" w:hAnsi="Times New Roman" w:cs="Times New Roman"/>
          <w:sz w:val="24"/>
          <w:szCs w:val="24"/>
        </w:rPr>
        <w:fldChar w:fldCharType="separate"/>
      </w:r>
      <w:r w:rsidR="002A37F7" w:rsidRPr="002A37F7">
        <w:rPr>
          <w:rFonts w:ascii="Times New Roman" w:hAnsi="Times New Roman" w:cs="Times New Roman"/>
          <w:sz w:val="24"/>
        </w:rPr>
        <w:t>(71)</w:t>
      </w:r>
      <w:r w:rsidR="00C13CB0">
        <w:rPr>
          <w:rFonts w:ascii="Times New Roman" w:hAnsi="Times New Roman" w:cs="Times New Roman"/>
          <w:sz w:val="24"/>
          <w:szCs w:val="24"/>
        </w:rPr>
        <w:fldChar w:fldCharType="end"/>
      </w:r>
      <w:r>
        <w:rPr>
          <w:rFonts w:ascii="Times New Roman" w:hAnsi="Times New Roman" w:cs="Times New Roman"/>
          <w:sz w:val="24"/>
          <w:szCs w:val="24"/>
        </w:rPr>
        <w:t xml:space="preserve"> du déficit en G6PD</w:t>
      </w:r>
      <w:r w:rsidR="0073653C">
        <w:rPr>
          <w:rFonts w:ascii="Times New Roman" w:hAnsi="Times New Roman" w:cs="Times New Roman"/>
          <w:sz w:val="24"/>
          <w:szCs w:val="24"/>
        </w:rPr>
        <w:t xml:space="preserve"> trouvée au</w:t>
      </w:r>
      <w:r>
        <w:rPr>
          <w:rFonts w:ascii="Times New Roman" w:hAnsi="Times New Roman" w:cs="Times New Roman"/>
          <w:sz w:val="24"/>
          <w:szCs w:val="24"/>
        </w:rPr>
        <w:t>x Etats Unis  pourrait</w:t>
      </w:r>
      <w:r w:rsidR="007F6B8C">
        <w:rPr>
          <w:rFonts w:ascii="Times New Roman" w:hAnsi="Times New Roman" w:cs="Times New Roman"/>
          <w:sz w:val="24"/>
          <w:szCs w:val="24"/>
        </w:rPr>
        <w:t xml:space="preserve"> </w:t>
      </w:r>
      <w:r>
        <w:rPr>
          <w:rFonts w:ascii="Times New Roman" w:hAnsi="Times New Roman" w:cs="Times New Roman"/>
          <w:sz w:val="24"/>
          <w:szCs w:val="24"/>
        </w:rPr>
        <w:t>être dû par le fait que la population d’étude était faite</w:t>
      </w:r>
      <w:r w:rsidR="007F6B8C">
        <w:rPr>
          <w:rFonts w:ascii="Times New Roman" w:hAnsi="Times New Roman" w:cs="Times New Roman"/>
          <w:sz w:val="24"/>
          <w:szCs w:val="24"/>
        </w:rPr>
        <w:t xml:space="preserve"> des sujets masculins et la </w:t>
      </w:r>
      <w:r>
        <w:rPr>
          <w:rFonts w:ascii="Times New Roman" w:hAnsi="Times New Roman" w:cs="Times New Roman"/>
          <w:sz w:val="24"/>
          <w:szCs w:val="24"/>
        </w:rPr>
        <w:t>méthode</w:t>
      </w:r>
      <w:r w:rsidR="007F6B8C">
        <w:rPr>
          <w:rFonts w:ascii="Times New Roman" w:hAnsi="Times New Roman" w:cs="Times New Roman"/>
          <w:sz w:val="24"/>
          <w:szCs w:val="24"/>
        </w:rPr>
        <w:t xml:space="preserve"> </w:t>
      </w:r>
      <w:r>
        <w:rPr>
          <w:rFonts w:ascii="Times New Roman" w:hAnsi="Times New Roman" w:cs="Times New Roman"/>
          <w:sz w:val="24"/>
          <w:szCs w:val="24"/>
        </w:rPr>
        <w:t>quantitative</w:t>
      </w:r>
      <w:r w:rsidR="007F6B8C">
        <w:rPr>
          <w:rFonts w:ascii="Times New Roman" w:hAnsi="Times New Roman" w:cs="Times New Roman"/>
          <w:sz w:val="24"/>
          <w:szCs w:val="24"/>
        </w:rPr>
        <w:t xml:space="preserve"> de confirmation a été utilisée pour </w:t>
      </w:r>
      <w:r>
        <w:rPr>
          <w:rFonts w:ascii="Times New Roman" w:hAnsi="Times New Roman" w:cs="Times New Roman"/>
          <w:sz w:val="24"/>
          <w:szCs w:val="24"/>
        </w:rPr>
        <w:t xml:space="preserve">les </w:t>
      </w:r>
      <w:r w:rsidR="007F6B8C">
        <w:rPr>
          <w:rFonts w:ascii="Times New Roman" w:hAnsi="Times New Roman" w:cs="Times New Roman"/>
          <w:sz w:val="24"/>
          <w:szCs w:val="24"/>
        </w:rPr>
        <w:t>a</w:t>
      </w:r>
      <w:r>
        <w:rPr>
          <w:rFonts w:ascii="Times New Roman" w:hAnsi="Times New Roman" w:cs="Times New Roman"/>
          <w:sz w:val="24"/>
          <w:szCs w:val="24"/>
        </w:rPr>
        <w:t>nalyses</w:t>
      </w:r>
      <w:r w:rsidR="007F6B8C">
        <w:rPr>
          <w:rFonts w:ascii="Times New Roman" w:hAnsi="Times New Roman" w:cs="Times New Roman"/>
          <w:sz w:val="24"/>
          <w:szCs w:val="24"/>
        </w:rPr>
        <w:t>.</w:t>
      </w:r>
    </w:p>
    <w:p w14:paraId="1CCF20E4" w14:textId="784A00BE" w:rsidR="00D858A7" w:rsidRDefault="007F6B8C" w:rsidP="0065578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Notre étude a trouvé une prédom</w:t>
      </w:r>
      <w:r w:rsidR="00D858A7">
        <w:rPr>
          <w:rFonts w:ascii="Times New Roman" w:hAnsi="Times New Roman" w:cs="Times New Roman"/>
          <w:sz w:val="24"/>
          <w:szCs w:val="24"/>
        </w:rPr>
        <w:t xml:space="preserve">inance du </w:t>
      </w:r>
      <w:r w:rsidR="000013B3">
        <w:rPr>
          <w:rFonts w:ascii="Times New Roman" w:hAnsi="Times New Roman" w:cs="Times New Roman"/>
          <w:sz w:val="24"/>
          <w:szCs w:val="24"/>
        </w:rPr>
        <w:t>déficit</w:t>
      </w:r>
      <w:r w:rsidR="00D858A7">
        <w:rPr>
          <w:rFonts w:ascii="Times New Roman" w:hAnsi="Times New Roman" w:cs="Times New Roman"/>
          <w:sz w:val="24"/>
          <w:szCs w:val="24"/>
        </w:rPr>
        <w:t xml:space="preserve"> en G6PD chez les nouveau-nés </w:t>
      </w:r>
      <w:r w:rsidR="000013B3">
        <w:rPr>
          <w:rFonts w:ascii="Times New Roman" w:hAnsi="Times New Roman" w:cs="Times New Roman"/>
          <w:sz w:val="24"/>
          <w:szCs w:val="24"/>
        </w:rPr>
        <w:t>de sexe masculin</w:t>
      </w:r>
      <w:r w:rsidR="00655784">
        <w:rPr>
          <w:rFonts w:ascii="Times New Roman" w:hAnsi="Times New Roman" w:cs="Times New Roman"/>
          <w:sz w:val="24"/>
          <w:szCs w:val="24"/>
        </w:rPr>
        <w:t xml:space="preserve"> </w:t>
      </w:r>
      <w:proofErr w:type="spellStart"/>
      <w:r w:rsidR="00655784">
        <w:rPr>
          <w:rFonts w:ascii="Times New Roman" w:hAnsi="Times New Roman" w:cs="Times New Roman"/>
          <w:sz w:val="24"/>
          <w:szCs w:val="24"/>
        </w:rPr>
        <w:t>ORaj</w:t>
      </w:r>
      <w:proofErr w:type="spellEnd"/>
      <w:r w:rsidR="00655784">
        <w:rPr>
          <w:rFonts w:ascii="Times New Roman" w:hAnsi="Times New Roman" w:cs="Times New Roman"/>
          <w:sz w:val="24"/>
          <w:szCs w:val="24"/>
        </w:rPr>
        <w:t xml:space="preserve"> 7,51 (IC 95% :3,57 – 15,82) .D</w:t>
      </w:r>
      <w:r w:rsidR="00D858A7">
        <w:rPr>
          <w:rFonts w:ascii="Times New Roman" w:hAnsi="Times New Roman" w:cs="Times New Roman"/>
          <w:sz w:val="24"/>
          <w:szCs w:val="24"/>
        </w:rPr>
        <w:t>’autres auteurs</w:t>
      </w:r>
      <w:r w:rsidR="00655784">
        <w:rPr>
          <w:rFonts w:ascii="Times New Roman" w:hAnsi="Times New Roman" w:cs="Times New Roman"/>
          <w:sz w:val="24"/>
          <w:szCs w:val="24"/>
        </w:rPr>
        <w:t xml:space="preserve"> ont trouvé des résultats similaires</w:t>
      </w:r>
      <w:r w:rsidR="00C13CB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BoWw4Xg5","properties":{"formattedCitation":"(10,19,21,22,67,69\\uc0\\u8211{}71)","plainCitation":"(10,19,21,22,67,69–71)","noteIndex":0},"citationItems":[{"id":78,"uris":["http://zotero.org/users/local/ZEivoOCj/items/I2XVWAUK"],"itemData":{"id":78,"type":"article-journal","abstract":"Over 300,000 infants are born annually with sickle cell anemia (SCA) in sub-Saharan Africa, and &gt;50% die young from infection or anemia, usually without diagnosis of SCA. Early identification by newborn screening (NBS), followed by simple interventions dramatically reduced the mortality of SCA in the United States, but this strategy is not yet established in Africa. We designed and implemented a proof-of-principle NBS and treatment program for SCA in Angola, with focus on capacity building and local ownership. Dried bloodspots from newborns were collected from five birthing centers. Hemoglobin identification was performed using isoelectric focusing; samples with abnormal hemoglobin patterns were analyzed by capillary electrophoresis. Infants with abnormal FS or FSC patterns were enrolled in a newborn clinic to initiate penicillin prophylaxis and receive education, pneumococcal immunization, and insecticide-treated bed nets. A total of 36,453 infants were screened with 77.31% FA, 21.03% FAS, 1.51% FS, and 0.019% FSC. A majority (54.3%) of affected infants were successfully contacted and brought to clinical care. Compliance in the newborn clinic was excellent (96.6%). Calculated first-year mortality rate for babies with SCA compares favorably to the national infant mortality rate (6.8 vs. 9.8%). The SCA burden is extremely high in Angola, but NBS is feasible. Capacity building and training provide local healthcare workers with skills needed for a functional screening program and clinic. Contact and retrieval of all affected SCA infants remains a challenge, but families are compliant with clinic appointments and treatment. Early mortality data suggest screening and early preventive care saves lives.","container-title":"American Journal of Hematology","DOI":"10.1002/ajh.23578","ISSN":"1096-8652","issue":"12","journalAbbreviation":"Am J Hematol","language":"eng","note":"PMID: 24038490","page":"984-989","source":"PubMed","title":"A prospective newborn screening and treatment program for sickle cell anemia in Luanda, Angola","volume":"88","author":[{"family":"McGann","given":"Patrick T."},{"family":"Ferris","given":"Margaret G."},{"family":"Ramamurthy","given":"Uma"},{"family":"Santos","given":"Brigida"},{"family":"Oliveira","given":"Vysolela","non-dropping-particle":"de"},{"family":"Bernardino","given":"Luis"},{"family":"Ware","given":"Russell E."}],"issued":{"date-parts":[["2013",12]]}},"label":"page"},{"id":58,"uris":["http://zotero.org/users/local/ZEivoOCj/items/TIUAPLBX"],"itemData":{"id":58,"type":"article-journal","container-title":"Einstein (São Paulo)","DOI":"10.31744/einstein_journal/2019AO4436","ISSN":"1679-4508, 2317-6385","issue":"1","language":"en","page":"eAO4436","source":"DOI.org (Crossref)","title":"Prevalence of G6PD deficiency and molecular characterization of G202A, A376G and C563T polymorphisms in newborns in Southeastern Brazil","volume":"17","author":[{"family":"Pereira","given":"Lucas Luís Meigre Dias"},{"family":"Bravin","given":"Cristina Augusta"},{"family":"Cintra","given":"Terezinha Sarquis"},{"family":"Cassa","given":"Wélida Santos Portela"},{"family":"Santos","given":"Thainá Altoé"},{"family":"Fonseca","given":"Armando"},{"family":"Pratte-Santos","given":"Rodrigo"}],"issued":{"date-parts":[["2019",1,17]]}},"label":"page"},{"id":55,"uris":["http://zotero.org/users/local/ZEivoOCj/items/F2SWAJH4"],"itemData":{"id":55,"type":"article-journal","abstract":"Objectives\n              To determine the prevalence of glucose-6-phosphate dehydrogenase (G6PD) deficiency in Isfahan, the central state of Iran.\n            \n            \n              Methods\n              From February to March 2006, a total of 2501 samples were screened for the quantitative measurement of G6PD activity by enzymatic colorimetric assay by a commercial kit (GAMMA, Belgium). The neonates were referred from 17 delivery units to the Isfahan neonatal screening center at 3–7 days after birth. Any neonate with a value &lt; 6.4 U/gHb was considered G6PD deficient.\n            \n            \n              Results\n              Of the 2501 newborns (1307 males, 1194 females) screened, 79 neonates were found to have G6PD deficiency (67 males, 12 females). The overall incidence of G6PD deficiency was 3.2%. Frequency in male population was 5.1 % (67 out of 1307 male neonates) and in female population was 1% (12 out of 1194 female neonates).The female:male ratio was 1:5.5 ( P = 0.0001). The mean enzyme activity in deficient patients was 3.22 ± 1.8 U/gHb (male deficient group; 3.17 ± 1.74 U/gHb, female deficient group; 3.49 ± 2.17 U/gHb, P = 0.58).\n            \n            \n              Conclusion\n              Routine neonatal screening in Isfahan, Iran with a relatively high prevalence of G6PD deficiency is justified and meets the World Health Organization recommendation.","container-title":"Journal of Medical Screening","DOI":"10.1258/jms.2008.008027","ISSN":"0969-1413, 1475-5793","issue":"2","journalAbbreviation":"J Med Screen","language":"en","page":"62-64","source":"DOI.org (Crossref)","title":"Newborn screening for glucose-6-phosphate dehydrogenase deficiency in Isfahan, Iran: a quantitative assay","title-short":"Newborn screening for glucose-6-phosphate dehydrogenase deficiency in Isfahan, Iran","volume":"15","author":[{"family":"Iranpour","given":"Ramin"},{"family":"Hashemipour","given":"Mahin"},{"family":"Talaei","given":"Seyed-Mojtaba"},{"family":"Soroshnia","given":"Mohsen"},{"family":"Amini","given":"Abasgholi"}],"issued":{"date-parts":[["2008",6]]}},"label":"page"},{"id":115,"uris":["http://zotero.org/users/local/ZEivoOCj/items/PIJRF5DU"],"itemData":{"id":115,"type":"thesis","language":"français","number-of-pages":"76","publisher":"Université Catholique de Bukavu","title":"Analyse épidemiologique et étiologique de l'ictère néonatal à hyperbiliribinemie non conjuguée: a propos de 136 cas colligés à l' HPGRB/RDCcongo","author":[{"family":"Ntaligeza","given":"MB","dropping-particle":"et al."}],"issued":{"date-parts":[["2022",5]]}},"label":"page"},{"id":63,"uris":["http://zotero.org/users/local/ZEivoOCj/items/DILU7KLA"],"itemData":{"id":63,"type":"article-journal","container-title":"Annals of Saudi Medicine","DOI":"10.5144/0256-4947.2017.362","ISSN":"0256-4947, 0975-4466","issue":"5","journalAbbreviation":"Annals of Saudi Medicine","language":"en","page":"362-365","source":"DOI.org (Crossref)","title":"Prevalence of glucose-6-phosphate dehydrogenase deficiency in neonates in Egypt","volume":"37","author":[{"family":"Elella","given":"Soheir Abo"},{"family":"Tawfik","given":"Mahaa"},{"family":"Barseem","given":"Naglaa"},{"family":"Moustafa","given":"Wafaa"}],"issued":{"date-parts":[["2017",9]]}},"label":"page"},{"id":62,"uris":["http://zotero.org/users/local/ZEivoOCj/items/KQTPMDNS"],"itemData":{"id":62,"type":"article-journal","container-title":"Pan African Medical Journal","DOI":"10.11604/pamj.2018.30.224.13947","ISSN":"1937-8688","journalAbbreviation":"Pan Afr Med J","language":"en","source":"DOI.org (Crossref)","title":"Dépistage néonatal du déficit en glucose 6 phosphate déshydrogénase (G6PD) en Mauritanie","URL":"http://www.panafrican-med-journal.com/content/article/30/224/full/","volume":"30","author":[{"family":"Mohamed","given":"Ghaber Sidi"},{"family":"Lemine","given":"Salem Mohamed"},{"family":"Cheibetta","given":"Shagh"},{"family":"Mohamed","given":"Aminetou"}],"accessed":{"date-parts":[["2022",1,22]]},"issued":{"date-parts":[["2018"]]}},"label":"page"},{"id":61,"uris":["http://zotero.org/users/local/ZEivoOCj/items/MNIH42BP"],"itemData":{"id":61,"type":"article-journal","container-title":"Annales de Biologie Clinique","DOI":"10.1684/abc.2020.1558","ISSN":"0003-3898","issue":"4","page":"411-416","source":"DOI.org (Crossref)","title":"Glucose-6-phosphate dehydrogenase deficiency in Tunisian jaundiced neonates","volume":"78","author":[{"family":"Dabboubi","given":"Rym"},{"family":"Amri","given":"Yessine"},{"family":"Hamdi","given":"Soumaya"},{"family":"Jouini","given":"Hamida"},{"family":"Sahli","given":"Chaima"},{"family":"Fredj","given":"Sondess Hadj"},{"family":"Salem","given":"Kamel Ben"},{"family":"ElhoudaToumi","given":"Nour"},{"family":"Messaoud","given":"Taieb"}],"issued":{"date-parts":[["2020",8]]}},"label":"page"},{"id":255,"uris":["http://zotero.org/users/local/ZEivoOCj/items/QHJ9C6QC"],"itemData":{"id":255,"type":"article-journal","container-title":"Journal of perinatology","issue":"31","page":"112-117","title":"Implementation and analysis of a pilot in hospital newboen screening program for glucose-6-phosphate dehydrogénase deficiency in the United States","volume":"31","author":[{"literal":"ML Nock"},{"literal":"Johnson EM"},{"literal":"RR Krugman"}],"issued":{"date-parts":[["2011"]]}},"label":"page"}],"schema":"https://github.com/citation-style-language/schema/raw/master/csl-citation.json"} </w:instrText>
      </w:r>
      <w:r w:rsidR="00C13CB0">
        <w:rPr>
          <w:rFonts w:ascii="Times New Roman" w:hAnsi="Times New Roman" w:cs="Times New Roman"/>
          <w:sz w:val="24"/>
          <w:szCs w:val="24"/>
        </w:rPr>
        <w:fldChar w:fldCharType="separate"/>
      </w:r>
      <w:r w:rsidR="002A37F7" w:rsidRPr="002A37F7">
        <w:rPr>
          <w:rFonts w:ascii="Times New Roman" w:hAnsi="Times New Roman" w:cs="Times New Roman"/>
          <w:sz w:val="24"/>
          <w:szCs w:val="24"/>
        </w:rPr>
        <w:t>(10,19,21,22,67,69–71)</w:t>
      </w:r>
      <w:r w:rsidR="00C13CB0">
        <w:rPr>
          <w:rFonts w:ascii="Times New Roman" w:hAnsi="Times New Roman" w:cs="Times New Roman"/>
          <w:sz w:val="24"/>
          <w:szCs w:val="24"/>
        </w:rPr>
        <w:fldChar w:fldCharType="end"/>
      </w:r>
      <w:r w:rsidR="00D858A7">
        <w:rPr>
          <w:rFonts w:ascii="Times New Roman" w:hAnsi="Times New Roman" w:cs="Times New Roman"/>
          <w:sz w:val="24"/>
          <w:szCs w:val="24"/>
        </w:rPr>
        <w:t>.</w:t>
      </w:r>
    </w:p>
    <w:p w14:paraId="512D8366" w14:textId="6BB91243" w:rsidR="00CC1849" w:rsidRDefault="00D858A7" w:rsidP="0065578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 sexe masculin est plu</w:t>
      </w:r>
      <w:r w:rsidR="00655784">
        <w:rPr>
          <w:rFonts w:ascii="Times New Roman" w:hAnsi="Times New Roman" w:cs="Times New Roman"/>
          <w:sz w:val="24"/>
          <w:szCs w:val="24"/>
        </w:rPr>
        <w:t>s</w:t>
      </w:r>
      <w:r>
        <w:rPr>
          <w:rFonts w:ascii="Times New Roman" w:hAnsi="Times New Roman" w:cs="Times New Roman"/>
          <w:sz w:val="24"/>
          <w:szCs w:val="24"/>
        </w:rPr>
        <w:t xml:space="preserve"> </w:t>
      </w:r>
      <w:r w:rsidR="00655784">
        <w:rPr>
          <w:rFonts w:ascii="Times New Roman" w:hAnsi="Times New Roman" w:cs="Times New Roman"/>
          <w:sz w:val="24"/>
          <w:szCs w:val="24"/>
        </w:rPr>
        <w:t>vulnérable</w:t>
      </w:r>
      <w:r>
        <w:rPr>
          <w:rFonts w:ascii="Times New Roman" w:hAnsi="Times New Roman" w:cs="Times New Roman"/>
          <w:sz w:val="24"/>
          <w:szCs w:val="24"/>
        </w:rPr>
        <w:t xml:space="preserve"> du fait que le </w:t>
      </w:r>
      <w:r w:rsidR="00655784">
        <w:rPr>
          <w:rFonts w:ascii="Times New Roman" w:hAnsi="Times New Roman" w:cs="Times New Roman"/>
          <w:sz w:val="24"/>
          <w:szCs w:val="24"/>
        </w:rPr>
        <w:t>déficit</w:t>
      </w:r>
      <w:r>
        <w:rPr>
          <w:rFonts w:ascii="Times New Roman" w:hAnsi="Times New Roman" w:cs="Times New Roman"/>
          <w:sz w:val="24"/>
          <w:szCs w:val="24"/>
        </w:rPr>
        <w:t xml:space="preserve"> en G6PD </w:t>
      </w:r>
      <w:r w:rsidR="00655784">
        <w:rPr>
          <w:rFonts w:ascii="Times New Roman" w:hAnsi="Times New Roman" w:cs="Times New Roman"/>
          <w:sz w:val="24"/>
          <w:szCs w:val="24"/>
        </w:rPr>
        <w:t>est une</w:t>
      </w:r>
      <w:r>
        <w:rPr>
          <w:rFonts w:ascii="Times New Roman" w:hAnsi="Times New Roman" w:cs="Times New Roman"/>
          <w:sz w:val="24"/>
          <w:szCs w:val="24"/>
        </w:rPr>
        <w:t xml:space="preserve"> maladie </w:t>
      </w:r>
      <w:r w:rsidR="00655784">
        <w:rPr>
          <w:rFonts w:ascii="Times New Roman" w:hAnsi="Times New Roman" w:cs="Times New Roman"/>
          <w:sz w:val="24"/>
          <w:szCs w:val="24"/>
        </w:rPr>
        <w:t>génétique liée au</w:t>
      </w:r>
      <w:r>
        <w:rPr>
          <w:rFonts w:ascii="Times New Roman" w:hAnsi="Times New Roman" w:cs="Times New Roman"/>
          <w:sz w:val="24"/>
          <w:szCs w:val="24"/>
        </w:rPr>
        <w:t xml:space="preserve"> </w:t>
      </w:r>
      <w:r w:rsidR="00655784">
        <w:rPr>
          <w:rFonts w:ascii="Times New Roman" w:hAnsi="Times New Roman" w:cs="Times New Roman"/>
          <w:sz w:val="24"/>
          <w:szCs w:val="24"/>
        </w:rPr>
        <w:t>chromosome</w:t>
      </w:r>
      <w:r>
        <w:rPr>
          <w:rFonts w:ascii="Times New Roman" w:hAnsi="Times New Roman" w:cs="Times New Roman"/>
          <w:sz w:val="24"/>
          <w:szCs w:val="24"/>
        </w:rPr>
        <w:t xml:space="preserve"> X. Le sujet masculin </w:t>
      </w:r>
      <w:r w:rsidR="00655784">
        <w:rPr>
          <w:rFonts w:ascii="Times New Roman" w:hAnsi="Times New Roman" w:cs="Times New Roman"/>
          <w:sz w:val="24"/>
          <w:szCs w:val="24"/>
        </w:rPr>
        <w:t>ayant</w:t>
      </w:r>
      <w:r>
        <w:rPr>
          <w:rFonts w:ascii="Times New Roman" w:hAnsi="Times New Roman" w:cs="Times New Roman"/>
          <w:sz w:val="24"/>
          <w:szCs w:val="24"/>
        </w:rPr>
        <w:t xml:space="preserve"> un seul chromosome X sera </w:t>
      </w:r>
      <w:r w:rsidR="00655784">
        <w:rPr>
          <w:rFonts w:ascii="Times New Roman" w:hAnsi="Times New Roman" w:cs="Times New Roman"/>
          <w:sz w:val="24"/>
          <w:szCs w:val="24"/>
        </w:rPr>
        <w:t>déficient e</w:t>
      </w:r>
      <w:r w:rsidR="003F3228">
        <w:rPr>
          <w:rFonts w:ascii="Times New Roman" w:hAnsi="Times New Roman" w:cs="Times New Roman"/>
          <w:sz w:val="24"/>
          <w:szCs w:val="24"/>
        </w:rPr>
        <w:t xml:space="preserve">n cas de mutation par contre les </w:t>
      </w:r>
      <w:r w:rsidR="00655784">
        <w:rPr>
          <w:rFonts w:ascii="Times New Roman" w:hAnsi="Times New Roman" w:cs="Times New Roman"/>
          <w:sz w:val="24"/>
          <w:szCs w:val="24"/>
        </w:rPr>
        <w:t>sujet</w:t>
      </w:r>
      <w:r w:rsidR="003F3228">
        <w:rPr>
          <w:rFonts w:ascii="Times New Roman" w:hAnsi="Times New Roman" w:cs="Times New Roman"/>
          <w:sz w:val="24"/>
          <w:szCs w:val="24"/>
        </w:rPr>
        <w:t>s</w:t>
      </w:r>
      <w:r>
        <w:rPr>
          <w:rFonts w:ascii="Times New Roman" w:hAnsi="Times New Roman" w:cs="Times New Roman"/>
          <w:sz w:val="24"/>
          <w:szCs w:val="24"/>
        </w:rPr>
        <w:t xml:space="preserve"> </w:t>
      </w:r>
      <w:r w:rsidR="00655784">
        <w:rPr>
          <w:rFonts w:ascii="Times New Roman" w:hAnsi="Times New Roman" w:cs="Times New Roman"/>
          <w:sz w:val="24"/>
          <w:szCs w:val="24"/>
        </w:rPr>
        <w:t>féminin</w:t>
      </w:r>
      <w:r w:rsidR="003F3228">
        <w:rPr>
          <w:rFonts w:ascii="Times New Roman" w:hAnsi="Times New Roman" w:cs="Times New Roman"/>
          <w:sz w:val="24"/>
          <w:szCs w:val="24"/>
        </w:rPr>
        <w:t>s</w:t>
      </w:r>
      <w:r w:rsidR="00655784">
        <w:rPr>
          <w:rFonts w:ascii="Times New Roman" w:hAnsi="Times New Roman" w:cs="Times New Roman"/>
          <w:sz w:val="24"/>
          <w:szCs w:val="24"/>
        </w:rPr>
        <w:t xml:space="preserve"> ayant 2 gènes  situés sur chaque</w:t>
      </w:r>
      <w:r>
        <w:rPr>
          <w:rFonts w:ascii="Times New Roman" w:hAnsi="Times New Roman" w:cs="Times New Roman"/>
          <w:sz w:val="24"/>
          <w:szCs w:val="24"/>
        </w:rPr>
        <w:t xml:space="preserve"> chromosome X</w:t>
      </w:r>
      <w:r w:rsidR="00655784">
        <w:rPr>
          <w:rFonts w:ascii="Times New Roman" w:hAnsi="Times New Roman" w:cs="Times New Roman"/>
          <w:sz w:val="24"/>
          <w:szCs w:val="24"/>
        </w:rPr>
        <w:t xml:space="preserve"> </w:t>
      </w:r>
      <w:r w:rsidR="00CC1849">
        <w:rPr>
          <w:rFonts w:ascii="Times New Roman" w:hAnsi="Times New Roman" w:cs="Times New Roman"/>
          <w:sz w:val="24"/>
          <w:szCs w:val="24"/>
        </w:rPr>
        <w:t xml:space="preserve">peuvent </w:t>
      </w:r>
      <w:r w:rsidR="00655784">
        <w:rPr>
          <w:rFonts w:ascii="Times New Roman" w:hAnsi="Times New Roman" w:cs="Times New Roman"/>
          <w:sz w:val="24"/>
          <w:szCs w:val="24"/>
        </w:rPr>
        <w:t>être</w:t>
      </w:r>
      <w:r w:rsidR="00CC1849">
        <w:rPr>
          <w:rFonts w:ascii="Times New Roman" w:hAnsi="Times New Roman" w:cs="Times New Roman"/>
          <w:sz w:val="24"/>
          <w:szCs w:val="24"/>
        </w:rPr>
        <w:t xml:space="preserve"> </w:t>
      </w:r>
      <w:r w:rsidR="00655784">
        <w:rPr>
          <w:rFonts w:ascii="Times New Roman" w:hAnsi="Times New Roman" w:cs="Times New Roman"/>
          <w:sz w:val="24"/>
          <w:szCs w:val="24"/>
        </w:rPr>
        <w:t>déficient</w:t>
      </w:r>
      <w:r w:rsidR="003F3228">
        <w:rPr>
          <w:rFonts w:ascii="Times New Roman" w:hAnsi="Times New Roman" w:cs="Times New Roman"/>
          <w:sz w:val="24"/>
          <w:szCs w:val="24"/>
        </w:rPr>
        <w:t>s</w:t>
      </w:r>
      <w:r w:rsidR="00CC1849">
        <w:rPr>
          <w:rFonts w:ascii="Times New Roman" w:hAnsi="Times New Roman" w:cs="Times New Roman"/>
          <w:sz w:val="24"/>
          <w:szCs w:val="24"/>
        </w:rPr>
        <w:t xml:space="preserve"> que si les 2 gènes</w:t>
      </w:r>
      <w:r w:rsidR="00655784">
        <w:rPr>
          <w:rFonts w:ascii="Times New Roman" w:hAnsi="Times New Roman" w:cs="Times New Roman"/>
          <w:sz w:val="24"/>
          <w:szCs w:val="24"/>
        </w:rPr>
        <w:t xml:space="preserve"> sont</w:t>
      </w:r>
      <w:r w:rsidR="00CC1849">
        <w:rPr>
          <w:rFonts w:ascii="Times New Roman" w:hAnsi="Times New Roman" w:cs="Times New Roman"/>
          <w:sz w:val="24"/>
          <w:szCs w:val="24"/>
        </w:rPr>
        <w:t xml:space="preserve"> mutés ou </w:t>
      </w:r>
      <w:r w:rsidR="00655784">
        <w:rPr>
          <w:rFonts w:ascii="Times New Roman" w:hAnsi="Times New Roman" w:cs="Times New Roman"/>
          <w:sz w:val="24"/>
          <w:szCs w:val="24"/>
        </w:rPr>
        <w:t xml:space="preserve">avoir </w:t>
      </w:r>
      <w:r w:rsidR="00CC1849">
        <w:rPr>
          <w:rFonts w:ascii="Times New Roman" w:hAnsi="Times New Roman" w:cs="Times New Roman"/>
          <w:sz w:val="24"/>
          <w:szCs w:val="24"/>
        </w:rPr>
        <w:t>une activité normal</w:t>
      </w:r>
      <w:r w:rsidR="00655784">
        <w:rPr>
          <w:rFonts w:ascii="Times New Roman" w:hAnsi="Times New Roman" w:cs="Times New Roman"/>
          <w:sz w:val="24"/>
          <w:szCs w:val="24"/>
        </w:rPr>
        <w:t>e,</w:t>
      </w:r>
      <w:r w:rsidR="00CC1849">
        <w:rPr>
          <w:rFonts w:ascii="Times New Roman" w:hAnsi="Times New Roman" w:cs="Times New Roman"/>
          <w:sz w:val="24"/>
          <w:szCs w:val="24"/>
        </w:rPr>
        <w:t xml:space="preserve"> </w:t>
      </w:r>
      <w:r w:rsidR="00655784">
        <w:rPr>
          <w:rFonts w:ascii="Times New Roman" w:hAnsi="Times New Roman" w:cs="Times New Roman"/>
          <w:sz w:val="24"/>
          <w:szCs w:val="24"/>
        </w:rPr>
        <w:t>intermédiaire que</w:t>
      </w:r>
      <w:r w:rsidR="00CC1849">
        <w:rPr>
          <w:rFonts w:ascii="Times New Roman" w:hAnsi="Times New Roman" w:cs="Times New Roman"/>
          <w:sz w:val="24"/>
          <w:szCs w:val="24"/>
        </w:rPr>
        <w:t xml:space="preserve"> si la mutation concerne un de 2 gènes.</w:t>
      </w:r>
    </w:p>
    <w:p w14:paraId="35B26EAF" w14:textId="27A020D5" w:rsidR="008949FF" w:rsidRPr="004271D7" w:rsidRDefault="00CC1849" w:rsidP="008949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Notre étude a trouvé une </w:t>
      </w:r>
      <w:r w:rsidR="00655784">
        <w:rPr>
          <w:rFonts w:ascii="Times New Roman" w:hAnsi="Times New Roman" w:cs="Times New Roman"/>
          <w:sz w:val="24"/>
          <w:szCs w:val="24"/>
        </w:rPr>
        <w:t>différence</w:t>
      </w:r>
      <w:r>
        <w:rPr>
          <w:rFonts w:ascii="Times New Roman" w:hAnsi="Times New Roman" w:cs="Times New Roman"/>
          <w:sz w:val="24"/>
          <w:szCs w:val="24"/>
        </w:rPr>
        <w:t xml:space="preserve"> </w:t>
      </w:r>
      <w:r w:rsidR="00655784">
        <w:rPr>
          <w:rFonts w:ascii="Times New Roman" w:hAnsi="Times New Roman" w:cs="Times New Roman"/>
          <w:sz w:val="24"/>
          <w:szCs w:val="24"/>
        </w:rPr>
        <w:t>statistiquement significative des nouveau-nés déficients para port au terme de la grossesse (98% des nouveau-nés à terme contre1, 3</w:t>
      </w:r>
      <w:r>
        <w:rPr>
          <w:rFonts w:ascii="Times New Roman" w:hAnsi="Times New Roman" w:cs="Times New Roman"/>
          <w:sz w:val="24"/>
          <w:szCs w:val="24"/>
        </w:rPr>
        <w:t>% des prématurées</w:t>
      </w:r>
      <w:r w:rsidR="00655784">
        <w:rPr>
          <w:rFonts w:ascii="Times New Roman" w:hAnsi="Times New Roman" w:cs="Times New Roman"/>
          <w:sz w:val="24"/>
          <w:szCs w:val="24"/>
        </w:rPr>
        <w:t>)</w:t>
      </w:r>
      <w:r>
        <w:rPr>
          <w:rFonts w:ascii="Times New Roman" w:hAnsi="Times New Roman" w:cs="Times New Roman"/>
          <w:sz w:val="24"/>
          <w:szCs w:val="24"/>
        </w:rPr>
        <w:t xml:space="preserve">. Ces </w:t>
      </w:r>
      <w:r w:rsidR="00655784">
        <w:rPr>
          <w:rFonts w:ascii="Times New Roman" w:hAnsi="Times New Roman" w:cs="Times New Roman"/>
          <w:sz w:val="24"/>
          <w:szCs w:val="24"/>
        </w:rPr>
        <w:t>résultats</w:t>
      </w:r>
      <w:r w:rsidR="004271D7">
        <w:rPr>
          <w:rFonts w:ascii="Times New Roman" w:hAnsi="Times New Roman" w:cs="Times New Roman"/>
          <w:sz w:val="24"/>
          <w:szCs w:val="24"/>
        </w:rPr>
        <w:t xml:space="preserve"> sont similaires à</w:t>
      </w:r>
      <w:r>
        <w:rPr>
          <w:rFonts w:ascii="Times New Roman" w:hAnsi="Times New Roman" w:cs="Times New Roman"/>
          <w:sz w:val="24"/>
          <w:szCs w:val="24"/>
        </w:rPr>
        <w:t xml:space="preserve"> ceux trouvés par </w:t>
      </w:r>
      <w:r w:rsidR="00655784">
        <w:rPr>
          <w:rFonts w:ascii="Times New Roman" w:hAnsi="Times New Roman" w:cs="Times New Roman"/>
          <w:sz w:val="24"/>
          <w:szCs w:val="24"/>
        </w:rPr>
        <w:t>certains</w:t>
      </w:r>
      <w:r>
        <w:rPr>
          <w:rFonts w:ascii="Times New Roman" w:hAnsi="Times New Roman" w:cs="Times New Roman"/>
          <w:sz w:val="24"/>
          <w:szCs w:val="24"/>
        </w:rPr>
        <w:t xml:space="preserve"> auteurs</w:t>
      </w:r>
      <w:r w:rsidR="00C13CB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{"citationID":"0tls6hZx","properties":{"formattedCitation":"(7,70)","plainCitation":"(7,70)","noteIndex":0},"citationItems":[{"id":22,"uris":["http://zotero.org/users/local/ZEivoOCj/items/9WIRRQXA"],"itemData":{"id":22,"type":"article-journal","abstract":"Objectives To determine the prevalence of haemoglobin (Hb) variants and glucose-6-phosphate dehydrogenase (G6PD) deﬁciency in Rwanda.\nMethods During a two-month period in 2005, 987 cord blood samples were obtained in two hospitals in Kigali and Butare, Rwanda. Screening for sickle cell disorders, other Hb disorders, G6PD deﬁciency and other rare erythroenzymopathy deﬁciencies was done using isoelectric focusing techniques and quantitative kinetic assays, respectively.\nResults The prevalence of Hb S trait was 2.7% and that of G6PD deﬁciency was 3.8%. No neonate suffered from a sickle cell disease (homozygous for Hb S or compound heterozygous for Hb S), from another clinically signiﬁcant haemoglobinopathy, or from pyruvate kinase or glucose phosphate isomerase deﬁciency.\nConclusions Sickle cell disorders should be considered a public health problem in Kigali and Butare. A systematic neonatal screening programme for those disorders, and to diagnose G6PD deﬁciency, seems reasonable, but local health priorities must be considered. Adapted management of hereditary sickle cell and G6PD disorders should be available.","container-title":"Journal of Medical Screening","DOI":"10.1258/096914106778440626","ISSN":"0969-1413, 1475-5793","issue":"3","journalAbbreviation":"J Med Screen","language":"en","page":"129-131","source":"DOI.org (Crossref)","title":"Red blood cell disorders in Rwandese neonates: screening for sickle cell disease and glucose-6-phosphate dehydrogenase deficiency","title-short":"Red blood cell disorders in Rwandese neonates","volume":"13","author":[{"family":"Munyanganizi","given":"Rosine"},{"family":"Cotton","given":"Frédéric"},{"family":"Vertongen","given":"Fanchon"},{"family":"Gulbis","given":"Béatrice"}],"issued":{"date-parts":[["2006",9,1]]}},"label":"page"},{"id":61,"uris":["http://zotero.org/users/local/ZEivoOCj/items/MNIH42BP"],"itemData":{"id":61,"type":"article-journal","container-title":"Annales de Biologie Clinique","DOI":"10.1684/abc.2020.1558","ISSN":"0003-3898","issue":"4","page":"411-416","source":"DOI.org (Crossref)","title":"Glucose-6-phosphate dehydrogenase deficiency in Tunisian jaundiced neonates","volume":"78","author":[{"family":"Dabboubi","given":"Rym"},{"family":"Amri","given":"Yessine"},{"family":"Hamdi","given":"Soumaya"},{"family":"Jouini","given":"Hamida"},{"family":"Sahli","given":"Chaima"},{"family":"Fredj","given":"Sondess Hadj"},{"family":"Salem","given":"Kamel Ben"},{"family":"ElhoudaToumi","given":"Nour"},{"family":"Messaoud","given":"Taieb"}],"issued":{"date-parts":[["2020",8]]}},"label":"page"}],"schema":"https://github.com/citation-style-language/schema/raw/master/csl-citation.json"} </w:instrText>
      </w:r>
      <w:r w:rsidR="00C13CB0">
        <w:rPr>
          <w:rFonts w:ascii="Times New Roman" w:hAnsi="Times New Roman" w:cs="Times New Roman"/>
          <w:sz w:val="24"/>
          <w:szCs w:val="24"/>
        </w:rPr>
        <w:fldChar w:fldCharType="separate"/>
      </w:r>
      <w:r w:rsidR="002A37F7" w:rsidRPr="002A37F7">
        <w:rPr>
          <w:rFonts w:ascii="Times New Roman" w:hAnsi="Times New Roman" w:cs="Times New Roman"/>
          <w:sz w:val="24"/>
        </w:rPr>
        <w:t>(7,70)</w:t>
      </w:r>
      <w:r w:rsidR="00C13CB0">
        <w:rPr>
          <w:rFonts w:ascii="Times New Roman" w:hAnsi="Times New Roman" w:cs="Times New Roman"/>
          <w:sz w:val="24"/>
          <w:szCs w:val="24"/>
        </w:rPr>
        <w:fldChar w:fldCharType="end"/>
      </w:r>
      <w:r>
        <w:rPr>
          <w:rFonts w:ascii="Times New Roman" w:hAnsi="Times New Roman" w:cs="Times New Roman"/>
          <w:sz w:val="24"/>
          <w:szCs w:val="24"/>
        </w:rPr>
        <w:t xml:space="preserve"> mais par contre d’autres n’ont pas trouvé de </w:t>
      </w:r>
      <w:r w:rsidR="00234E40">
        <w:rPr>
          <w:rFonts w:ascii="Times New Roman" w:hAnsi="Times New Roman" w:cs="Times New Roman"/>
          <w:sz w:val="24"/>
          <w:szCs w:val="24"/>
        </w:rPr>
        <w:t>différence</w:t>
      </w:r>
      <w:r>
        <w:rPr>
          <w:rFonts w:ascii="Times New Roman" w:hAnsi="Times New Roman" w:cs="Times New Roman"/>
          <w:sz w:val="24"/>
          <w:szCs w:val="24"/>
        </w:rPr>
        <w:t xml:space="preserve"> </w:t>
      </w:r>
      <w:r w:rsidR="00234E40">
        <w:rPr>
          <w:rFonts w:ascii="Times New Roman" w:hAnsi="Times New Roman" w:cs="Times New Roman"/>
          <w:sz w:val="24"/>
          <w:szCs w:val="24"/>
        </w:rPr>
        <w:t>en rapport avec le</w:t>
      </w:r>
      <w:r>
        <w:rPr>
          <w:rFonts w:ascii="Times New Roman" w:hAnsi="Times New Roman" w:cs="Times New Roman"/>
          <w:sz w:val="24"/>
          <w:szCs w:val="24"/>
        </w:rPr>
        <w:t xml:space="preserve"> terme de naissance</w:t>
      </w:r>
      <w:r w:rsidR="00C13CB0">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{"citationID":"mJvTw8iS","properties":{"formattedCitation":"(19,21,71)","plainCitation":"(19,21,71)","noteIndex":0},"citationItems":[{"id":58,"uris":["http://zotero.org/users/local/ZEivoOCj/items/TIUAPLBX"],"itemData":{"id":58,"type":"article-journal","container-title":"Einstein (São Paulo)","DOI":"10.31744/einstein_journal/2019AO4436","ISSN":"1679-4508, 2317-6385","issue":"1","language":"en","page":"eAO4436","source":"DOI.org (Crossref)","title":"Prevalence of G6PD deficiency and molecular characterization of G202A, A376G and C563T polymorphisms in newborns in Southeastern Brazil","volume":"17","author":[{"family":"Pereira","given":"Lucas Luís Meigre Dias"},{"family":"Bravin","given":"Cristina Augusta"},{"family":"Cintra","given":"Terezinha Sarquis"},{"family":"Cassa","given":"Wélida Santos Portela"},{"family":"Santos","given":"Thainá Altoé"},{"family":"Fonseca","given":"Armando"},{"family":"Pratte-Santos","given":"Rodrigo"}],"issued":{"date-parts":[["2019",1,17]]}},"label":"page"},{"id":55,"uris":["http://zotero.org/users/local/ZEivoOCj/items/F2SWAJH4"],"itemData":{"id":55,"type":"article-journal","abstract":"Objectives\n              To determine the prevalence of glucose-6-phosphate dehydrogenase (G6PD) deficiency in Isfahan, the central state of Iran.\n            \n            \n              Methods\n              From February to March 2006, a total of 2501 samples were screened for the quantitative measurement of G6PD activity by enzymatic colorimetric assay by a commercial kit (GAMMA, Belgium). The neonates were referred from 17 delivery units to the Isfahan neonatal screening center at 3–7 days after birth. Any neonate with a value &lt; 6.4 U/gHb was considered G6PD deficient.\n            \n            \n              Results\n              Of the 2501 newborns (1307 males, 1194 females) screened, 79 neonates were found to have G6PD deficiency (67 males, 12 females). The overall incidence of G6PD deficiency was 3.2%. Frequency in male population was 5.1 % (67 out of 1307 male neonates) and in female population was 1% (12 out of 1194 female neonates).The female:male ratio was 1:5.5 ( P = 0.0001). The mean enzyme activity in deficient patients was 3.22 ± 1.8 U/gHb (male deficient group; 3.17 ± 1.74 U/gHb, female deficient group; 3.49 ± 2.17 U/gHb, P = 0.58).\n            \n            \n              Conclusion\n              Routine neonatal screening in Isfahan, Iran with a relatively high prevalence of G6PD deficiency is justified and meets the World Health Organization recommendation.","container-title":"Journal of Medical Screening","DOI":"10.1258/jms.2008.008027","ISSN":"0969-1413, 1475-5793","issue":"2","journalAbbreviation":"J Med Screen","language":"en","page":"62-64","source":"DOI.org (Crossref)","title":"Newborn screening for glucose-6-phosphate dehydrogenase deficiency in Isfahan, Iran: a quantitative assay","title-short":"Newborn screening for glucose-6-phosphate dehydrogenase deficiency in Isfahan, Iran","volume":"15","author":[{"family":"Iranpour","given":"Ramin"},{"family":"Hashemipour","given":"Mahin"},{"family":"Talaei","given":"Seyed-Mojtaba"},{"family":"Soroshnia","given":"Mohsen"},{"family":"Amini","given":"Abasgholi"}],"issued":{"date-parts":[["2008",6]]}},"label":"page"},{"id":255,"uris":["http://zotero.org/users/local/ZEivoOCj/items/QHJ9C6QC"],"itemData":{"id":255,"type":"article-journal","container-title":"Journal of perinatology","issue":"31","page":"112-117","title":"Implementation and analysis of a pilot in hospital newboen screening program for glucose-6-phosphate dehydrogénase deficiency in the United States","volume":"31","author":[{"literal":"ML Nock"},{"literal":"Johnson EM"},{"literal":"RR Krugman"}],"issued":{"date-parts":[["2011"]]}},"label":"page"}],"schema":"https://github.com/citation-style-language/schema/raw/master/csl-citation.json"} </w:instrText>
      </w:r>
      <w:r w:rsidR="00C13CB0">
        <w:rPr>
          <w:rFonts w:ascii="Times New Roman" w:hAnsi="Times New Roman" w:cs="Times New Roman"/>
          <w:sz w:val="24"/>
          <w:szCs w:val="24"/>
        </w:rPr>
        <w:fldChar w:fldCharType="separate"/>
      </w:r>
      <w:r w:rsidR="002A37F7" w:rsidRPr="002A37F7">
        <w:rPr>
          <w:rFonts w:ascii="Times New Roman" w:hAnsi="Times New Roman" w:cs="Times New Roman"/>
          <w:sz w:val="24"/>
        </w:rPr>
        <w:t>(19,21,71)</w:t>
      </w:r>
      <w:r w:rsidR="00C13CB0">
        <w:rPr>
          <w:rFonts w:ascii="Times New Roman" w:hAnsi="Times New Roman" w:cs="Times New Roman"/>
          <w:sz w:val="24"/>
          <w:szCs w:val="24"/>
        </w:rPr>
        <w:fldChar w:fldCharType="end"/>
      </w:r>
      <w:r>
        <w:rPr>
          <w:rFonts w:ascii="Times New Roman" w:hAnsi="Times New Roman" w:cs="Times New Roman"/>
          <w:sz w:val="24"/>
          <w:szCs w:val="24"/>
        </w:rPr>
        <w:t>.</w:t>
      </w:r>
      <w:r w:rsidR="00C13CB0">
        <w:rPr>
          <w:rFonts w:ascii="Times New Roman" w:hAnsi="Times New Roman" w:cs="Times New Roman"/>
          <w:sz w:val="24"/>
          <w:szCs w:val="24"/>
        </w:rPr>
        <w:t xml:space="preserve"> </w:t>
      </w:r>
    </w:p>
    <w:p w14:paraId="194CF0EA" w14:textId="4DC50284" w:rsidR="00185441" w:rsidRDefault="00185441" w:rsidP="007F31FC">
      <w:pPr>
        <w:pStyle w:val="Paragraphedeliste"/>
        <w:numPr>
          <w:ilvl w:val="0"/>
          <w:numId w:val="58"/>
        </w:numPr>
        <w:spacing w:line="360" w:lineRule="auto"/>
        <w:jc w:val="both"/>
        <w:rPr>
          <w:rFonts w:ascii="Times New Roman" w:hAnsi="Times New Roman" w:cs="Times New Roman"/>
          <w:b/>
          <w:sz w:val="24"/>
          <w:szCs w:val="24"/>
        </w:rPr>
      </w:pPr>
      <w:r w:rsidRPr="00185441">
        <w:rPr>
          <w:rFonts w:ascii="Times New Roman" w:hAnsi="Times New Roman" w:cs="Times New Roman"/>
          <w:b/>
          <w:sz w:val="24"/>
          <w:szCs w:val="24"/>
        </w:rPr>
        <w:t xml:space="preserve">Prévalence de la </w:t>
      </w:r>
      <w:r w:rsidR="008A75FA" w:rsidRPr="00185441">
        <w:rPr>
          <w:rFonts w:ascii="Times New Roman" w:hAnsi="Times New Roman" w:cs="Times New Roman"/>
          <w:b/>
          <w:sz w:val="24"/>
          <w:szCs w:val="24"/>
        </w:rPr>
        <w:t>drépanocytose</w:t>
      </w:r>
      <w:r w:rsidRPr="00185441">
        <w:rPr>
          <w:rFonts w:ascii="Times New Roman" w:hAnsi="Times New Roman" w:cs="Times New Roman"/>
          <w:b/>
          <w:sz w:val="24"/>
          <w:szCs w:val="24"/>
        </w:rPr>
        <w:t xml:space="preserve"> et </w:t>
      </w:r>
      <w:r w:rsidR="00234E40" w:rsidRPr="00185441">
        <w:rPr>
          <w:rFonts w:ascii="Times New Roman" w:hAnsi="Times New Roman" w:cs="Times New Roman"/>
          <w:b/>
          <w:sz w:val="24"/>
          <w:szCs w:val="24"/>
        </w:rPr>
        <w:t>déficit</w:t>
      </w:r>
      <w:r w:rsidRPr="00185441">
        <w:rPr>
          <w:rFonts w:ascii="Times New Roman" w:hAnsi="Times New Roman" w:cs="Times New Roman"/>
          <w:b/>
          <w:sz w:val="24"/>
          <w:szCs w:val="24"/>
        </w:rPr>
        <w:t xml:space="preserve"> en G6PD</w:t>
      </w:r>
    </w:p>
    <w:p w14:paraId="37C30378" w14:textId="77777777" w:rsidR="00185441" w:rsidRDefault="00032E73" w:rsidP="00234E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Notre </w:t>
      </w:r>
      <w:r w:rsidR="00234E40">
        <w:rPr>
          <w:rFonts w:ascii="Times New Roman" w:hAnsi="Times New Roman" w:cs="Times New Roman"/>
          <w:sz w:val="24"/>
          <w:szCs w:val="24"/>
        </w:rPr>
        <w:t>étude</w:t>
      </w:r>
      <w:r>
        <w:rPr>
          <w:rFonts w:ascii="Times New Roman" w:hAnsi="Times New Roman" w:cs="Times New Roman"/>
          <w:sz w:val="24"/>
          <w:szCs w:val="24"/>
        </w:rPr>
        <w:t xml:space="preserve"> n’a pas </w:t>
      </w:r>
      <w:r w:rsidR="00234E40">
        <w:rPr>
          <w:rFonts w:ascii="Times New Roman" w:hAnsi="Times New Roman" w:cs="Times New Roman"/>
          <w:sz w:val="24"/>
          <w:szCs w:val="24"/>
        </w:rPr>
        <w:t>dépisté des nouveau-</w:t>
      </w:r>
      <w:r>
        <w:rPr>
          <w:rFonts w:ascii="Times New Roman" w:hAnsi="Times New Roman" w:cs="Times New Roman"/>
          <w:sz w:val="24"/>
          <w:szCs w:val="24"/>
        </w:rPr>
        <w:t xml:space="preserve">nés </w:t>
      </w:r>
      <w:r w:rsidR="00234E40">
        <w:rPr>
          <w:rFonts w:ascii="Times New Roman" w:hAnsi="Times New Roman" w:cs="Times New Roman"/>
          <w:sz w:val="24"/>
          <w:szCs w:val="24"/>
        </w:rPr>
        <w:t>drépanocytaires.</w:t>
      </w:r>
    </w:p>
    <w:p w14:paraId="4F68F0DA" w14:textId="7EF19E3E" w:rsidR="00032E73" w:rsidRDefault="00C90EB2" w:rsidP="001854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L’étude réalisée par </w:t>
      </w:r>
      <w:proofErr w:type="spellStart"/>
      <w:r>
        <w:rPr>
          <w:rFonts w:ascii="Times New Roman" w:hAnsi="Times New Roman" w:cs="Times New Roman"/>
          <w:sz w:val="24"/>
          <w:szCs w:val="24"/>
        </w:rPr>
        <w:t>Karaffin</w:t>
      </w:r>
      <w:proofErr w:type="spellEnd"/>
      <w:r>
        <w:rPr>
          <w:rFonts w:ascii="Times New Roman" w:hAnsi="Times New Roman" w:cs="Times New Roman"/>
          <w:sz w:val="24"/>
          <w:szCs w:val="24"/>
        </w:rPr>
        <w:t xml:space="preserve"> MS et al</w:t>
      </w:r>
      <w:r w:rsidR="00032E73">
        <w:rPr>
          <w:rFonts w:ascii="Times New Roman" w:hAnsi="Times New Roman" w:cs="Times New Roman"/>
          <w:sz w:val="24"/>
          <w:szCs w:val="24"/>
        </w:rPr>
        <w:t xml:space="preserve"> n’a pas trouvé de </w:t>
      </w:r>
      <w:r w:rsidR="00234E40">
        <w:rPr>
          <w:rFonts w:ascii="Times New Roman" w:hAnsi="Times New Roman" w:cs="Times New Roman"/>
          <w:sz w:val="24"/>
          <w:szCs w:val="24"/>
        </w:rPr>
        <w:t>différence dans la</w:t>
      </w:r>
      <w:r w:rsidR="00032E73">
        <w:rPr>
          <w:rFonts w:ascii="Times New Roman" w:hAnsi="Times New Roman" w:cs="Times New Roman"/>
          <w:sz w:val="24"/>
          <w:szCs w:val="24"/>
        </w:rPr>
        <w:t xml:space="preserve"> prévalence du </w:t>
      </w:r>
      <w:r w:rsidR="00234E40">
        <w:rPr>
          <w:rFonts w:ascii="Times New Roman" w:hAnsi="Times New Roman" w:cs="Times New Roman"/>
          <w:sz w:val="24"/>
          <w:szCs w:val="24"/>
        </w:rPr>
        <w:t xml:space="preserve">déficit en G6PD chez des nouveau-nés homozygotes comparées aux nouveau-nés normaux </w:t>
      </w:r>
      <w:r w:rsidR="00300459">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{"citationID":"HswsmVmt","properties":{"formattedCitation":"(72)","plainCitation":"(72)","noteIndex":0},"citationItems":[{"id":257,"uris":["http://zotero.org/users/local/ZEivoOCj/items/LRH49SGV"],"itemData":{"id":257,"type":"article-journal","container-title":"Curr Opin Hematol","page":"494-499","title":"The clinical impact of glucose-6-phosphate dehydrogenase deficiency in patients with sickle cell disease","volume":"25","author":[{"literal":"Karaffin MS"},{"literal":"Xiaoyun Fu"},{"literal":"D'Alessandro Angelo"},{"literal":"Tiffany Thomas"}],"issued":{"date-parts":[["2018"]]}}}],"schema":"https://github.com/citation-style-language/schema/raw/master/csl-citation.json"} </w:instrText>
      </w:r>
      <w:r w:rsidR="00300459">
        <w:rPr>
          <w:rFonts w:ascii="Times New Roman" w:hAnsi="Times New Roman" w:cs="Times New Roman"/>
          <w:sz w:val="24"/>
          <w:szCs w:val="24"/>
        </w:rPr>
        <w:fldChar w:fldCharType="separate"/>
      </w:r>
      <w:r w:rsidR="002A37F7" w:rsidRPr="002A37F7">
        <w:rPr>
          <w:rFonts w:ascii="Times New Roman" w:hAnsi="Times New Roman" w:cs="Times New Roman"/>
          <w:sz w:val="24"/>
        </w:rPr>
        <w:t>(72)</w:t>
      </w:r>
      <w:r w:rsidR="00300459">
        <w:rPr>
          <w:rFonts w:ascii="Times New Roman" w:hAnsi="Times New Roman" w:cs="Times New Roman"/>
          <w:sz w:val="24"/>
          <w:szCs w:val="24"/>
        </w:rPr>
        <w:fldChar w:fldCharType="end"/>
      </w:r>
      <w:r w:rsidR="00032E73">
        <w:rPr>
          <w:rFonts w:ascii="Times New Roman" w:hAnsi="Times New Roman" w:cs="Times New Roman"/>
          <w:sz w:val="24"/>
          <w:szCs w:val="24"/>
        </w:rPr>
        <w:t xml:space="preserve"> mais par contre Diop et al au </w:t>
      </w:r>
      <w:r w:rsidR="00234E40">
        <w:rPr>
          <w:rFonts w:ascii="Times New Roman" w:hAnsi="Times New Roman" w:cs="Times New Roman"/>
          <w:sz w:val="24"/>
          <w:szCs w:val="24"/>
        </w:rPr>
        <w:t xml:space="preserve">Sénégal ont </w:t>
      </w:r>
      <w:r w:rsidR="00032E73">
        <w:rPr>
          <w:rFonts w:ascii="Times New Roman" w:hAnsi="Times New Roman" w:cs="Times New Roman"/>
          <w:sz w:val="24"/>
          <w:szCs w:val="24"/>
        </w:rPr>
        <w:t xml:space="preserve">trouvé une prévalence </w:t>
      </w:r>
      <w:r w:rsidR="00234E40">
        <w:rPr>
          <w:rFonts w:ascii="Times New Roman" w:hAnsi="Times New Roman" w:cs="Times New Roman"/>
          <w:sz w:val="24"/>
          <w:szCs w:val="24"/>
        </w:rPr>
        <w:t>élevée</w:t>
      </w:r>
      <w:r w:rsidR="00032E73">
        <w:rPr>
          <w:rFonts w:ascii="Times New Roman" w:hAnsi="Times New Roman" w:cs="Times New Roman"/>
          <w:sz w:val="24"/>
          <w:szCs w:val="24"/>
        </w:rPr>
        <w:t xml:space="preserve"> du </w:t>
      </w:r>
      <w:r w:rsidR="00234E40">
        <w:rPr>
          <w:rFonts w:ascii="Times New Roman" w:hAnsi="Times New Roman" w:cs="Times New Roman"/>
          <w:sz w:val="24"/>
          <w:szCs w:val="24"/>
        </w:rPr>
        <w:t>déficit</w:t>
      </w:r>
      <w:r w:rsidR="00032E73">
        <w:rPr>
          <w:rFonts w:ascii="Times New Roman" w:hAnsi="Times New Roman" w:cs="Times New Roman"/>
          <w:sz w:val="24"/>
          <w:szCs w:val="24"/>
        </w:rPr>
        <w:t xml:space="preserve"> en G6PD (21.6%) chez des </w:t>
      </w:r>
      <w:r w:rsidR="00234E40">
        <w:rPr>
          <w:rFonts w:ascii="Times New Roman" w:hAnsi="Times New Roman" w:cs="Times New Roman"/>
          <w:sz w:val="24"/>
          <w:szCs w:val="24"/>
        </w:rPr>
        <w:t>patients</w:t>
      </w:r>
      <w:r w:rsidR="00032E73">
        <w:rPr>
          <w:rFonts w:ascii="Times New Roman" w:hAnsi="Times New Roman" w:cs="Times New Roman"/>
          <w:sz w:val="24"/>
          <w:szCs w:val="24"/>
        </w:rPr>
        <w:t xml:space="preserve"> drépanocytaires comparées </w:t>
      </w:r>
      <w:r w:rsidR="00234E40">
        <w:rPr>
          <w:rFonts w:ascii="Times New Roman" w:hAnsi="Times New Roman" w:cs="Times New Roman"/>
          <w:sz w:val="24"/>
          <w:szCs w:val="24"/>
        </w:rPr>
        <w:t>aux</w:t>
      </w:r>
      <w:r w:rsidR="00032E73">
        <w:rPr>
          <w:rFonts w:ascii="Times New Roman" w:hAnsi="Times New Roman" w:cs="Times New Roman"/>
          <w:sz w:val="24"/>
          <w:szCs w:val="24"/>
        </w:rPr>
        <w:t xml:space="preserve"> sujets sain</w:t>
      </w:r>
      <w:r w:rsidR="00234E40">
        <w:rPr>
          <w:rFonts w:ascii="Times New Roman" w:hAnsi="Times New Roman" w:cs="Times New Roman"/>
          <w:sz w:val="24"/>
          <w:szCs w:val="24"/>
        </w:rPr>
        <w:t>s</w:t>
      </w:r>
      <w:r w:rsidR="00032E73">
        <w:rPr>
          <w:rFonts w:ascii="Times New Roman" w:hAnsi="Times New Roman" w:cs="Times New Roman"/>
          <w:sz w:val="24"/>
          <w:szCs w:val="24"/>
        </w:rPr>
        <w:t xml:space="preserve"> (12,3%) </w:t>
      </w:r>
      <w:r w:rsidR="00032E73">
        <w:rPr>
          <w:rFonts w:ascii="Times New Roman" w:hAnsi="Times New Roman" w:cs="Times New Roman"/>
          <w:sz w:val="24"/>
          <w:szCs w:val="24"/>
        </w:rPr>
        <w:fldChar w:fldCharType="begin"/>
      </w:r>
      <w:r w:rsidR="002A37F7">
        <w:rPr>
          <w:rFonts w:ascii="Times New Roman" w:hAnsi="Times New Roman" w:cs="Times New Roman"/>
          <w:sz w:val="24"/>
          <w:szCs w:val="24"/>
        </w:rPr>
        <w:instrText xml:space="preserve"> ADDIN ZOTERO_ITEM CSL_CITATION {"citationID":"I7gITreH","properties":{"formattedCitation":"(62)","plainCitation":"(62)","noteIndex":0},"citationItems":[{"id":91,"uris":["http://zotero.org/users/local/ZEivoOCj/items/J68TA3G2"],"itemData":{"id":91,"type":"article-journal","abstract":"La drépanocytose et le déficit en G-6-PD sont deux ano-\nmalies génétiques retrouvées a vec des prévalences simi-\nl a i res de 8 à 10 % au Sénégal. Notre objectif était de\nd é t e rminer la prévalence du déficit en G-6-PD et de\nrechercher une influence éventuelle sur le profil évolutif\nde la drépanocytose. Nous a vons ainsi mené une étude\np ro s p e c t ive tra n s ve rsale chez 319 port e u rs de Hb S et\nchez 318 sujets normaux appariés selon l’âge et le se xe.\nNous avons ensuite comparé le pro fil évolutif chez les\ndrépanocytaires SS déficients en G-6-PD (N=11) et non\nd é ficients (N=19) suivis pendant un an. Le dosage de\nl ’ a c t ivité de la G-6-PD a été réalisé par méthode\ns p e c t ro - p h o t o m é t ri q u e. En cas d’hy p e r- r é t i c u l o cy t o s e,\nnous avons utilisé la technique de micro-centrifug ation\nde Herz pour éviter le risque qu’un déficit réel soit mas-\nqué par les jeunes globules ro u ges. Nous avons tro u v é\nun déficit en G6-PD significativement plus élevé chez les\ndrépanocytaires (21,6 %) que chez les témoins (l2,3 %)\navec p = 0,001. Aucune différence statistiquement signi-\nficative n’a été retrouvée entre les deux g roupes concer-\nnant le nombre de crises vaso-occlusi ves, le nombre de\ntransfusions, le nombre d’épisodes infectieux, le nombre\nde complications ch roniques, le retentissement sur\nl’activité du patient et enfin l’index de sévérité globale.","container-title":"Médecine d'Afrique Noire","issue":"47","language":"français","page":"7","title":"Association drepanocytose-deficit g6pd : prevalence et influence sur le profil évolutif","author":[{"family":"DIOP S","given":"THIAM D.","suffix":"SENE A., CISSE M, FALL K., TOURE-FALL AO., SOW O., DIAKHATE L"}],"issued":{"date-parts":[["2000"]]}}}],"schema":"https://github.com/citation-style-language/schema/raw/master/csl-citation.json"} </w:instrText>
      </w:r>
      <w:r w:rsidR="00032E73">
        <w:rPr>
          <w:rFonts w:ascii="Times New Roman" w:hAnsi="Times New Roman" w:cs="Times New Roman"/>
          <w:sz w:val="24"/>
          <w:szCs w:val="24"/>
        </w:rPr>
        <w:fldChar w:fldCharType="separate"/>
      </w:r>
      <w:r w:rsidR="002A37F7" w:rsidRPr="002A37F7">
        <w:rPr>
          <w:rFonts w:ascii="Times New Roman" w:hAnsi="Times New Roman" w:cs="Times New Roman"/>
          <w:sz w:val="24"/>
        </w:rPr>
        <w:t>(62)</w:t>
      </w:r>
      <w:r w:rsidR="00032E73">
        <w:rPr>
          <w:rFonts w:ascii="Times New Roman" w:hAnsi="Times New Roman" w:cs="Times New Roman"/>
          <w:sz w:val="24"/>
          <w:szCs w:val="24"/>
        </w:rPr>
        <w:fldChar w:fldCharType="end"/>
      </w:r>
      <w:r w:rsidR="00032E73">
        <w:rPr>
          <w:rFonts w:ascii="Times New Roman" w:hAnsi="Times New Roman" w:cs="Times New Roman"/>
          <w:sz w:val="24"/>
          <w:szCs w:val="24"/>
        </w:rPr>
        <w:t>.</w:t>
      </w:r>
    </w:p>
    <w:p w14:paraId="07ECC85F" w14:textId="77777777" w:rsidR="00C90EB2" w:rsidRPr="00C90EB2" w:rsidRDefault="00C90EB2" w:rsidP="007F31FC">
      <w:pPr>
        <w:pStyle w:val="Paragraphedeliste"/>
        <w:numPr>
          <w:ilvl w:val="0"/>
          <w:numId w:val="58"/>
        </w:numPr>
        <w:spacing w:line="360" w:lineRule="auto"/>
        <w:jc w:val="both"/>
        <w:rPr>
          <w:rFonts w:ascii="Times New Roman" w:hAnsi="Times New Roman" w:cs="Times New Roman"/>
          <w:b/>
          <w:sz w:val="24"/>
          <w:szCs w:val="24"/>
        </w:rPr>
      </w:pPr>
      <w:r w:rsidRPr="00C90EB2">
        <w:rPr>
          <w:rFonts w:ascii="Times New Roman" w:hAnsi="Times New Roman" w:cs="Times New Roman"/>
          <w:b/>
          <w:sz w:val="24"/>
          <w:szCs w:val="24"/>
        </w:rPr>
        <w:t xml:space="preserve">Impact de la drépanocytose et /ou du </w:t>
      </w:r>
      <w:r w:rsidR="00234E40" w:rsidRPr="00C90EB2">
        <w:rPr>
          <w:rFonts w:ascii="Times New Roman" w:hAnsi="Times New Roman" w:cs="Times New Roman"/>
          <w:b/>
          <w:sz w:val="24"/>
          <w:szCs w:val="24"/>
        </w:rPr>
        <w:t>déficit</w:t>
      </w:r>
      <w:r w:rsidRPr="00C90EB2">
        <w:rPr>
          <w:rFonts w:ascii="Times New Roman" w:hAnsi="Times New Roman" w:cs="Times New Roman"/>
          <w:b/>
          <w:sz w:val="24"/>
          <w:szCs w:val="24"/>
        </w:rPr>
        <w:t xml:space="preserve"> en G6PD sur la </w:t>
      </w:r>
      <w:r w:rsidR="00234E40" w:rsidRPr="00C90EB2">
        <w:rPr>
          <w:rFonts w:ascii="Times New Roman" w:hAnsi="Times New Roman" w:cs="Times New Roman"/>
          <w:b/>
          <w:sz w:val="24"/>
          <w:szCs w:val="24"/>
        </w:rPr>
        <w:t>prématurité</w:t>
      </w:r>
      <w:r w:rsidRPr="00C90EB2">
        <w:rPr>
          <w:rFonts w:ascii="Times New Roman" w:hAnsi="Times New Roman" w:cs="Times New Roman"/>
          <w:b/>
          <w:sz w:val="24"/>
          <w:szCs w:val="24"/>
        </w:rPr>
        <w:t xml:space="preserve"> et l’hypotrophie</w:t>
      </w:r>
    </w:p>
    <w:p w14:paraId="21CF8A94" w14:textId="1781C4DB" w:rsidR="00C90EB2" w:rsidRDefault="00C90EB2" w:rsidP="001854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Notre </w:t>
      </w:r>
      <w:r w:rsidR="00234E40">
        <w:rPr>
          <w:rFonts w:ascii="Times New Roman" w:hAnsi="Times New Roman" w:cs="Times New Roman"/>
          <w:sz w:val="24"/>
          <w:szCs w:val="24"/>
        </w:rPr>
        <w:t>étude</w:t>
      </w:r>
      <w:r>
        <w:rPr>
          <w:rFonts w:ascii="Times New Roman" w:hAnsi="Times New Roman" w:cs="Times New Roman"/>
          <w:sz w:val="24"/>
          <w:szCs w:val="24"/>
        </w:rPr>
        <w:t xml:space="preserve"> a trouvé que le </w:t>
      </w:r>
      <w:r w:rsidR="00234E40">
        <w:rPr>
          <w:rFonts w:ascii="Times New Roman" w:hAnsi="Times New Roman" w:cs="Times New Roman"/>
          <w:sz w:val="24"/>
          <w:szCs w:val="24"/>
        </w:rPr>
        <w:t>déficit</w:t>
      </w:r>
      <w:r w:rsidR="004271D7">
        <w:rPr>
          <w:rFonts w:ascii="Times New Roman" w:hAnsi="Times New Roman" w:cs="Times New Roman"/>
          <w:sz w:val="24"/>
          <w:szCs w:val="24"/>
        </w:rPr>
        <w:t xml:space="preserve"> en G6PD n’a</w:t>
      </w:r>
      <w:r w:rsidR="00234E40">
        <w:rPr>
          <w:rFonts w:ascii="Times New Roman" w:hAnsi="Times New Roman" w:cs="Times New Roman"/>
          <w:sz w:val="24"/>
          <w:szCs w:val="24"/>
        </w:rPr>
        <w:t xml:space="preserve"> pas d’impac</w:t>
      </w:r>
      <w:r>
        <w:rPr>
          <w:rFonts w:ascii="Times New Roman" w:hAnsi="Times New Roman" w:cs="Times New Roman"/>
          <w:sz w:val="24"/>
          <w:szCs w:val="24"/>
        </w:rPr>
        <w:t>t sur la prématurité ni l’hypotrophie.</w:t>
      </w:r>
      <w:r w:rsidR="00234E40">
        <w:rPr>
          <w:rFonts w:ascii="Times New Roman" w:hAnsi="Times New Roman" w:cs="Times New Roman"/>
          <w:sz w:val="24"/>
          <w:szCs w:val="24"/>
        </w:rPr>
        <w:t xml:space="preserve"> Malheureusement nous n’avons pas trouvé des études nous permettant de comparer nos résultats. </w:t>
      </w:r>
    </w:p>
    <w:p w14:paraId="32040DBC" w14:textId="77777777" w:rsidR="00185441" w:rsidRDefault="00185441" w:rsidP="005A1086">
      <w:pPr>
        <w:rPr>
          <w:rFonts w:ascii="Times New Roman" w:hAnsi="Times New Roman" w:cs="Times New Roman"/>
          <w:sz w:val="24"/>
          <w:szCs w:val="24"/>
        </w:rPr>
      </w:pPr>
    </w:p>
    <w:p w14:paraId="608FA117" w14:textId="77777777" w:rsidR="00315947" w:rsidRDefault="00315947" w:rsidP="00315947">
      <w:pPr>
        <w:rPr>
          <w:rFonts w:ascii="Times New Roman" w:hAnsi="Times New Roman" w:cs="Times New Roman"/>
          <w:sz w:val="24"/>
          <w:szCs w:val="24"/>
        </w:rPr>
      </w:pPr>
    </w:p>
    <w:p w14:paraId="0123C740" w14:textId="77777777" w:rsidR="00315947" w:rsidRDefault="00315947" w:rsidP="00315947">
      <w:pPr>
        <w:rPr>
          <w:rFonts w:ascii="Times New Roman" w:hAnsi="Times New Roman" w:cs="Times New Roman"/>
          <w:sz w:val="24"/>
          <w:szCs w:val="24"/>
        </w:rPr>
      </w:pPr>
    </w:p>
    <w:p w14:paraId="549F9833" w14:textId="77777777" w:rsidR="00234E40" w:rsidRDefault="00234E40" w:rsidP="00315947">
      <w:pPr>
        <w:rPr>
          <w:rFonts w:ascii="Times New Roman" w:hAnsi="Times New Roman" w:cs="Times New Roman"/>
          <w:b/>
          <w:sz w:val="24"/>
          <w:szCs w:val="24"/>
        </w:rPr>
      </w:pPr>
    </w:p>
    <w:p w14:paraId="099EADFB" w14:textId="77777777" w:rsidR="00234E40" w:rsidRDefault="00234E40" w:rsidP="00315947">
      <w:pPr>
        <w:rPr>
          <w:rFonts w:ascii="Times New Roman" w:hAnsi="Times New Roman" w:cs="Times New Roman"/>
          <w:b/>
          <w:sz w:val="24"/>
          <w:szCs w:val="24"/>
        </w:rPr>
      </w:pPr>
    </w:p>
    <w:p w14:paraId="27851FC5" w14:textId="77777777" w:rsidR="00234E40" w:rsidRDefault="00234E40" w:rsidP="00315947">
      <w:pPr>
        <w:rPr>
          <w:rFonts w:ascii="Times New Roman" w:hAnsi="Times New Roman" w:cs="Times New Roman"/>
          <w:b/>
          <w:sz w:val="24"/>
          <w:szCs w:val="24"/>
        </w:rPr>
      </w:pPr>
    </w:p>
    <w:p w14:paraId="39209B23" w14:textId="77777777" w:rsidR="00234E40" w:rsidRDefault="00234E40" w:rsidP="00315947">
      <w:pPr>
        <w:rPr>
          <w:rFonts w:ascii="Times New Roman" w:hAnsi="Times New Roman" w:cs="Times New Roman"/>
          <w:b/>
          <w:sz w:val="24"/>
          <w:szCs w:val="24"/>
        </w:rPr>
      </w:pPr>
    </w:p>
    <w:p w14:paraId="32EC6E00" w14:textId="77777777" w:rsidR="00234E40" w:rsidRDefault="00234E40" w:rsidP="00315947">
      <w:pPr>
        <w:rPr>
          <w:rFonts w:ascii="Times New Roman" w:hAnsi="Times New Roman" w:cs="Times New Roman"/>
          <w:b/>
          <w:sz w:val="24"/>
          <w:szCs w:val="24"/>
        </w:rPr>
      </w:pPr>
    </w:p>
    <w:p w14:paraId="3344B923" w14:textId="77777777" w:rsidR="00315947" w:rsidRPr="008A75FA" w:rsidRDefault="00C90EB2" w:rsidP="008A75FA">
      <w:pPr>
        <w:pStyle w:val="Titre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3" w:name="_Toc129293224"/>
      <w:r w:rsidRPr="008A75F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CHAPITRE VI : CONCLUSIONS ET RECOMMENDATION</w:t>
      </w:r>
      <w:bookmarkEnd w:id="43"/>
    </w:p>
    <w:p w14:paraId="6E7F43F6" w14:textId="77777777" w:rsidR="00315947" w:rsidRPr="008A75FA" w:rsidRDefault="00315947" w:rsidP="008A75FA">
      <w:pPr>
        <w:pStyle w:val="Titre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5F22D0" w14:textId="77777777" w:rsidR="00315947" w:rsidRDefault="00C90EB2" w:rsidP="00234E40">
      <w:pPr>
        <w:spacing w:after="0" w:line="360" w:lineRule="auto"/>
        <w:jc w:val="both"/>
        <w:rPr>
          <w:rFonts w:ascii="Times New Roman" w:hAnsi="Times New Roman" w:cs="Times New Roman"/>
          <w:sz w:val="24"/>
          <w:szCs w:val="24"/>
        </w:rPr>
      </w:pPr>
      <w:r w:rsidRPr="00315947">
        <w:rPr>
          <w:rFonts w:ascii="Times New Roman" w:hAnsi="Times New Roman" w:cs="Times New Roman"/>
          <w:sz w:val="24"/>
          <w:szCs w:val="24"/>
        </w:rPr>
        <w:t xml:space="preserve">La présente étude prospective transversale sur la prévalence néonatale de </w:t>
      </w:r>
      <w:r w:rsidR="00234E40">
        <w:rPr>
          <w:rFonts w:ascii="Times New Roman" w:hAnsi="Times New Roman" w:cs="Times New Roman"/>
          <w:sz w:val="24"/>
          <w:szCs w:val="24"/>
        </w:rPr>
        <w:t xml:space="preserve">la </w:t>
      </w:r>
      <w:r w:rsidRPr="00315947">
        <w:rPr>
          <w:rFonts w:ascii="Times New Roman" w:hAnsi="Times New Roman" w:cs="Times New Roman"/>
          <w:sz w:val="24"/>
          <w:szCs w:val="24"/>
        </w:rPr>
        <w:t xml:space="preserve">drépanocytose et du </w:t>
      </w:r>
      <w:r w:rsidR="00234E40" w:rsidRPr="00315947">
        <w:rPr>
          <w:rFonts w:ascii="Times New Roman" w:hAnsi="Times New Roman" w:cs="Times New Roman"/>
          <w:sz w:val="24"/>
          <w:szCs w:val="24"/>
        </w:rPr>
        <w:t>déficit</w:t>
      </w:r>
      <w:r w:rsidRPr="00315947">
        <w:rPr>
          <w:rFonts w:ascii="Times New Roman" w:hAnsi="Times New Roman" w:cs="Times New Roman"/>
          <w:sz w:val="24"/>
          <w:szCs w:val="24"/>
        </w:rPr>
        <w:t xml:space="preserve"> en G6PD</w:t>
      </w:r>
      <w:r w:rsidR="00315947" w:rsidRPr="00315947">
        <w:rPr>
          <w:rFonts w:ascii="Times New Roman" w:hAnsi="Times New Roman" w:cs="Times New Roman"/>
          <w:sz w:val="24"/>
          <w:szCs w:val="24"/>
        </w:rPr>
        <w:t xml:space="preserve"> s’est fixée comme objectifs spécifiques de </w:t>
      </w:r>
      <w:r w:rsidR="00315947">
        <w:rPr>
          <w:rFonts w:ascii="Times New Roman" w:hAnsi="Times New Roman" w:cs="Times New Roman"/>
          <w:sz w:val="24"/>
          <w:szCs w:val="24"/>
        </w:rPr>
        <w:t>(1)d</w:t>
      </w:r>
      <w:r w:rsidR="00315947" w:rsidRPr="00315947">
        <w:rPr>
          <w:rFonts w:ascii="Times New Roman" w:hAnsi="Times New Roman" w:cs="Times New Roman"/>
          <w:sz w:val="24"/>
          <w:szCs w:val="24"/>
        </w:rPr>
        <w:t>éterminer les prévalences néonatales de la drépanocytose et du déficit en G6PD au Sud Kivu ;</w:t>
      </w:r>
      <w:r w:rsidR="00315947">
        <w:rPr>
          <w:rFonts w:ascii="Times New Roman" w:hAnsi="Times New Roman" w:cs="Times New Roman"/>
          <w:sz w:val="24"/>
          <w:szCs w:val="24"/>
        </w:rPr>
        <w:t xml:space="preserve"> (2) </w:t>
      </w:r>
      <w:r w:rsidR="00234E40">
        <w:rPr>
          <w:rFonts w:ascii="Times New Roman" w:hAnsi="Times New Roman" w:cs="Times New Roman"/>
          <w:sz w:val="24"/>
          <w:szCs w:val="24"/>
        </w:rPr>
        <w:t xml:space="preserve">de </w:t>
      </w:r>
      <w:r w:rsidR="00315947">
        <w:rPr>
          <w:rFonts w:ascii="Times New Roman" w:hAnsi="Times New Roman" w:cs="Times New Roman"/>
          <w:sz w:val="24"/>
          <w:szCs w:val="24"/>
        </w:rPr>
        <w:t>c</w:t>
      </w:r>
      <w:r w:rsidR="00315947" w:rsidRPr="00315947">
        <w:rPr>
          <w:rFonts w:ascii="Times New Roman" w:hAnsi="Times New Roman" w:cs="Times New Roman"/>
          <w:sz w:val="24"/>
          <w:szCs w:val="24"/>
        </w:rPr>
        <w:t>omparer les prévalences néonatales de la drépanocytose et du déficit en G6PD entre le milieu urbain</w:t>
      </w:r>
      <w:r w:rsidR="00315947">
        <w:rPr>
          <w:rFonts w:ascii="Times New Roman" w:hAnsi="Times New Roman" w:cs="Times New Roman"/>
          <w:sz w:val="24"/>
          <w:szCs w:val="24"/>
        </w:rPr>
        <w:t xml:space="preserve"> et le milieu rural du Sud Kivu ; (3) </w:t>
      </w:r>
      <w:r w:rsidR="00234E40">
        <w:rPr>
          <w:rFonts w:ascii="Times New Roman" w:hAnsi="Times New Roman" w:cs="Times New Roman"/>
          <w:sz w:val="24"/>
          <w:szCs w:val="24"/>
        </w:rPr>
        <w:t xml:space="preserve">de </w:t>
      </w:r>
      <w:r w:rsidR="00315947">
        <w:rPr>
          <w:rFonts w:ascii="Times New Roman" w:hAnsi="Times New Roman" w:cs="Times New Roman"/>
          <w:sz w:val="24"/>
          <w:szCs w:val="24"/>
        </w:rPr>
        <w:t>d</w:t>
      </w:r>
      <w:r w:rsidR="00315947" w:rsidRPr="00315947">
        <w:rPr>
          <w:rFonts w:ascii="Times New Roman" w:hAnsi="Times New Roman" w:cs="Times New Roman"/>
          <w:sz w:val="24"/>
          <w:szCs w:val="24"/>
        </w:rPr>
        <w:t xml:space="preserve">éterminer la prévalence de l’association </w:t>
      </w:r>
      <w:r w:rsidR="00315947">
        <w:rPr>
          <w:rFonts w:ascii="Times New Roman" w:hAnsi="Times New Roman" w:cs="Times New Roman"/>
          <w:sz w:val="24"/>
          <w:szCs w:val="24"/>
        </w:rPr>
        <w:t>drépanocytose - déficit en G6PD et (4)</w:t>
      </w:r>
      <w:r w:rsidR="00234E40">
        <w:rPr>
          <w:rFonts w:ascii="Times New Roman" w:hAnsi="Times New Roman" w:cs="Times New Roman"/>
          <w:sz w:val="24"/>
          <w:szCs w:val="24"/>
        </w:rPr>
        <w:t xml:space="preserve"> d’</w:t>
      </w:r>
      <w:r w:rsidR="00315947">
        <w:rPr>
          <w:rFonts w:ascii="Times New Roman" w:hAnsi="Times New Roman" w:cs="Times New Roman"/>
          <w:sz w:val="24"/>
          <w:szCs w:val="24"/>
        </w:rPr>
        <w:t>é</w:t>
      </w:r>
      <w:r w:rsidR="00315947" w:rsidRPr="00315947">
        <w:rPr>
          <w:rFonts w:ascii="Times New Roman" w:hAnsi="Times New Roman" w:cs="Times New Roman"/>
          <w:sz w:val="24"/>
          <w:szCs w:val="24"/>
        </w:rPr>
        <w:t>tablir l’impact de ces deux pathologies sur la prématurité ou la croissance intra-utérine.</w:t>
      </w:r>
    </w:p>
    <w:p w14:paraId="13C75584" w14:textId="77777777" w:rsidR="001A597F" w:rsidRDefault="00315947" w:rsidP="00234E40">
      <w:pPr>
        <w:spacing w:line="360" w:lineRule="auto"/>
        <w:jc w:val="both"/>
        <w:rPr>
          <w:rFonts w:ascii="Times New Roman" w:eastAsia="Wingdings-Regular" w:hAnsi="Times New Roman" w:cs="Times New Roman"/>
          <w:sz w:val="24"/>
          <w:szCs w:val="24"/>
        </w:rPr>
      </w:pPr>
      <w:r>
        <w:rPr>
          <w:rFonts w:ascii="Times New Roman" w:hAnsi="Times New Roman" w:cs="Times New Roman"/>
          <w:sz w:val="24"/>
          <w:szCs w:val="24"/>
        </w:rPr>
        <w:t xml:space="preserve">Pour y parvenir 1300 nouveau-nés ont été </w:t>
      </w:r>
      <w:r w:rsidR="00234E40">
        <w:rPr>
          <w:rFonts w:ascii="Times New Roman" w:hAnsi="Times New Roman" w:cs="Times New Roman"/>
          <w:sz w:val="24"/>
          <w:szCs w:val="24"/>
        </w:rPr>
        <w:t>prélevés</w:t>
      </w:r>
      <w:r>
        <w:rPr>
          <w:rFonts w:ascii="Times New Roman" w:hAnsi="Times New Roman" w:cs="Times New Roman"/>
          <w:sz w:val="24"/>
          <w:szCs w:val="24"/>
        </w:rPr>
        <w:t xml:space="preserve"> dans 3 maternités du Sud</w:t>
      </w:r>
      <w:r w:rsidR="001A597F">
        <w:rPr>
          <w:rFonts w:ascii="Times New Roman" w:hAnsi="Times New Roman" w:cs="Times New Roman"/>
          <w:sz w:val="24"/>
          <w:szCs w:val="24"/>
        </w:rPr>
        <w:t xml:space="preserve"> Kivu dont un en m</w:t>
      </w:r>
      <w:r>
        <w:rPr>
          <w:rFonts w:ascii="Times New Roman" w:hAnsi="Times New Roman" w:cs="Times New Roman"/>
          <w:sz w:val="24"/>
          <w:szCs w:val="24"/>
        </w:rPr>
        <w:t>i</w:t>
      </w:r>
      <w:r w:rsidR="001A597F">
        <w:rPr>
          <w:rFonts w:ascii="Times New Roman" w:hAnsi="Times New Roman" w:cs="Times New Roman"/>
          <w:sz w:val="24"/>
          <w:szCs w:val="24"/>
        </w:rPr>
        <w:t xml:space="preserve">lieu urbain(HPGRB) et deux en milieu rural (HGRN et HGRM) durant la période allant </w:t>
      </w:r>
      <w:r w:rsidR="001A597F" w:rsidRPr="003C6780">
        <w:rPr>
          <w:rFonts w:ascii="Times New Roman" w:eastAsia="Wingdings-Regular" w:hAnsi="Times New Roman" w:cs="Times New Roman"/>
          <w:sz w:val="24"/>
          <w:szCs w:val="24"/>
        </w:rPr>
        <w:t>d’Avril à Aout 2022.</w:t>
      </w:r>
    </w:p>
    <w:p w14:paraId="61285529" w14:textId="77777777" w:rsidR="001A597F" w:rsidRDefault="001A597F" w:rsidP="00234E40">
      <w:pPr>
        <w:spacing w:line="360" w:lineRule="auto"/>
        <w:jc w:val="both"/>
        <w:rPr>
          <w:rFonts w:ascii="Times New Roman" w:eastAsia="Wingdings-Regular" w:hAnsi="Times New Roman" w:cs="Times New Roman"/>
          <w:sz w:val="24"/>
          <w:szCs w:val="24"/>
        </w:rPr>
      </w:pPr>
      <w:r>
        <w:rPr>
          <w:rFonts w:ascii="Times New Roman" w:eastAsia="Wingdings-Regular" w:hAnsi="Times New Roman" w:cs="Times New Roman"/>
          <w:sz w:val="24"/>
          <w:szCs w:val="24"/>
        </w:rPr>
        <w:t>Les résultats montrent :</w:t>
      </w:r>
    </w:p>
    <w:p w14:paraId="6357E62D" w14:textId="77777777" w:rsidR="004F7A40" w:rsidRDefault="00117D28" w:rsidP="007F31FC">
      <w:pPr>
        <w:pStyle w:val="Paragraphedeliste"/>
        <w:numPr>
          <w:ilvl w:val="0"/>
          <w:numId w:val="43"/>
        </w:numPr>
        <w:spacing w:line="360" w:lineRule="auto"/>
        <w:jc w:val="both"/>
        <w:rPr>
          <w:rFonts w:ascii="Times New Roman" w:eastAsia="Wingdings-Regular" w:hAnsi="Times New Roman" w:cs="Times New Roman"/>
          <w:sz w:val="24"/>
          <w:szCs w:val="24"/>
        </w:rPr>
      </w:pPr>
      <w:r w:rsidRPr="00234E40">
        <w:rPr>
          <w:rFonts w:ascii="Times New Roman" w:eastAsia="Wingdings-Regular" w:hAnsi="Times New Roman" w:cs="Times New Roman"/>
          <w:sz w:val="24"/>
          <w:szCs w:val="24"/>
        </w:rPr>
        <w:t xml:space="preserve">La prévalence néonatale </w:t>
      </w:r>
      <w:r w:rsidR="00234E40" w:rsidRPr="00234E40">
        <w:rPr>
          <w:rFonts w:ascii="Times New Roman" w:eastAsia="Wingdings-Regular" w:hAnsi="Times New Roman" w:cs="Times New Roman"/>
          <w:sz w:val="24"/>
          <w:szCs w:val="24"/>
        </w:rPr>
        <w:t>de la drépanocytose est faible au S</w:t>
      </w:r>
      <w:r w:rsidRPr="00234E40">
        <w:rPr>
          <w:rFonts w:ascii="Times New Roman" w:eastAsia="Wingdings-Regular" w:hAnsi="Times New Roman" w:cs="Times New Roman"/>
          <w:sz w:val="24"/>
          <w:szCs w:val="24"/>
        </w:rPr>
        <w:t xml:space="preserve">ud </w:t>
      </w:r>
      <w:r w:rsidR="004F7A40">
        <w:rPr>
          <w:rFonts w:ascii="Times New Roman" w:eastAsia="Wingdings-Regular" w:hAnsi="Times New Roman" w:cs="Times New Roman"/>
          <w:sz w:val="24"/>
          <w:szCs w:val="24"/>
        </w:rPr>
        <w:t xml:space="preserve">Kivu comparée aux autres régions de la RDC et d’Afrique : nous </w:t>
      </w:r>
      <w:r w:rsidR="001A597F" w:rsidRPr="00234E40">
        <w:rPr>
          <w:rFonts w:ascii="Times New Roman" w:eastAsia="Wingdings-Regular" w:hAnsi="Times New Roman" w:cs="Times New Roman"/>
          <w:sz w:val="24"/>
          <w:szCs w:val="24"/>
        </w:rPr>
        <w:t xml:space="preserve">n’avons pas </w:t>
      </w:r>
      <w:r w:rsidR="004F7A40">
        <w:rPr>
          <w:rFonts w:ascii="Times New Roman" w:eastAsia="Wingdings-Regular" w:hAnsi="Times New Roman" w:cs="Times New Roman"/>
          <w:sz w:val="24"/>
          <w:szCs w:val="24"/>
        </w:rPr>
        <w:t>dépisté</w:t>
      </w:r>
      <w:r w:rsidR="001A597F" w:rsidRPr="00234E40">
        <w:rPr>
          <w:rFonts w:ascii="Times New Roman" w:eastAsia="Wingdings-Regular" w:hAnsi="Times New Roman" w:cs="Times New Roman"/>
          <w:sz w:val="24"/>
          <w:szCs w:val="24"/>
        </w:rPr>
        <w:t xml:space="preserve"> des nouveau-nés homozygotes SS mais une </w:t>
      </w:r>
      <w:r w:rsidR="004F7A40" w:rsidRPr="00234E40">
        <w:rPr>
          <w:rFonts w:ascii="Times New Roman" w:eastAsia="Wingdings-Regular" w:hAnsi="Times New Roman" w:cs="Times New Roman"/>
          <w:sz w:val="24"/>
          <w:szCs w:val="24"/>
        </w:rPr>
        <w:t>prévalence</w:t>
      </w:r>
      <w:r w:rsidR="001A597F" w:rsidRPr="00234E40">
        <w:rPr>
          <w:rFonts w:ascii="Times New Roman" w:eastAsia="Wingdings-Regular" w:hAnsi="Times New Roman" w:cs="Times New Roman"/>
          <w:sz w:val="24"/>
          <w:szCs w:val="24"/>
        </w:rPr>
        <w:t xml:space="preserve"> du trait </w:t>
      </w:r>
      <w:r w:rsidR="004F7A40" w:rsidRPr="00234E40">
        <w:rPr>
          <w:rFonts w:ascii="Times New Roman" w:eastAsia="Wingdings-Regular" w:hAnsi="Times New Roman" w:cs="Times New Roman"/>
          <w:sz w:val="24"/>
          <w:szCs w:val="24"/>
        </w:rPr>
        <w:t>drépanocytaire</w:t>
      </w:r>
      <w:r w:rsidR="001A597F" w:rsidRPr="00234E40">
        <w:rPr>
          <w:rFonts w:ascii="Times New Roman" w:eastAsia="Wingdings-Regular" w:hAnsi="Times New Roman" w:cs="Times New Roman"/>
          <w:sz w:val="24"/>
          <w:szCs w:val="24"/>
        </w:rPr>
        <w:t xml:space="preserve"> de 9,7%.</w:t>
      </w:r>
    </w:p>
    <w:p w14:paraId="3E2635D9" w14:textId="77777777" w:rsidR="004F7A40" w:rsidRDefault="001A597F" w:rsidP="007F31FC">
      <w:pPr>
        <w:pStyle w:val="Paragraphedeliste"/>
        <w:numPr>
          <w:ilvl w:val="0"/>
          <w:numId w:val="43"/>
        </w:numPr>
        <w:spacing w:line="360" w:lineRule="auto"/>
        <w:jc w:val="both"/>
        <w:rPr>
          <w:rFonts w:ascii="Times New Roman" w:eastAsia="Wingdings-Regular" w:hAnsi="Times New Roman" w:cs="Times New Roman"/>
          <w:sz w:val="24"/>
          <w:szCs w:val="24"/>
        </w:rPr>
      </w:pPr>
      <w:r w:rsidRPr="004F7A40">
        <w:rPr>
          <w:rFonts w:ascii="Times New Roman" w:eastAsia="Wingdings-Regular" w:hAnsi="Times New Roman" w:cs="Times New Roman"/>
          <w:sz w:val="24"/>
          <w:szCs w:val="24"/>
        </w:rPr>
        <w:t xml:space="preserve">Nous n’avons pas noté de </w:t>
      </w:r>
      <w:r w:rsidR="004F7A40" w:rsidRPr="004F7A40">
        <w:rPr>
          <w:rFonts w:ascii="Times New Roman" w:eastAsia="Wingdings-Regular" w:hAnsi="Times New Roman" w:cs="Times New Roman"/>
          <w:sz w:val="24"/>
          <w:szCs w:val="24"/>
        </w:rPr>
        <w:t>différence</w:t>
      </w:r>
      <w:r w:rsidR="004F7A40">
        <w:rPr>
          <w:rFonts w:ascii="Times New Roman" w:eastAsia="Wingdings-Regular" w:hAnsi="Times New Roman" w:cs="Times New Roman"/>
          <w:sz w:val="24"/>
          <w:szCs w:val="24"/>
        </w:rPr>
        <w:t xml:space="preserve"> de </w:t>
      </w:r>
      <w:r w:rsidR="004F7A40" w:rsidRPr="004F7A40">
        <w:rPr>
          <w:rFonts w:ascii="Times New Roman" w:eastAsia="Wingdings-Regular" w:hAnsi="Times New Roman" w:cs="Times New Roman"/>
          <w:sz w:val="24"/>
          <w:szCs w:val="24"/>
        </w:rPr>
        <w:t>prévalence</w:t>
      </w:r>
      <w:r w:rsidR="004F7A40">
        <w:rPr>
          <w:rFonts w:ascii="Times New Roman" w:eastAsia="Wingdings-Regular" w:hAnsi="Times New Roman" w:cs="Times New Roman"/>
          <w:sz w:val="24"/>
          <w:szCs w:val="24"/>
        </w:rPr>
        <w:t xml:space="preserve"> </w:t>
      </w:r>
      <w:r w:rsidRPr="004F7A40">
        <w:rPr>
          <w:rFonts w:ascii="Times New Roman" w:eastAsia="Wingdings-Regular" w:hAnsi="Times New Roman" w:cs="Times New Roman"/>
          <w:sz w:val="24"/>
          <w:szCs w:val="24"/>
        </w:rPr>
        <w:t xml:space="preserve">en le milieu urbain et </w:t>
      </w:r>
      <w:r w:rsidR="004F7A40">
        <w:rPr>
          <w:rFonts w:ascii="Times New Roman" w:eastAsia="Wingdings-Regular" w:hAnsi="Times New Roman" w:cs="Times New Roman"/>
          <w:sz w:val="24"/>
          <w:szCs w:val="24"/>
        </w:rPr>
        <w:t xml:space="preserve">le milieu </w:t>
      </w:r>
      <w:r w:rsidRPr="004F7A40">
        <w:rPr>
          <w:rFonts w:ascii="Times New Roman" w:eastAsia="Wingdings-Regular" w:hAnsi="Times New Roman" w:cs="Times New Roman"/>
          <w:sz w:val="24"/>
          <w:szCs w:val="24"/>
        </w:rPr>
        <w:t>rural</w:t>
      </w:r>
    </w:p>
    <w:p w14:paraId="5AEC9614" w14:textId="77777777" w:rsidR="001A597F" w:rsidRPr="004F7A40" w:rsidRDefault="00117D28" w:rsidP="007F31FC">
      <w:pPr>
        <w:pStyle w:val="Paragraphedeliste"/>
        <w:numPr>
          <w:ilvl w:val="0"/>
          <w:numId w:val="43"/>
        </w:numPr>
        <w:spacing w:line="360" w:lineRule="auto"/>
        <w:jc w:val="both"/>
        <w:rPr>
          <w:rFonts w:ascii="Times New Roman" w:eastAsia="Wingdings-Regular" w:hAnsi="Times New Roman" w:cs="Times New Roman"/>
          <w:sz w:val="24"/>
          <w:szCs w:val="24"/>
        </w:rPr>
      </w:pPr>
      <w:r w:rsidRPr="004F7A40">
        <w:rPr>
          <w:rFonts w:ascii="Times New Roman" w:eastAsia="Wingdings-Regular" w:hAnsi="Times New Roman" w:cs="Times New Roman"/>
          <w:sz w:val="24"/>
          <w:szCs w:val="24"/>
        </w:rPr>
        <w:t>Nous n’</w:t>
      </w:r>
      <w:r w:rsidR="004F7A40" w:rsidRPr="004F7A40">
        <w:rPr>
          <w:rFonts w:ascii="Times New Roman" w:eastAsia="Wingdings-Regular" w:hAnsi="Times New Roman" w:cs="Times New Roman"/>
          <w:sz w:val="24"/>
          <w:szCs w:val="24"/>
        </w:rPr>
        <w:t>avons</w:t>
      </w:r>
      <w:r w:rsidRPr="004F7A40">
        <w:rPr>
          <w:rFonts w:ascii="Times New Roman" w:eastAsia="Wingdings-Regular" w:hAnsi="Times New Roman" w:cs="Times New Roman"/>
          <w:sz w:val="24"/>
          <w:szCs w:val="24"/>
        </w:rPr>
        <w:t xml:space="preserve"> pas </w:t>
      </w:r>
      <w:r w:rsidR="004F7A40" w:rsidRPr="004F7A40">
        <w:rPr>
          <w:rFonts w:ascii="Times New Roman" w:eastAsia="Wingdings-Regular" w:hAnsi="Times New Roman" w:cs="Times New Roman"/>
          <w:sz w:val="24"/>
          <w:szCs w:val="24"/>
        </w:rPr>
        <w:t>trouvé</w:t>
      </w:r>
      <w:r w:rsidRPr="004F7A40">
        <w:rPr>
          <w:rFonts w:ascii="Times New Roman" w:eastAsia="Wingdings-Regular" w:hAnsi="Times New Roman" w:cs="Times New Roman"/>
          <w:sz w:val="24"/>
          <w:szCs w:val="24"/>
        </w:rPr>
        <w:t xml:space="preserve"> d’</w:t>
      </w:r>
      <w:r w:rsidR="004F7A40" w:rsidRPr="004F7A40">
        <w:rPr>
          <w:rFonts w:ascii="Times New Roman" w:eastAsia="Wingdings-Regular" w:hAnsi="Times New Roman" w:cs="Times New Roman"/>
          <w:sz w:val="24"/>
          <w:szCs w:val="24"/>
        </w:rPr>
        <w:t>impact</w:t>
      </w:r>
      <w:r w:rsidRPr="004F7A40">
        <w:rPr>
          <w:rFonts w:ascii="Times New Roman" w:eastAsia="Wingdings-Regular" w:hAnsi="Times New Roman" w:cs="Times New Roman"/>
          <w:sz w:val="24"/>
          <w:szCs w:val="24"/>
        </w:rPr>
        <w:t xml:space="preserve"> du </w:t>
      </w:r>
      <w:r w:rsidR="004F7A40" w:rsidRPr="004F7A40">
        <w:rPr>
          <w:rFonts w:ascii="Times New Roman" w:eastAsia="Wingdings-Regular" w:hAnsi="Times New Roman" w:cs="Times New Roman"/>
          <w:sz w:val="24"/>
          <w:szCs w:val="24"/>
        </w:rPr>
        <w:t>déficit</w:t>
      </w:r>
      <w:r w:rsidRPr="004F7A40">
        <w:rPr>
          <w:rFonts w:ascii="Times New Roman" w:eastAsia="Wingdings-Regular" w:hAnsi="Times New Roman" w:cs="Times New Roman"/>
          <w:sz w:val="24"/>
          <w:szCs w:val="24"/>
        </w:rPr>
        <w:t xml:space="preserve"> en G6PD sur la </w:t>
      </w:r>
      <w:r w:rsidR="004F7A40" w:rsidRPr="004F7A40">
        <w:rPr>
          <w:rFonts w:ascii="Times New Roman" w:eastAsia="Wingdings-Regular" w:hAnsi="Times New Roman" w:cs="Times New Roman"/>
          <w:sz w:val="24"/>
          <w:szCs w:val="24"/>
        </w:rPr>
        <w:t>prématurité</w:t>
      </w:r>
      <w:r w:rsidRPr="004F7A40">
        <w:rPr>
          <w:rFonts w:ascii="Times New Roman" w:eastAsia="Wingdings-Regular" w:hAnsi="Times New Roman" w:cs="Times New Roman"/>
          <w:sz w:val="24"/>
          <w:szCs w:val="24"/>
        </w:rPr>
        <w:t xml:space="preserve"> ou la </w:t>
      </w:r>
      <w:r w:rsidR="004F7A40" w:rsidRPr="004F7A40">
        <w:rPr>
          <w:rFonts w:ascii="Times New Roman" w:eastAsia="Wingdings-Regular" w:hAnsi="Times New Roman" w:cs="Times New Roman"/>
          <w:sz w:val="24"/>
          <w:szCs w:val="24"/>
        </w:rPr>
        <w:t>croissance</w:t>
      </w:r>
      <w:r w:rsidRPr="004F7A40">
        <w:rPr>
          <w:rFonts w:ascii="Times New Roman" w:eastAsia="Wingdings-Regular" w:hAnsi="Times New Roman" w:cs="Times New Roman"/>
          <w:sz w:val="24"/>
          <w:szCs w:val="24"/>
        </w:rPr>
        <w:t xml:space="preserve"> intra </w:t>
      </w:r>
      <w:r w:rsidR="004F7A40" w:rsidRPr="004F7A40">
        <w:rPr>
          <w:rFonts w:ascii="Times New Roman" w:eastAsia="Wingdings-Regular" w:hAnsi="Times New Roman" w:cs="Times New Roman"/>
          <w:sz w:val="24"/>
          <w:szCs w:val="24"/>
        </w:rPr>
        <w:t>utérine</w:t>
      </w:r>
      <w:r w:rsidR="004F7A40">
        <w:rPr>
          <w:rFonts w:ascii="Times New Roman" w:eastAsia="Wingdings-Regular" w:hAnsi="Times New Roman" w:cs="Times New Roman"/>
          <w:sz w:val="24"/>
          <w:szCs w:val="24"/>
        </w:rPr>
        <w:t>.</w:t>
      </w:r>
    </w:p>
    <w:p w14:paraId="41466BB6" w14:textId="1C1C6DD5" w:rsidR="00876E6A" w:rsidRDefault="00876E6A" w:rsidP="00234E40">
      <w:pPr>
        <w:spacing w:line="360" w:lineRule="auto"/>
        <w:jc w:val="both"/>
        <w:rPr>
          <w:rFonts w:ascii="Times New Roman" w:eastAsia="Wingdings-Regular" w:hAnsi="Times New Roman" w:cs="Times New Roman"/>
          <w:sz w:val="24"/>
          <w:szCs w:val="24"/>
        </w:rPr>
      </w:pPr>
      <w:r>
        <w:rPr>
          <w:rFonts w:ascii="Times New Roman" w:eastAsia="Wingdings-Regular" w:hAnsi="Times New Roman" w:cs="Times New Roman"/>
          <w:sz w:val="24"/>
          <w:szCs w:val="24"/>
        </w:rPr>
        <w:t xml:space="preserve">Bien que la prévalence de la drépanocytose soit faible </w:t>
      </w:r>
      <w:r w:rsidR="004F7A40">
        <w:rPr>
          <w:rFonts w:ascii="Times New Roman" w:eastAsia="Wingdings-Regular" w:hAnsi="Times New Roman" w:cs="Times New Roman"/>
          <w:sz w:val="24"/>
          <w:szCs w:val="24"/>
        </w:rPr>
        <w:t xml:space="preserve">dans notre région </w:t>
      </w:r>
      <w:r>
        <w:rPr>
          <w:rFonts w:ascii="Times New Roman" w:eastAsia="Wingdings-Regular" w:hAnsi="Times New Roman" w:cs="Times New Roman"/>
          <w:sz w:val="24"/>
          <w:szCs w:val="24"/>
        </w:rPr>
        <w:t xml:space="preserve">nous avons </w:t>
      </w:r>
      <w:r w:rsidR="004F7A40">
        <w:rPr>
          <w:rFonts w:ascii="Times New Roman" w:eastAsia="Wingdings-Regular" w:hAnsi="Times New Roman" w:cs="Times New Roman"/>
          <w:sz w:val="24"/>
          <w:szCs w:val="24"/>
        </w:rPr>
        <w:t>trouvé</w:t>
      </w:r>
      <w:r>
        <w:rPr>
          <w:rFonts w:ascii="Times New Roman" w:eastAsia="Wingdings-Regular" w:hAnsi="Times New Roman" w:cs="Times New Roman"/>
          <w:sz w:val="24"/>
          <w:szCs w:val="24"/>
        </w:rPr>
        <w:t xml:space="preserve"> une proportion non </w:t>
      </w:r>
      <w:r w:rsidR="004F7A40">
        <w:rPr>
          <w:rFonts w:ascii="Times New Roman" w:eastAsia="Wingdings-Regular" w:hAnsi="Times New Roman" w:cs="Times New Roman"/>
          <w:sz w:val="24"/>
          <w:szCs w:val="24"/>
        </w:rPr>
        <w:t>négligeable</w:t>
      </w:r>
      <w:r>
        <w:rPr>
          <w:rFonts w:ascii="Times New Roman" w:eastAsia="Wingdings-Regular" w:hAnsi="Times New Roman" w:cs="Times New Roman"/>
          <w:sz w:val="24"/>
          <w:szCs w:val="24"/>
        </w:rPr>
        <w:t xml:space="preserve"> du trait drépanocytaire qui pourrait </w:t>
      </w:r>
      <w:r w:rsidR="004F7A40">
        <w:rPr>
          <w:rFonts w:ascii="Times New Roman" w:eastAsia="Wingdings-Regular" w:hAnsi="Times New Roman" w:cs="Times New Roman"/>
          <w:sz w:val="24"/>
          <w:szCs w:val="24"/>
        </w:rPr>
        <w:t>constituer</w:t>
      </w:r>
      <w:r>
        <w:rPr>
          <w:rFonts w:ascii="Times New Roman" w:eastAsia="Wingdings-Regular" w:hAnsi="Times New Roman" w:cs="Times New Roman"/>
          <w:sz w:val="24"/>
          <w:szCs w:val="24"/>
        </w:rPr>
        <w:t xml:space="preserve"> </w:t>
      </w:r>
      <w:r w:rsidR="004F7A40">
        <w:rPr>
          <w:rFonts w:ascii="Times New Roman" w:eastAsia="Wingdings-Regular" w:hAnsi="Times New Roman" w:cs="Times New Roman"/>
          <w:sz w:val="24"/>
          <w:szCs w:val="24"/>
        </w:rPr>
        <w:t>au</w:t>
      </w:r>
      <w:r>
        <w:rPr>
          <w:rFonts w:ascii="Times New Roman" w:eastAsia="Wingdings-Regular" w:hAnsi="Times New Roman" w:cs="Times New Roman"/>
          <w:sz w:val="24"/>
          <w:szCs w:val="24"/>
        </w:rPr>
        <w:t xml:space="preserve"> long terme un problème de santé publique</w:t>
      </w:r>
      <w:r w:rsidR="009E0204">
        <w:rPr>
          <w:rFonts w:ascii="Times New Roman" w:eastAsia="Wingdings-Regular" w:hAnsi="Times New Roman" w:cs="Times New Roman"/>
          <w:sz w:val="24"/>
          <w:szCs w:val="24"/>
        </w:rPr>
        <w:t xml:space="preserve"> si le conseil </w:t>
      </w:r>
      <w:r w:rsidR="004F7A40">
        <w:rPr>
          <w:rFonts w:ascii="Times New Roman" w:eastAsia="Wingdings-Regular" w:hAnsi="Times New Roman" w:cs="Times New Roman"/>
          <w:sz w:val="24"/>
          <w:szCs w:val="24"/>
        </w:rPr>
        <w:t>génétique</w:t>
      </w:r>
      <w:r w:rsidR="009E0204">
        <w:rPr>
          <w:rFonts w:ascii="Times New Roman" w:eastAsia="Wingdings-Regular" w:hAnsi="Times New Roman" w:cs="Times New Roman"/>
          <w:sz w:val="24"/>
          <w:szCs w:val="24"/>
        </w:rPr>
        <w:t xml:space="preserve"> n’est pris en compte</w:t>
      </w:r>
      <w:r>
        <w:rPr>
          <w:rFonts w:ascii="Times New Roman" w:eastAsia="Wingdings-Regular" w:hAnsi="Times New Roman" w:cs="Times New Roman"/>
          <w:sz w:val="24"/>
          <w:szCs w:val="24"/>
        </w:rPr>
        <w:t>.</w:t>
      </w:r>
      <w:r w:rsidR="004F7A40">
        <w:rPr>
          <w:rFonts w:ascii="Times New Roman" w:eastAsia="Wingdings-Regular" w:hAnsi="Times New Roman" w:cs="Times New Roman"/>
          <w:sz w:val="24"/>
          <w:szCs w:val="24"/>
        </w:rPr>
        <w:t xml:space="preserve"> Egal</w:t>
      </w:r>
      <w:r w:rsidR="009E0204">
        <w:rPr>
          <w:rFonts w:ascii="Times New Roman" w:eastAsia="Wingdings-Regular" w:hAnsi="Times New Roman" w:cs="Times New Roman"/>
          <w:sz w:val="24"/>
          <w:szCs w:val="24"/>
        </w:rPr>
        <w:t>e</w:t>
      </w:r>
      <w:r w:rsidR="004F7A40">
        <w:rPr>
          <w:rFonts w:ascii="Times New Roman" w:eastAsia="Wingdings-Regular" w:hAnsi="Times New Roman" w:cs="Times New Roman"/>
          <w:sz w:val="24"/>
          <w:szCs w:val="24"/>
        </w:rPr>
        <w:t>ment le</w:t>
      </w:r>
      <w:r w:rsidR="009E0204">
        <w:rPr>
          <w:rFonts w:ascii="Times New Roman" w:eastAsia="Wingdings-Regular" w:hAnsi="Times New Roman" w:cs="Times New Roman"/>
          <w:sz w:val="24"/>
          <w:szCs w:val="24"/>
        </w:rPr>
        <w:t xml:space="preserve"> fait que  l</w:t>
      </w:r>
      <w:r>
        <w:rPr>
          <w:rFonts w:ascii="Times New Roman" w:eastAsia="Wingdings-Regular" w:hAnsi="Times New Roman" w:cs="Times New Roman"/>
          <w:sz w:val="24"/>
          <w:szCs w:val="24"/>
        </w:rPr>
        <w:t xml:space="preserve">e Sud </w:t>
      </w:r>
      <w:r w:rsidR="004F7A40">
        <w:rPr>
          <w:rFonts w:ascii="Times New Roman" w:eastAsia="Wingdings-Regular" w:hAnsi="Times New Roman" w:cs="Times New Roman"/>
          <w:sz w:val="24"/>
          <w:szCs w:val="24"/>
        </w:rPr>
        <w:t>Kivu</w:t>
      </w:r>
      <w:r>
        <w:rPr>
          <w:rFonts w:ascii="Times New Roman" w:eastAsia="Wingdings-Regular" w:hAnsi="Times New Roman" w:cs="Times New Roman"/>
          <w:sz w:val="24"/>
          <w:szCs w:val="24"/>
        </w:rPr>
        <w:t xml:space="preserve"> en </w:t>
      </w:r>
      <w:r w:rsidR="004F7A40">
        <w:rPr>
          <w:rFonts w:ascii="Times New Roman" w:eastAsia="Wingdings-Regular" w:hAnsi="Times New Roman" w:cs="Times New Roman"/>
          <w:sz w:val="24"/>
          <w:szCs w:val="24"/>
        </w:rPr>
        <w:t>général</w:t>
      </w:r>
      <w:r>
        <w:rPr>
          <w:rFonts w:ascii="Times New Roman" w:eastAsia="Wingdings-Regular" w:hAnsi="Times New Roman" w:cs="Times New Roman"/>
          <w:sz w:val="24"/>
          <w:szCs w:val="24"/>
        </w:rPr>
        <w:t xml:space="preserve"> et la ville</w:t>
      </w:r>
      <w:r w:rsidR="009E0204">
        <w:rPr>
          <w:rFonts w:ascii="Times New Roman" w:eastAsia="Wingdings-Regular" w:hAnsi="Times New Roman" w:cs="Times New Roman"/>
          <w:sz w:val="24"/>
          <w:szCs w:val="24"/>
        </w:rPr>
        <w:t xml:space="preserve"> de Bukavu en particulier soit </w:t>
      </w:r>
      <w:r>
        <w:rPr>
          <w:rFonts w:ascii="Times New Roman" w:eastAsia="Wingdings-Regular" w:hAnsi="Times New Roman" w:cs="Times New Roman"/>
          <w:sz w:val="24"/>
          <w:szCs w:val="24"/>
        </w:rPr>
        <w:t>une ville frontalièr</w:t>
      </w:r>
      <w:r w:rsidR="009E0204">
        <w:rPr>
          <w:rFonts w:ascii="Times New Roman" w:eastAsia="Wingdings-Regular" w:hAnsi="Times New Roman" w:cs="Times New Roman"/>
          <w:sz w:val="24"/>
          <w:szCs w:val="24"/>
        </w:rPr>
        <w:t>e</w:t>
      </w:r>
      <w:r w:rsidR="004F7A40">
        <w:rPr>
          <w:rFonts w:ascii="Times New Roman" w:eastAsia="Wingdings-Regular" w:hAnsi="Times New Roman" w:cs="Times New Roman"/>
          <w:sz w:val="24"/>
          <w:szCs w:val="24"/>
        </w:rPr>
        <w:t xml:space="preserve"> nous pourrons assister </w:t>
      </w:r>
      <w:r w:rsidR="009E0204">
        <w:rPr>
          <w:rFonts w:ascii="Times New Roman" w:eastAsia="Wingdings-Regular" w:hAnsi="Times New Roman" w:cs="Times New Roman"/>
          <w:sz w:val="24"/>
          <w:szCs w:val="24"/>
        </w:rPr>
        <w:t xml:space="preserve">à long terme </w:t>
      </w:r>
      <w:r w:rsidR="004271D7">
        <w:rPr>
          <w:rFonts w:ascii="Times New Roman" w:eastAsia="Wingdings-Regular" w:hAnsi="Times New Roman" w:cs="Times New Roman"/>
          <w:sz w:val="24"/>
          <w:szCs w:val="24"/>
        </w:rPr>
        <w:t xml:space="preserve">à </w:t>
      </w:r>
      <w:r w:rsidR="009E0204">
        <w:rPr>
          <w:rFonts w:ascii="Times New Roman" w:eastAsia="Wingdings-Regular" w:hAnsi="Times New Roman" w:cs="Times New Roman"/>
          <w:sz w:val="24"/>
          <w:szCs w:val="24"/>
        </w:rPr>
        <w:t xml:space="preserve">une </w:t>
      </w:r>
      <w:r w:rsidR="004F7A40">
        <w:rPr>
          <w:rFonts w:ascii="Times New Roman" w:eastAsia="Wingdings-Regular" w:hAnsi="Times New Roman" w:cs="Times New Roman"/>
          <w:sz w:val="24"/>
          <w:szCs w:val="24"/>
        </w:rPr>
        <w:t>hétérogénéité</w:t>
      </w:r>
      <w:r w:rsidR="009E0204">
        <w:rPr>
          <w:rFonts w:ascii="Times New Roman" w:eastAsia="Wingdings-Regular" w:hAnsi="Times New Roman" w:cs="Times New Roman"/>
          <w:sz w:val="24"/>
          <w:szCs w:val="24"/>
        </w:rPr>
        <w:t xml:space="preserve"> ethnique avec </w:t>
      </w:r>
      <w:r w:rsidR="004271D7">
        <w:rPr>
          <w:rFonts w:ascii="Times New Roman" w:eastAsia="Wingdings-Regular" w:hAnsi="Times New Roman" w:cs="Times New Roman"/>
          <w:sz w:val="24"/>
          <w:szCs w:val="24"/>
        </w:rPr>
        <w:t>probabilité</w:t>
      </w:r>
      <w:r w:rsidR="009E0204">
        <w:rPr>
          <w:rFonts w:ascii="Times New Roman" w:eastAsia="Wingdings-Regular" w:hAnsi="Times New Roman" w:cs="Times New Roman"/>
          <w:sz w:val="24"/>
          <w:szCs w:val="24"/>
        </w:rPr>
        <w:t xml:space="preserve"> des ma</w:t>
      </w:r>
      <w:r w:rsidR="004F7A40">
        <w:rPr>
          <w:rFonts w:ascii="Times New Roman" w:eastAsia="Wingdings-Regular" w:hAnsi="Times New Roman" w:cs="Times New Roman"/>
          <w:sz w:val="24"/>
          <w:szCs w:val="24"/>
        </w:rPr>
        <w:t>riages inter ethnique qui auront</w:t>
      </w:r>
      <w:r w:rsidR="009E0204">
        <w:rPr>
          <w:rFonts w:ascii="Times New Roman" w:eastAsia="Wingdings-Regular" w:hAnsi="Times New Roman" w:cs="Times New Roman"/>
          <w:sz w:val="24"/>
          <w:szCs w:val="24"/>
        </w:rPr>
        <w:t xml:space="preserve"> comme </w:t>
      </w:r>
      <w:r w:rsidR="004271D7">
        <w:rPr>
          <w:rFonts w:ascii="Times New Roman" w:eastAsia="Wingdings-Regular" w:hAnsi="Times New Roman" w:cs="Times New Roman"/>
          <w:sz w:val="24"/>
          <w:szCs w:val="24"/>
        </w:rPr>
        <w:t>conséquence</w:t>
      </w:r>
      <w:r w:rsidR="004F7A40">
        <w:rPr>
          <w:rFonts w:ascii="Times New Roman" w:eastAsia="Wingdings-Regular" w:hAnsi="Times New Roman" w:cs="Times New Roman"/>
          <w:sz w:val="24"/>
          <w:szCs w:val="24"/>
        </w:rPr>
        <w:t xml:space="preserve"> une augmentation de la pr</w:t>
      </w:r>
      <w:r w:rsidR="009E0204">
        <w:rPr>
          <w:rFonts w:ascii="Times New Roman" w:eastAsia="Wingdings-Regular" w:hAnsi="Times New Roman" w:cs="Times New Roman"/>
          <w:sz w:val="24"/>
          <w:szCs w:val="24"/>
        </w:rPr>
        <w:t xml:space="preserve">évalence de la </w:t>
      </w:r>
      <w:r w:rsidR="004F7A40">
        <w:rPr>
          <w:rFonts w:ascii="Times New Roman" w:eastAsia="Wingdings-Regular" w:hAnsi="Times New Roman" w:cs="Times New Roman"/>
          <w:sz w:val="24"/>
          <w:szCs w:val="24"/>
        </w:rPr>
        <w:t>drépanocytose.</w:t>
      </w:r>
      <w:r w:rsidR="009E0204">
        <w:rPr>
          <w:rFonts w:ascii="Times New Roman" w:eastAsia="Wingdings-Regular" w:hAnsi="Times New Roman" w:cs="Times New Roman"/>
          <w:sz w:val="24"/>
          <w:szCs w:val="24"/>
        </w:rPr>
        <w:t xml:space="preserve"> </w:t>
      </w:r>
      <w:r w:rsidR="004F7A40">
        <w:rPr>
          <w:rFonts w:ascii="Times New Roman" w:eastAsia="Wingdings-Regular" w:hAnsi="Times New Roman" w:cs="Times New Roman"/>
          <w:sz w:val="24"/>
          <w:szCs w:val="24"/>
        </w:rPr>
        <w:t>D</w:t>
      </w:r>
      <w:r w:rsidR="009E0204">
        <w:rPr>
          <w:rFonts w:ascii="Times New Roman" w:eastAsia="Wingdings-Regular" w:hAnsi="Times New Roman" w:cs="Times New Roman"/>
          <w:sz w:val="24"/>
          <w:szCs w:val="24"/>
        </w:rPr>
        <w:t xml:space="preserve">’où un programme de dépistage </w:t>
      </w:r>
      <w:r w:rsidR="004F7A40">
        <w:rPr>
          <w:rFonts w:ascii="Times New Roman" w:eastAsia="Wingdings-Regular" w:hAnsi="Times New Roman" w:cs="Times New Roman"/>
          <w:sz w:val="24"/>
          <w:szCs w:val="24"/>
        </w:rPr>
        <w:t>néonatal</w:t>
      </w:r>
      <w:r w:rsidR="009E0204">
        <w:rPr>
          <w:rFonts w:ascii="Times New Roman" w:eastAsia="Wingdings-Regular" w:hAnsi="Times New Roman" w:cs="Times New Roman"/>
          <w:sz w:val="24"/>
          <w:szCs w:val="24"/>
        </w:rPr>
        <w:t xml:space="preserve"> s’</w:t>
      </w:r>
      <w:r w:rsidR="004F7A40">
        <w:rPr>
          <w:rFonts w:ascii="Times New Roman" w:eastAsia="Wingdings-Regular" w:hAnsi="Times New Roman" w:cs="Times New Roman"/>
          <w:sz w:val="24"/>
          <w:szCs w:val="24"/>
        </w:rPr>
        <w:t>avère</w:t>
      </w:r>
      <w:r w:rsidR="009E0204">
        <w:rPr>
          <w:rFonts w:ascii="Times New Roman" w:eastAsia="Wingdings-Regular" w:hAnsi="Times New Roman" w:cs="Times New Roman"/>
          <w:sz w:val="24"/>
          <w:szCs w:val="24"/>
        </w:rPr>
        <w:t xml:space="preserve"> </w:t>
      </w:r>
      <w:r w:rsidR="004F7A40">
        <w:rPr>
          <w:rFonts w:ascii="Times New Roman" w:eastAsia="Wingdings-Regular" w:hAnsi="Times New Roman" w:cs="Times New Roman"/>
          <w:sz w:val="24"/>
          <w:szCs w:val="24"/>
        </w:rPr>
        <w:t>nécessaire pour réduire la morbi-</w:t>
      </w:r>
      <w:r w:rsidR="001B35BE">
        <w:rPr>
          <w:rFonts w:ascii="Times New Roman" w:eastAsia="Wingdings-Regular" w:hAnsi="Times New Roman" w:cs="Times New Roman"/>
          <w:sz w:val="24"/>
          <w:szCs w:val="24"/>
        </w:rPr>
        <w:t>mortalité liée à la maladie</w:t>
      </w:r>
      <w:r w:rsidR="009E0204">
        <w:rPr>
          <w:rFonts w:ascii="Times New Roman" w:eastAsia="Wingdings-Regular" w:hAnsi="Times New Roman" w:cs="Times New Roman"/>
          <w:sz w:val="24"/>
          <w:szCs w:val="24"/>
        </w:rPr>
        <w:t>.</w:t>
      </w:r>
    </w:p>
    <w:p w14:paraId="459EF4EA" w14:textId="77777777" w:rsidR="00C90EB2" w:rsidRDefault="009E0204" w:rsidP="00234E40">
      <w:pPr>
        <w:spacing w:line="360" w:lineRule="auto"/>
        <w:jc w:val="both"/>
        <w:rPr>
          <w:rFonts w:ascii="Times New Roman" w:eastAsia="Wingdings-Regular" w:hAnsi="Times New Roman" w:cs="Times New Roman"/>
          <w:sz w:val="24"/>
          <w:szCs w:val="24"/>
        </w:rPr>
      </w:pPr>
      <w:r>
        <w:rPr>
          <w:rFonts w:ascii="Times New Roman" w:eastAsia="Wingdings-Regular" w:hAnsi="Times New Roman" w:cs="Times New Roman"/>
          <w:sz w:val="24"/>
          <w:szCs w:val="24"/>
        </w:rPr>
        <w:t xml:space="preserve">Le </w:t>
      </w:r>
      <w:r w:rsidR="004F7A40">
        <w:rPr>
          <w:rFonts w:ascii="Times New Roman" w:eastAsia="Wingdings-Regular" w:hAnsi="Times New Roman" w:cs="Times New Roman"/>
          <w:sz w:val="24"/>
          <w:szCs w:val="24"/>
        </w:rPr>
        <w:t>déficit</w:t>
      </w:r>
      <w:r>
        <w:rPr>
          <w:rFonts w:ascii="Times New Roman" w:eastAsia="Wingdings-Regular" w:hAnsi="Times New Roman" w:cs="Times New Roman"/>
          <w:sz w:val="24"/>
          <w:szCs w:val="24"/>
        </w:rPr>
        <w:t xml:space="preserve"> en G6PD </w:t>
      </w:r>
      <w:r w:rsidR="004F7A40">
        <w:rPr>
          <w:rFonts w:ascii="Times New Roman" w:eastAsia="Wingdings-Regular" w:hAnsi="Times New Roman" w:cs="Times New Roman"/>
          <w:sz w:val="24"/>
          <w:szCs w:val="24"/>
        </w:rPr>
        <w:t>n’est</w:t>
      </w:r>
      <w:r>
        <w:rPr>
          <w:rFonts w:ascii="Times New Roman" w:eastAsia="Wingdings-Regular" w:hAnsi="Times New Roman" w:cs="Times New Roman"/>
          <w:sz w:val="24"/>
          <w:szCs w:val="24"/>
        </w:rPr>
        <w:t xml:space="preserve"> pas une maladie rare dans notre province </w:t>
      </w:r>
      <w:r w:rsidR="004F7A40">
        <w:rPr>
          <w:rFonts w:ascii="Times New Roman" w:eastAsia="Wingdings-Regular" w:hAnsi="Times New Roman" w:cs="Times New Roman"/>
          <w:sz w:val="24"/>
          <w:szCs w:val="24"/>
        </w:rPr>
        <w:t>mais</w:t>
      </w:r>
      <w:r w:rsidR="001B35BE">
        <w:rPr>
          <w:rFonts w:ascii="Times New Roman" w:eastAsia="Wingdings-Regular" w:hAnsi="Times New Roman" w:cs="Times New Roman"/>
          <w:sz w:val="24"/>
          <w:szCs w:val="24"/>
        </w:rPr>
        <w:t xml:space="preserve"> est souvent </w:t>
      </w:r>
      <w:r w:rsidR="004F7A40">
        <w:rPr>
          <w:rFonts w:ascii="Times New Roman" w:eastAsia="Wingdings-Regular" w:hAnsi="Times New Roman" w:cs="Times New Roman"/>
          <w:sz w:val="24"/>
          <w:szCs w:val="24"/>
        </w:rPr>
        <w:t>méconnu</w:t>
      </w:r>
      <w:r w:rsidR="001B35BE">
        <w:rPr>
          <w:rFonts w:ascii="Times New Roman" w:eastAsia="Wingdings-Regular" w:hAnsi="Times New Roman" w:cs="Times New Roman"/>
          <w:sz w:val="24"/>
          <w:szCs w:val="24"/>
        </w:rPr>
        <w:t xml:space="preserve"> dans l</w:t>
      </w:r>
      <w:r w:rsidR="004F7A40">
        <w:rPr>
          <w:rFonts w:ascii="Times New Roman" w:eastAsia="Wingdings-Regular" w:hAnsi="Times New Roman" w:cs="Times New Roman"/>
          <w:sz w:val="24"/>
          <w:szCs w:val="24"/>
        </w:rPr>
        <w:t>a prise des patients</w:t>
      </w:r>
      <w:r w:rsidR="00E87FF2">
        <w:rPr>
          <w:rFonts w:ascii="Times New Roman" w:eastAsia="Wingdings-Regular" w:hAnsi="Times New Roman" w:cs="Times New Roman"/>
          <w:sz w:val="24"/>
          <w:szCs w:val="24"/>
        </w:rPr>
        <w:t xml:space="preserve"> déficients en G6PD qui sont sensible à certains produits. Du</w:t>
      </w:r>
      <w:r>
        <w:rPr>
          <w:rFonts w:ascii="Times New Roman" w:eastAsia="Wingdings-Regular" w:hAnsi="Times New Roman" w:cs="Times New Roman"/>
          <w:sz w:val="24"/>
          <w:szCs w:val="24"/>
        </w:rPr>
        <w:t xml:space="preserve"> fait que nous vivons dans une zone </w:t>
      </w:r>
      <w:r w:rsidR="00E87FF2">
        <w:rPr>
          <w:rFonts w:ascii="Times New Roman" w:eastAsia="Wingdings-Regular" w:hAnsi="Times New Roman" w:cs="Times New Roman"/>
          <w:sz w:val="24"/>
          <w:szCs w:val="24"/>
        </w:rPr>
        <w:t>endémique au paludisme un</w:t>
      </w:r>
      <w:r>
        <w:rPr>
          <w:rFonts w:ascii="Times New Roman" w:eastAsia="Wingdings-Regular" w:hAnsi="Times New Roman" w:cs="Times New Roman"/>
          <w:sz w:val="24"/>
          <w:szCs w:val="24"/>
        </w:rPr>
        <w:t xml:space="preserve"> </w:t>
      </w:r>
      <w:r w:rsidR="00E87FF2">
        <w:rPr>
          <w:rFonts w:ascii="Times New Roman" w:eastAsia="Wingdings-Regular" w:hAnsi="Times New Roman" w:cs="Times New Roman"/>
          <w:sz w:val="24"/>
          <w:szCs w:val="24"/>
        </w:rPr>
        <w:t>dépistage</w:t>
      </w:r>
      <w:r>
        <w:rPr>
          <w:rFonts w:ascii="Times New Roman" w:eastAsia="Wingdings-Regular" w:hAnsi="Times New Roman" w:cs="Times New Roman"/>
          <w:sz w:val="24"/>
          <w:szCs w:val="24"/>
        </w:rPr>
        <w:t xml:space="preserve"> </w:t>
      </w:r>
      <w:r w:rsidR="00E87FF2">
        <w:rPr>
          <w:rFonts w:ascii="Times New Roman" w:eastAsia="Wingdings-Regular" w:hAnsi="Times New Roman" w:cs="Times New Roman"/>
          <w:sz w:val="24"/>
          <w:szCs w:val="24"/>
        </w:rPr>
        <w:t>néonatal s’avère</w:t>
      </w:r>
      <w:r>
        <w:rPr>
          <w:rFonts w:ascii="Times New Roman" w:eastAsia="Wingdings-Regular" w:hAnsi="Times New Roman" w:cs="Times New Roman"/>
          <w:sz w:val="24"/>
          <w:szCs w:val="24"/>
        </w:rPr>
        <w:t xml:space="preserve"> </w:t>
      </w:r>
      <w:r w:rsidR="00E87FF2">
        <w:rPr>
          <w:rFonts w:ascii="Times New Roman" w:eastAsia="Wingdings-Regular" w:hAnsi="Times New Roman" w:cs="Times New Roman"/>
          <w:sz w:val="24"/>
          <w:szCs w:val="24"/>
        </w:rPr>
        <w:t>nécessaire</w:t>
      </w:r>
      <w:r>
        <w:rPr>
          <w:rFonts w:ascii="Times New Roman" w:eastAsia="Wingdings-Regular" w:hAnsi="Times New Roman" w:cs="Times New Roman"/>
          <w:sz w:val="24"/>
          <w:szCs w:val="24"/>
        </w:rPr>
        <w:t xml:space="preserve"> pour mieux orienter la prise en </w:t>
      </w:r>
      <w:r w:rsidR="00E87FF2">
        <w:rPr>
          <w:rFonts w:ascii="Times New Roman" w:eastAsia="Wingdings-Regular" w:hAnsi="Times New Roman" w:cs="Times New Roman"/>
          <w:sz w:val="24"/>
          <w:szCs w:val="24"/>
        </w:rPr>
        <w:t>charge</w:t>
      </w:r>
      <w:r>
        <w:rPr>
          <w:rFonts w:ascii="Times New Roman" w:eastAsia="Wingdings-Regular" w:hAnsi="Times New Roman" w:cs="Times New Roman"/>
          <w:sz w:val="24"/>
          <w:szCs w:val="24"/>
        </w:rPr>
        <w:t>.</w:t>
      </w:r>
    </w:p>
    <w:p w14:paraId="7E26A000" w14:textId="77777777" w:rsidR="001B35BE" w:rsidRDefault="001B35BE" w:rsidP="00234E40">
      <w:pPr>
        <w:spacing w:after="0" w:line="360" w:lineRule="auto"/>
        <w:ind w:left="567"/>
        <w:jc w:val="both"/>
        <w:rPr>
          <w:rFonts w:ascii="Times New Roman" w:hAnsi="Times New Roman" w:cs="Times New Roman"/>
          <w:sz w:val="24"/>
          <w:szCs w:val="24"/>
        </w:rPr>
      </w:pPr>
    </w:p>
    <w:p w14:paraId="2AD52EE4" w14:textId="77777777" w:rsidR="001B35BE" w:rsidRPr="00CC1DC8" w:rsidRDefault="001B35BE" w:rsidP="00234E40">
      <w:pPr>
        <w:spacing w:after="0" w:line="360" w:lineRule="auto"/>
        <w:jc w:val="both"/>
        <w:rPr>
          <w:rFonts w:ascii="Times New Roman" w:hAnsi="Times New Roman" w:cs="Times New Roman"/>
          <w:sz w:val="24"/>
          <w:szCs w:val="24"/>
        </w:rPr>
      </w:pPr>
      <w:r w:rsidRPr="00CC1DC8">
        <w:rPr>
          <w:rFonts w:ascii="Times New Roman" w:hAnsi="Times New Roman" w:cs="Times New Roman"/>
          <w:sz w:val="24"/>
          <w:szCs w:val="24"/>
        </w:rPr>
        <w:t>Ainsi au regard de</w:t>
      </w:r>
      <w:r>
        <w:rPr>
          <w:rFonts w:ascii="Times New Roman" w:hAnsi="Times New Roman" w:cs="Times New Roman"/>
          <w:sz w:val="24"/>
          <w:szCs w:val="24"/>
        </w:rPr>
        <w:t xml:space="preserve">s </w:t>
      </w:r>
      <w:r w:rsidRPr="00CC1DC8">
        <w:rPr>
          <w:rFonts w:ascii="Times New Roman" w:hAnsi="Times New Roman" w:cs="Times New Roman"/>
          <w:sz w:val="24"/>
          <w:szCs w:val="24"/>
        </w:rPr>
        <w:t>résultat</w:t>
      </w:r>
      <w:r>
        <w:rPr>
          <w:rFonts w:ascii="Times New Roman" w:hAnsi="Times New Roman" w:cs="Times New Roman"/>
          <w:sz w:val="24"/>
          <w:szCs w:val="24"/>
        </w:rPr>
        <w:t>s,</w:t>
      </w:r>
      <w:r w:rsidRPr="00CC1DC8">
        <w:rPr>
          <w:rFonts w:ascii="Times New Roman" w:hAnsi="Times New Roman" w:cs="Times New Roman"/>
          <w:sz w:val="24"/>
          <w:szCs w:val="24"/>
        </w:rPr>
        <w:t xml:space="preserve"> nos recommandations sont les suivantes :</w:t>
      </w:r>
    </w:p>
    <w:p w14:paraId="4F74A34A" w14:textId="77777777" w:rsidR="00185441" w:rsidRPr="00E87FF2" w:rsidRDefault="00E87FF2" w:rsidP="007F31FC">
      <w:pPr>
        <w:pStyle w:val="Paragraphedeliste"/>
        <w:numPr>
          <w:ilvl w:val="0"/>
          <w:numId w:val="5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Au</w:t>
      </w:r>
      <w:r w:rsidR="001B35BE" w:rsidRPr="00E87FF2">
        <w:rPr>
          <w:rFonts w:ascii="Times New Roman" w:hAnsi="Times New Roman" w:cs="Times New Roman"/>
          <w:b/>
          <w:sz w:val="24"/>
          <w:szCs w:val="24"/>
        </w:rPr>
        <w:t xml:space="preserve"> </w:t>
      </w:r>
      <w:r w:rsidRPr="00E87FF2">
        <w:rPr>
          <w:rFonts w:ascii="Times New Roman" w:hAnsi="Times New Roman" w:cs="Times New Roman"/>
          <w:b/>
          <w:sz w:val="24"/>
          <w:szCs w:val="24"/>
        </w:rPr>
        <w:t>département</w:t>
      </w:r>
      <w:r w:rsidR="001B35BE" w:rsidRPr="00E87FF2">
        <w:rPr>
          <w:rFonts w:ascii="Times New Roman" w:hAnsi="Times New Roman" w:cs="Times New Roman"/>
          <w:b/>
          <w:sz w:val="24"/>
          <w:szCs w:val="24"/>
        </w:rPr>
        <w:t xml:space="preserve"> de pédiatrie : </w:t>
      </w:r>
    </w:p>
    <w:p w14:paraId="48A92C24" w14:textId="31D09A38" w:rsidR="00581E47" w:rsidRDefault="004271D7" w:rsidP="007F31FC">
      <w:pPr>
        <w:pStyle w:val="Paragraphedeliste"/>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De proposer</w:t>
      </w:r>
      <w:r w:rsidR="00D20B17" w:rsidRPr="00581E47">
        <w:rPr>
          <w:rFonts w:ascii="Times New Roman" w:hAnsi="Times New Roman" w:cs="Times New Roman"/>
          <w:sz w:val="24"/>
          <w:szCs w:val="24"/>
        </w:rPr>
        <w:t xml:space="preserve"> un </w:t>
      </w:r>
      <w:r w:rsidR="00E87FF2" w:rsidRPr="00581E47">
        <w:rPr>
          <w:rFonts w:ascii="Times New Roman" w:hAnsi="Times New Roman" w:cs="Times New Roman"/>
          <w:sz w:val="24"/>
          <w:szCs w:val="24"/>
        </w:rPr>
        <w:t>dépistage</w:t>
      </w:r>
      <w:r w:rsidR="00D20B17" w:rsidRPr="00581E47">
        <w:rPr>
          <w:rFonts w:ascii="Times New Roman" w:hAnsi="Times New Roman" w:cs="Times New Roman"/>
          <w:sz w:val="24"/>
          <w:szCs w:val="24"/>
        </w:rPr>
        <w:t xml:space="preserve"> systématique  de la</w:t>
      </w:r>
      <w:r w:rsidR="001B35BE" w:rsidRPr="00581E47">
        <w:rPr>
          <w:rFonts w:ascii="Times New Roman" w:hAnsi="Times New Roman" w:cs="Times New Roman"/>
          <w:sz w:val="24"/>
          <w:szCs w:val="24"/>
        </w:rPr>
        <w:t xml:space="preserve"> </w:t>
      </w:r>
      <w:r w:rsidR="00E87FF2" w:rsidRPr="00581E47">
        <w:rPr>
          <w:rFonts w:ascii="Times New Roman" w:hAnsi="Times New Roman" w:cs="Times New Roman"/>
          <w:sz w:val="24"/>
          <w:szCs w:val="24"/>
        </w:rPr>
        <w:t>fratrie</w:t>
      </w:r>
      <w:r w:rsidR="00E87FF2">
        <w:rPr>
          <w:rFonts w:ascii="Times New Roman" w:hAnsi="Times New Roman" w:cs="Times New Roman"/>
          <w:sz w:val="24"/>
          <w:szCs w:val="24"/>
        </w:rPr>
        <w:t xml:space="preserve"> du patient</w:t>
      </w:r>
      <w:r w:rsidR="00D20B17" w:rsidRPr="00581E47">
        <w:rPr>
          <w:rFonts w:ascii="Times New Roman" w:hAnsi="Times New Roman" w:cs="Times New Roman"/>
          <w:sz w:val="24"/>
          <w:szCs w:val="24"/>
        </w:rPr>
        <w:t xml:space="preserve"> </w:t>
      </w:r>
      <w:r w:rsidR="00E87FF2">
        <w:rPr>
          <w:rFonts w:ascii="Times New Roman" w:hAnsi="Times New Roman" w:cs="Times New Roman"/>
          <w:sz w:val="24"/>
          <w:szCs w:val="24"/>
        </w:rPr>
        <w:t>drépanocytaire</w:t>
      </w:r>
      <w:r w:rsidR="00D20B17" w:rsidRPr="00581E47">
        <w:rPr>
          <w:rFonts w:ascii="Times New Roman" w:hAnsi="Times New Roman" w:cs="Times New Roman"/>
          <w:sz w:val="24"/>
          <w:szCs w:val="24"/>
        </w:rPr>
        <w:t xml:space="preserve"> en vue d’identifier les homozygotes pour une prise en charge </w:t>
      </w:r>
      <w:r w:rsidR="00E87FF2" w:rsidRPr="00581E47">
        <w:rPr>
          <w:rFonts w:ascii="Times New Roman" w:hAnsi="Times New Roman" w:cs="Times New Roman"/>
          <w:sz w:val="24"/>
          <w:szCs w:val="24"/>
        </w:rPr>
        <w:t>précoce</w:t>
      </w:r>
      <w:r w:rsidR="00D20B17" w:rsidRPr="00581E47">
        <w:rPr>
          <w:rFonts w:ascii="Times New Roman" w:hAnsi="Times New Roman" w:cs="Times New Roman"/>
          <w:sz w:val="24"/>
          <w:szCs w:val="24"/>
        </w:rPr>
        <w:t xml:space="preserve"> mais aussi des </w:t>
      </w:r>
      <w:r w:rsidR="00E87FF2" w:rsidRPr="00581E47">
        <w:rPr>
          <w:rFonts w:ascii="Times New Roman" w:hAnsi="Times New Roman" w:cs="Times New Roman"/>
          <w:sz w:val="24"/>
          <w:szCs w:val="24"/>
        </w:rPr>
        <w:t>hétérozygotes</w:t>
      </w:r>
      <w:r w:rsidR="00D20B17" w:rsidRPr="00581E47">
        <w:rPr>
          <w:rFonts w:ascii="Times New Roman" w:hAnsi="Times New Roman" w:cs="Times New Roman"/>
          <w:sz w:val="24"/>
          <w:szCs w:val="24"/>
        </w:rPr>
        <w:t xml:space="preserve"> pour des conseils </w:t>
      </w:r>
      <w:r w:rsidR="00E87FF2" w:rsidRPr="00581E47">
        <w:rPr>
          <w:rFonts w:ascii="Times New Roman" w:hAnsi="Times New Roman" w:cs="Times New Roman"/>
          <w:sz w:val="24"/>
          <w:szCs w:val="24"/>
        </w:rPr>
        <w:t>génétiques</w:t>
      </w:r>
      <w:r w:rsidR="00D20B17" w:rsidRPr="00581E47">
        <w:rPr>
          <w:rFonts w:ascii="Times New Roman" w:hAnsi="Times New Roman" w:cs="Times New Roman"/>
          <w:sz w:val="24"/>
          <w:szCs w:val="24"/>
        </w:rPr>
        <w:t xml:space="preserve"> </w:t>
      </w:r>
      <w:r w:rsidR="004134B6">
        <w:rPr>
          <w:rFonts w:ascii="Times New Roman" w:hAnsi="Times New Roman" w:cs="Times New Roman"/>
          <w:sz w:val="24"/>
          <w:szCs w:val="24"/>
        </w:rPr>
        <w:t>à prendre en com</w:t>
      </w:r>
      <w:r w:rsidR="00E87FF2">
        <w:rPr>
          <w:rFonts w:ascii="Times New Roman" w:hAnsi="Times New Roman" w:cs="Times New Roman"/>
          <w:sz w:val="24"/>
          <w:szCs w:val="24"/>
        </w:rPr>
        <w:t>pte dans le futur.</w:t>
      </w:r>
    </w:p>
    <w:p w14:paraId="1D0F4E40" w14:textId="77777777" w:rsidR="00581E47" w:rsidRDefault="00D20B17" w:rsidP="007F31FC">
      <w:pPr>
        <w:pStyle w:val="Paragraphedeliste"/>
        <w:numPr>
          <w:ilvl w:val="0"/>
          <w:numId w:val="43"/>
        </w:numPr>
        <w:spacing w:line="360" w:lineRule="auto"/>
        <w:jc w:val="both"/>
        <w:rPr>
          <w:rFonts w:ascii="Times New Roman" w:hAnsi="Times New Roman" w:cs="Times New Roman"/>
          <w:sz w:val="24"/>
          <w:szCs w:val="24"/>
        </w:rPr>
      </w:pPr>
      <w:r w:rsidRPr="00581E47">
        <w:rPr>
          <w:rFonts w:ascii="Times New Roman" w:hAnsi="Times New Roman" w:cs="Times New Roman"/>
          <w:sz w:val="24"/>
          <w:szCs w:val="24"/>
        </w:rPr>
        <w:t xml:space="preserve">D’intensifier la </w:t>
      </w:r>
      <w:r w:rsidR="00E87FF2" w:rsidRPr="00581E47">
        <w:rPr>
          <w:rFonts w:ascii="Times New Roman" w:hAnsi="Times New Roman" w:cs="Times New Roman"/>
          <w:sz w:val="24"/>
          <w:szCs w:val="24"/>
        </w:rPr>
        <w:t>conscientisation</w:t>
      </w:r>
      <w:r w:rsidR="00E87FF2">
        <w:rPr>
          <w:rFonts w:ascii="Times New Roman" w:hAnsi="Times New Roman" w:cs="Times New Roman"/>
          <w:sz w:val="24"/>
          <w:szCs w:val="24"/>
        </w:rPr>
        <w:t xml:space="preserve"> sur la drépanocytose</w:t>
      </w:r>
      <w:r w:rsidRPr="00581E47">
        <w:rPr>
          <w:rFonts w:ascii="Times New Roman" w:hAnsi="Times New Roman" w:cs="Times New Roman"/>
          <w:sz w:val="24"/>
          <w:szCs w:val="24"/>
        </w:rPr>
        <w:t xml:space="preserve"> en vue d’informer</w:t>
      </w:r>
      <w:r w:rsidR="00E87FF2">
        <w:rPr>
          <w:rFonts w:ascii="Times New Roman" w:hAnsi="Times New Roman" w:cs="Times New Roman"/>
          <w:sz w:val="24"/>
          <w:szCs w:val="24"/>
        </w:rPr>
        <w:t xml:space="preserve"> suffisamment </w:t>
      </w:r>
      <w:r w:rsidRPr="00581E47">
        <w:rPr>
          <w:rFonts w:ascii="Times New Roman" w:hAnsi="Times New Roman" w:cs="Times New Roman"/>
          <w:sz w:val="24"/>
          <w:szCs w:val="24"/>
        </w:rPr>
        <w:t xml:space="preserve"> l’opinio</w:t>
      </w:r>
      <w:r w:rsidR="00E87FF2">
        <w:rPr>
          <w:rFonts w:ascii="Times New Roman" w:hAnsi="Times New Roman" w:cs="Times New Roman"/>
          <w:sz w:val="24"/>
          <w:szCs w:val="24"/>
        </w:rPr>
        <w:t>n sur l’existence de la maladie et sa prévention.</w:t>
      </w:r>
    </w:p>
    <w:p w14:paraId="6F39B9AD" w14:textId="77777777" w:rsidR="00D20B17" w:rsidRDefault="00E87FF2" w:rsidP="007F31FC">
      <w:pPr>
        <w:pStyle w:val="Paragraphedeliste"/>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w:t>
      </w:r>
      <w:r w:rsidR="00581E47" w:rsidRPr="00581E47">
        <w:rPr>
          <w:rFonts w:ascii="Times New Roman" w:hAnsi="Times New Roman" w:cs="Times New Roman"/>
          <w:sz w:val="24"/>
          <w:szCs w:val="24"/>
        </w:rPr>
        <w:t>recherch</w:t>
      </w:r>
      <w:r>
        <w:rPr>
          <w:rFonts w:ascii="Times New Roman" w:hAnsi="Times New Roman" w:cs="Times New Roman"/>
          <w:sz w:val="24"/>
          <w:szCs w:val="24"/>
        </w:rPr>
        <w:t xml:space="preserve">er systématiquement </w:t>
      </w:r>
      <w:r w:rsidR="00581E47" w:rsidRPr="00581E47">
        <w:rPr>
          <w:rFonts w:ascii="Times New Roman" w:hAnsi="Times New Roman" w:cs="Times New Roman"/>
          <w:sz w:val="24"/>
          <w:szCs w:val="24"/>
        </w:rPr>
        <w:t xml:space="preserve">le </w:t>
      </w:r>
      <w:r w:rsidRPr="00581E47">
        <w:rPr>
          <w:rFonts w:ascii="Times New Roman" w:hAnsi="Times New Roman" w:cs="Times New Roman"/>
          <w:sz w:val="24"/>
          <w:szCs w:val="24"/>
        </w:rPr>
        <w:t>déficit</w:t>
      </w:r>
      <w:r w:rsidR="00581E47" w:rsidRPr="00581E47">
        <w:rPr>
          <w:rFonts w:ascii="Times New Roman" w:hAnsi="Times New Roman" w:cs="Times New Roman"/>
          <w:sz w:val="24"/>
          <w:szCs w:val="24"/>
        </w:rPr>
        <w:t xml:space="preserve"> en G</w:t>
      </w:r>
      <w:r>
        <w:rPr>
          <w:rFonts w:ascii="Times New Roman" w:hAnsi="Times New Roman" w:cs="Times New Roman"/>
          <w:sz w:val="24"/>
          <w:szCs w:val="24"/>
        </w:rPr>
        <w:t xml:space="preserve">6PD devant tout </w:t>
      </w:r>
      <w:r w:rsidR="00581E47" w:rsidRPr="00581E47">
        <w:rPr>
          <w:rFonts w:ascii="Times New Roman" w:hAnsi="Times New Roman" w:cs="Times New Roman"/>
          <w:sz w:val="24"/>
          <w:szCs w:val="24"/>
        </w:rPr>
        <w:t xml:space="preserve"> ictère </w:t>
      </w:r>
      <w:r>
        <w:rPr>
          <w:rFonts w:ascii="Times New Roman" w:hAnsi="Times New Roman" w:cs="Times New Roman"/>
          <w:sz w:val="24"/>
          <w:szCs w:val="24"/>
        </w:rPr>
        <w:t xml:space="preserve">néonatal en vue de favoriser </w:t>
      </w:r>
      <w:r w:rsidR="00581E47" w:rsidRPr="00581E47">
        <w:rPr>
          <w:rFonts w:ascii="Times New Roman" w:hAnsi="Times New Roman" w:cs="Times New Roman"/>
          <w:sz w:val="24"/>
          <w:szCs w:val="24"/>
        </w:rPr>
        <w:t>une prise charge</w:t>
      </w:r>
      <w:r>
        <w:rPr>
          <w:rFonts w:ascii="Times New Roman" w:hAnsi="Times New Roman" w:cs="Times New Roman"/>
          <w:sz w:val="24"/>
          <w:szCs w:val="24"/>
        </w:rPr>
        <w:t xml:space="preserve"> </w:t>
      </w:r>
      <w:r w:rsidRPr="00581E47">
        <w:rPr>
          <w:rFonts w:ascii="Times New Roman" w:hAnsi="Times New Roman" w:cs="Times New Roman"/>
          <w:sz w:val="24"/>
          <w:szCs w:val="24"/>
        </w:rPr>
        <w:t>adéquate</w:t>
      </w:r>
      <w:r>
        <w:rPr>
          <w:rFonts w:ascii="Times New Roman" w:hAnsi="Times New Roman" w:cs="Times New Roman"/>
          <w:sz w:val="24"/>
          <w:szCs w:val="24"/>
        </w:rPr>
        <w:t xml:space="preserve"> immédiate et future</w:t>
      </w:r>
      <w:r w:rsidR="00581E47" w:rsidRPr="00581E47">
        <w:rPr>
          <w:rFonts w:ascii="Times New Roman" w:hAnsi="Times New Roman" w:cs="Times New Roman"/>
          <w:sz w:val="24"/>
          <w:szCs w:val="24"/>
        </w:rPr>
        <w:t xml:space="preserve"> chez ces patient déficients</w:t>
      </w:r>
      <w:r>
        <w:rPr>
          <w:rFonts w:ascii="Times New Roman" w:hAnsi="Times New Roman" w:cs="Times New Roman"/>
          <w:sz w:val="24"/>
          <w:szCs w:val="24"/>
        </w:rPr>
        <w:t>.</w:t>
      </w:r>
    </w:p>
    <w:p w14:paraId="1495062E" w14:textId="77777777" w:rsidR="00581E47" w:rsidRDefault="00E87FF2" w:rsidP="007F31FC">
      <w:pPr>
        <w:pStyle w:val="Paragraphedeliste"/>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rechercher lors de l’anamnèse </w:t>
      </w:r>
      <w:r w:rsidR="00581E47">
        <w:rPr>
          <w:rFonts w:ascii="Times New Roman" w:hAnsi="Times New Roman" w:cs="Times New Roman"/>
          <w:sz w:val="24"/>
          <w:szCs w:val="24"/>
        </w:rPr>
        <w:t xml:space="preserve">des </w:t>
      </w:r>
      <w:r>
        <w:rPr>
          <w:rFonts w:ascii="Times New Roman" w:hAnsi="Times New Roman" w:cs="Times New Roman"/>
          <w:sz w:val="24"/>
          <w:szCs w:val="24"/>
        </w:rPr>
        <w:t>antécédents</w:t>
      </w:r>
      <w:r w:rsidR="00581E47">
        <w:rPr>
          <w:rFonts w:ascii="Times New Roman" w:hAnsi="Times New Roman" w:cs="Times New Roman"/>
          <w:sz w:val="24"/>
          <w:szCs w:val="24"/>
        </w:rPr>
        <w:t xml:space="preserve"> </w:t>
      </w:r>
      <w:r>
        <w:rPr>
          <w:rFonts w:ascii="Times New Roman" w:hAnsi="Times New Roman" w:cs="Times New Roman"/>
          <w:sz w:val="24"/>
          <w:szCs w:val="24"/>
        </w:rPr>
        <w:t>pouvant orienter</w:t>
      </w:r>
      <w:r w:rsidR="004134B6">
        <w:rPr>
          <w:rFonts w:ascii="Times New Roman" w:hAnsi="Times New Roman" w:cs="Times New Roman"/>
          <w:sz w:val="24"/>
          <w:szCs w:val="24"/>
        </w:rPr>
        <w:t xml:space="preserve"> sur le </w:t>
      </w:r>
      <w:r>
        <w:rPr>
          <w:rFonts w:ascii="Times New Roman" w:hAnsi="Times New Roman" w:cs="Times New Roman"/>
          <w:sz w:val="24"/>
          <w:szCs w:val="24"/>
        </w:rPr>
        <w:t>déficit en G6PD en vue d’une</w:t>
      </w:r>
      <w:r w:rsidR="004134B6">
        <w:rPr>
          <w:rFonts w:ascii="Times New Roman" w:hAnsi="Times New Roman" w:cs="Times New Roman"/>
          <w:sz w:val="24"/>
          <w:szCs w:val="24"/>
        </w:rPr>
        <w:t xml:space="preserve"> prise en charge</w:t>
      </w:r>
      <w:r>
        <w:rPr>
          <w:rFonts w:ascii="Times New Roman" w:hAnsi="Times New Roman" w:cs="Times New Roman"/>
          <w:sz w:val="24"/>
          <w:szCs w:val="24"/>
        </w:rPr>
        <w:t xml:space="preserve"> correcte.</w:t>
      </w:r>
    </w:p>
    <w:p w14:paraId="341ACE94" w14:textId="77777777" w:rsidR="004134B6" w:rsidRDefault="004134B6" w:rsidP="007F31FC">
      <w:pPr>
        <w:pStyle w:val="Paragraphedeliste"/>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Une étude plus exhaustive multicentrique sur le </w:t>
      </w:r>
      <w:r w:rsidR="00837E05">
        <w:rPr>
          <w:rFonts w:ascii="Times New Roman" w:hAnsi="Times New Roman" w:cs="Times New Roman"/>
          <w:sz w:val="24"/>
          <w:szCs w:val="24"/>
        </w:rPr>
        <w:t>dépistage</w:t>
      </w:r>
      <w:r>
        <w:rPr>
          <w:rFonts w:ascii="Times New Roman" w:hAnsi="Times New Roman" w:cs="Times New Roman"/>
          <w:sz w:val="24"/>
          <w:szCs w:val="24"/>
        </w:rPr>
        <w:t xml:space="preserve"> néonatale de la </w:t>
      </w:r>
      <w:r w:rsidR="00837E05">
        <w:rPr>
          <w:rFonts w:ascii="Times New Roman" w:hAnsi="Times New Roman" w:cs="Times New Roman"/>
          <w:sz w:val="24"/>
          <w:szCs w:val="24"/>
        </w:rPr>
        <w:t>drépanocytose</w:t>
      </w:r>
      <w:r>
        <w:rPr>
          <w:rFonts w:ascii="Times New Roman" w:hAnsi="Times New Roman" w:cs="Times New Roman"/>
          <w:sz w:val="24"/>
          <w:szCs w:val="24"/>
        </w:rPr>
        <w:t xml:space="preserve"> et du </w:t>
      </w:r>
      <w:r w:rsidR="00837E05">
        <w:rPr>
          <w:rFonts w:ascii="Times New Roman" w:hAnsi="Times New Roman" w:cs="Times New Roman"/>
          <w:sz w:val="24"/>
          <w:szCs w:val="24"/>
        </w:rPr>
        <w:t>déficit</w:t>
      </w:r>
      <w:r>
        <w:rPr>
          <w:rFonts w:ascii="Times New Roman" w:hAnsi="Times New Roman" w:cs="Times New Roman"/>
          <w:sz w:val="24"/>
          <w:szCs w:val="24"/>
        </w:rPr>
        <w:t xml:space="preserve"> en </w:t>
      </w:r>
      <w:r w:rsidR="00837E05">
        <w:rPr>
          <w:rFonts w:ascii="Times New Roman" w:hAnsi="Times New Roman" w:cs="Times New Roman"/>
          <w:sz w:val="24"/>
          <w:szCs w:val="24"/>
        </w:rPr>
        <w:t>G6PD.</w:t>
      </w:r>
    </w:p>
    <w:p w14:paraId="0373E2A1" w14:textId="77777777" w:rsidR="004134B6" w:rsidRDefault="00837E05" w:rsidP="007F31FC">
      <w:pPr>
        <w:pStyle w:val="Paragraphedeliste"/>
        <w:numPr>
          <w:ilvl w:val="0"/>
          <w:numId w:val="59"/>
        </w:numPr>
        <w:spacing w:line="360" w:lineRule="auto"/>
        <w:jc w:val="both"/>
        <w:rPr>
          <w:rFonts w:ascii="Times New Roman" w:hAnsi="Times New Roman" w:cs="Times New Roman"/>
          <w:sz w:val="24"/>
          <w:szCs w:val="24"/>
        </w:rPr>
      </w:pPr>
      <w:r>
        <w:rPr>
          <w:rFonts w:ascii="Times New Roman" w:hAnsi="Times New Roman" w:cs="Times New Roman"/>
          <w:b/>
          <w:sz w:val="24"/>
          <w:szCs w:val="24"/>
        </w:rPr>
        <w:t>Au</w:t>
      </w:r>
      <w:r w:rsidR="004134B6" w:rsidRPr="00837E05">
        <w:rPr>
          <w:rFonts w:ascii="Times New Roman" w:hAnsi="Times New Roman" w:cs="Times New Roman"/>
          <w:b/>
          <w:sz w:val="24"/>
          <w:szCs w:val="24"/>
        </w:rPr>
        <w:t xml:space="preserve"> </w:t>
      </w:r>
      <w:r w:rsidRPr="00837E05">
        <w:rPr>
          <w:rFonts w:ascii="Times New Roman" w:hAnsi="Times New Roman" w:cs="Times New Roman"/>
          <w:b/>
          <w:sz w:val="24"/>
          <w:szCs w:val="24"/>
        </w:rPr>
        <w:t>département</w:t>
      </w:r>
      <w:r w:rsidR="004134B6" w:rsidRPr="00837E05">
        <w:rPr>
          <w:rFonts w:ascii="Times New Roman" w:hAnsi="Times New Roman" w:cs="Times New Roman"/>
          <w:b/>
          <w:sz w:val="24"/>
          <w:szCs w:val="24"/>
        </w:rPr>
        <w:t xml:space="preserve"> de </w:t>
      </w:r>
      <w:r w:rsidRPr="00837E05">
        <w:rPr>
          <w:rFonts w:ascii="Times New Roman" w:hAnsi="Times New Roman" w:cs="Times New Roman"/>
          <w:b/>
          <w:sz w:val="24"/>
          <w:szCs w:val="24"/>
        </w:rPr>
        <w:t>Gynéco</w:t>
      </w:r>
      <w:r>
        <w:rPr>
          <w:rFonts w:ascii="Times New Roman" w:hAnsi="Times New Roman" w:cs="Times New Roman"/>
          <w:b/>
          <w:sz w:val="24"/>
          <w:szCs w:val="24"/>
        </w:rPr>
        <w:t>-</w:t>
      </w:r>
      <w:r w:rsidRPr="00837E05">
        <w:rPr>
          <w:rFonts w:ascii="Times New Roman" w:hAnsi="Times New Roman" w:cs="Times New Roman"/>
          <w:b/>
          <w:sz w:val="24"/>
          <w:szCs w:val="24"/>
        </w:rPr>
        <w:t>obstétrique</w:t>
      </w:r>
      <w:r w:rsidR="004134B6">
        <w:rPr>
          <w:rFonts w:ascii="Times New Roman" w:hAnsi="Times New Roman" w:cs="Times New Roman"/>
          <w:sz w:val="24"/>
          <w:szCs w:val="24"/>
        </w:rPr>
        <w:t xml:space="preserve"> : </w:t>
      </w:r>
      <w:r>
        <w:rPr>
          <w:rFonts w:ascii="Times New Roman" w:hAnsi="Times New Roman" w:cs="Times New Roman"/>
          <w:sz w:val="24"/>
          <w:szCs w:val="24"/>
        </w:rPr>
        <w:t>de sensibiliser</w:t>
      </w:r>
      <w:r w:rsidR="004134B6">
        <w:rPr>
          <w:rFonts w:ascii="Times New Roman" w:hAnsi="Times New Roman" w:cs="Times New Roman"/>
          <w:sz w:val="24"/>
          <w:szCs w:val="24"/>
        </w:rPr>
        <w:t xml:space="preserve"> les gestantes lor</w:t>
      </w:r>
      <w:r>
        <w:rPr>
          <w:rFonts w:ascii="Times New Roman" w:hAnsi="Times New Roman" w:cs="Times New Roman"/>
          <w:sz w:val="24"/>
          <w:szCs w:val="24"/>
        </w:rPr>
        <w:t>s des consultations pré natales sur la drépanocytose en les incitant</w:t>
      </w:r>
      <w:r w:rsidR="004134B6">
        <w:rPr>
          <w:rFonts w:ascii="Times New Roman" w:hAnsi="Times New Roman" w:cs="Times New Roman"/>
          <w:sz w:val="24"/>
          <w:szCs w:val="24"/>
        </w:rPr>
        <w:t xml:space="preserve"> à connaitre leur profil hémoglobinique ainsi que </w:t>
      </w:r>
      <w:r>
        <w:rPr>
          <w:rFonts w:ascii="Times New Roman" w:hAnsi="Times New Roman" w:cs="Times New Roman"/>
          <w:sz w:val="24"/>
          <w:szCs w:val="24"/>
        </w:rPr>
        <w:t xml:space="preserve">celui de leur partenaire en vue d’envisager un </w:t>
      </w:r>
      <w:r w:rsidR="004134B6">
        <w:rPr>
          <w:rFonts w:ascii="Times New Roman" w:hAnsi="Times New Roman" w:cs="Times New Roman"/>
          <w:sz w:val="24"/>
          <w:szCs w:val="24"/>
        </w:rPr>
        <w:t xml:space="preserve"> dépistage néonatale </w:t>
      </w:r>
      <w:r>
        <w:rPr>
          <w:rFonts w:ascii="Times New Roman" w:hAnsi="Times New Roman" w:cs="Times New Roman"/>
          <w:sz w:val="24"/>
          <w:szCs w:val="24"/>
        </w:rPr>
        <w:t>précoce</w:t>
      </w:r>
      <w:r w:rsidR="004134B6">
        <w:rPr>
          <w:rFonts w:ascii="Times New Roman" w:hAnsi="Times New Roman" w:cs="Times New Roman"/>
          <w:sz w:val="24"/>
          <w:szCs w:val="24"/>
        </w:rPr>
        <w:t xml:space="preserve"> si l’un des parents est </w:t>
      </w:r>
      <w:r>
        <w:rPr>
          <w:rFonts w:ascii="Times New Roman" w:hAnsi="Times New Roman" w:cs="Times New Roman"/>
          <w:sz w:val="24"/>
          <w:szCs w:val="24"/>
        </w:rPr>
        <w:t xml:space="preserve">hétérozygote. </w:t>
      </w:r>
    </w:p>
    <w:p w14:paraId="0FC9EC52" w14:textId="44DB869D" w:rsidR="004134B6" w:rsidRDefault="004134B6" w:rsidP="007F31FC">
      <w:pPr>
        <w:pStyle w:val="Paragraphedeliste"/>
        <w:numPr>
          <w:ilvl w:val="0"/>
          <w:numId w:val="59"/>
        </w:numPr>
        <w:spacing w:line="360" w:lineRule="auto"/>
        <w:jc w:val="both"/>
        <w:rPr>
          <w:rFonts w:ascii="Times New Roman" w:hAnsi="Times New Roman" w:cs="Times New Roman"/>
          <w:sz w:val="24"/>
          <w:szCs w:val="24"/>
        </w:rPr>
      </w:pPr>
      <w:r w:rsidRPr="00837E05">
        <w:rPr>
          <w:rFonts w:ascii="Times New Roman" w:hAnsi="Times New Roman" w:cs="Times New Roman"/>
          <w:b/>
          <w:sz w:val="24"/>
          <w:szCs w:val="24"/>
        </w:rPr>
        <w:t>Aux personnels soignants</w:t>
      </w:r>
      <w:r>
        <w:rPr>
          <w:rFonts w:ascii="Times New Roman" w:hAnsi="Times New Roman" w:cs="Times New Roman"/>
          <w:sz w:val="24"/>
          <w:szCs w:val="24"/>
        </w:rPr>
        <w:t xml:space="preserve"> : </w:t>
      </w:r>
      <w:r w:rsidR="00837E05">
        <w:rPr>
          <w:rFonts w:ascii="Times New Roman" w:hAnsi="Times New Roman" w:cs="Times New Roman"/>
          <w:sz w:val="24"/>
          <w:szCs w:val="24"/>
        </w:rPr>
        <w:t>de proposer</w:t>
      </w:r>
      <w:r w:rsidR="004271D7">
        <w:rPr>
          <w:rFonts w:ascii="Times New Roman" w:hAnsi="Times New Roman" w:cs="Times New Roman"/>
          <w:sz w:val="24"/>
          <w:szCs w:val="24"/>
        </w:rPr>
        <w:t xml:space="preserve"> aux couples à privilégier</w:t>
      </w:r>
      <w:r>
        <w:rPr>
          <w:rFonts w:ascii="Times New Roman" w:hAnsi="Times New Roman" w:cs="Times New Roman"/>
          <w:sz w:val="24"/>
          <w:szCs w:val="24"/>
        </w:rPr>
        <w:t xml:space="preserve"> la</w:t>
      </w:r>
      <w:r w:rsidR="00360A43">
        <w:rPr>
          <w:rFonts w:ascii="Times New Roman" w:hAnsi="Times New Roman" w:cs="Times New Roman"/>
          <w:sz w:val="24"/>
          <w:szCs w:val="24"/>
        </w:rPr>
        <w:t xml:space="preserve"> connaissance du profil hémoglobinique</w:t>
      </w:r>
      <w:r w:rsidR="004271D7">
        <w:rPr>
          <w:rFonts w:ascii="Times New Roman" w:hAnsi="Times New Roman" w:cs="Times New Roman"/>
          <w:sz w:val="24"/>
          <w:szCs w:val="24"/>
        </w:rPr>
        <w:t xml:space="preserve"> lors des examens prénuptiaux</w:t>
      </w:r>
      <w:r w:rsidR="00837E05">
        <w:rPr>
          <w:rFonts w:ascii="Times New Roman" w:hAnsi="Times New Roman" w:cs="Times New Roman"/>
          <w:sz w:val="24"/>
          <w:szCs w:val="24"/>
        </w:rPr>
        <w:t>.</w:t>
      </w:r>
    </w:p>
    <w:p w14:paraId="507BB13F" w14:textId="786E4A60" w:rsidR="00360A43" w:rsidRPr="004134B6" w:rsidRDefault="00360A43" w:rsidP="007F31FC">
      <w:pPr>
        <w:pStyle w:val="Paragraphedeliste"/>
        <w:numPr>
          <w:ilvl w:val="0"/>
          <w:numId w:val="59"/>
        </w:numPr>
        <w:spacing w:line="360" w:lineRule="auto"/>
        <w:jc w:val="both"/>
        <w:rPr>
          <w:rFonts w:ascii="Times New Roman" w:hAnsi="Times New Roman" w:cs="Times New Roman"/>
          <w:sz w:val="24"/>
          <w:szCs w:val="24"/>
        </w:rPr>
      </w:pPr>
      <w:r w:rsidRPr="00837E05">
        <w:rPr>
          <w:rFonts w:ascii="Times New Roman" w:hAnsi="Times New Roman" w:cs="Times New Roman"/>
          <w:b/>
          <w:sz w:val="24"/>
          <w:szCs w:val="24"/>
        </w:rPr>
        <w:t>A la direction de l’</w:t>
      </w:r>
      <w:r w:rsidR="00837E05" w:rsidRPr="00837E05">
        <w:rPr>
          <w:rFonts w:ascii="Times New Roman" w:hAnsi="Times New Roman" w:cs="Times New Roman"/>
          <w:b/>
          <w:sz w:val="24"/>
          <w:szCs w:val="24"/>
        </w:rPr>
        <w:t>hôpital</w:t>
      </w:r>
      <w:r>
        <w:rPr>
          <w:rFonts w:ascii="Times New Roman" w:hAnsi="Times New Roman" w:cs="Times New Roman"/>
          <w:sz w:val="24"/>
          <w:szCs w:val="24"/>
        </w:rPr>
        <w:t> : D’</w:t>
      </w:r>
      <w:r w:rsidR="00837E05">
        <w:rPr>
          <w:rFonts w:ascii="Times New Roman" w:hAnsi="Times New Roman" w:cs="Times New Roman"/>
          <w:sz w:val="24"/>
          <w:szCs w:val="24"/>
        </w:rPr>
        <w:t>améliorer</w:t>
      </w:r>
      <w:r>
        <w:rPr>
          <w:rFonts w:ascii="Times New Roman" w:hAnsi="Times New Roman" w:cs="Times New Roman"/>
          <w:sz w:val="24"/>
          <w:szCs w:val="24"/>
        </w:rPr>
        <w:t xml:space="preserve"> d’avantage notre plateau </w:t>
      </w:r>
      <w:r w:rsidR="00837E05">
        <w:rPr>
          <w:rFonts w:ascii="Times New Roman" w:hAnsi="Times New Roman" w:cs="Times New Roman"/>
          <w:sz w:val="24"/>
          <w:szCs w:val="24"/>
        </w:rPr>
        <w:t>technique</w:t>
      </w:r>
      <w:r>
        <w:rPr>
          <w:rFonts w:ascii="Times New Roman" w:hAnsi="Times New Roman" w:cs="Times New Roman"/>
          <w:sz w:val="24"/>
          <w:szCs w:val="24"/>
        </w:rPr>
        <w:t xml:space="preserve"> af</w:t>
      </w:r>
      <w:r w:rsidR="004271D7">
        <w:rPr>
          <w:rFonts w:ascii="Times New Roman" w:hAnsi="Times New Roman" w:cs="Times New Roman"/>
          <w:sz w:val="24"/>
          <w:szCs w:val="24"/>
        </w:rPr>
        <w:t>in de nous permettre de faire le</w:t>
      </w:r>
      <w:r>
        <w:rPr>
          <w:rFonts w:ascii="Times New Roman" w:hAnsi="Times New Roman" w:cs="Times New Roman"/>
          <w:sz w:val="24"/>
          <w:szCs w:val="24"/>
        </w:rPr>
        <w:t xml:space="preserve"> </w:t>
      </w:r>
      <w:r w:rsidR="00837E05">
        <w:rPr>
          <w:rFonts w:ascii="Times New Roman" w:hAnsi="Times New Roman" w:cs="Times New Roman"/>
          <w:sz w:val="24"/>
          <w:szCs w:val="24"/>
        </w:rPr>
        <w:t>dépistage</w:t>
      </w:r>
      <w:r>
        <w:rPr>
          <w:rFonts w:ascii="Times New Roman" w:hAnsi="Times New Roman" w:cs="Times New Roman"/>
          <w:sz w:val="24"/>
          <w:szCs w:val="24"/>
        </w:rPr>
        <w:t xml:space="preserve"> </w:t>
      </w:r>
      <w:r w:rsidR="00837E05">
        <w:rPr>
          <w:rFonts w:ascii="Times New Roman" w:hAnsi="Times New Roman" w:cs="Times New Roman"/>
          <w:sz w:val="24"/>
          <w:szCs w:val="24"/>
        </w:rPr>
        <w:t>néonatale</w:t>
      </w:r>
      <w:r>
        <w:rPr>
          <w:rFonts w:ascii="Times New Roman" w:hAnsi="Times New Roman" w:cs="Times New Roman"/>
          <w:sz w:val="24"/>
          <w:szCs w:val="24"/>
        </w:rPr>
        <w:t xml:space="preserve"> de la </w:t>
      </w:r>
      <w:r w:rsidR="00837E05">
        <w:rPr>
          <w:rFonts w:ascii="Times New Roman" w:hAnsi="Times New Roman" w:cs="Times New Roman"/>
          <w:sz w:val="24"/>
          <w:szCs w:val="24"/>
        </w:rPr>
        <w:t>drépanocytose</w:t>
      </w:r>
      <w:r>
        <w:rPr>
          <w:rFonts w:ascii="Times New Roman" w:hAnsi="Times New Roman" w:cs="Times New Roman"/>
          <w:sz w:val="24"/>
          <w:szCs w:val="24"/>
        </w:rPr>
        <w:t xml:space="preserve"> et du </w:t>
      </w:r>
      <w:r w:rsidR="00837E05">
        <w:rPr>
          <w:rFonts w:ascii="Times New Roman" w:hAnsi="Times New Roman" w:cs="Times New Roman"/>
          <w:sz w:val="24"/>
          <w:szCs w:val="24"/>
        </w:rPr>
        <w:t>déficit</w:t>
      </w:r>
      <w:r w:rsidR="005A65FE">
        <w:rPr>
          <w:rFonts w:ascii="Times New Roman" w:hAnsi="Times New Roman" w:cs="Times New Roman"/>
          <w:sz w:val="24"/>
          <w:szCs w:val="24"/>
        </w:rPr>
        <w:t xml:space="preserve"> en G6PD dans la mesure du</w:t>
      </w:r>
      <w:r>
        <w:rPr>
          <w:rFonts w:ascii="Times New Roman" w:hAnsi="Times New Roman" w:cs="Times New Roman"/>
          <w:sz w:val="24"/>
          <w:szCs w:val="24"/>
        </w:rPr>
        <w:t xml:space="preserve"> possible</w:t>
      </w:r>
      <w:r w:rsidR="00837E05">
        <w:rPr>
          <w:rFonts w:ascii="Times New Roman" w:hAnsi="Times New Roman" w:cs="Times New Roman"/>
          <w:sz w:val="24"/>
          <w:szCs w:val="24"/>
        </w:rPr>
        <w:t>.</w:t>
      </w:r>
    </w:p>
    <w:p w14:paraId="344BA537" w14:textId="77777777" w:rsidR="001B35BE" w:rsidRPr="005A65FE" w:rsidRDefault="005A65FE" w:rsidP="007F31FC">
      <w:pPr>
        <w:pStyle w:val="Paragraphedeliste"/>
        <w:numPr>
          <w:ilvl w:val="0"/>
          <w:numId w:val="59"/>
        </w:numPr>
        <w:spacing w:line="360" w:lineRule="auto"/>
        <w:jc w:val="both"/>
        <w:rPr>
          <w:rFonts w:ascii="Times New Roman" w:hAnsi="Times New Roman" w:cs="Times New Roman"/>
          <w:sz w:val="24"/>
          <w:szCs w:val="24"/>
        </w:rPr>
      </w:pPr>
      <w:r w:rsidRPr="00837E05">
        <w:rPr>
          <w:rFonts w:ascii="Times New Roman" w:hAnsi="Times New Roman" w:cs="Times New Roman"/>
          <w:b/>
          <w:sz w:val="24"/>
          <w:szCs w:val="24"/>
        </w:rPr>
        <w:t>A</w:t>
      </w:r>
      <w:r w:rsidR="00837E05">
        <w:rPr>
          <w:rFonts w:ascii="Times New Roman" w:hAnsi="Times New Roman" w:cs="Times New Roman"/>
          <w:b/>
          <w:sz w:val="24"/>
          <w:szCs w:val="24"/>
        </w:rPr>
        <w:t>u</w:t>
      </w:r>
      <w:r w:rsidR="001B35BE" w:rsidRPr="00837E05">
        <w:rPr>
          <w:rFonts w:ascii="Times New Roman" w:hAnsi="Times New Roman" w:cs="Times New Roman"/>
          <w:b/>
          <w:sz w:val="24"/>
          <w:szCs w:val="24"/>
        </w:rPr>
        <w:t xml:space="preserve"> </w:t>
      </w:r>
      <w:r w:rsidR="00837E05" w:rsidRPr="00837E05">
        <w:rPr>
          <w:rFonts w:ascii="Times New Roman" w:hAnsi="Times New Roman" w:cs="Times New Roman"/>
          <w:b/>
          <w:sz w:val="24"/>
          <w:szCs w:val="24"/>
        </w:rPr>
        <w:t>ministère</w:t>
      </w:r>
      <w:r w:rsidR="001B35BE" w:rsidRPr="00837E05">
        <w:rPr>
          <w:rFonts w:ascii="Times New Roman" w:hAnsi="Times New Roman" w:cs="Times New Roman"/>
          <w:b/>
          <w:sz w:val="24"/>
          <w:szCs w:val="24"/>
        </w:rPr>
        <w:t xml:space="preserve"> de la sante</w:t>
      </w:r>
      <w:r w:rsidR="00837E05">
        <w:rPr>
          <w:rFonts w:ascii="Times New Roman" w:hAnsi="Times New Roman" w:cs="Times New Roman"/>
          <w:sz w:val="24"/>
          <w:szCs w:val="24"/>
        </w:rPr>
        <w:t> : La mise en œuvre d’un programme national</w:t>
      </w:r>
      <w:r>
        <w:rPr>
          <w:rFonts w:ascii="Times New Roman" w:hAnsi="Times New Roman" w:cs="Times New Roman"/>
          <w:sz w:val="24"/>
          <w:szCs w:val="24"/>
        </w:rPr>
        <w:t xml:space="preserve"> de dépistage </w:t>
      </w:r>
      <w:r w:rsidR="00837E05">
        <w:rPr>
          <w:rFonts w:ascii="Times New Roman" w:hAnsi="Times New Roman" w:cs="Times New Roman"/>
          <w:sz w:val="24"/>
          <w:szCs w:val="24"/>
        </w:rPr>
        <w:t>néonatale.</w:t>
      </w:r>
    </w:p>
    <w:p w14:paraId="550DF4F6" w14:textId="32628AE1" w:rsidR="001B35BE" w:rsidRDefault="001B35BE" w:rsidP="007F31FC">
      <w:pPr>
        <w:pStyle w:val="Paragraphedeliste"/>
        <w:numPr>
          <w:ilvl w:val="0"/>
          <w:numId w:val="59"/>
        </w:numPr>
        <w:spacing w:line="360" w:lineRule="auto"/>
        <w:jc w:val="both"/>
        <w:rPr>
          <w:rFonts w:ascii="Times New Roman" w:hAnsi="Times New Roman" w:cs="Times New Roman"/>
          <w:sz w:val="24"/>
          <w:szCs w:val="24"/>
        </w:rPr>
      </w:pPr>
      <w:r w:rsidRPr="00837E05">
        <w:rPr>
          <w:rFonts w:ascii="Times New Roman" w:hAnsi="Times New Roman" w:cs="Times New Roman"/>
          <w:b/>
          <w:sz w:val="24"/>
          <w:szCs w:val="24"/>
        </w:rPr>
        <w:t xml:space="preserve">Aux </w:t>
      </w:r>
      <w:r w:rsidR="00837E05" w:rsidRPr="00837E05">
        <w:rPr>
          <w:rFonts w:ascii="Times New Roman" w:hAnsi="Times New Roman" w:cs="Times New Roman"/>
          <w:b/>
          <w:sz w:val="24"/>
          <w:szCs w:val="24"/>
        </w:rPr>
        <w:t>décideurs</w:t>
      </w:r>
      <w:r w:rsidRPr="00837E05">
        <w:rPr>
          <w:rFonts w:ascii="Times New Roman" w:hAnsi="Times New Roman" w:cs="Times New Roman"/>
          <w:b/>
          <w:sz w:val="24"/>
          <w:szCs w:val="24"/>
        </w:rPr>
        <w:t xml:space="preserve"> politiques</w:t>
      </w:r>
      <w:r w:rsidR="000A3C7B" w:rsidRPr="00837E05">
        <w:rPr>
          <w:rFonts w:ascii="Times New Roman" w:hAnsi="Times New Roman" w:cs="Times New Roman"/>
          <w:b/>
          <w:sz w:val="24"/>
          <w:szCs w:val="24"/>
        </w:rPr>
        <w:t xml:space="preserve"> : </w:t>
      </w:r>
      <w:r w:rsidR="00837E05">
        <w:rPr>
          <w:rFonts w:ascii="Times New Roman" w:hAnsi="Times New Roman" w:cs="Times New Roman"/>
          <w:sz w:val="24"/>
          <w:szCs w:val="24"/>
        </w:rPr>
        <w:t xml:space="preserve">D’appuyer les </w:t>
      </w:r>
      <w:r w:rsidR="004271D7">
        <w:rPr>
          <w:rFonts w:ascii="Times New Roman" w:hAnsi="Times New Roman" w:cs="Times New Roman"/>
          <w:sz w:val="24"/>
          <w:szCs w:val="24"/>
        </w:rPr>
        <w:t>structures de santé</w:t>
      </w:r>
      <w:r w:rsidR="000A3C7B">
        <w:rPr>
          <w:rFonts w:ascii="Times New Roman" w:hAnsi="Times New Roman" w:cs="Times New Roman"/>
          <w:sz w:val="24"/>
          <w:szCs w:val="24"/>
        </w:rPr>
        <w:t xml:space="preserve"> dans la mise en œuvre</w:t>
      </w:r>
      <w:r w:rsidR="00837E05">
        <w:rPr>
          <w:rFonts w:ascii="Times New Roman" w:hAnsi="Times New Roman" w:cs="Times New Roman"/>
          <w:sz w:val="24"/>
          <w:szCs w:val="24"/>
        </w:rPr>
        <w:t xml:space="preserve"> d’un programme</w:t>
      </w:r>
      <w:r w:rsidR="000A3C7B">
        <w:rPr>
          <w:rFonts w:ascii="Times New Roman" w:hAnsi="Times New Roman" w:cs="Times New Roman"/>
          <w:sz w:val="24"/>
          <w:szCs w:val="24"/>
        </w:rPr>
        <w:t xml:space="preserve"> de </w:t>
      </w:r>
      <w:r w:rsidR="00837E05">
        <w:rPr>
          <w:rFonts w:ascii="Times New Roman" w:hAnsi="Times New Roman" w:cs="Times New Roman"/>
          <w:sz w:val="24"/>
          <w:szCs w:val="24"/>
        </w:rPr>
        <w:t>dépistage</w:t>
      </w:r>
      <w:r w:rsidR="000A3C7B">
        <w:rPr>
          <w:rFonts w:ascii="Times New Roman" w:hAnsi="Times New Roman" w:cs="Times New Roman"/>
          <w:sz w:val="24"/>
          <w:szCs w:val="24"/>
        </w:rPr>
        <w:t xml:space="preserve"> néonata</w:t>
      </w:r>
      <w:r w:rsidR="00837E05">
        <w:rPr>
          <w:rFonts w:ascii="Times New Roman" w:hAnsi="Times New Roman" w:cs="Times New Roman"/>
          <w:sz w:val="24"/>
          <w:szCs w:val="24"/>
        </w:rPr>
        <w:t>l</w:t>
      </w:r>
      <w:r w:rsidR="000A3C7B">
        <w:rPr>
          <w:rFonts w:ascii="Times New Roman" w:hAnsi="Times New Roman" w:cs="Times New Roman"/>
          <w:sz w:val="24"/>
          <w:szCs w:val="24"/>
        </w:rPr>
        <w:t>.</w:t>
      </w:r>
    </w:p>
    <w:p w14:paraId="137B743C" w14:textId="77777777" w:rsidR="001B35BE" w:rsidRPr="001B35BE" w:rsidRDefault="001B35BE" w:rsidP="007F31FC">
      <w:pPr>
        <w:pStyle w:val="Paragraphedeliste"/>
        <w:numPr>
          <w:ilvl w:val="0"/>
          <w:numId w:val="59"/>
        </w:numPr>
        <w:spacing w:line="360" w:lineRule="auto"/>
        <w:jc w:val="both"/>
        <w:rPr>
          <w:rFonts w:ascii="Times New Roman" w:hAnsi="Times New Roman" w:cs="Times New Roman"/>
          <w:sz w:val="24"/>
          <w:szCs w:val="24"/>
        </w:rPr>
      </w:pPr>
      <w:r w:rsidRPr="00837E05">
        <w:rPr>
          <w:rFonts w:ascii="Times New Roman" w:hAnsi="Times New Roman" w:cs="Times New Roman"/>
          <w:b/>
          <w:sz w:val="24"/>
          <w:szCs w:val="24"/>
        </w:rPr>
        <w:t xml:space="preserve">A la population en </w:t>
      </w:r>
      <w:r w:rsidR="00837E05" w:rsidRPr="00837E05">
        <w:rPr>
          <w:rFonts w:ascii="Times New Roman" w:hAnsi="Times New Roman" w:cs="Times New Roman"/>
          <w:b/>
          <w:sz w:val="24"/>
          <w:szCs w:val="24"/>
        </w:rPr>
        <w:t>générale</w:t>
      </w:r>
      <w:r w:rsidR="000A3C7B">
        <w:rPr>
          <w:rFonts w:ascii="Times New Roman" w:hAnsi="Times New Roman" w:cs="Times New Roman"/>
          <w:sz w:val="24"/>
          <w:szCs w:val="24"/>
        </w:rPr>
        <w:t xml:space="preserve"> : Connaitre son profil hémoglobinique protège la </w:t>
      </w:r>
      <w:r w:rsidR="00837E05">
        <w:rPr>
          <w:rFonts w:ascii="Times New Roman" w:hAnsi="Times New Roman" w:cs="Times New Roman"/>
          <w:sz w:val="24"/>
          <w:szCs w:val="24"/>
        </w:rPr>
        <w:t xml:space="preserve">descendance et permet de faire </w:t>
      </w:r>
      <w:r w:rsidR="000A3C7B">
        <w:rPr>
          <w:rFonts w:ascii="Times New Roman" w:hAnsi="Times New Roman" w:cs="Times New Roman"/>
          <w:sz w:val="24"/>
          <w:szCs w:val="24"/>
        </w:rPr>
        <w:t xml:space="preserve">un choix </w:t>
      </w:r>
      <w:r w:rsidR="00837E05">
        <w:rPr>
          <w:rFonts w:ascii="Times New Roman" w:hAnsi="Times New Roman" w:cs="Times New Roman"/>
          <w:sz w:val="24"/>
          <w:szCs w:val="24"/>
        </w:rPr>
        <w:t>judicieux du</w:t>
      </w:r>
      <w:r w:rsidR="000A3C7B">
        <w:rPr>
          <w:rFonts w:ascii="Times New Roman" w:hAnsi="Times New Roman" w:cs="Times New Roman"/>
          <w:sz w:val="24"/>
          <w:szCs w:val="24"/>
        </w:rPr>
        <w:t xml:space="preserve"> partenaire</w:t>
      </w:r>
      <w:r w:rsidR="00837E05">
        <w:rPr>
          <w:rFonts w:ascii="Times New Roman" w:hAnsi="Times New Roman" w:cs="Times New Roman"/>
          <w:sz w:val="24"/>
          <w:szCs w:val="24"/>
        </w:rPr>
        <w:t xml:space="preserve"> dans l’avenir</w:t>
      </w:r>
      <w:r w:rsidR="000A3C7B">
        <w:rPr>
          <w:rFonts w:ascii="Times New Roman" w:hAnsi="Times New Roman" w:cs="Times New Roman"/>
          <w:sz w:val="24"/>
          <w:szCs w:val="24"/>
        </w:rPr>
        <w:t>.</w:t>
      </w:r>
    </w:p>
    <w:p w14:paraId="0226E6BC" w14:textId="77777777" w:rsidR="00185441" w:rsidRDefault="00185441" w:rsidP="00234E40">
      <w:pPr>
        <w:spacing w:line="360" w:lineRule="auto"/>
        <w:jc w:val="both"/>
        <w:rPr>
          <w:rFonts w:ascii="Times New Roman" w:hAnsi="Times New Roman" w:cs="Times New Roman"/>
          <w:sz w:val="24"/>
          <w:szCs w:val="24"/>
        </w:rPr>
      </w:pPr>
    </w:p>
    <w:p w14:paraId="296E71F8" w14:textId="77777777" w:rsidR="00185441" w:rsidRPr="00185441" w:rsidRDefault="00185441" w:rsidP="005A1086">
      <w:pPr>
        <w:rPr>
          <w:rFonts w:ascii="Times New Roman" w:hAnsi="Times New Roman" w:cs="Times New Roman"/>
          <w:sz w:val="24"/>
          <w:szCs w:val="24"/>
        </w:rPr>
      </w:pPr>
    </w:p>
    <w:p w14:paraId="0D170F5D" w14:textId="2089AD21" w:rsidR="005A1086" w:rsidRPr="005A1086" w:rsidRDefault="008A75FA" w:rsidP="008A75FA">
      <w:pPr>
        <w:pStyle w:val="Titre1"/>
      </w:pPr>
      <w:r>
        <w:lastRenderedPageBreak/>
        <w:tab/>
      </w:r>
    </w:p>
    <w:p w14:paraId="48B52C37" w14:textId="701CEBA9" w:rsidR="00352709" w:rsidRPr="003C6780" w:rsidRDefault="00352709" w:rsidP="008A75FA">
      <w:pPr>
        <w:pStyle w:val="Titre1"/>
        <w:rPr>
          <w:rFonts w:ascii="Times New Roman" w:hAnsi="Times New Roman" w:cs="Times New Roman"/>
          <w:b/>
          <w:sz w:val="24"/>
          <w:szCs w:val="24"/>
        </w:rPr>
      </w:pPr>
      <w:bookmarkStart w:id="44" w:name="_Toc129293225"/>
      <w:r w:rsidRPr="003C6780">
        <w:rPr>
          <w:rFonts w:ascii="Times New Roman" w:hAnsi="Times New Roman" w:cs="Times New Roman"/>
          <w:b/>
          <w:sz w:val="24"/>
          <w:szCs w:val="24"/>
        </w:rPr>
        <w:t>BIBLIOGRAPHIE</w:t>
      </w:r>
      <w:bookmarkEnd w:id="44"/>
      <w:r w:rsidR="008A75FA">
        <w:rPr>
          <w:rFonts w:ascii="Times New Roman" w:hAnsi="Times New Roman" w:cs="Times New Roman"/>
          <w:b/>
          <w:sz w:val="24"/>
          <w:szCs w:val="24"/>
        </w:rPr>
        <w:tab/>
      </w:r>
    </w:p>
    <w:p w14:paraId="0382E941" w14:textId="77777777" w:rsidR="002A37F7" w:rsidRPr="00C20BE0" w:rsidRDefault="00352709" w:rsidP="002A37F7">
      <w:pPr>
        <w:pStyle w:val="Bibliographie"/>
        <w:rPr>
          <w:lang w:val="en-GB"/>
        </w:rPr>
      </w:pPr>
      <w:r w:rsidRPr="003C6780">
        <w:fldChar w:fldCharType="begin"/>
      </w:r>
      <w:r w:rsidR="002A37F7">
        <w:instrText xml:space="preserve"> ADDIN ZOTERO_BIBL {"uncited":[],"omitted":[],"custom":[]} CSL_BIBLIOGRAPHY </w:instrText>
      </w:r>
      <w:r w:rsidRPr="003C6780">
        <w:fldChar w:fldCharType="separate"/>
      </w:r>
      <w:r w:rsidR="002A37F7" w:rsidRPr="003C6780">
        <w:fldChar w:fldCharType="begin"/>
      </w:r>
      <w:r w:rsidR="002A37F7">
        <w:instrText xml:space="preserve"> ADDIN ZOTERO_BIBL {"uncited":[],"omitted":[],"custom":[]} CSL_BIBLIOGRAPHY </w:instrText>
      </w:r>
      <w:r w:rsidR="002A37F7" w:rsidRPr="003C6780">
        <w:fldChar w:fldCharType="separate"/>
      </w:r>
      <w:r w:rsidR="002A37F7">
        <w:t>1.</w:t>
      </w:r>
      <w:r w:rsidR="002A37F7">
        <w:tab/>
        <w:t xml:space="preserve">Bouanga JC, Mouélé R, Préhu C et al. Glucose-6-phosphate dehydrogenase deficiency and homozygous sickle cell disease in Congo. </w:t>
      </w:r>
      <w:r w:rsidR="002A37F7">
        <w:rPr>
          <w:lang w:val="en-GB"/>
        </w:rPr>
        <w:t>Hum Hered.</w:t>
      </w:r>
      <w:r w:rsidR="002A37F7" w:rsidRPr="00C20BE0">
        <w:rPr>
          <w:lang w:val="en-GB"/>
        </w:rPr>
        <w:t>1998;48(4):192</w:t>
      </w:r>
      <w:r w:rsidR="002A37F7" w:rsidRPr="00C20BE0">
        <w:rPr>
          <w:rFonts w:ascii="Cambria Math" w:hAnsi="Cambria Math" w:cs="Cambria Math"/>
          <w:lang w:val="en-GB"/>
        </w:rPr>
        <w:t>‑</w:t>
      </w:r>
      <w:r w:rsidR="002A37F7" w:rsidRPr="00C20BE0">
        <w:rPr>
          <w:lang w:val="en-GB"/>
        </w:rPr>
        <w:t xml:space="preserve">7. </w:t>
      </w:r>
    </w:p>
    <w:p w14:paraId="503B078D" w14:textId="77777777" w:rsidR="002A37F7" w:rsidRDefault="002A37F7" w:rsidP="002A37F7">
      <w:pPr>
        <w:pStyle w:val="Bibliographie"/>
      </w:pPr>
      <w:r w:rsidRPr="00C20BE0">
        <w:rPr>
          <w:lang w:val="en-GB"/>
        </w:rPr>
        <w:t>2.</w:t>
      </w:r>
      <w:r w:rsidRPr="00C20BE0">
        <w:rPr>
          <w:lang w:val="en-GB"/>
        </w:rPr>
        <w:tab/>
        <w:t xml:space="preserve">Harcke SJ, Rizzolo D, Harcke HT. G6PD deficiency: An update. </w:t>
      </w:r>
      <w:r>
        <w:t>JAAPA.2019;32(11):21</w:t>
      </w:r>
      <w:r>
        <w:rPr>
          <w:rFonts w:ascii="Cambria Math" w:hAnsi="Cambria Math" w:cs="Cambria Math"/>
        </w:rPr>
        <w:t>‑</w:t>
      </w:r>
      <w:r>
        <w:t xml:space="preserve">6. </w:t>
      </w:r>
    </w:p>
    <w:p w14:paraId="039D9B1F" w14:textId="77777777" w:rsidR="002A37F7" w:rsidRDefault="002A37F7" w:rsidP="002A37F7">
      <w:pPr>
        <w:pStyle w:val="Bibliographie"/>
      </w:pPr>
      <w:r>
        <w:t>3.</w:t>
      </w:r>
      <w:r>
        <w:tab/>
        <w:t xml:space="preserve">Benkerrou M, Alberti C, Couque N, et al. </w:t>
      </w:r>
      <w:r w:rsidRPr="00C20BE0">
        <w:rPr>
          <w:lang w:val="en-GB"/>
        </w:rPr>
        <w:t xml:space="preserve">Impact of glucose-6-phosphate dehydrogenase deficiency on sickle cell anaemia expression in infancy and early childhood: a prospective study. </w:t>
      </w:r>
      <w:r>
        <w:t>Br J Haematol.2013;163(5):646</w:t>
      </w:r>
      <w:r>
        <w:rPr>
          <w:rFonts w:ascii="Cambria Math" w:hAnsi="Cambria Math" w:cs="Cambria Math"/>
        </w:rPr>
        <w:t>‑</w:t>
      </w:r>
      <w:r>
        <w:t xml:space="preserve">54. </w:t>
      </w:r>
    </w:p>
    <w:p w14:paraId="5054A125" w14:textId="77777777" w:rsidR="002A37F7" w:rsidRDefault="002A37F7" w:rsidP="002A37F7">
      <w:pPr>
        <w:pStyle w:val="Bibliographie"/>
      </w:pPr>
      <w:r>
        <w:t>4.</w:t>
      </w:r>
      <w:r>
        <w:tab/>
        <w:t xml:space="preserve">Mukinayi BM, Cibeyibeyi GK, Tumba GD, Gulbis B. Drépanocytose en République Démocratique du Congo: quels sont les obstacles à un traitement par hydroxyurée? Pan Afr Med J. 2021;38. </w:t>
      </w:r>
    </w:p>
    <w:p w14:paraId="59B6DAB6" w14:textId="77777777" w:rsidR="002A37F7" w:rsidRPr="00C20BE0" w:rsidRDefault="002A37F7" w:rsidP="002A37F7">
      <w:pPr>
        <w:pStyle w:val="Bibliographie"/>
        <w:rPr>
          <w:lang w:val="en-GB"/>
        </w:rPr>
      </w:pPr>
      <w:r>
        <w:t>5.</w:t>
      </w:r>
      <w:r>
        <w:tab/>
        <w:t xml:space="preserve">Drépanocytose : une stratégie pour la région africaine de l’OMS. </w:t>
      </w:r>
      <w:r w:rsidRPr="00C20BE0">
        <w:rPr>
          <w:lang w:val="en-GB"/>
        </w:rPr>
        <w:t xml:space="preserve">Geneve: OMS; 2010. Report No.: AFR/RC60/8. </w:t>
      </w:r>
    </w:p>
    <w:p w14:paraId="56F162E4" w14:textId="77777777" w:rsidR="002A37F7" w:rsidRPr="00C20BE0" w:rsidRDefault="002A37F7" w:rsidP="002A37F7">
      <w:pPr>
        <w:pStyle w:val="Bibliographie"/>
        <w:rPr>
          <w:lang w:val="en-GB"/>
        </w:rPr>
      </w:pPr>
      <w:r w:rsidRPr="00C20BE0">
        <w:rPr>
          <w:lang w:val="en-GB"/>
        </w:rPr>
        <w:t>6.</w:t>
      </w:r>
      <w:r w:rsidRPr="00C20BE0">
        <w:rPr>
          <w:lang w:val="en-GB"/>
        </w:rPr>
        <w:tab/>
        <w:t>Williams TN. Sickle Cell Disease in Sub-Saharan Africa. Hematology/Oncolog</w:t>
      </w:r>
      <w:r>
        <w:rPr>
          <w:lang w:val="en-GB"/>
        </w:rPr>
        <w:t xml:space="preserve">y Clinics of North America. </w:t>
      </w:r>
      <w:r w:rsidRPr="00C20BE0">
        <w:rPr>
          <w:lang w:val="en-GB"/>
        </w:rPr>
        <w:t>2016;30(2):343</w:t>
      </w:r>
      <w:r w:rsidRPr="00C20BE0">
        <w:rPr>
          <w:rFonts w:ascii="Cambria Math" w:hAnsi="Cambria Math" w:cs="Cambria Math"/>
          <w:lang w:val="en-GB"/>
        </w:rPr>
        <w:t>‑</w:t>
      </w:r>
      <w:r w:rsidRPr="00C20BE0">
        <w:rPr>
          <w:lang w:val="en-GB"/>
        </w:rPr>
        <w:t xml:space="preserve">58. </w:t>
      </w:r>
    </w:p>
    <w:p w14:paraId="056B9874" w14:textId="77777777" w:rsidR="002A37F7" w:rsidRPr="00C20BE0" w:rsidRDefault="002A37F7" w:rsidP="002A37F7">
      <w:pPr>
        <w:pStyle w:val="Bibliographie"/>
        <w:rPr>
          <w:lang w:val="en-GB"/>
        </w:rPr>
      </w:pPr>
      <w:r w:rsidRPr="00C20BE0">
        <w:rPr>
          <w:lang w:val="en-GB"/>
        </w:rPr>
        <w:t>7.</w:t>
      </w:r>
      <w:r w:rsidRPr="00C20BE0">
        <w:rPr>
          <w:lang w:val="en-GB"/>
        </w:rPr>
        <w:tab/>
        <w:t>Munyanganizi R, Cotton F, Vertongen F, Gulbis B. Red blood cell disorders in Rwandese neonates: screening for sickle cell disease and glucose-6-phosphate dehydrogenase d</w:t>
      </w:r>
      <w:r>
        <w:rPr>
          <w:lang w:val="en-GB"/>
        </w:rPr>
        <w:t xml:space="preserve">eficiency. J Med Screen. </w:t>
      </w:r>
      <w:r w:rsidRPr="00C20BE0">
        <w:rPr>
          <w:lang w:val="en-GB"/>
        </w:rPr>
        <w:t>2006;13(3):129</w:t>
      </w:r>
      <w:r w:rsidRPr="00C20BE0">
        <w:rPr>
          <w:rFonts w:ascii="Cambria Math" w:hAnsi="Cambria Math" w:cs="Cambria Math"/>
          <w:lang w:val="en-GB"/>
        </w:rPr>
        <w:t>‑</w:t>
      </w:r>
      <w:r w:rsidRPr="00C20BE0">
        <w:rPr>
          <w:lang w:val="en-GB"/>
        </w:rPr>
        <w:t xml:space="preserve">31. </w:t>
      </w:r>
    </w:p>
    <w:p w14:paraId="0BC44288" w14:textId="77777777" w:rsidR="002A37F7" w:rsidRPr="00C20BE0" w:rsidRDefault="002A37F7" w:rsidP="002A37F7">
      <w:pPr>
        <w:pStyle w:val="Bibliographie"/>
        <w:rPr>
          <w:lang w:val="en-GB"/>
        </w:rPr>
      </w:pPr>
      <w:r w:rsidRPr="00C20BE0">
        <w:rPr>
          <w:lang w:val="en-GB"/>
        </w:rPr>
        <w:t>8.</w:t>
      </w:r>
      <w:r w:rsidRPr="00C20BE0">
        <w:rPr>
          <w:lang w:val="en-GB"/>
        </w:rPr>
        <w:tab/>
        <w:t xml:space="preserve">Tubman VN, Marshall R, Jallah </w:t>
      </w:r>
      <w:r>
        <w:rPr>
          <w:lang w:val="en-GB"/>
        </w:rPr>
        <w:t>W</w:t>
      </w:r>
      <w:r w:rsidRPr="00C20BE0">
        <w:rPr>
          <w:lang w:val="en-GB"/>
        </w:rPr>
        <w:t>, et al. Newborn Screening for Sickle Cell Disease in Liberia: A Pilot Study: Newborn Screening for Sickle Cell in Lib</w:t>
      </w:r>
      <w:r>
        <w:rPr>
          <w:lang w:val="en-GB"/>
        </w:rPr>
        <w:t xml:space="preserve">eria. Pediatr Blood Cancer. </w:t>
      </w:r>
      <w:r w:rsidRPr="00C20BE0">
        <w:rPr>
          <w:lang w:val="en-GB"/>
        </w:rPr>
        <w:t>2016;63(4):671</w:t>
      </w:r>
      <w:r w:rsidRPr="00C20BE0">
        <w:rPr>
          <w:rFonts w:ascii="Cambria Math" w:hAnsi="Cambria Math" w:cs="Cambria Math"/>
          <w:lang w:val="en-GB"/>
        </w:rPr>
        <w:t>‑</w:t>
      </w:r>
      <w:r w:rsidRPr="00C20BE0">
        <w:rPr>
          <w:lang w:val="en-GB"/>
        </w:rPr>
        <w:t xml:space="preserve">6. </w:t>
      </w:r>
    </w:p>
    <w:p w14:paraId="03390B37" w14:textId="77777777" w:rsidR="002A37F7" w:rsidRPr="00C20BE0" w:rsidRDefault="002A37F7" w:rsidP="002A37F7">
      <w:pPr>
        <w:pStyle w:val="Bibliographie"/>
        <w:rPr>
          <w:lang w:val="en-GB"/>
        </w:rPr>
      </w:pPr>
      <w:r w:rsidRPr="00C20BE0">
        <w:rPr>
          <w:lang w:val="en-GB"/>
        </w:rPr>
        <w:t>9.</w:t>
      </w:r>
      <w:r w:rsidRPr="00C20BE0">
        <w:rPr>
          <w:lang w:val="en-GB"/>
        </w:rPr>
        <w:tab/>
        <w:t>Tegha G, Topazian</w:t>
      </w:r>
      <w:r>
        <w:rPr>
          <w:lang w:val="en-GB"/>
        </w:rPr>
        <w:t xml:space="preserve"> HM, Kamthunzi P</w:t>
      </w:r>
      <w:r w:rsidRPr="00C20BE0">
        <w:rPr>
          <w:lang w:val="en-GB"/>
        </w:rPr>
        <w:t>, et al. Prospective Newborn Screening for Sickle Cell Disease and Other Inherited Blood Disorders in Central Malaw</w:t>
      </w:r>
      <w:r>
        <w:rPr>
          <w:lang w:val="en-GB"/>
        </w:rPr>
        <w:t xml:space="preserve">i. Int J Public Health. </w:t>
      </w:r>
      <w:r w:rsidRPr="00C20BE0">
        <w:rPr>
          <w:lang w:val="en-GB"/>
        </w:rPr>
        <w:t xml:space="preserve">2021;66:629338. </w:t>
      </w:r>
    </w:p>
    <w:p w14:paraId="3E6FEC1C" w14:textId="77777777" w:rsidR="002A37F7" w:rsidRPr="00C20BE0" w:rsidRDefault="002A37F7" w:rsidP="002A37F7">
      <w:pPr>
        <w:pStyle w:val="Bibliographie"/>
        <w:rPr>
          <w:lang w:val="en-GB"/>
        </w:rPr>
      </w:pPr>
      <w:r w:rsidRPr="00C20BE0">
        <w:rPr>
          <w:lang w:val="en-GB"/>
        </w:rPr>
        <w:t>10.</w:t>
      </w:r>
      <w:r w:rsidRPr="00C20BE0">
        <w:rPr>
          <w:lang w:val="en-GB"/>
        </w:rPr>
        <w:tab/>
        <w:t>McGann PT</w:t>
      </w:r>
      <w:r>
        <w:rPr>
          <w:lang w:val="en-GB"/>
        </w:rPr>
        <w:t>, Ferris MG, Ramamurthy U</w:t>
      </w:r>
      <w:r w:rsidRPr="00C20BE0">
        <w:rPr>
          <w:lang w:val="en-GB"/>
        </w:rPr>
        <w:t>, et al. A prospective newborn screening and treatment program for sickle cell anemia in Lu</w:t>
      </w:r>
      <w:r>
        <w:rPr>
          <w:lang w:val="en-GB"/>
        </w:rPr>
        <w:t>anda, Angola. Am J Hematol.</w:t>
      </w:r>
      <w:r w:rsidRPr="00C20BE0">
        <w:rPr>
          <w:lang w:val="en-GB"/>
        </w:rPr>
        <w:t>2013;88(12):984</w:t>
      </w:r>
      <w:r w:rsidRPr="00C20BE0">
        <w:rPr>
          <w:rFonts w:ascii="Cambria Math" w:hAnsi="Cambria Math" w:cs="Cambria Math"/>
          <w:lang w:val="en-GB"/>
        </w:rPr>
        <w:t>‑</w:t>
      </w:r>
      <w:r w:rsidRPr="00C20BE0">
        <w:rPr>
          <w:lang w:val="en-GB"/>
        </w:rPr>
        <w:t xml:space="preserve">9. </w:t>
      </w:r>
    </w:p>
    <w:p w14:paraId="66C1D1AD" w14:textId="77777777" w:rsidR="002A37F7" w:rsidRPr="00C20BE0" w:rsidRDefault="002A37F7" w:rsidP="002A37F7">
      <w:pPr>
        <w:pStyle w:val="Bibliographie"/>
        <w:rPr>
          <w:lang w:val="en-GB"/>
        </w:rPr>
      </w:pPr>
      <w:r w:rsidRPr="00C20BE0">
        <w:rPr>
          <w:lang w:val="en-GB"/>
        </w:rPr>
        <w:t>11.</w:t>
      </w:r>
      <w:r w:rsidRPr="00C20BE0">
        <w:rPr>
          <w:lang w:val="en-GB"/>
        </w:rPr>
        <w:tab/>
        <w:t>Ambrose EE, Makani J, Chami N, et al. High birth prevalence of sickle cell disease in Northwestern Tanza</w:t>
      </w:r>
      <w:r>
        <w:rPr>
          <w:lang w:val="en-GB"/>
        </w:rPr>
        <w:t xml:space="preserve">nia. Pediatr Blood Cancer. </w:t>
      </w:r>
      <w:r w:rsidRPr="00C20BE0">
        <w:rPr>
          <w:lang w:val="en-GB"/>
        </w:rPr>
        <w:t xml:space="preserve">2018;65(1):e26735. </w:t>
      </w:r>
    </w:p>
    <w:p w14:paraId="3495D315" w14:textId="77777777" w:rsidR="002A37F7" w:rsidRPr="00C20BE0" w:rsidRDefault="002A37F7" w:rsidP="002A37F7">
      <w:pPr>
        <w:pStyle w:val="Bibliographie"/>
        <w:rPr>
          <w:lang w:val="en-GB"/>
        </w:rPr>
      </w:pPr>
      <w:r w:rsidRPr="00C20BE0">
        <w:rPr>
          <w:lang w:val="en-GB"/>
        </w:rPr>
        <w:t>12.</w:t>
      </w:r>
      <w:r w:rsidRPr="00C20BE0">
        <w:rPr>
          <w:lang w:val="en-GB"/>
        </w:rPr>
        <w:tab/>
        <w:t>Nkya S, Mtei L, Soka</w:t>
      </w:r>
      <w:r>
        <w:rPr>
          <w:lang w:val="en-GB"/>
        </w:rPr>
        <w:t xml:space="preserve"> D</w:t>
      </w:r>
      <w:r w:rsidRPr="00C20BE0">
        <w:rPr>
          <w:lang w:val="en-GB"/>
        </w:rPr>
        <w:t>, et al. Newborn screening for sickle cell disease: an innovative pilot program to improve child survival in Dar es Salaam, Tan</w:t>
      </w:r>
      <w:r>
        <w:rPr>
          <w:lang w:val="en-GB"/>
        </w:rPr>
        <w:t xml:space="preserve">zania. International Health. </w:t>
      </w:r>
      <w:r w:rsidRPr="00C20BE0">
        <w:rPr>
          <w:lang w:val="en-GB"/>
        </w:rPr>
        <w:t>2019;11(6):589</w:t>
      </w:r>
      <w:r w:rsidRPr="00C20BE0">
        <w:rPr>
          <w:rFonts w:ascii="Cambria Math" w:hAnsi="Cambria Math" w:cs="Cambria Math"/>
          <w:lang w:val="en-GB"/>
        </w:rPr>
        <w:t>‑</w:t>
      </w:r>
      <w:r w:rsidRPr="00C20BE0">
        <w:rPr>
          <w:lang w:val="en-GB"/>
        </w:rPr>
        <w:t xml:space="preserve">95. </w:t>
      </w:r>
    </w:p>
    <w:p w14:paraId="72CFA26B" w14:textId="77777777" w:rsidR="002A37F7" w:rsidRPr="00C20BE0" w:rsidRDefault="002A37F7" w:rsidP="002A37F7">
      <w:pPr>
        <w:pStyle w:val="Bibliographie"/>
        <w:rPr>
          <w:lang w:val="en-GB"/>
        </w:rPr>
      </w:pPr>
      <w:r w:rsidRPr="00C20BE0">
        <w:rPr>
          <w:lang w:val="en-GB"/>
        </w:rPr>
        <w:t>13.</w:t>
      </w:r>
      <w:r w:rsidRPr="00C20BE0">
        <w:rPr>
          <w:lang w:val="en-GB"/>
        </w:rPr>
        <w:tab/>
        <w:t>Mutes</w:t>
      </w:r>
      <w:r>
        <w:rPr>
          <w:lang w:val="en-GB"/>
        </w:rPr>
        <w:t>a L, Boemer F, Ngendahayo L</w:t>
      </w:r>
      <w:r w:rsidRPr="00C20BE0">
        <w:rPr>
          <w:lang w:val="en-GB"/>
        </w:rPr>
        <w:t>, et al. Neonatal screening for sickle cell disease in Central Africa: a study of 1825 newborns with a new enzyme-linked immunosorbent a</w:t>
      </w:r>
      <w:r>
        <w:rPr>
          <w:lang w:val="en-GB"/>
        </w:rPr>
        <w:t xml:space="preserve">ssay test. J Med Screen. </w:t>
      </w:r>
      <w:r w:rsidRPr="00C20BE0">
        <w:rPr>
          <w:lang w:val="en-GB"/>
        </w:rPr>
        <w:t>2007;14(3):113</w:t>
      </w:r>
      <w:r w:rsidRPr="00C20BE0">
        <w:rPr>
          <w:rFonts w:ascii="Cambria Math" w:hAnsi="Cambria Math" w:cs="Cambria Math"/>
          <w:lang w:val="en-GB"/>
        </w:rPr>
        <w:t>‑</w:t>
      </w:r>
      <w:r w:rsidRPr="00C20BE0">
        <w:rPr>
          <w:lang w:val="en-GB"/>
        </w:rPr>
        <w:t xml:space="preserve">6. </w:t>
      </w:r>
    </w:p>
    <w:p w14:paraId="2296E240" w14:textId="77777777" w:rsidR="002A37F7" w:rsidRPr="0013677B" w:rsidRDefault="002A37F7" w:rsidP="002A37F7">
      <w:pPr>
        <w:pStyle w:val="Bibliographie"/>
      </w:pPr>
      <w:r w:rsidRPr="00C20BE0">
        <w:rPr>
          <w:lang w:val="en-GB"/>
        </w:rPr>
        <w:t>14.</w:t>
      </w:r>
      <w:r>
        <w:rPr>
          <w:lang w:val="en-GB"/>
        </w:rPr>
        <w:tab/>
        <w:t>Agasa B, Bosunga K, Opara A</w:t>
      </w:r>
      <w:r w:rsidRPr="00C20BE0">
        <w:rPr>
          <w:lang w:val="en-GB"/>
        </w:rPr>
        <w:t>, et al. Prevalence of sickle cell disease in a northeastern region of the Democratic Republic of Congo: what impact on transfusion pol</w:t>
      </w:r>
      <w:r>
        <w:rPr>
          <w:lang w:val="en-GB"/>
        </w:rPr>
        <w:t xml:space="preserve">icy? </w:t>
      </w:r>
      <w:r w:rsidRPr="0013677B">
        <w:t>Transfusion Medicine. 2010;20(1):62</w:t>
      </w:r>
      <w:r w:rsidRPr="0013677B">
        <w:rPr>
          <w:rFonts w:ascii="Cambria Math" w:hAnsi="Cambria Math" w:cs="Cambria Math"/>
        </w:rPr>
        <w:t>‑</w:t>
      </w:r>
      <w:r w:rsidRPr="0013677B">
        <w:t xml:space="preserve">5. </w:t>
      </w:r>
    </w:p>
    <w:p w14:paraId="11728300" w14:textId="77777777" w:rsidR="002A37F7" w:rsidRPr="00C20BE0" w:rsidRDefault="002A37F7" w:rsidP="002A37F7">
      <w:pPr>
        <w:pStyle w:val="Bibliographie"/>
        <w:rPr>
          <w:lang w:val="en-GB"/>
        </w:rPr>
      </w:pPr>
      <w:r w:rsidRPr="0013677B">
        <w:t>15.</w:t>
      </w:r>
      <w:r w:rsidRPr="0013677B">
        <w:tab/>
        <w:t xml:space="preserve">Tshilolo L, Aissi LM, Lukusa D, et al. </w:t>
      </w:r>
      <w:r w:rsidRPr="00C20BE0">
        <w:rPr>
          <w:lang w:val="en-GB"/>
        </w:rPr>
        <w:t>Neonatal screening for sickle cell anaemia in the Democratic Republic of the Congo: experience from a pioneer project on 31 204 newborns. Journa</w:t>
      </w:r>
      <w:r>
        <w:rPr>
          <w:lang w:val="en-GB"/>
        </w:rPr>
        <w:t>l of Clinical Pathology.</w:t>
      </w:r>
      <w:r w:rsidRPr="00C20BE0">
        <w:rPr>
          <w:lang w:val="en-GB"/>
        </w:rPr>
        <w:t>2009;62(1):35</w:t>
      </w:r>
      <w:r w:rsidRPr="00C20BE0">
        <w:rPr>
          <w:rFonts w:ascii="Cambria Math" w:hAnsi="Cambria Math" w:cs="Cambria Math"/>
          <w:lang w:val="en-GB"/>
        </w:rPr>
        <w:t>‑</w:t>
      </w:r>
      <w:r w:rsidRPr="00C20BE0">
        <w:rPr>
          <w:lang w:val="en-GB"/>
        </w:rPr>
        <w:t xml:space="preserve">8. </w:t>
      </w:r>
    </w:p>
    <w:p w14:paraId="711850FE" w14:textId="77777777" w:rsidR="002A37F7" w:rsidRPr="00C20BE0" w:rsidRDefault="002A37F7" w:rsidP="002A37F7">
      <w:pPr>
        <w:pStyle w:val="Bibliographie"/>
        <w:rPr>
          <w:lang w:val="en-GB"/>
        </w:rPr>
      </w:pPr>
      <w:r w:rsidRPr="00C20BE0">
        <w:rPr>
          <w:lang w:val="en-GB"/>
        </w:rPr>
        <w:lastRenderedPageBreak/>
        <w:t>16.</w:t>
      </w:r>
      <w:r w:rsidRPr="00C20BE0">
        <w:rPr>
          <w:lang w:val="en-GB"/>
        </w:rPr>
        <w:tab/>
        <w:t>Therrell BL, Llo</w:t>
      </w:r>
      <w:r>
        <w:rPr>
          <w:lang w:val="en-GB"/>
        </w:rPr>
        <w:t>yd-Puryear MA, Ohene-Frempong K</w:t>
      </w:r>
      <w:r w:rsidRPr="00C20BE0">
        <w:rPr>
          <w:lang w:val="en-GB"/>
        </w:rPr>
        <w:t>, et al. Empowering newborn screening programs in African countries through establishment of an international collaborative e</w:t>
      </w:r>
      <w:r>
        <w:rPr>
          <w:lang w:val="en-GB"/>
        </w:rPr>
        <w:t>ffort. J Community Genet.</w:t>
      </w:r>
      <w:r w:rsidRPr="00C20BE0">
        <w:rPr>
          <w:lang w:val="en-GB"/>
        </w:rPr>
        <w:t>2020;11(3):253</w:t>
      </w:r>
      <w:r w:rsidRPr="00C20BE0">
        <w:rPr>
          <w:rFonts w:ascii="Cambria Math" w:hAnsi="Cambria Math" w:cs="Cambria Math"/>
          <w:lang w:val="en-GB"/>
        </w:rPr>
        <w:t>‑</w:t>
      </w:r>
      <w:r w:rsidRPr="00C20BE0">
        <w:rPr>
          <w:lang w:val="en-GB"/>
        </w:rPr>
        <w:t xml:space="preserve">68. </w:t>
      </w:r>
    </w:p>
    <w:p w14:paraId="4CE810BE" w14:textId="77777777" w:rsidR="002A37F7" w:rsidRPr="00C20BE0" w:rsidRDefault="002A37F7" w:rsidP="002A37F7">
      <w:pPr>
        <w:pStyle w:val="Bibliographie"/>
        <w:rPr>
          <w:lang w:val="en-GB"/>
        </w:rPr>
      </w:pPr>
      <w:r w:rsidRPr="00C20BE0">
        <w:rPr>
          <w:lang w:val="en-GB"/>
        </w:rPr>
        <w:t>17.</w:t>
      </w:r>
      <w:r w:rsidRPr="00C20BE0">
        <w:rPr>
          <w:lang w:val="en-GB"/>
        </w:rPr>
        <w:tab/>
        <w:t xml:space="preserve">Glader B, Leung L, Raby B. Genetics and pathophysiology of glucose-6-phosphate dehydrogenase (G6PD) deficiency. UPTODATE; 2020. </w:t>
      </w:r>
    </w:p>
    <w:p w14:paraId="7DD71539" w14:textId="77777777" w:rsidR="002A37F7" w:rsidRDefault="002A37F7" w:rsidP="002A37F7">
      <w:pPr>
        <w:pStyle w:val="Bibliographie"/>
      </w:pPr>
      <w:r w:rsidRPr="00C20BE0">
        <w:rPr>
          <w:lang w:val="en-GB"/>
        </w:rPr>
        <w:t>18.</w:t>
      </w:r>
      <w:r w:rsidRPr="00C20BE0">
        <w:rPr>
          <w:lang w:val="en-GB"/>
        </w:rPr>
        <w:tab/>
        <w:t xml:space="preserve">Ohlsson, Rehnholm, Shubham, Döbeln. Incidence of Glucose-6-Phosphate Dehydrogenase Deficiency among Swedish Newborn Infants. </w:t>
      </w:r>
      <w:r>
        <w:t xml:space="preserve">IJNS.2019;5(4):38. </w:t>
      </w:r>
    </w:p>
    <w:p w14:paraId="3F56217F" w14:textId="77777777" w:rsidR="002A37F7" w:rsidRPr="00C20BE0" w:rsidRDefault="002A37F7" w:rsidP="002A37F7">
      <w:pPr>
        <w:pStyle w:val="Bibliographie"/>
        <w:rPr>
          <w:lang w:val="en-GB"/>
        </w:rPr>
      </w:pPr>
      <w:r>
        <w:t>19.</w:t>
      </w:r>
      <w:r>
        <w:tab/>
        <w:t xml:space="preserve">Pereira LLMD, Bravin CA, Cintra TS, et al. </w:t>
      </w:r>
      <w:r w:rsidRPr="00C20BE0">
        <w:rPr>
          <w:lang w:val="en-GB"/>
        </w:rPr>
        <w:t>Prevalence of G6PD deficiency and molecular characterization of G202A, A376G and C563T polymorphisms in newborns in South-eastern Brazil</w:t>
      </w:r>
      <w:r>
        <w:rPr>
          <w:lang w:val="en-GB"/>
        </w:rPr>
        <w:t>. Einstein (São Paulo).</w:t>
      </w:r>
      <w:r w:rsidRPr="00C20BE0">
        <w:rPr>
          <w:lang w:val="en-GB"/>
        </w:rPr>
        <w:t xml:space="preserve">2019;17(1):eAO4436. </w:t>
      </w:r>
    </w:p>
    <w:p w14:paraId="664FCD4A" w14:textId="77777777" w:rsidR="002A37F7" w:rsidRPr="00C20BE0" w:rsidRDefault="002A37F7" w:rsidP="002A37F7">
      <w:pPr>
        <w:pStyle w:val="Bibliographie"/>
        <w:rPr>
          <w:lang w:val="en-GB"/>
        </w:rPr>
      </w:pPr>
      <w:r w:rsidRPr="00C20BE0">
        <w:rPr>
          <w:lang w:val="en-GB"/>
        </w:rPr>
        <w:t>20.</w:t>
      </w:r>
      <w:r w:rsidRPr="00C20BE0">
        <w:rPr>
          <w:lang w:val="en-GB"/>
        </w:rPr>
        <w:tab/>
        <w:t xml:space="preserve">Castro S, Weber R, </w:t>
      </w:r>
      <w:r>
        <w:rPr>
          <w:lang w:val="en-GB"/>
        </w:rPr>
        <w:t>Dadalt V, et al</w:t>
      </w:r>
      <w:r w:rsidRPr="00C20BE0">
        <w:rPr>
          <w:lang w:val="en-GB"/>
        </w:rPr>
        <w:t>. Prevalence of G6PD deficiency in newborns in the south of Brazil. J Med Screen. 2006;13(2):85</w:t>
      </w:r>
      <w:r w:rsidRPr="00C20BE0">
        <w:rPr>
          <w:rFonts w:ascii="Cambria Math" w:hAnsi="Cambria Math" w:cs="Cambria Math"/>
          <w:lang w:val="en-GB"/>
        </w:rPr>
        <w:t>‑</w:t>
      </w:r>
      <w:r w:rsidRPr="00C20BE0">
        <w:rPr>
          <w:lang w:val="en-GB"/>
        </w:rPr>
        <w:t xml:space="preserve">6. </w:t>
      </w:r>
    </w:p>
    <w:p w14:paraId="1E838D04" w14:textId="77777777" w:rsidR="002A37F7" w:rsidRDefault="002A37F7" w:rsidP="002A37F7">
      <w:pPr>
        <w:pStyle w:val="Bibliographie"/>
      </w:pPr>
      <w:r w:rsidRPr="0013677B">
        <w:t>21.</w:t>
      </w:r>
      <w:r w:rsidRPr="0013677B">
        <w:tab/>
        <w:t xml:space="preserve">Iranpour R, Hashemipour M, Talaei SM, et al. </w:t>
      </w:r>
      <w:r w:rsidRPr="00C20BE0">
        <w:rPr>
          <w:lang w:val="en-GB"/>
        </w:rPr>
        <w:t xml:space="preserve">Newborn screening for glucose-6-phosphate dehydrogenase deficiency in Isfahan, Iran: a quantitative assay. </w:t>
      </w:r>
      <w:r>
        <w:t>J Med Screen.2008;15(2):62</w:t>
      </w:r>
      <w:r>
        <w:rPr>
          <w:rFonts w:ascii="Cambria Math" w:hAnsi="Cambria Math" w:cs="Cambria Math"/>
        </w:rPr>
        <w:t>‑</w:t>
      </w:r>
      <w:r>
        <w:t xml:space="preserve">4. </w:t>
      </w:r>
    </w:p>
    <w:p w14:paraId="37C592F8" w14:textId="77777777" w:rsidR="002A37F7" w:rsidRDefault="002A37F7" w:rsidP="002A37F7">
      <w:pPr>
        <w:pStyle w:val="Bibliographie"/>
      </w:pPr>
      <w:r>
        <w:t>22.</w:t>
      </w:r>
      <w:r>
        <w:tab/>
        <w:t xml:space="preserve">Ntaligeza M et al. Analyse épidémiologique et étiologique de l’ictère néonatal à hyperbiliribinemie non conjuguée: a propos de 136 cas colligés à l’ HPGRB/RDC Congo. Université Catholique de Bukavu; 2022. </w:t>
      </w:r>
    </w:p>
    <w:p w14:paraId="31A3F6A2" w14:textId="77777777" w:rsidR="002A37F7" w:rsidRDefault="002A37F7" w:rsidP="002A37F7">
      <w:pPr>
        <w:pStyle w:val="Bibliographie"/>
      </w:pPr>
      <w:r>
        <w:t>23.</w:t>
      </w:r>
      <w:r>
        <w:tab/>
        <w:t xml:space="preserve">Aubry P, Gaüzère BA. Hémoglobinopathies. Diplômes de Médecine Tropicale de Pays  de l’Océan Indien. 2013; </w:t>
      </w:r>
    </w:p>
    <w:p w14:paraId="7A3963B7" w14:textId="77777777" w:rsidR="002A37F7" w:rsidRPr="00C20BE0" w:rsidRDefault="002A37F7" w:rsidP="002A37F7">
      <w:pPr>
        <w:pStyle w:val="Bibliographie"/>
        <w:rPr>
          <w:lang w:val="en-GB"/>
        </w:rPr>
      </w:pPr>
      <w:r w:rsidRPr="00C20BE0">
        <w:rPr>
          <w:lang w:val="en-GB"/>
        </w:rPr>
        <w:t>24.</w:t>
      </w:r>
      <w:r w:rsidRPr="00C20BE0">
        <w:rPr>
          <w:lang w:val="en-GB"/>
        </w:rPr>
        <w:tab/>
        <w:t xml:space="preserve">Steinberg MH. Pathophysiology of sickle cell disease. Up Todate. 2022; </w:t>
      </w:r>
    </w:p>
    <w:p w14:paraId="06B34C89" w14:textId="77777777" w:rsidR="002A37F7" w:rsidRPr="00C20BE0" w:rsidRDefault="002A37F7" w:rsidP="002A37F7">
      <w:pPr>
        <w:pStyle w:val="Bibliographie"/>
        <w:rPr>
          <w:lang w:val="en-GB"/>
        </w:rPr>
      </w:pPr>
      <w:r w:rsidRPr="00C20BE0">
        <w:rPr>
          <w:lang w:val="en-GB"/>
        </w:rPr>
        <w:t>25.</w:t>
      </w:r>
      <w:r w:rsidRPr="00C20BE0">
        <w:rPr>
          <w:lang w:val="en-GB"/>
        </w:rPr>
        <w:tab/>
        <w:t>Kato GJ, Steinberg MH, Gladwin MT. Intravascular haemolysis and the pathophysiology of sickle cell disease. Journal of Clinical I</w:t>
      </w:r>
      <w:r>
        <w:rPr>
          <w:lang w:val="en-GB"/>
        </w:rPr>
        <w:t>nvestigation.</w:t>
      </w:r>
      <w:r w:rsidRPr="00C20BE0">
        <w:rPr>
          <w:lang w:val="en-GB"/>
        </w:rPr>
        <w:t>2017;127(3):750</w:t>
      </w:r>
      <w:r w:rsidRPr="00C20BE0">
        <w:rPr>
          <w:rFonts w:ascii="Cambria Math" w:hAnsi="Cambria Math" w:cs="Cambria Math"/>
          <w:lang w:val="en-GB"/>
        </w:rPr>
        <w:t>‑</w:t>
      </w:r>
      <w:r w:rsidRPr="00C20BE0">
        <w:rPr>
          <w:lang w:val="en-GB"/>
        </w:rPr>
        <w:t xml:space="preserve">60. </w:t>
      </w:r>
    </w:p>
    <w:p w14:paraId="278BCA5C" w14:textId="77777777" w:rsidR="002A37F7" w:rsidRPr="00C20BE0" w:rsidRDefault="002A37F7" w:rsidP="002A37F7">
      <w:pPr>
        <w:pStyle w:val="Bibliographie"/>
        <w:rPr>
          <w:lang w:val="en-GB"/>
        </w:rPr>
      </w:pPr>
      <w:r w:rsidRPr="00C20BE0">
        <w:rPr>
          <w:lang w:val="en-GB"/>
        </w:rPr>
        <w:t>26.</w:t>
      </w:r>
      <w:r w:rsidRPr="00C20BE0">
        <w:rPr>
          <w:lang w:val="en-GB"/>
        </w:rPr>
        <w:tab/>
        <w:t>Gallagher PG. Disorders of red cell volume regulation: Cur</w:t>
      </w:r>
      <w:r>
        <w:rPr>
          <w:lang w:val="en-GB"/>
        </w:rPr>
        <w:t xml:space="preserve">rent Opinion in Haematology. </w:t>
      </w:r>
      <w:r w:rsidRPr="00C20BE0">
        <w:rPr>
          <w:lang w:val="en-GB"/>
        </w:rPr>
        <w:t>2013;20(3):201</w:t>
      </w:r>
      <w:r w:rsidRPr="00C20BE0">
        <w:rPr>
          <w:rFonts w:ascii="Cambria Math" w:hAnsi="Cambria Math" w:cs="Cambria Math"/>
          <w:lang w:val="en-GB"/>
        </w:rPr>
        <w:t>‑</w:t>
      </w:r>
      <w:r w:rsidRPr="00C20BE0">
        <w:rPr>
          <w:lang w:val="en-GB"/>
        </w:rPr>
        <w:t xml:space="preserve">7. </w:t>
      </w:r>
    </w:p>
    <w:p w14:paraId="38DEF3CE" w14:textId="77777777" w:rsidR="002A37F7" w:rsidRPr="00C20BE0" w:rsidRDefault="002A37F7" w:rsidP="002A37F7">
      <w:pPr>
        <w:pStyle w:val="Bibliographie"/>
        <w:rPr>
          <w:lang w:val="en-GB"/>
        </w:rPr>
      </w:pPr>
      <w:r w:rsidRPr="00C20BE0">
        <w:rPr>
          <w:lang w:val="en-GB"/>
        </w:rPr>
        <w:t>27.</w:t>
      </w:r>
      <w:r w:rsidRPr="00C20BE0">
        <w:rPr>
          <w:lang w:val="en-GB"/>
        </w:rPr>
        <w:tab/>
        <w:t>Steinberg MH. Sickle cell disease</w:t>
      </w:r>
      <w:r>
        <w:rPr>
          <w:lang w:val="en-GB"/>
        </w:rPr>
        <w:t xml:space="preserve"> and other hemoglobinopathies. </w:t>
      </w:r>
      <w:r w:rsidRPr="00C20BE0">
        <w:rPr>
          <w:lang w:val="en-GB"/>
        </w:rPr>
        <w:t>UPTODATE; 2021</w:t>
      </w:r>
    </w:p>
    <w:p w14:paraId="5C3BEB25" w14:textId="77777777" w:rsidR="002A37F7" w:rsidRPr="00C20BE0" w:rsidRDefault="002A37F7" w:rsidP="002A37F7">
      <w:pPr>
        <w:pStyle w:val="Bibliographie"/>
        <w:rPr>
          <w:lang w:val="en-GB"/>
        </w:rPr>
      </w:pPr>
      <w:r w:rsidRPr="00C20BE0">
        <w:rPr>
          <w:lang w:val="en-GB"/>
        </w:rPr>
        <w:t>28.</w:t>
      </w:r>
      <w:r w:rsidRPr="00C20BE0">
        <w:rPr>
          <w:lang w:val="en-GB"/>
        </w:rPr>
        <w:tab/>
        <w:t>Steinberg MH, éditeur. Disorders of hemoglobin: genetics, pathophysiology, and clinical management. 2nd ed. New York: Cambridge University Press; 2</w:t>
      </w:r>
      <w:r>
        <w:rPr>
          <w:lang w:val="en-GB"/>
        </w:rPr>
        <w:t>009. 826</w:t>
      </w:r>
      <w:r w:rsidRPr="00C20BE0">
        <w:rPr>
          <w:lang w:val="en-GB"/>
        </w:rPr>
        <w:t xml:space="preserve">. </w:t>
      </w:r>
    </w:p>
    <w:p w14:paraId="01B8C4F5" w14:textId="77777777" w:rsidR="002A37F7" w:rsidRPr="00C20BE0" w:rsidRDefault="002A37F7" w:rsidP="002A37F7">
      <w:pPr>
        <w:pStyle w:val="Bibliographie"/>
        <w:rPr>
          <w:lang w:val="en-GB"/>
        </w:rPr>
      </w:pPr>
      <w:r w:rsidRPr="00C20BE0">
        <w:rPr>
          <w:lang w:val="en-GB"/>
        </w:rPr>
        <w:t>29.</w:t>
      </w:r>
      <w:r w:rsidRPr="00C20BE0">
        <w:rPr>
          <w:lang w:val="en-GB"/>
        </w:rPr>
        <w:tab/>
        <w:t xml:space="preserve">Steinberg M. Mechanisms of vaso-occlusion in sickle cell disease. UPTODATE; 2021. </w:t>
      </w:r>
    </w:p>
    <w:p w14:paraId="2868AEAA" w14:textId="77777777" w:rsidR="002A37F7" w:rsidRPr="00C20BE0" w:rsidRDefault="002A37F7" w:rsidP="002A37F7">
      <w:pPr>
        <w:pStyle w:val="Bibliographie"/>
        <w:rPr>
          <w:lang w:val="en-GB"/>
        </w:rPr>
      </w:pPr>
      <w:r w:rsidRPr="00C20BE0">
        <w:rPr>
          <w:lang w:val="en-GB"/>
        </w:rPr>
        <w:t>30.</w:t>
      </w:r>
      <w:r w:rsidRPr="00C20BE0">
        <w:rPr>
          <w:lang w:val="en-GB"/>
        </w:rPr>
        <w:tab/>
        <w:t>Steinberg MH. Pathophysiology of sickle cell disease. Up Todate. 2022;</w:t>
      </w:r>
    </w:p>
    <w:p w14:paraId="53018A6C" w14:textId="77777777" w:rsidR="002A37F7" w:rsidRPr="00C20BE0" w:rsidRDefault="002A37F7" w:rsidP="002A37F7">
      <w:pPr>
        <w:pStyle w:val="Bibliographie"/>
        <w:rPr>
          <w:lang w:val="en-GB"/>
        </w:rPr>
      </w:pPr>
      <w:r w:rsidRPr="00C20BE0">
        <w:rPr>
          <w:lang w:val="en-GB"/>
        </w:rPr>
        <w:t>31.</w:t>
      </w:r>
      <w:r w:rsidRPr="00C20BE0">
        <w:rPr>
          <w:lang w:val="en-GB"/>
        </w:rPr>
        <w:tab/>
        <w:t>Kato GJ, McGowan V, Machado RF, et al. Lactate dehydrogenase as a biomarker of hemolysis-associated nitric oxide resistance, priapism, leg ulceration, pulmonary hypertension, and death in patients with sick</w:t>
      </w:r>
      <w:r>
        <w:rPr>
          <w:lang w:val="en-GB"/>
        </w:rPr>
        <w:t>le cell disease. Blood.</w:t>
      </w:r>
      <w:r w:rsidRPr="00C20BE0">
        <w:rPr>
          <w:lang w:val="en-GB"/>
        </w:rPr>
        <w:t>2006;107(6):2279</w:t>
      </w:r>
      <w:r w:rsidRPr="00C20BE0">
        <w:rPr>
          <w:rFonts w:ascii="Cambria Math" w:hAnsi="Cambria Math" w:cs="Cambria Math"/>
          <w:lang w:val="en-GB"/>
        </w:rPr>
        <w:t>‑</w:t>
      </w:r>
      <w:r w:rsidRPr="00C20BE0">
        <w:rPr>
          <w:lang w:val="en-GB"/>
        </w:rPr>
        <w:t xml:space="preserve">85. </w:t>
      </w:r>
    </w:p>
    <w:p w14:paraId="7D2839D5" w14:textId="77777777" w:rsidR="002A37F7" w:rsidRPr="00C20BE0" w:rsidRDefault="002A37F7" w:rsidP="002A37F7">
      <w:pPr>
        <w:pStyle w:val="Bibliographie"/>
        <w:rPr>
          <w:lang w:val="en-GB"/>
        </w:rPr>
      </w:pPr>
      <w:r w:rsidRPr="00C20BE0">
        <w:rPr>
          <w:lang w:val="en-GB"/>
        </w:rPr>
        <w:t>32.</w:t>
      </w:r>
      <w:r w:rsidRPr="00C20BE0">
        <w:rPr>
          <w:lang w:val="en-GB"/>
        </w:rPr>
        <w:tab/>
        <w:t>Kato GJ, Taylor JG. Pleiotropic effects of intravascular haemolysis on vascular homeostasis. Briti</w:t>
      </w:r>
      <w:r>
        <w:rPr>
          <w:lang w:val="en-GB"/>
        </w:rPr>
        <w:t>sh Journal of Haematology.</w:t>
      </w:r>
      <w:r w:rsidRPr="00C20BE0">
        <w:rPr>
          <w:lang w:val="en-GB"/>
        </w:rPr>
        <w:t>2010;148(5):690</w:t>
      </w:r>
      <w:r w:rsidRPr="00C20BE0">
        <w:rPr>
          <w:rFonts w:ascii="Cambria Math" w:hAnsi="Cambria Math" w:cs="Cambria Math"/>
          <w:lang w:val="en-GB"/>
        </w:rPr>
        <w:t>‑</w:t>
      </w:r>
      <w:r w:rsidRPr="00C20BE0">
        <w:rPr>
          <w:lang w:val="en-GB"/>
        </w:rPr>
        <w:t xml:space="preserve">701. </w:t>
      </w:r>
    </w:p>
    <w:p w14:paraId="0B3F901A" w14:textId="77777777" w:rsidR="002A37F7" w:rsidRPr="00C20BE0" w:rsidRDefault="002A37F7" w:rsidP="002A37F7">
      <w:pPr>
        <w:pStyle w:val="Bibliographie"/>
        <w:rPr>
          <w:lang w:val="en-GB"/>
        </w:rPr>
      </w:pPr>
      <w:r w:rsidRPr="00C20BE0">
        <w:rPr>
          <w:lang w:val="en-GB"/>
        </w:rPr>
        <w:t>33.</w:t>
      </w:r>
      <w:r w:rsidRPr="00C20BE0">
        <w:rPr>
          <w:lang w:val="en-GB"/>
        </w:rPr>
        <w:tab/>
        <w:t>Traci H, Beth B. Biological action of nitric oxyde donor compounds on platelets from patients with sickle cells disease. British Journal of Haematology. 2001;1048</w:t>
      </w:r>
      <w:r w:rsidRPr="00C20BE0">
        <w:rPr>
          <w:rFonts w:ascii="Cambria Math" w:hAnsi="Cambria Math" w:cs="Cambria Math"/>
          <w:lang w:val="en-GB"/>
        </w:rPr>
        <w:t>‑</w:t>
      </w:r>
      <w:r w:rsidRPr="00C20BE0">
        <w:rPr>
          <w:lang w:val="en-GB"/>
        </w:rPr>
        <w:t xml:space="preserve">54. </w:t>
      </w:r>
    </w:p>
    <w:p w14:paraId="2087E254" w14:textId="77777777" w:rsidR="002A37F7" w:rsidRPr="00C20BE0" w:rsidRDefault="002A37F7" w:rsidP="002A37F7">
      <w:pPr>
        <w:pStyle w:val="Bibliographie"/>
        <w:rPr>
          <w:lang w:val="en-GB"/>
        </w:rPr>
      </w:pPr>
      <w:r w:rsidRPr="00C20BE0">
        <w:rPr>
          <w:lang w:val="en-GB"/>
        </w:rPr>
        <w:t>34.</w:t>
      </w:r>
      <w:r w:rsidRPr="00C20BE0">
        <w:rPr>
          <w:lang w:val="en-GB"/>
        </w:rPr>
        <w:tab/>
        <w:t>Space SL, Lane PA, Pickett CK, Weil JV. Nitric oxide attenuates normal and sickle red blood cell adherence to pulmonary</w:t>
      </w:r>
      <w:r>
        <w:rPr>
          <w:lang w:val="en-GB"/>
        </w:rPr>
        <w:t xml:space="preserve"> endothelium. Am J Hematol.</w:t>
      </w:r>
      <w:r w:rsidRPr="00C20BE0">
        <w:rPr>
          <w:lang w:val="en-GB"/>
        </w:rPr>
        <w:t>2000;63(4):200</w:t>
      </w:r>
      <w:r w:rsidRPr="00C20BE0">
        <w:rPr>
          <w:rFonts w:ascii="Cambria Math" w:hAnsi="Cambria Math" w:cs="Cambria Math"/>
          <w:lang w:val="en-GB"/>
        </w:rPr>
        <w:t>‑</w:t>
      </w:r>
      <w:r w:rsidRPr="00C20BE0">
        <w:rPr>
          <w:lang w:val="en-GB"/>
        </w:rPr>
        <w:t xml:space="preserve">4. </w:t>
      </w:r>
    </w:p>
    <w:p w14:paraId="180282CA" w14:textId="77777777" w:rsidR="002A37F7" w:rsidRPr="00C20BE0" w:rsidRDefault="002A37F7" w:rsidP="002A37F7">
      <w:pPr>
        <w:pStyle w:val="Bibliographie"/>
        <w:rPr>
          <w:lang w:val="en-GB"/>
        </w:rPr>
      </w:pPr>
      <w:r w:rsidRPr="00C20BE0">
        <w:rPr>
          <w:lang w:val="en-GB"/>
        </w:rPr>
        <w:lastRenderedPageBreak/>
        <w:t>35.</w:t>
      </w:r>
      <w:r w:rsidRPr="00C20BE0">
        <w:rPr>
          <w:lang w:val="en-GB"/>
        </w:rPr>
        <w:tab/>
        <w:t>Morris CR, Kuypers FA, L</w:t>
      </w:r>
      <w:r>
        <w:rPr>
          <w:lang w:val="en-GB"/>
        </w:rPr>
        <w:t>arkin S, et al</w:t>
      </w:r>
      <w:r w:rsidRPr="00C20BE0">
        <w:rPr>
          <w:lang w:val="en-GB"/>
        </w:rPr>
        <w:t>. Patterns of Arginine and Nitric Oxide in Patients With Sickle Cell Disease With Vaso-occlusive Crisis and Acute Chest Syndrome: Journal of Ped</w:t>
      </w:r>
      <w:r>
        <w:rPr>
          <w:lang w:val="en-GB"/>
        </w:rPr>
        <w:t>iatric Hematology/Oncology.</w:t>
      </w:r>
      <w:r w:rsidRPr="00C20BE0">
        <w:rPr>
          <w:lang w:val="en-GB"/>
        </w:rPr>
        <w:t>2000;22(6):515</w:t>
      </w:r>
      <w:r w:rsidRPr="00C20BE0">
        <w:rPr>
          <w:rFonts w:ascii="Cambria Math" w:hAnsi="Cambria Math" w:cs="Cambria Math"/>
          <w:lang w:val="en-GB"/>
        </w:rPr>
        <w:t>‑</w:t>
      </w:r>
      <w:r w:rsidRPr="00C20BE0">
        <w:rPr>
          <w:lang w:val="en-GB"/>
        </w:rPr>
        <w:t xml:space="preserve">20. </w:t>
      </w:r>
    </w:p>
    <w:p w14:paraId="336043CB" w14:textId="77777777" w:rsidR="002A37F7" w:rsidRPr="00C20BE0" w:rsidRDefault="002A37F7" w:rsidP="002A37F7">
      <w:pPr>
        <w:pStyle w:val="Bibliographie"/>
        <w:rPr>
          <w:lang w:val="en-GB"/>
        </w:rPr>
      </w:pPr>
      <w:r w:rsidRPr="00C20BE0">
        <w:rPr>
          <w:lang w:val="en-GB"/>
        </w:rPr>
        <w:t>36.</w:t>
      </w:r>
      <w:r w:rsidRPr="00C20BE0">
        <w:rPr>
          <w:lang w:val="en-GB"/>
        </w:rPr>
        <w:tab/>
        <w:t xml:space="preserve">Roth JR, Milton F. Sickling Rates of human AS Red Cells Infected in vitro with plasmodium falciparum malaria. Vol. 202. Sciences; 1978. </w:t>
      </w:r>
    </w:p>
    <w:p w14:paraId="0F15965F" w14:textId="77777777" w:rsidR="002A37F7" w:rsidRPr="00C20BE0" w:rsidRDefault="002A37F7" w:rsidP="002A37F7">
      <w:pPr>
        <w:pStyle w:val="Bibliographie"/>
        <w:rPr>
          <w:lang w:val="en-GB"/>
        </w:rPr>
      </w:pPr>
      <w:r w:rsidRPr="00C20BE0">
        <w:rPr>
          <w:lang w:val="en-GB"/>
        </w:rPr>
        <w:t>37.</w:t>
      </w:r>
      <w:r w:rsidRPr="00C20BE0">
        <w:rPr>
          <w:lang w:val="en-GB"/>
        </w:rPr>
        <w:tab/>
        <w:t xml:space="preserve">Roberts DJ. Protection against malaria in the hemoglobinopathies. UPTODATE; 2022. </w:t>
      </w:r>
    </w:p>
    <w:p w14:paraId="4A3662E6" w14:textId="77777777" w:rsidR="002A37F7" w:rsidRDefault="002A37F7" w:rsidP="002A37F7">
      <w:pPr>
        <w:pStyle w:val="Bibliographie"/>
      </w:pPr>
      <w:r w:rsidRPr="00C20BE0">
        <w:rPr>
          <w:lang w:val="en-GB"/>
        </w:rPr>
        <w:t>38.</w:t>
      </w:r>
      <w:r w:rsidRPr="00C20BE0">
        <w:rPr>
          <w:lang w:val="en-GB"/>
        </w:rPr>
        <w:tab/>
        <w:t xml:space="preserve">Vichinsky EP. Overview of the clinical manifestations of sickle cell disease. </w:t>
      </w:r>
      <w:r>
        <w:t xml:space="preserve">UPTODATE; 2020. </w:t>
      </w:r>
    </w:p>
    <w:p w14:paraId="237CE7B9" w14:textId="77777777" w:rsidR="002A37F7" w:rsidRDefault="002A37F7" w:rsidP="002A37F7">
      <w:pPr>
        <w:pStyle w:val="Bibliographie"/>
      </w:pPr>
      <w:r>
        <w:t>39.</w:t>
      </w:r>
      <w:r>
        <w:tab/>
        <w:t xml:space="preserve">Battisti Oreste. Carnet de pédiatrie: hématologie et immunologie. ORBI. Université de liège; 2010. 170 p. </w:t>
      </w:r>
    </w:p>
    <w:p w14:paraId="09D279B4" w14:textId="77777777" w:rsidR="002A37F7" w:rsidRPr="00C20BE0" w:rsidRDefault="002A37F7" w:rsidP="002A37F7">
      <w:pPr>
        <w:pStyle w:val="Bibliographie"/>
        <w:rPr>
          <w:lang w:val="en-GB"/>
        </w:rPr>
      </w:pPr>
      <w:r>
        <w:t>40.</w:t>
      </w:r>
      <w:r>
        <w:tab/>
        <w:t xml:space="preserve">Saraf SL, Molokie RE, Nouraie M et al. </w:t>
      </w:r>
      <w:r w:rsidRPr="00C20BE0">
        <w:rPr>
          <w:lang w:val="en-GB"/>
        </w:rPr>
        <w:t>Differences in the clinical and genotypic presentation of sickle cell disease around the world. Paedi</w:t>
      </w:r>
      <w:r>
        <w:rPr>
          <w:lang w:val="en-GB"/>
        </w:rPr>
        <w:t>atric Respiratory Reviews.</w:t>
      </w:r>
      <w:r w:rsidRPr="00C20BE0">
        <w:rPr>
          <w:lang w:val="en-GB"/>
        </w:rPr>
        <w:t>2014;15(1):4</w:t>
      </w:r>
      <w:r w:rsidRPr="00C20BE0">
        <w:rPr>
          <w:rFonts w:ascii="Cambria Math" w:hAnsi="Cambria Math" w:cs="Cambria Math"/>
          <w:lang w:val="en-GB"/>
        </w:rPr>
        <w:t>‑</w:t>
      </w:r>
      <w:r w:rsidRPr="00C20BE0">
        <w:rPr>
          <w:lang w:val="en-GB"/>
        </w:rPr>
        <w:t xml:space="preserve">12. </w:t>
      </w:r>
    </w:p>
    <w:p w14:paraId="6A93AB88" w14:textId="77777777" w:rsidR="002A37F7" w:rsidRPr="00C20BE0" w:rsidRDefault="002A37F7" w:rsidP="002A37F7">
      <w:pPr>
        <w:pStyle w:val="Bibliographie"/>
        <w:rPr>
          <w:lang w:val="en-GB"/>
        </w:rPr>
      </w:pPr>
      <w:r w:rsidRPr="00C20BE0">
        <w:rPr>
          <w:lang w:val="en-GB"/>
        </w:rPr>
        <w:t>41.</w:t>
      </w:r>
      <w:r w:rsidRPr="00C20BE0">
        <w:rPr>
          <w:lang w:val="en-GB"/>
        </w:rPr>
        <w:tab/>
        <w:t>Al-Tawfiq JA, Rabaan AA, AlEdreesi MH. Frequency of bacteremia in patients with sickle cell disease: a longit</w:t>
      </w:r>
      <w:r>
        <w:rPr>
          <w:lang w:val="en-GB"/>
        </w:rPr>
        <w:t>udinal study. Ann Hematol.</w:t>
      </w:r>
      <w:r w:rsidRPr="00C20BE0">
        <w:rPr>
          <w:lang w:val="en-GB"/>
        </w:rPr>
        <w:t>2021;100(6):1411</w:t>
      </w:r>
      <w:r w:rsidRPr="00C20BE0">
        <w:rPr>
          <w:rFonts w:ascii="Cambria Math" w:hAnsi="Cambria Math" w:cs="Cambria Math"/>
          <w:lang w:val="en-GB"/>
        </w:rPr>
        <w:t>‑</w:t>
      </w:r>
      <w:r w:rsidRPr="00C20BE0">
        <w:rPr>
          <w:lang w:val="en-GB"/>
        </w:rPr>
        <w:t xml:space="preserve">6. </w:t>
      </w:r>
    </w:p>
    <w:p w14:paraId="3E2862A3" w14:textId="77777777" w:rsidR="002A37F7" w:rsidRPr="00C20BE0" w:rsidRDefault="002A37F7" w:rsidP="002A37F7">
      <w:pPr>
        <w:pStyle w:val="Bibliographie"/>
        <w:rPr>
          <w:lang w:val="en-GB"/>
        </w:rPr>
      </w:pPr>
      <w:r w:rsidRPr="00C20BE0">
        <w:rPr>
          <w:lang w:val="en-GB"/>
        </w:rPr>
        <w:t>42.</w:t>
      </w:r>
      <w:r w:rsidRPr="00C20BE0">
        <w:rPr>
          <w:lang w:val="en-GB"/>
        </w:rPr>
        <w:tab/>
        <w:t>Ha</w:t>
      </w:r>
      <w:r>
        <w:rPr>
          <w:lang w:val="en-GB"/>
        </w:rPr>
        <w:t>lasa NB, Shankar SM, Talbot TR</w:t>
      </w:r>
      <w:r w:rsidRPr="00C20BE0">
        <w:rPr>
          <w:lang w:val="en-GB"/>
        </w:rPr>
        <w:t>, et al. Incidence of Invasive Pneumococcal Disease among Individuals with Sickle Cell Disease before and after the Introduction of the Pneumococcal Conjugate Vaccine. Clini</w:t>
      </w:r>
      <w:r>
        <w:rPr>
          <w:lang w:val="en-GB"/>
        </w:rPr>
        <w:t>cal Infectious Diseases.</w:t>
      </w:r>
      <w:r w:rsidRPr="00C20BE0">
        <w:rPr>
          <w:lang w:val="en-GB"/>
        </w:rPr>
        <w:t>2007;44(11):1428</w:t>
      </w:r>
      <w:r w:rsidRPr="00C20BE0">
        <w:rPr>
          <w:rFonts w:ascii="Cambria Math" w:hAnsi="Cambria Math" w:cs="Cambria Math"/>
          <w:lang w:val="en-GB"/>
        </w:rPr>
        <w:t>‑</w:t>
      </w:r>
      <w:r w:rsidRPr="00C20BE0">
        <w:rPr>
          <w:lang w:val="en-GB"/>
        </w:rPr>
        <w:t xml:space="preserve">33. </w:t>
      </w:r>
    </w:p>
    <w:p w14:paraId="2E5CE613" w14:textId="77777777" w:rsidR="002A37F7" w:rsidRPr="00C20BE0" w:rsidRDefault="002A37F7" w:rsidP="002A37F7">
      <w:pPr>
        <w:pStyle w:val="Bibliographie"/>
        <w:rPr>
          <w:lang w:val="en-GB"/>
        </w:rPr>
      </w:pPr>
      <w:r w:rsidRPr="00C20BE0">
        <w:rPr>
          <w:lang w:val="en-GB"/>
        </w:rPr>
        <w:t>43.</w:t>
      </w:r>
      <w:r w:rsidRPr="00C20BE0">
        <w:rPr>
          <w:lang w:val="en-GB"/>
        </w:rPr>
        <w:tab/>
        <w:t>Rogers ZR, Wang WC, L</w:t>
      </w:r>
      <w:r>
        <w:rPr>
          <w:lang w:val="en-GB"/>
        </w:rPr>
        <w:t xml:space="preserve">uo Z, </w:t>
      </w:r>
      <w:r w:rsidRPr="00C20BE0">
        <w:rPr>
          <w:lang w:val="en-GB"/>
        </w:rPr>
        <w:t>et al. Biomarkers of splenic function in infants with sickle cell anemia: baseline data from th</w:t>
      </w:r>
      <w:r>
        <w:rPr>
          <w:lang w:val="en-GB"/>
        </w:rPr>
        <w:t>e BABY HUG Trial. Blood.</w:t>
      </w:r>
      <w:r w:rsidRPr="00C20BE0">
        <w:rPr>
          <w:lang w:val="en-GB"/>
        </w:rPr>
        <w:t>2011;117(9):2614</w:t>
      </w:r>
      <w:r w:rsidRPr="00C20BE0">
        <w:rPr>
          <w:rFonts w:ascii="Cambria Math" w:hAnsi="Cambria Math" w:cs="Cambria Math"/>
          <w:lang w:val="en-GB"/>
        </w:rPr>
        <w:t>‑</w:t>
      </w:r>
      <w:r w:rsidRPr="00C20BE0">
        <w:rPr>
          <w:lang w:val="en-GB"/>
        </w:rPr>
        <w:t xml:space="preserve">7. </w:t>
      </w:r>
    </w:p>
    <w:p w14:paraId="3CF33F18" w14:textId="77777777" w:rsidR="002A37F7" w:rsidRPr="00C20BE0" w:rsidRDefault="002A37F7" w:rsidP="002A37F7">
      <w:pPr>
        <w:pStyle w:val="Bibliographie"/>
        <w:rPr>
          <w:lang w:val="en-GB"/>
        </w:rPr>
      </w:pPr>
      <w:r w:rsidRPr="00C20BE0">
        <w:rPr>
          <w:lang w:val="en-GB"/>
        </w:rPr>
        <w:t>44.</w:t>
      </w:r>
      <w:r w:rsidRPr="00C20BE0">
        <w:rPr>
          <w:lang w:val="en-GB"/>
        </w:rPr>
        <w:tab/>
        <w:t>Rogers ZR, Wang WC, L</w:t>
      </w:r>
      <w:r>
        <w:rPr>
          <w:lang w:val="en-GB"/>
        </w:rPr>
        <w:t>uo Z</w:t>
      </w:r>
      <w:r w:rsidRPr="00C20BE0">
        <w:rPr>
          <w:lang w:val="en-GB"/>
        </w:rPr>
        <w:t>, et al. Biomarkers of splenic function in infants with sickle cell anemia: baseline data from th</w:t>
      </w:r>
      <w:r>
        <w:rPr>
          <w:lang w:val="en-GB"/>
        </w:rPr>
        <w:t xml:space="preserve">e BABY HUG Trial. Blood. </w:t>
      </w:r>
      <w:r w:rsidRPr="00C20BE0">
        <w:rPr>
          <w:lang w:val="en-GB"/>
        </w:rPr>
        <w:t>2011;117(9):2614</w:t>
      </w:r>
      <w:r w:rsidRPr="00C20BE0">
        <w:rPr>
          <w:rFonts w:ascii="Cambria Math" w:hAnsi="Cambria Math" w:cs="Cambria Math"/>
          <w:lang w:val="en-GB"/>
        </w:rPr>
        <w:t>‑</w:t>
      </w:r>
      <w:r>
        <w:rPr>
          <w:lang w:val="en-GB"/>
        </w:rPr>
        <w:t xml:space="preserve">7. </w:t>
      </w:r>
      <w:r w:rsidRPr="00C20BE0">
        <w:rPr>
          <w:lang w:val="en-GB"/>
        </w:rPr>
        <w:t xml:space="preserve"> </w:t>
      </w:r>
    </w:p>
    <w:p w14:paraId="5AC84D8A" w14:textId="77777777" w:rsidR="002A37F7" w:rsidRPr="00C20BE0" w:rsidRDefault="002A37F7" w:rsidP="002A37F7">
      <w:pPr>
        <w:pStyle w:val="Bibliographie"/>
        <w:rPr>
          <w:lang w:val="en-GB"/>
        </w:rPr>
      </w:pPr>
      <w:r w:rsidRPr="00C20BE0">
        <w:rPr>
          <w:lang w:val="en-GB"/>
        </w:rPr>
        <w:t>45.</w:t>
      </w:r>
      <w:r w:rsidRPr="00C20BE0">
        <w:rPr>
          <w:lang w:val="en-GB"/>
        </w:rPr>
        <w:tab/>
        <w:t xml:space="preserve">Mehari A, Klings ES. Chronic Pulmonary Complications of </w:t>
      </w:r>
      <w:r>
        <w:rPr>
          <w:lang w:val="en-GB"/>
        </w:rPr>
        <w:t xml:space="preserve">Sickle Cell Disease. Chest. </w:t>
      </w:r>
      <w:r w:rsidRPr="00C20BE0">
        <w:rPr>
          <w:lang w:val="en-GB"/>
        </w:rPr>
        <w:t>2016;149(5):1313</w:t>
      </w:r>
      <w:r w:rsidRPr="00C20BE0">
        <w:rPr>
          <w:rFonts w:ascii="Cambria Math" w:hAnsi="Cambria Math" w:cs="Cambria Math"/>
          <w:lang w:val="en-GB"/>
        </w:rPr>
        <w:t>‑</w:t>
      </w:r>
      <w:r w:rsidRPr="00C20BE0">
        <w:rPr>
          <w:lang w:val="en-GB"/>
        </w:rPr>
        <w:t xml:space="preserve">24. </w:t>
      </w:r>
    </w:p>
    <w:p w14:paraId="51538E75" w14:textId="77777777" w:rsidR="002A37F7" w:rsidRPr="00C20BE0" w:rsidRDefault="002A37F7" w:rsidP="002A37F7">
      <w:pPr>
        <w:pStyle w:val="Bibliographie"/>
        <w:rPr>
          <w:lang w:val="en-GB"/>
        </w:rPr>
      </w:pPr>
      <w:r w:rsidRPr="00C20BE0">
        <w:rPr>
          <w:lang w:val="en-GB"/>
        </w:rPr>
        <w:t>46.</w:t>
      </w:r>
      <w:r w:rsidRPr="00C20BE0">
        <w:rPr>
          <w:lang w:val="en-GB"/>
        </w:rPr>
        <w:tab/>
        <w:t xml:space="preserve">Lal A, Fung EB, Pakbaz Z, </w:t>
      </w:r>
      <w:r>
        <w:rPr>
          <w:lang w:val="en-GB"/>
        </w:rPr>
        <w:t>et al</w:t>
      </w:r>
      <w:r w:rsidRPr="00C20BE0">
        <w:rPr>
          <w:lang w:val="en-GB"/>
        </w:rPr>
        <w:t>. Bone mineral density in children with sickle cell an</w:t>
      </w:r>
      <w:r>
        <w:rPr>
          <w:lang w:val="en-GB"/>
        </w:rPr>
        <w:t>emia. Pediatr Blood Cancer.</w:t>
      </w:r>
      <w:r w:rsidRPr="00C20BE0">
        <w:rPr>
          <w:lang w:val="en-GB"/>
        </w:rPr>
        <w:t>2006;47(7):901</w:t>
      </w:r>
      <w:r w:rsidRPr="00C20BE0">
        <w:rPr>
          <w:rFonts w:ascii="Cambria Math" w:hAnsi="Cambria Math" w:cs="Cambria Math"/>
          <w:lang w:val="en-GB"/>
        </w:rPr>
        <w:t>‑</w:t>
      </w:r>
      <w:r w:rsidRPr="00C20BE0">
        <w:rPr>
          <w:lang w:val="en-GB"/>
        </w:rPr>
        <w:t xml:space="preserve">6. </w:t>
      </w:r>
    </w:p>
    <w:p w14:paraId="0D8D0ADB" w14:textId="77777777" w:rsidR="002A37F7" w:rsidRPr="00C20BE0" w:rsidRDefault="002A37F7" w:rsidP="002A37F7">
      <w:pPr>
        <w:pStyle w:val="Bibliographie"/>
        <w:rPr>
          <w:lang w:val="en-GB"/>
        </w:rPr>
      </w:pPr>
      <w:r w:rsidRPr="00C20BE0">
        <w:rPr>
          <w:lang w:val="en-GB"/>
        </w:rPr>
        <w:t>47.</w:t>
      </w:r>
      <w:r w:rsidRPr="00C20BE0">
        <w:rPr>
          <w:lang w:val="en-GB"/>
        </w:rPr>
        <w:tab/>
      </w:r>
      <w:r>
        <w:rPr>
          <w:lang w:val="en-GB"/>
        </w:rPr>
        <w:t>Pavlů J, Ahmed RE, O’Regan DP,et al</w:t>
      </w:r>
      <w:r w:rsidRPr="00C20BE0">
        <w:rPr>
          <w:lang w:val="en-GB"/>
        </w:rPr>
        <w:t>. Myocardial infarction in sickle</w:t>
      </w:r>
      <w:r>
        <w:rPr>
          <w:lang w:val="en-GB"/>
        </w:rPr>
        <w:t xml:space="preserve">-cell disease. The Lancet. </w:t>
      </w:r>
      <w:r w:rsidRPr="00C20BE0">
        <w:rPr>
          <w:lang w:val="en-GB"/>
        </w:rPr>
        <w:t xml:space="preserve">2007;369(9557):246. </w:t>
      </w:r>
    </w:p>
    <w:p w14:paraId="76E619B2" w14:textId="77777777" w:rsidR="002A37F7" w:rsidRPr="00C20BE0" w:rsidRDefault="002A37F7" w:rsidP="002A37F7">
      <w:pPr>
        <w:pStyle w:val="Bibliographie"/>
        <w:rPr>
          <w:lang w:val="en-GB"/>
        </w:rPr>
      </w:pPr>
      <w:r w:rsidRPr="00C20BE0">
        <w:rPr>
          <w:lang w:val="en-GB"/>
        </w:rPr>
        <w:t>48.</w:t>
      </w:r>
      <w:r w:rsidRPr="00C20BE0">
        <w:rPr>
          <w:lang w:val="en-GB"/>
        </w:rPr>
        <w:tab/>
        <w:t>Krishan C, Morton F. Ocular manifestations of sickle hemoglobinopathies. Survey of ophtamology. 21</w:t>
      </w:r>
      <w:r w:rsidRPr="00C20BE0">
        <w:rPr>
          <w:vertAlign w:val="superscript"/>
          <w:lang w:val="en-GB"/>
        </w:rPr>
        <w:t>e</w:t>
      </w:r>
      <w:r w:rsidRPr="00C20BE0">
        <w:rPr>
          <w:lang w:val="en-GB"/>
        </w:rPr>
        <w:t xml:space="preserve"> éd. 1977; </w:t>
      </w:r>
    </w:p>
    <w:p w14:paraId="7474ACF5" w14:textId="77777777" w:rsidR="002A37F7" w:rsidRPr="00C20BE0" w:rsidRDefault="002A37F7" w:rsidP="002A37F7">
      <w:pPr>
        <w:pStyle w:val="Bibliographie"/>
        <w:rPr>
          <w:lang w:val="en-GB"/>
        </w:rPr>
      </w:pPr>
      <w:r w:rsidRPr="00C20BE0">
        <w:rPr>
          <w:lang w:val="en-GB"/>
        </w:rPr>
        <w:t>49.</w:t>
      </w:r>
      <w:r w:rsidRPr="00C20BE0">
        <w:rPr>
          <w:lang w:val="en-GB"/>
        </w:rPr>
        <w:tab/>
        <w:t xml:space="preserve">Vichinsky EP. Diagnosis of sickle cell disorders. UPTODATE; 2020. </w:t>
      </w:r>
    </w:p>
    <w:p w14:paraId="3B1C3767" w14:textId="77777777" w:rsidR="002A37F7" w:rsidRPr="00C20BE0" w:rsidRDefault="002A37F7" w:rsidP="002A37F7">
      <w:pPr>
        <w:pStyle w:val="Bibliographie"/>
        <w:rPr>
          <w:lang w:val="en-GB"/>
        </w:rPr>
      </w:pPr>
      <w:r w:rsidRPr="00C20BE0">
        <w:rPr>
          <w:lang w:val="en-GB"/>
        </w:rPr>
        <w:t>50.</w:t>
      </w:r>
      <w:r w:rsidRPr="00C20BE0">
        <w:rPr>
          <w:lang w:val="en-GB"/>
        </w:rPr>
        <w:tab/>
        <w:t xml:space="preserve">Vichinsky EP, Field JJ. Overview of the management and prognosis of sickle cell disease. UPTODATE; 2020. </w:t>
      </w:r>
    </w:p>
    <w:p w14:paraId="448642C2" w14:textId="77777777" w:rsidR="002A37F7" w:rsidRPr="00C20BE0" w:rsidRDefault="002A37F7" w:rsidP="002A37F7">
      <w:pPr>
        <w:pStyle w:val="Bibliographie"/>
        <w:rPr>
          <w:lang w:val="en-GB"/>
        </w:rPr>
      </w:pPr>
      <w:r w:rsidRPr="00C20BE0">
        <w:rPr>
          <w:lang w:val="en-GB"/>
        </w:rPr>
        <w:t>51.</w:t>
      </w:r>
      <w:r w:rsidRPr="00C20BE0">
        <w:rPr>
          <w:lang w:val="en-GB"/>
        </w:rPr>
        <w:tab/>
        <w:t xml:space="preserve">DeBaun MR, Chou ST. Red blood cell transfusion in sickle cell disease:Indications and transfusion techniques. UPTODATE; 2021. </w:t>
      </w:r>
    </w:p>
    <w:p w14:paraId="6DBBEC3C" w14:textId="77777777" w:rsidR="002A37F7" w:rsidRPr="00C20BE0" w:rsidRDefault="002A37F7" w:rsidP="002A37F7">
      <w:pPr>
        <w:pStyle w:val="Bibliographie"/>
        <w:rPr>
          <w:lang w:val="en-GB"/>
        </w:rPr>
      </w:pPr>
      <w:r w:rsidRPr="0013677B">
        <w:t>52.</w:t>
      </w:r>
      <w:r w:rsidRPr="0013677B">
        <w:tab/>
        <w:t xml:space="preserve">Adams RJ, McKie VC, Hsu L, et al. </w:t>
      </w:r>
      <w:r w:rsidRPr="00C20BE0">
        <w:rPr>
          <w:lang w:val="en-GB"/>
        </w:rPr>
        <w:t>Prevention of a First Stroke by Transfusions in Children with Sickle Cell Anemia and Abnormal Results on Transcranial Doppler Ultraso</w:t>
      </w:r>
      <w:r>
        <w:rPr>
          <w:lang w:val="en-GB"/>
        </w:rPr>
        <w:t xml:space="preserve">nography. N Engl J Med. </w:t>
      </w:r>
      <w:r w:rsidRPr="00C20BE0">
        <w:rPr>
          <w:lang w:val="en-GB"/>
        </w:rPr>
        <w:t>1998;339(1):5</w:t>
      </w:r>
      <w:r w:rsidRPr="00C20BE0">
        <w:rPr>
          <w:rFonts w:ascii="Cambria Math" w:hAnsi="Cambria Math" w:cs="Cambria Math"/>
          <w:lang w:val="en-GB"/>
        </w:rPr>
        <w:t>‑</w:t>
      </w:r>
      <w:r w:rsidRPr="00C20BE0">
        <w:rPr>
          <w:lang w:val="en-GB"/>
        </w:rPr>
        <w:t xml:space="preserve">11. </w:t>
      </w:r>
    </w:p>
    <w:p w14:paraId="5D6298E1" w14:textId="77777777" w:rsidR="002A37F7" w:rsidRPr="00C20BE0" w:rsidRDefault="002A37F7" w:rsidP="002A37F7">
      <w:pPr>
        <w:pStyle w:val="Bibliographie"/>
        <w:rPr>
          <w:lang w:val="en-GB"/>
        </w:rPr>
      </w:pPr>
      <w:r w:rsidRPr="00C20BE0">
        <w:rPr>
          <w:lang w:val="en-GB"/>
        </w:rPr>
        <w:t>53.</w:t>
      </w:r>
      <w:r w:rsidRPr="00C20BE0">
        <w:rPr>
          <w:lang w:val="en-GB"/>
        </w:rPr>
        <w:tab/>
        <w:t>Kennedy T</w:t>
      </w:r>
      <w:r>
        <w:rPr>
          <w:lang w:val="en-GB"/>
        </w:rPr>
        <w:t>S, Fung EB, Kawchak DA, et al</w:t>
      </w:r>
      <w:r w:rsidRPr="00C20BE0">
        <w:rPr>
          <w:lang w:val="en-GB"/>
        </w:rPr>
        <w:t>. Red Blood Cell Folate and Serum Vitamin B12 Status in Children With Sickle Cell Disease: Journal of Pedi</w:t>
      </w:r>
      <w:r>
        <w:rPr>
          <w:lang w:val="en-GB"/>
        </w:rPr>
        <w:t>atric Hematology/Oncology.</w:t>
      </w:r>
      <w:r w:rsidRPr="00C20BE0">
        <w:rPr>
          <w:lang w:val="en-GB"/>
        </w:rPr>
        <w:t>2001;23(3):165</w:t>
      </w:r>
      <w:r w:rsidRPr="00C20BE0">
        <w:rPr>
          <w:rFonts w:ascii="Cambria Math" w:hAnsi="Cambria Math" w:cs="Cambria Math"/>
          <w:lang w:val="en-GB"/>
        </w:rPr>
        <w:t>‑</w:t>
      </w:r>
      <w:r w:rsidRPr="00C20BE0">
        <w:rPr>
          <w:lang w:val="en-GB"/>
        </w:rPr>
        <w:t xml:space="preserve">9. </w:t>
      </w:r>
    </w:p>
    <w:p w14:paraId="2A8FDCE9" w14:textId="77777777" w:rsidR="002A37F7" w:rsidRPr="00C20BE0" w:rsidRDefault="002A37F7" w:rsidP="002A37F7">
      <w:pPr>
        <w:pStyle w:val="Bibliographie"/>
        <w:rPr>
          <w:lang w:val="en-GB"/>
        </w:rPr>
      </w:pPr>
      <w:r w:rsidRPr="00C20BE0">
        <w:rPr>
          <w:lang w:val="en-GB"/>
        </w:rPr>
        <w:lastRenderedPageBreak/>
        <w:t>54.</w:t>
      </w:r>
      <w:r w:rsidRPr="00C20BE0">
        <w:rPr>
          <w:lang w:val="en-GB"/>
        </w:rPr>
        <w:tab/>
        <w:t>Hyacinth HI, Gee BE, Hibbert JM. The Role of Nutrition in Sickle Cell Dis</w:t>
      </w:r>
      <w:r>
        <w:rPr>
          <w:lang w:val="en-GB"/>
        </w:rPr>
        <w:t xml:space="preserve">ease. Nutr Metab Insights. </w:t>
      </w:r>
      <w:r w:rsidRPr="00C20BE0">
        <w:rPr>
          <w:lang w:val="en-GB"/>
        </w:rPr>
        <w:t xml:space="preserve">2010;3:NMI.S5048. </w:t>
      </w:r>
    </w:p>
    <w:p w14:paraId="6C1AA312" w14:textId="77777777" w:rsidR="002A37F7" w:rsidRPr="00C20BE0" w:rsidRDefault="002A37F7" w:rsidP="002A37F7">
      <w:pPr>
        <w:pStyle w:val="Bibliographie"/>
        <w:rPr>
          <w:lang w:val="en-GB"/>
        </w:rPr>
      </w:pPr>
      <w:r w:rsidRPr="00C20BE0">
        <w:rPr>
          <w:lang w:val="en-GB"/>
        </w:rPr>
        <w:t>55.</w:t>
      </w:r>
      <w:r w:rsidRPr="00C20BE0">
        <w:rPr>
          <w:lang w:val="en-GB"/>
        </w:rPr>
        <w:tab/>
        <w:t xml:space="preserve">Claster S, Wood JC, </w:t>
      </w:r>
      <w:r>
        <w:rPr>
          <w:lang w:val="en-GB"/>
        </w:rPr>
        <w:t>Noetzli L</w:t>
      </w:r>
      <w:r w:rsidRPr="00C20BE0">
        <w:rPr>
          <w:lang w:val="en-GB"/>
        </w:rPr>
        <w:t>, et al. Nutritional deficiencies in iron overloaded patients with hemoglo</w:t>
      </w:r>
      <w:r>
        <w:rPr>
          <w:lang w:val="en-GB"/>
        </w:rPr>
        <w:t>binopathies. Am J Hematol.</w:t>
      </w:r>
      <w:r w:rsidRPr="00C20BE0">
        <w:rPr>
          <w:lang w:val="en-GB"/>
        </w:rPr>
        <w:t>2009;84(6):344</w:t>
      </w:r>
      <w:r w:rsidRPr="00C20BE0">
        <w:rPr>
          <w:rFonts w:ascii="Cambria Math" w:hAnsi="Cambria Math" w:cs="Cambria Math"/>
          <w:lang w:val="en-GB"/>
        </w:rPr>
        <w:t>‑</w:t>
      </w:r>
      <w:r w:rsidRPr="00C20BE0">
        <w:rPr>
          <w:lang w:val="en-GB"/>
        </w:rPr>
        <w:t xml:space="preserve">8. </w:t>
      </w:r>
    </w:p>
    <w:p w14:paraId="54EECDDE" w14:textId="77777777" w:rsidR="002A37F7" w:rsidRPr="00C20BE0" w:rsidRDefault="002A37F7" w:rsidP="002A37F7">
      <w:pPr>
        <w:pStyle w:val="Bibliographie"/>
        <w:rPr>
          <w:lang w:val="en-GB"/>
        </w:rPr>
      </w:pPr>
      <w:r w:rsidRPr="00C20BE0">
        <w:rPr>
          <w:lang w:val="en-GB"/>
        </w:rPr>
        <w:t>56.</w:t>
      </w:r>
      <w:r w:rsidRPr="00C20BE0">
        <w:rPr>
          <w:lang w:val="en-GB"/>
        </w:rPr>
        <w:tab/>
      </w:r>
      <w:r>
        <w:rPr>
          <w:lang w:val="en-GB"/>
        </w:rPr>
        <w:t>Osunkwo I, Hodgman EI, Cherry K</w:t>
      </w:r>
      <w:r w:rsidRPr="00C20BE0">
        <w:rPr>
          <w:lang w:val="en-GB"/>
        </w:rPr>
        <w:t>, et al. Vitamin D deficiency and chronic pain in sickle cell disease. Brit</w:t>
      </w:r>
      <w:r>
        <w:rPr>
          <w:lang w:val="en-GB"/>
        </w:rPr>
        <w:t>ish Journal of Haematology.</w:t>
      </w:r>
      <w:r w:rsidRPr="00C20BE0">
        <w:rPr>
          <w:lang w:val="en-GB"/>
        </w:rPr>
        <w:t>2011;153(4):538</w:t>
      </w:r>
      <w:r w:rsidRPr="00C20BE0">
        <w:rPr>
          <w:rFonts w:ascii="Cambria Math" w:hAnsi="Cambria Math" w:cs="Cambria Math"/>
          <w:lang w:val="en-GB"/>
        </w:rPr>
        <w:t>‑</w:t>
      </w:r>
      <w:r w:rsidRPr="00C20BE0">
        <w:rPr>
          <w:lang w:val="en-GB"/>
        </w:rPr>
        <w:t xml:space="preserve">40. </w:t>
      </w:r>
    </w:p>
    <w:p w14:paraId="45ADF2F5" w14:textId="69D7A170" w:rsidR="002A37F7" w:rsidRPr="002A37F7" w:rsidRDefault="002A37F7" w:rsidP="002A37F7">
      <w:pPr>
        <w:pStyle w:val="Bibliographie"/>
        <w:rPr>
          <w:lang w:val="en-GB"/>
        </w:rPr>
      </w:pPr>
      <w:r w:rsidRPr="00C20BE0">
        <w:rPr>
          <w:lang w:val="en-GB"/>
        </w:rPr>
        <w:t>57.</w:t>
      </w:r>
      <w:r w:rsidRPr="00C20BE0">
        <w:rPr>
          <w:lang w:val="en-GB"/>
        </w:rPr>
        <w:tab/>
        <w:t>Zemel BS, Kawchak DA, Fung EB</w:t>
      </w:r>
      <w:r>
        <w:rPr>
          <w:lang w:val="en-GB"/>
        </w:rPr>
        <w:t>, et al</w:t>
      </w:r>
      <w:r w:rsidRPr="00C20BE0">
        <w:rPr>
          <w:lang w:val="en-GB"/>
        </w:rPr>
        <w:t>. Effect of zinc supplementation on growth and body composition in children with sickle cell disease. The American Journa</w:t>
      </w:r>
      <w:r>
        <w:rPr>
          <w:lang w:val="en-GB"/>
        </w:rPr>
        <w:t xml:space="preserve">l of Clinical Nutrition. </w:t>
      </w:r>
      <w:r w:rsidRPr="00C20BE0">
        <w:rPr>
          <w:lang w:val="en-GB"/>
        </w:rPr>
        <w:t>2002;75(2):300</w:t>
      </w:r>
      <w:r w:rsidRPr="00C20BE0">
        <w:rPr>
          <w:rFonts w:ascii="Cambria Math" w:hAnsi="Cambria Math" w:cs="Cambria Math"/>
          <w:lang w:val="en-GB"/>
        </w:rPr>
        <w:t>‑</w:t>
      </w:r>
      <w:r>
        <w:rPr>
          <w:lang w:val="en-GB"/>
        </w:rPr>
        <w:t xml:space="preserve">7. </w:t>
      </w:r>
      <w:r w:rsidRPr="003C6780">
        <w:rPr>
          <w:rFonts w:ascii="Times New Roman" w:hAnsi="Times New Roman" w:cs="Times New Roman"/>
          <w:sz w:val="24"/>
          <w:szCs w:val="24"/>
        </w:rPr>
        <w:fldChar w:fldCharType="end"/>
      </w:r>
      <w:r w:rsidRPr="002A37F7">
        <w:rPr>
          <w:lang w:val="en-GB"/>
        </w:rPr>
        <w:t xml:space="preserve"> </w:t>
      </w:r>
    </w:p>
    <w:p w14:paraId="3D4E7DD7" w14:textId="59C9B02F" w:rsidR="002A37F7" w:rsidRPr="002A37F7" w:rsidRDefault="002A37F7" w:rsidP="002A37F7">
      <w:pPr>
        <w:pStyle w:val="Bibliographie"/>
        <w:rPr>
          <w:lang w:val="en-GB"/>
        </w:rPr>
      </w:pPr>
      <w:r w:rsidRPr="002A37F7">
        <w:rPr>
          <w:lang w:val="en-GB"/>
        </w:rPr>
        <w:t>58.</w:t>
      </w:r>
      <w:r w:rsidRPr="002A37F7">
        <w:rPr>
          <w:lang w:val="en-GB"/>
        </w:rPr>
        <w:tab/>
        <w:t>Liu H, Liu W, Tang X, Wang T. Association between G6PD Deficiency and Hyperbilirubinemia in Neonates: A Meta-Analysis. Pediat</w:t>
      </w:r>
      <w:r>
        <w:rPr>
          <w:lang w:val="en-GB"/>
        </w:rPr>
        <w:t xml:space="preserve">ric Hematology and Oncology. </w:t>
      </w:r>
      <w:r w:rsidRPr="002A37F7">
        <w:rPr>
          <w:lang w:val="en-GB"/>
        </w:rPr>
        <w:t>2015;32(2):92</w:t>
      </w:r>
      <w:r w:rsidRPr="002A37F7">
        <w:rPr>
          <w:rFonts w:ascii="Cambria Math" w:hAnsi="Cambria Math" w:cs="Cambria Math"/>
          <w:lang w:val="en-GB"/>
        </w:rPr>
        <w:t>‑</w:t>
      </w:r>
      <w:r w:rsidRPr="002A37F7">
        <w:rPr>
          <w:lang w:val="en-GB"/>
        </w:rPr>
        <w:t xml:space="preserve">8. </w:t>
      </w:r>
    </w:p>
    <w:p w14:paraId="073E7CF9" w14:textId="420A2421" w:rsidR="002A37F7" w:rsidRPr="002A37F7" w:rsidRDefault="002A37F7" w:rsidP="002A37F7">
      <w:pPr>
        <w:pStyle w:val="Bibliographie"/>
        <w:rPr>
          <w:lang w:val="en-GB"/>
        </w:rPr>
      </w:pPr>
      <w:r w:rsidRPr="002A37F7">
        <w:rPr>
          <w:lang w:val="en-GB"/>
        </w:rPr>
        <w:t>59.</w:t>
      </w:r>
      <w:r w:rsidRPr="002A37F7">
        <w:rPr>
          <w:lang w:val="en-GB"/>
        </w:rPr>
        <w:tab/>
        <w:t>Aynalem YA</w:t>
      </w:r>
      <w:r>
        <w:rPr>
          <w:lang w:val="en-GB"/>
        </w:rPr>
        <w:t>, Mulu GB, Akalu TY, et al</w:t>
      </w:r>
      <w:r w:rsidRPr="002A37F7">
        <w:rPr>
          <w:lang w:val="en-GB"/>
        </w:rPr>
        <w:t xml:space="preserve">. Prevalence of neonatal hyperbilirubinemia and its association with glucose-6-phosphate dehydrogenase deficiency and blood-type incompatibility in sub-Saharan Africa: a systematic review </w:t>
      </w:r>
      <w:r w:rsidR="00EA1E34">
        <w:rPr>
          <w:lang w:val="en-GB"/>
        </w:rPr>
        <w:t xml:space="preserve">and meta-analysis. bmjpo. </w:t>
      </w:r>
      <w:r w:rsidRPr="002A37F7">
        <w:rPr>
          <w:lang w:val="en-GB"/>
        </w:rPr>
        <w:t xml:space="preserve">2020;4(1):e000750. </w:t>
      </w:r>
    </w:p>
    <w:p w14:paraId="034D0419" w14:textId="77777777" w:rsidR="002A37F7" w:rsidRPr="002A37F7" w:rsidRDefault="002A37F7" w:rsidP="002A37F7">
      <w:pPr>
        <w:pStyle w:val="Bibliographie"/>
        <w:rPr>
          <w:lang w:val="en-GB"/>
        </w:rPr>
      </w:pPr>
      <w:r w:rsidRPr="002A37F7">
        <w:rPr>
          <w:lang w:val="en-GB"/>
        </w:rPr>
        <w:t>60.</w:t>
      </w:r>
      <w:r w:rsidRPr="002A37F7">
        <w:rPr>
          <w:lang w:val="en-GB"/>
        </w:rPr>
        <w:tab/>
        <w:t xml:space="preserve">Glader B. Diagnosis and management of glucose-6- phosphate dehydrogenase (G6PD) deficiency. UPTODATE; 2022. </w:t>
      </w:r>
    </w:p>
    <w:p w14:paraId="3CA2E9EE" w14:textId="1B1EC4B4" w:rsidR="002A37F7" w:rsidRPr="002A37F7" w:rsidRDefault="002A37F7" w:rsidP="002A37F7">
      <w:pPr>
        <w:pStyle w:val="Bibliographie"/>
        <w:rPr>
          <w:lang w:val="en-GB"/>
        </w:rPr>
      </w:pPr>
      <w:r w:rsidRPr="002A37F7">
        <w:rPr>
          <w:lang w:val="en-GB"/>
        </w:rPr>
        <w:t>61.</w:t>
      </w:r>
      <w:r w:rsidRPr="002A37F7">
        <w:rPr>
          <w:lang w:val="en-GB"/>
        </w:rPr>
        <w:tab/>
        <w:t>Youngste</w:t>
      </w:r>
      <w:r w:rsidR="00EA1E34">
        <w:rPr>
          <w:lang w:val="en-GB"/>
        </w:rPr>
        <w:t xml:space="preserve">r I, Arcavi L, Schechmaster R </w:t>
      </w:r>
      <w:r w:rsidRPr="002A37F7">
        <w:rPr>
          <w:lang w:val="en-GB"/>
        </w:rPr>
        <w:t>, et al. Medications and Glucose-6-Phosphate Dehydrogenase Deficiency: An Evidence-</w:t>
      </w:r>
      <w:r w:rsidR="00EA1E34">
        <w:rPr>
          <w:lang w:val="en-GB"/>
        </w:rPr>
        <w:t xml:space="preserve">Based Review. Drug Safety. </w:t>
      </w:r>
      <w:r w:rsidRPr="002A37F7">
        <w:rPr>
          <w:lang w:val="en-GB"/>
        </w:rPr>
        <w:t>2010;33(9):713</w:t>
      </w:r>
      <w:r w:rsidRPr="002A37F7">
        <w:rPr>
          <w:rFonts w:ascii="Cambria Math" w:hAnsi="Cambria Math" w:cs="Cambria Math"/>
          <w:lang w:val="en-GB"/>
        </w:rPr>
        <w:t>‑</w:t>
      </w:r>
      <w:r w:rsidRPr="002A37F7">
        <w:rPr>
          <w:lang w:val="en-GB"/>
        </w:rPr>
        <w:t xml:space="preserve">26. </w:t>
      </w:r>
    </w:p>
    <w:p w14:paraId="50F527CE" w14:textId="595F1641" w:rsidR="002A37F7" w:rsidRPr="00744E7C" w:rsidRDefault="002A37F7" w:rsidP="002A37F7">
      <w:pPr>
        <w:pStyle w:val="Bibliographie"/>
      </w:pPr>
      <w:r w:rsidRPr="002A37F7">
        <w:rPr>
          <w:lang w:val="en-GB"/>
        </w:rPr>
        <w:t>62.</w:t>
      </w:r>
      <w:r w:rsidRPr="002A37F7">
        <w:rPr>
          <w:lang w:val="en-GB"/>
        </w:rPr>
        <w:tab/>
        <w:t xml:space="preserve">DIOP S TD SENE A, CISSE M, FALL K, </w:t>
      </w:r>
      <w:r w:rsidR="00EA1E34">
        <w:rPr>
          <w:lang w:val="en-GB"/>
        </w:rPr>
        <w:t>et al</w:t>
      </w:r>
      <w:r w:rsidRPr="002A37F7">
        <w:rPr>
          <w:lang w:val="en-GB"/>
        </w:rPr>
        <w:t xml:space="preserve">. </w:t>
      </w:r>
      <w:r w:rsidR="00EA1E34">
        <w:t>Association dré</w:t>
      </w:r>
      <w:r w:rsidRPr="00EA1E34">
        <w:t>panocytose</w:t>
      </w:r>
      <w:r w:rsidR="00EA1E34" w:rsidRPr="00EA1E34">
        <w:t xml:space="preserve"> </w:t>
      </w:r>
      <w:r w:rsidRPr="00EA1E34">
        <w:t>-</w:t>
      </w:r>
      <w:r w:rsidR="00EA1E34" w:rsidRPr="00EA1E34">
        <w:t>déficit</w:t>
      </w:r>
      <w:r w:rsidRPr="00EA1E34">
        <w:t xml:space="preserve"> g6pd : </w:t>
      </w:r>
      <w:r w:rsidR="00EA1E34" w:rsidRPr="00EA1E34">
        <w:t>prévalence</w:t>
      </w:r>
      <w:r w:rsidRPr="00EA1E34">
        <w:t xml:space="preserve"> et influence sur le profil évolutif. </w:t>
      </w:r>
      <w:r w:rsidR="00EA1E34" w:rsidRPr="00744E7C">
        <w:t>Medicine</w:t>
      </w:r>
      <w:r w:rsidRPr="00744E7C">
        <w:t xml:space="preserve"> d’Afrique Noire. 2000;(47):7. </w:t>
      </w:r>
    </w:p>
    <w:p w14:paraId="6804DA3B" w14:textId="358BF51E" w:rsidR="002A37F7" w:rsidRPr="002A37F7" w:rsidRDefault="002A37F7" w:rsidP="002A37F7">
      <w:pPr>
        <w:pStyle w:val="Bibliographie"/>
        <w:rPr>
          <w:lang w:val="en-GB"/>
        </w:rPr>
      </w:pPr>
      <w:r w:rsidRPr="00744E7C">
        <w:t>63.</w:t>
      </w:r>
      <w:r w:rsidRPr="00744E7C">
        <w:tab/>
        <w:t>Bahati YL, Del</w:t>
      </w:r>
      <w:r w:rsidR="00EA1E34" w:rsidRPr="00744E7C">
        <w:t>anghe J, Balaluka GB, et al</w:t>
      </w:r>
      <w:r w:rsidRPr="00744E7C">
        <w:t xml:space="preserve">. </w:t>
      </w:r>
      <w:r w:rsidRPr="002A37F7">
        <w:rPr>
          <w:lang w:val="en-GB"/>
        </w:rPr>
        <w:t>Exploration of the relationship between anemia and iron and zinc deficiencies in children under 5 years of age living in the malaria endemic area of South Kivu/Democratic Repub</w:t>
      </w:r>
      <w:r w:rsidR="00EA1E34">
        <w:rPr>
          <w:lang w:val="en-GB"/>
        </w:rPr>
        <w:t>lic of Congo. Ann Hematol.</w:t>
      </w:r>
      <w:r w:rsidRPr="002A37F7">
        <w:rPr>
          <w:lang w:val="en-GB"/>
        </w:rPr>
        <w:t>2022;101(6):1181</w:t>
      </w:r>
      <w:r w:rsidRPr="002A37F7">
        <w:rPr>
          <w:rFonts w:ascii="Cambria Math" w:hAnsi="Cambria Math" w:cs="Cambria Math"/>
          <w:lang w:val="en-GB"/>
        </w:rPr>
        <w:t>‑</w:t>
      </w:r>
      <w:r w:rsidRPr="002A37F7">
        <w:rPr>
          <w:lang w:val="en-GB"/>
        </w:rPr>
        <w:t xml:space="preserve">9. </w:t>
      </w:r>
    </w:p>
    <w:p w14:paraId="1D3505D1" w14:textId="02E40DAF" w:rsidR="002A37F7" w:rsidRPr="002A37F7" w:rsidRDefault="002A37F7" w:rsidP="002A37F7">
      <w:pPr>
        <w:pStyle w:val="Bibliographie"/>
        <w:rPr>
          <w:lang w:val="en-GB"/>
        </w:rPr>
      </w:pPr>
      <w:r w:rsidRPr="002A37F7">
        <w:rPr>
          <w:lang w:val="en-GB"/>
        </w:rPr>
        <w:t>64.</w:t>
      </w:r>
      <w:r w:rsidRPr="002A37F7">
        <w:rPr>
          <w:lang w:val="en-GB"/>
        </w:rPr>
        <w:tab/>
        <w:t>Kondan</w:t>
      </w:r>
      <w:r w:rsidR="00EA1E34">
        <w:rPr>
          <w:lang w:val="en-GB"/>
        </w:rPr>
        <w:t>i DA, Gini-Ehungu JL, Bodi JM, et al</w:t>
      </w:r>
      <w:r w:rsidRPr="002A37F7">
        <w:rPr>
          <w:lang w:val="en-GB"/>
        </w:rPr>
        <w:t>. Prevalence of Sickle Cell Disease in a Pediatric Population Suffering From Severe Infections: A Congole</w:t>
      </w:r>
      <w:r w:rsidR="00EA1E34">
        <w:rPr>
          <w:lang w:val="en-GB"/>
        </w:rPr>
        <w:t>se Experience. Hemoglobin.</w:t>
      </w:r>
      <w:r w:rsidRPr="002A37F7">
        <w:rPr>
          <w:lang w:val="en-GB"/>
        </w:rPr>
        <w:t>2014;38(4):225</w:t>
      </w:r>
      <w:r w:rsidRPr="002A37F7">
        <w:rPr>
          <w:rFonts w:ascii="Cambria Math" w:hAnsi="Cambria Math" w:cs="Cambria Math"/>
          <w:lang w:val="en-GB"/>
        </w:rPr>
        <w:t>‑</w:t>
      </w:r>
      <w:r w:rsidRPr="002A37F7">
        <w:rPr>
          <w:lang w:val="en-GB"/>
        </w:rPr>
        <w:t xml:space="preserve">9. </w:t>
      </w:r>
    </w:p>
    <w:p w14:paraId="162CEA7C" w14:textId="293B712A" w:rsidR="002A37F7" w:rsidRPr="002A37F7" w:rsidRDefault="002A37F7" w:rsidP="002A37F7">
      <w:pPr>
        <w:pStyle w:val="Bibliographie"/>
        <w:rPr>
          <w:lang w:val="en-GB"/>
        </w:rPr>
      </w:pPr>
      <w:r w:rsidRPr="002A37F7">
        <w:rPr>
          <w:lang w:val="en-GB"/>
        </w:rPr>
        <w:t>65.</w:t>
      </w:r>
      <w:r w:rsidRPr="002A37F7">
        <w:rPr>
          <w:lang w:val="en-GB"/>
        </w:rPr>
        <w:tab/>
        <w:t>Ka</w:t>
      </w:r>
      <w:r w:rsidR="00EA1E34">
        <w:rPr>
          <w:lang w:val="en-GB"/>
        </w:rPr>
        <w:t>fando E, Nacoulma E, Ouattara Y</w:t>
      </w:r>
      <w:r w:rsidRPr="002A37F7">
        <w:rPr>
          <w:lang w:val="en-GB"/>
        </w:rPr>
        <w:t>, et al. Neonatal haemoglobinopathy screening in Burkina Faso. Journa</w:t>
      </w:r>
      <w:r w:rsidR="00EA1E34">
        <w:rPr>
          <w:lang w:val="en-GB"/>
        </w:rPr>
        <w:t>l of Clinical Pathology.</w:t>
      </w:r>
      <w:r w:rsidRPr="002A37F7">
        <w:rPr>
          <w:lang w:val="en-GB"/>
        </w:rPr>
        <w:t>2009;62(1):39</w:t>
      </w:r>
      <w:r w:rsidRPr="002A37F7">
        <w:rPr>
          <w:rFonts w:ascii="Cambria Math" w:hAnsi="Cambria Math" w:cs="Cambria Math"/>
          <w:lang w:val="en-GB"/>
        </w:rPr>
        <w:t>‑</w:t>
      </w:r>
      <w:r w:rsidRPr="002A37F7">
        <w:rPr>
          <w:lang w:val="en-GB"/>
        </w:rPr>
        <w:t xml:space="preserve">41. </w:t>
      </w:r>
    </w:p>
    <w:p w14:paraId="542C5C6E" w14:textId="77777777" w:rsidR="002A37F7" w:rsidRPr="002A37F7" w:rsidRDefault="002A37F7" w:rsidP="002A37F7">
      <w:pPr>
        <w:pStyle w:val="Bibliographie"/>
        <w:rPr>
          <w:lang w:val="en-GB"/>
        </w:rPr>
      </w:pPr>
      <w:r w:rsidRPr="002A37F7">
        <w:rPr>
          <w:lang w:val="en-GB"/>
        </w:rPr>
        <w:t>66.</w:t>
      </w:r>
      <w:r w:rsidRPr="002A37F7">
        <w:rPr>
          <w:lang w:val="en-GB"/>
        </w:rPr>
        <w:tab/>
        <w:t>Pereira LL, Bravin CA, Cintra TS. Prevalence of G6PD deficiency and molecular characterization of G202A, A376G and C563T polymorphisms in newborns in Southeastern Brazil. einstein (São Paulo). 2019;1</w:t>
      </w:r>
      <w:r w:rsidRPr="002A37F7">
        <w:rPr>
          <w:rFonts w:ascii="Cambria Math" w:hAnsi="Cambria Math" w:cs="Cambria Math"/>
          <w:lang w:val="en-GB"/>
        </w:rPr>
        <w:t>‑</w:t>
      </w:r>
      <w:r w:rsidRPr="002A37F7">
        <w:rPr>
          <w:lang w:val="en-GB"/>
        </w:rPr>
        <w:t xml:space="preserve">7. </w:t>
      </w:r>
    </w:p>
    <w:p w14:paraId="44E2C971" w14:textId="53093851" w:rsidR="002A37F7" w:rsidRPr="002A37F7" w:rsidRDefault="002A37F7" w:rsidP="002A37F7">
      <w:pPr>
        <w:pStyle w:val="Bibliographie"/>
        <w:rPr>
          <w:lang w:val="en-GB"/>
        </w:rPr>
      </w:pPr>
      <w:r w:rsidRPr="00744E7C">
        <w:rPr>
          <w:lang w:val="en-GB"/>
        </w:rPr>
        <w:t>67.</w:t>
      </w:r>
      <w:r w:rsidRPr="00744E7C">
        <w:rPr>
          <w:lang w:val="en-GB"/>
        </w:rPr>
        <w:tab/>
        <w:t>Elella SA,</w:t>
      </w:r>
      <w:r w:rsidR="00EA1E34" w:rsidRPr="00744E7C">
        <w:rPr>
          <w:lang w:val="en-GB"/>
        </w:rPr>
        <w:t xml:space="preserve"> Tawfik M, Barseem N,et al</w:t>
      </w:r>
      <w:r w:rsidRPr="00744E7C">
        <w:rPr>
          <w:lang w:val="en-GB"/>
        </w:rPr>
        <w:t xml:space="preserve">. </w:t>
      </w:r>
      <w:r w:rsidRPr="002A37F7">
        <w:rPr>
          <w:lang w:val="en-GB"/>
        </w:rPr>
        <w:t>Prevalence of glucose-6-phosphate dehydrogenase deficiency in neonates in Egypt.</w:t>
      </w:r>
      <w:r w:rsidR="00EA1E34">
        <w:rPr>
          <w:lang w:val="en-GB"/>
        </w:rPr>
        <w:t xml:space="preserve"> Annals of Saudi Medicine. </w:t>
      </w:r>
      <w:r w:rsidRPr="002A37F7">
        <w:rPr>
          <w:lang w:val="en-GB"/>
        </w:rPr>
        <w:t>2017;37(5):362</w:t>
      </w:r>
      <w:r w:rsidRPr="002A37F7">
        <w:rPr>
          <w:rFonts w:ascii="Cambria Math" w:hAnsi="Cambria Math" w:cs="Cambria Math"/>
          <w:lang w:val="en-GB"/>
        </w:rPr>
        <w:t>‑</w:t>
      </w:r>
      <w:r w:rsidRPr="002A37F7">
        <w:rPr>
          <w:lang w:val="en-GB"/>
        </w:rPr>
        <w:t xml:space="preserve">5. </w:t>
      </w:r>
    </w:p>
    <w:p w14:paraId="4B56D9F4" w14:textId="73F724B9" w:rsidR="002A37F7" w:rsidRPr="00EA1E34" w:rsidRDefault="002A37F7" w:rsidP="002A37F7">
      <w:pPr>
        <w:pStyle w:val="Bibliographie"/>
        <w:rPr>
          <w:lang w:val="en-GB"/>
        </w:rPr>
      </w:pPr>
      <w:r w:rsidRPr="002A37F7">
        <w:rPr>
          <w:lang w:val="en-GB"/>
        </w:rPr>
        <w:t>68.</w:t>
      </w:r>
      <w:r w:rsidRPr="002A37F7">
        <w:rPr>
          <w:lang w:val="en-GB"/>
        </w:rPr>
        <w:tab/>
        <w:t xml:space="preserve">M Abo El Fotoh WM, Rizk MS. Prevalence of glucose-6-phosphate dehydrogenase deficiency in jaundiced Egyptian neonates. </w:t>
      </w:r>
      <w:r w:rsidRPr="00EA1E34">
        <w:rPr>
          <w:lang w:val="en-GB"/>
        </w:rPr>
        <w:t>The Journal of Maternal-F</w:t>
      </w:r>
      <w:r w:rsidR="00EA1E34" w:rsidRPr="00EA1E34">
        <w:rPr>
          <w:lang w:val="en-GB"/>
        </w:rPr>
        <w:t>etal &amp; Neonatal Medicine.</w:t>
      </w:r>
      <w:r w:rsidRPr="00EA1E34">
        <w:rPr>
          <w:lang w:val="en-GB"/>
        </w:rPr>
        <w:t>2016;29(23):3834</w:t>
      </w:r>
      <w:r w:rsidRPr="00EA1E34">
        <w:rPr>
          <w:rFonts w:ascii="Cambria Math" w:hAnsi="Cambria Math" w:cs="Cambria Math"/>
          <w:lang w:val="en-GB"/>
        </w:rPr>
        <w:t>‑</w:t>
      </w:r>
      <w:r w:rsidRPr="00EA1E34">
        <w:rPr>
          <w:lang w:val="en-GB"/>
        </w:rPr>
        <w:t xml:space="preserve">7. </w:t>
      </w:r>
    </w:p>
    <w:p w14:paraId="5DF440AD" w14:textId="768FEA2B" w:rsidR="002A37F7" w:rsidRPr="00744E7C" w:rsidRDefault="002A37F7" w:rsidP="002A37F7">
      <w:pPr>
        <w:pStyle w:val="Bibliographie"/>
        <w:rPr>
          <w:lang w:val="en-GB"/>
        </w:rPr>
      </w:pPr>
      <w:r w:rsidRPr="00EA1E34">
        <w:rPr>
          <w:lang w:val="en-GB"/>
        </w:rPr>
        <w:t>69.</w:t>
      </w:r>
      <w:r w:rsidRPr="00EA1E34">
        <w:rPr>
          <w:lang w:val="en-GB"/>
        </w:rPr>
        <w:tab/>
        <w:t>Mohamed GS, L</w:t>
      </w:r>
      <w:r w:rsidR="00EA1E34" w:rsidRPr="00EA1E34">
        <w:rPr>
          <w:lang w:val="en-GB"/>
        </w:rPr>
        <w:t>emine SM, Cheibetta S, et al</w:t>
      </w:r>
      <w:r w:rsidRPr="00EA1E34">
        <w:rPr>
          <w:lang w:val="en-GB"/>
        </w:rPr>
        <w:t xml:space="preserve">. </w:t>
      </w:r>
      <w:r>
        <w:t>Dépistage néonatal du déficit en glucose 6 phosphate déshydrogénase (G6PD) en Maur</w:t>
      </w:r>
      <w:r w:rsidR="00EA1E34">
        <w:t xml:space="preserve">itanie. </w:t>
      </w:r>
      <w:r w:rsidR="00EA1E34" w:rsidRPr="00744E7C">
        <w:rPr>
          <w:lang w:val="en-GB"/>
        </w:rPr>
        <w:t xml:space="preserve">Pan Afr Med J. 2018 ;30. </w:t>
      </w:r>
    </w:p>
    <w:p w14:paraId="7E622148" w14:textId="56974EF2" w:rsidR="002A37F7" w:rsidRPr="00744E7C" w:rsidRDefault="002A37F7" w:rsidP="002A37F7">
      <w:pPr>
        <w:pStyle w:val="Bibliographie"/>
      </w:pPr>
      <w:r w:rsidRPr="00744E7C">
        <w:rPr>
          <w:lang w:val="en-GB"/>
        </w:rPr>
        <w:t>70.</w:t>
      </w:r>
      <w:r w:rsidRPr="00744E7C">
        <w:rPr>
          <w:lang w:val="en-GB"/>
        </w:rPr>
        <w:tab/>
        <w:t>Dabboubi R, Amri Y, Hamd</w:t>
      </w:r>
      <w:r w:rsidR="00EA1E34" w:rsidRPr="00744E7C">
        <w:rPr>
          <w:lang w:val="en-GB"/>
        </w:rPr>
        <w:t>i S</w:t>
      </w:r>
      <w:r w:rsidRPr="00744E7C">
        <w:rPr>
          <w:lang w:val="en-GB"/>
        </w:rPr>
        <w:t xml:space="preserve">, et al. </w:t>
      </w:r>
      <w:r w:rsidRPr="002A37F7">
        <w:rPr>
          <w:lang w:val="en-GB"/>
        </w:rPr>
        <w:t xml:space="preserve">Glucose-6-phosphate dehydrogenase deficiency in Tunisian jaundiced neonates. </w:t>
      </w:r>
      <w:r w:rsidRPr="00744E7C">
        <w:t>Annales de Bi</w:t>
      </w:r>
      <w:r w:rsidR="00EA1E34" w:rsidRPr="00744E7C">
        <w:t xml:space="preserve">ologie Clinique. </w:t>
      </w:r>
      <w:r w:rsidRPr="00744E7C">
        <w:t>2020;78(4):411</w:t>
      </w:r>
      <w:r w:rsidRPr="00744E7C">
        <w:rPr>
          <w:rFonts w:ascii="Cambria Math" w:hAnsi="Cambria Math" w:cs="Cambria Math"/>
        </w:rPr>
        <w:t>‑</w:t>
      </w:r>
      <w:r w:rsidRPr="00744E7C">
        <w:t xml:space="preserve">6. </w:t>
      </w:r>
    </w:p>
    <w:p w14:paraId="15A3D1B4" w14:textId="2907EC6B" w:rsidR="002A37F7" w:rsidRPr="002A37F7" w:rsidRDefault="002A37F7" w:rsidP="002A37F7">
      <w:pPr>
        <w:pStyle w:val="Bibliographie"/>
        <w:rPr>
          <w:lang w:val="en-GB"/>
        </w:rPr>
      </w:pPr>
      <w:r w:rsidRPr="00744E7C">
        <w:lastRenderedPageBreak/>
        <w:t>71.</w:t>
      </w:r>
      <w:r w:rsidRPr="00744E7C">
        <w:tab/>
        <w:t xml:space="preserve">ML Nock, Johnson EM, RR Krugman. </w:t>
      </w:r>
      <w:r w:rsidRPr="002A37F7">
        <w:rPr>
          <w:lang w:val="en-GB"/>
        </w:rPr>
        <w:t xml:space="preserve">Implementation and analysis of a pilot in hospital newboen screening program for glucose-6-phosphate </w:t>
      </w:r>
      <w:r w:rsidR="00EA1E34" w:rsidRPr="002A37F7">
        <w:rPr>
          <w:lang w:val="en-GB"/>
        </w:rPr>
        <w:t>dehydrogenase</w:t>
      </w:r>
      <w:r w:rsidRPr="002A37F7">
        <w:rPr>
          <w:lang w:val="en-GB"/>
        </w:rPr>
        <w:t xml:space="preserve"> deficiency in the United States. Journal of perinatology. 2011;31(31):112</w:t>
      </w:r>
      <w:r w:rsidRPr="002A37F7">
        <w:rPr>
          <w:rFonts w:ascii="Cambria Math" w:hAnsi="Cambria Math" w:cs="Cambria Math"/>
          <w:lang w:val="en-GB"/>
        </w:rPr>
        <w:t>‑</w:t>
      </w:r>
      <w:r w:rsidRPr="002A37F7">
        <w:rPr>
          <w:lang w:val="en-GB"/>
        </w:rPr>
        <w:t xml:space="preserve">7. </w:t>
      </w:r>
    </w:p>
    <w:p w14:paraId="48B09452" w14:textId="5EC6CA68" w:rsidR="002A37F7" w:rsidRDefault="002A37F7" w:rsidP="002A37F7">
      <w:pPr>
        <w:pStyle w:val="Bibliographie"/>
      </w:pPr>
      <w:r w:rsidRPr="00744E7C">
        <w:rPr>
          <w:lang w:val="en-GB"/>
        </w:rPr>
        <w:t>72.</w:t>
      </w:r>
      <w:r w:rsidRPr="00744E7C">
        <w:rPr>
          <w:lang w:val="en-GB"/>
        </w:rPr>
        <w:tab/>
        <w:t>Karaffin MS, Xiaoyun Fu, D’A</w:t>
      </w:r>
      <w:r w:rsidR="00EA1E34" w:rsidRPr="00744E7C">
        <w:rPr>
          <w:lang w:val="en-GB"/>
        </w:rPr>
        <w:t>lessandro Angelo, et al</w:t>
      </w:r>
      <w:r w:rsidRPr="00744E7C">
        <w:rPr>
          <w:lang w:val="en-GB"/>
        </w:rPr>
        <w:t xml:space="preserve">. </w:t>
      </w:r>
      <w:r w:rsidRPr="002A37F7">
        <w:rPr>
          <w:lang w:val="en-GB"/>
        </w:rPr>
        <w:t xml:space="preserve">The clinical impact of glucose-6-phosphate dehydrogenase deficiency in patients with sickle cell disease. </w:t>
      </w:r>
      <w:r>
        <w:t>Curr Opin Hematol. 2018;25:494</w:t>
      </w:r>
      <w:r>
        <w:rPr>
          <w:rFonts w:ascii="Cambria Math" w:hAnsi="Cambria Math" w:cs="Cambria Math"/>
        </w:rPr>
        <w:t>‑</w:t>
      </w:r>
      <w:r>
        <w:t xml:space="preserve">9. </w:t>
      </w:r>
    </w:p>
    <w:p w14:paraId="42269464" w14:textId="3936F4E4" w:rsidR="001509D2" w:rsidRDefault="00352709">
      <w:pPr>
        <w:spacing w:line="360" w:lineRule="auto"/>
        <w:jc w:val="both"/>
        <w:rPr>
          <w:rFonts w:ascii="Times New Roman" w:hAnsi="Times New Roman" w:cs="Times New Roman"/>
          <w:sz w:val="24"/>
          <w:szCs w:val="24"/>
        </w:rPr>
      </w:pPr>
      <w:r w:rsidRPr="003C6780">
        <w:rPr>
          <w:rFonts w:ascii="Times New Roman" w:hAnsi="Times New Roman" w:cs="Times New Roman"/>
          <w:sz w:val="24"/>
          <w:szCs w:val="24"/>
        </w:rPr>
        <w:fldChar w:fldCharType="end"/>
      </w:r>
    </w:p>
    <w:p w14:paraId="0976B800" w14:textId="77777777" w:rsidR="004271D7" w:rsidRDefault="004271D7">
      <w:pPr>
        <w:spacing w:line="360" w:lineRule="auto"/>
        <w:jc w:val="both"/>
        <w:rPr>
          <w:rFonts w:ascii="Times New Roman" w:hAnsi="Times New Roman" w:cs="Times New Roman"/>
          <w:sz w:val="24"/>
          <w:szCs w:val="24"/>
        </w:rPr>
      </w:pPr>
    </w:p>
    <w:p w14:paraId="2A7D9ECF" w14:textId="77777777" w:rsidR="004271D7" w:rsidRDefault="004271D7">
      <w:pPr>
        <w:spacing w:line="360" w:lineRule="auto"/>
        <w:jc w:val="both"/>
        <w:rPr>
          <w:rFonts w:ascii="Times New Roman" w:hAnsi="Times New Roman" w:cs="Times New Roman"/>
          <w:sz w:val="24"/>
          <w:szCs w:val="24"/>
        </w:rPr>
      </w:pPr>
    </w:p>
    <w:p w14:paraId="304237A1" w14:textId="77777777" w:rsidR="004271D7" w:rsidRDefault="004271D7">
      <w:pPr>
        <w:spacing w:line="360" w:lineRule="auto"/>
        <w:jc w:val="both"/>
        <w:rPr>
          <w:rFonts w:ascii="Times New Roman" w:hAnsi="Times New Roman" w:cs="Times New Roman"/>
          <w:sz w:val="24"/>
          <w:szCs w:val="24"/>
        </w:rPr>
      </w:pPr>
    </w:p>
    <w:p w14:paraId="775CD973" w14:textId="77777777" w:rsidR="004271D7" w:rsidRDefault="004271D7">
      <w:pPr>
        <w:spacing w:line="360" w:lineRule="auto"/>
        <w:jc w:val="both"/>
        <w:rPr>
          <w:rFonts w:ascii="Times New Roman" w:hAnsi="Times New Roman" w:cs="Times New Roman"/>
          <w:sz w:val="24"/>
          <w:szCs w:val="24"/>
        </w:rPr>
      </w:pPr>
    </w:p>
    <w:p w14:paraId="400F194C" w14:textId="77777777" w:rsidR="004271D7" w:rsidRDefault="004271D7">
      <w:pPr>
        <w:spacing w:line="360" w:lineRule="auto"/>
        <w:jc w:val="both"/>
        <w:rPr>
          <w:rFonts w:ascii="Times New Roman" w:hAnsi="Times New Roman" w:cs="Times New Roman"/>
          <w:sz w:val="24"/>
          <w:szCs w:val="24"/>
        </w:rPr>
      </w:pPr>
    </w:p>
    <w:p w14:paraId="1E4A50A7" w14:textId="77777777" w:rsidR="004271D7" w:rsidRDefault="004271D7">
      <w:pPr>
        <w:spacing w:line="360" w:lineRule="auto"/>
        <w:jc w:val="both"/>
        <w:rPr>
          <w:rFonts w:ascii="Times New Roman" w:hAnsi="Times New Roman" w:cs="Times New Roman"/>
          <w:sz w:val="24"/>
          <w:szCs w:val="24"/>
        </w:rPr>
      </w:pPr>
    </w:p>
    <w:p w14:paraId="2404DA8E" w14:textId="77777777" w:rsidR="004271D7" w:rsidRDefault="004271D7">
      <w:pPr>
        <w:spacing w:line="360" w:lineRule="auto"/>
        <w:jc w:val="both"/>
        <w:rPr>
          <w:rFonts w:ascii="Times New Roman" w:hAnsi="Times New Roman" w:cs="Times New Roman"/>
          <w:sz w:val="24"/>
          <w:szCs w:val="24"/>
        </w:rPr>
      </w:pPr>
    </w:p>
    <w:p w14:paraId="694142CA" w14:textId="77777777" w:rsidR="004271D7" w:rsidRDefault="004271D7">
      <w:pPr>
        <w:spacing w:line="360" w:lineRule="auto"/>
        <w:jc w:val="both"/>
        <w:rPr>
          <w:rFonts w:ascii="Times New Roman" w:hAnsi="Times New Roman" w:cs="Times New Roman"/>
          <w:sz w:val="24"/>
          <w:szCs w:val="24"/>
        </w:rPr>
      </w:pPr>
    </w:p>
    <w:p w14:paraId="07AC2AFC" w14:textId="77777777" w:rsidR="004271D7" w:rsidRDefault="004271D7">
      <w:pPr>
        <w:spacing w:line="360" w:lineRule="auto"/>
        <w:jc w:val="both"/>
        <w:rPr>
          <w:rFonts w:ascii="Times New Roman" w:hAnsi="Times New Roman" w:cs="Times New Roman"/>
          <w:sz w:val="24"/>
          <w:szCs w:val="24"/>
        </w:rPr>
      </w:pPr>
    </w:p>
    <w:p w14:paraId="72F9B2BA" w14:textId="77777777" w:rsidR="004271D7" w:rsidRDefault="004271D7">
      <w:pPr>
        <w:spacing w:line="360" w:lineRule="auto"/>
        <w:jc w:val="both"/>
        <w:rPr>
          <w:rFonts w:ascii="Times New Roman" w:hAnsi="Times New Roman" w:cs="Times New Roman"/>
          <w:sz w:val="24"/>
          <w:szCs w:val="24"/>
        </w:rPr>
      </w:pPr>
    </w:p>
    <w:p w14:paraId="704A77B6" w14:textId="77777777" w:rsidR="004271D7" w:rsidRDefault="004271D7">
      <w:pPr>
        <w:spacing w:line="360" w:lineRule="auto"/>
        <w:jc w:val="both"/>
        <w:rPr>
          <w:rFonts w:ascii="Times New Roman" w:hAnsi="Times New Roman" w:cs="Times New Roman"/>
          <w:sz w:val="24"/>
          <w:szCs w:val="24"/>
        </w:rPr>
      </w:pPr>
    </w:p>
    <w:p w14:paraId="73DF81EB" w14:textId="77777777" w:rsidR="004271D7" w:rsidRDefault="004271D7">
      <w:pPr>
        <w:spacing w:line="360" w:lineRule="auto"/>
        <w:jc w:val="both"/>
        <w:rPr>
          <w:rFonts w:ascii="Times New Roman" w:hAnsi="Times New Roman" w:cs="Times New Roman"/>
          <w:sz w:val="24"/>
          <w:szCs w:val="24"/>
        </w:rPr>
      </w:pPr>
    </w:p>
    <w:p w14:paraId="6087F780" w14:textId="77777777" w:rsidR="004271D7" w:rsidRDefault="004271D7">
      <w:pPr>
        <w:spacing w:line="360" w:lineRule="auto"/>
        <w:jc w:val="both"/>
        <w:rPr>
          <w:rFonts w:ascii="Times New Roman" w:hAnsi="Times New Roman" w:cs="Times New Roman"/>
          <w:sz w:val="24"/>
          <w:szCs w:val="24"/>
        </w:rPr>
      </w:pPr>
    </w:p>
    <w:p w14:paraId="5B2ECF54" w14:textId="77777777" w:rsidR="004271D7" w:rsidRDefault="004271D7">
      <w:pPr>
        <w:spacing w:line="360" w:lineRule="auto"/>
        <w:jc w:val="both"/>
        <w:rPr>
          <w:rFonts w:ascii="Times New Roman" w:hAnsi="Times New Roman" w:cs="Times New Roman"/>
          <w:sz w:val="24"/>
          <w:szCs w:val="24"/>
          <w:lang w:val="en-GB"/>
        </w:rPr>
      </w:pPr>
    </w:p>
    <w:p w14:paraId="2DD49D96" w14:textId="77777777" w:rsidR="004271D7" w:rsidRDefault="004271D7">
      <w:pPr>
        <w:spacing w:line="360" w:lineRule="auto"/>
        <w:jc w:val="both"/>
        <w:rPr>
          <w:rFonts w:ascii="Times New Roman" w:hAnsi="Times New Roman" w:cs="Times New Roman"/>
          <w:sz w:val="24"/>
          <w:szCs w:val="24"/>
          <w:lang w:val="en-GB"/>
        </w:rPr>
      </w:pPr>
    </w:p>
    <w:p w14:paraId="450064C4" w14:textId="77777777" w:rsidR="004271D7" w:rsidRDefault="004271D7">
      <w:pPr>
        <w:spacing w:line="360" w:lineRule="auto"/>
        <w:jc w:val="both"/>
        <w:rPr>
          <w:rFonts w:ascii="Times New Roman" w:hAnsi="Times New Roman" w:cs="Times New Roman"/>
          <w:sz w:val="24"/>
          <w:szCs w:val="24"/>
          <w:lang w:val="en-GB"/>
        </w:rPr>
      </w:pPr>
    </w:p>
    <w:p w14:paraId="3B268194" w14:textId="77777777" w:rsidR="004271D7" w:rsidRDefault="004271D7">
      <w:pPr>
        <w:spacing w:line="360" w:lineRule="auto"/>
        <w:jc w:val="both"/>
        <w:rPr>
          <w:rFonts w:ascii="Times New Roman" w:hAnsi="Times New Roman" w:cs="Times New Roman"/>
          <w:sz w:val="24"/>
          <w:szCs w:val="24"/>
          <w:lang w:val="en-GB"/>
        </w:rPr>
      </w:pPr>
    </w:p>
    <w:p w14:paraId="4F45E474" w14:textId="77777777" w:rsidR="004271D7" w:rsidRDefault="004271D7">
      <w:pPr>
        <w:spacing w:line="360" w:lineRule="auto"/>
        <w:jc w:val="both"/>
        <w:rPr>
          <w:rFonts w:ascii="Times New Roman" w:hAnsi="Times New Roman" w:cs="Times New Roman"/>
          <w:sz w:val="24"/>
          <w:szCs w:val="24"/>
          <w:lang w:val="en-GB"/>
        </w:rPr>
      </w:pPr>
    </w:p>
    <w:p w14:paraId="475A203D" w14:textId="77777777" w:rsidR="004271D7" w:rsidRDefault="004271D7">
      <w:pPr>
        <w:spacing w:line="360" w:lineRule="auto"/>
        <w:jc w:val="both"/>
        <w:rPr>
          <w:rFonts w:ascii="Times New Roman" w:hAnsi="Times New Roman" w:cs="Times New Roman"/>
          <w:sz w:val="24"/>
          <w:szCs w:val="24"/>
          <w:lang w:val="en-GB"/>
        </w:rPr>
      </w:pPr>
    </w:p>
    <w:p w14:paraId="6793A5CA" w14:textId="77777777" w:rsidR="004271D7" w:rsidRPr="006F651F" w:rsidRDefault="004271D7">
      <w:pPr>
        <w:spacing w:line="360" w:lineRule="auto"/>
        <w:jc w:val="both"/>
        <w:rPr>
          <w:rFonts w:ascii="Times New Roman" w:hAnsi="Times New Roman" w:cs="Times New Roman"/>
          <w:sz w:val="24"/>
          <w:szCs w:val="24"/>
          <w:lang w:val="en-GB"/>
        </w:rPr>
      </w:pPr>
    </w:p>
    <w:p w14:paraId="5D17A81A" w14:textId="77777777" w:rsidR="005A6936" w:rsidRDefault="00A7103F" w:rsidP="008A75FA">
      <w:pPr>
        <w:pStyle w:val="Titre1"/>
        <w:rPr>
          <w:rFonts w:ascii="Times New Roman" w:hAnsi="Times New Roman" w:cs="Times New Roman"/>
          <w:sz w:val="24"/>
          <w:szCs w:val="24"/>
        </w:rPr>
      </w:pPr>
      <w:bookmarkStart w:id="45" w:name="_Toc129293226"/>
      <w:r>
        <w:rPr>
          <w:rFonts w:ascii="Times New Roman" w:hAnsi="Times New Roman" w:cs="Times New Roman"/>
          <w:sz w:val="24"/>
          <w:szCs w:val="24"/>
        </w:rPr>
        <w:lastRenderedPageBreak/>
        <w:t>ANNEXES</w:t>
      </w:r>
      <w:bookmarkEnd w:id="45"/>
    </w:p>
    <w:p w14:paraId="6F98DD3C" w14:textId="77777777" w:rsidR="00D07C07" w:rsidRDefault="00D07C07" w:rsidP="007F31FC">
      <w:pPr>
        <w:pStyle w:val="Paragraphedeliste"/>
        <w:numPr>
          <w:ilvl w:val="0"/>
          <w:numId w:val="49"/>
        </w:numPr>
        <w:spacing w:line="360" w:lineRule="auto"/>
        <w:jc w:val="both"/>
        <w:rPr>
          <w:rFonts w:ascii="Times New Roman" w:hAnsi="Times New Roman" w:cs="Times New Roman"/>
          <w:sz w:val="24"/>
          <w:szCs w:val="24"/>
        </w:rPr>
      </w:pPr>
      <w:r w:rsidRPr="00D07C07">
        <w:rPr>
          <w:rFonts w:ascii="Times New Roman" w:hAnsi="Times New Roman" w:cs="Times New Roman"/>
          <w:sz w:val="24"/>
          <w:szCs w:val="24"/>
        </w:rPr>
        <w:t xml:space="preserve">Autorisation éthique </w:t>
      </w:r>
    </w:p>
    <w:p w14:paraId="566C474C" w14:textId="77777777" w:rsidR="00D07C07" w:rsidRPr="00D07C07" w:rsidRDefault="00446E95" w:rsidP="00446E95">
      <w:pPr>
        <w:spacing w:line="360" w:lineRule="auto"/>
        <w:jc w:val="both"/>
        <w:rPr>
          <w:rFonts w:ascii="Times New Roman" w:hAnsi="Times New Roman" w:cs="Times New Roman"/>
          <w:sz w:val="24"/>
          <w:szCs w:val="24"/>
        </w:rPr>
      </w:pPr>
      <w:r w:rsidRPr="00446E95">
        <w:rPr>
          <w:rFonts w:ascii="Times New Roman" w:hAnsi="Times New Roman" w:cs="Times New Roman"/>
          <w:noProof/>
          <w:sz w:val="24"/>
          <w:szCs w:val="24"/>
          <w:lang w:val="en-GB" w:eastAsia="en-GB"/>
        </w:rPr>
        <w:drawing>
          <wp:inline distT="0" distB="0" distL="0" distR="0" wp14:anchorId="62540ED1" wp14:editId="4DC94CDB">
            <wp:extent cx="5562600" cy="80867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62600" cy="8086725"/>
                    </a:xfrm>
                    <a:prstGeom prst="rect">
                      <a:avLst/>
                    </a:prstGeom>
                  </pic:spPr>
                </pic:pic>
              </a:graphicData>
            </a:graphic>
          </wp:inline>
        </w:drawing>
      </w:r>
    </w:p>
    <w:p w14:paraId="12F81C3C" w14:textId="77777777" w:rsidR="00D07C07" w:rsidRPr="00D07C07" w:rsidRDefault="00D07C07" w:rsidP="007F31FC">
      <w:pPr>
        <w:pStyle w:val="Paragraphedeliste"/>
        <w:numPr>
          <w:ilvl w:val="0"/>
          <w:numId w:val="49"/>
        </w:numPr>
        <w:spacing w:line="360" w:lineRule="auto"/>
        <w:jc w:val="both"/>
        <w:rPr>
          <w:rFonts w:ascii="Times New Roman" w:hAnsi="Times New Roman" w:cs="Times New Roman"/>
          <w:b/>
          <w:sz w:val="24"/>
          <w:szCs w:val="24"/>
        </w:rPr>
      </w:pPr>
      <w:r w:rsidRPr="00D07C07">
        <w:rPr>
          <w:rFonts w:ascii="Times New Roman" w:hAnsi="Times New Roman" w:cs="Times New Roman"/>
          <w:b/>
          <w:sz w:val="24"/>
          <w:szCs w:val="24"/>
        </w:rPr>
        <w:lastRenderedPageBreak/>
        <w:t>Formulaires de consentement</w:t>
      </w:r>
    </w:p>
    <w:p w14:paraId="535FD34E" w14:textId="77777777" w:rsidR="00D07C07" w:rsidRPr="00D07C07" w:rsidRDefault="00D07C07" w:rsidP="007F31FC">
      <w:pPr>
        <w:pStyle w:val="Paragraphedeliste"/>
        <w:numPr>
          <w:ilvl w:val="0"/>
          <w:numId w:val="51"/>
        </w:numPr>
        <w:spacing w:line="360" w:lineRule="auto"/>
        <w:jc w:val="both"/>
        <w:rPr>
          <w:rFonts w:ascii="Times New Roman" w:hAnsi="Times New Roman"/>
          <w:b/>
          <w:sz w:val="24"/>
          <w:szCs w:val="24"/>
        </w:rPr>
      </w:pPr>
      <w:r w:rsidRPr="00D07C07">
        <w:rPr>
          <w:rFonts w:ascii="Times New Roman" w:hAnsi="Times New Roman"/>
          <w:b/>
          <w:sz w:val="24"/>
          <w:szCs w:val="24"/>
        </w:rPr>
        <w:t>FRANCAIS</w:t>
      </w:r>
    </w:p>
    <w:p w14:paraId="1E3A494E" w14:textId="77777777" w:rsidR="00D07C07" w:rsidRDefault="00D07C07" w:rsidP="00D07C07">
      <w:pPr>
        <w:spacing w:line="360" w:lineRule="auto"/>
        <w:jc w:val="both"/>
        <w:rPr>
          <w:rFonts w:ascii="Times New Roman" w:hAnsi="Times New Roman"/>
          <w:sz w:val="24"/>
          <w:szCs w:val="24"/>
        </w:rPr>
      </w:pPr>
      <w:r w:rsidRPr="00093D4D">
        <w:rPr>
          <w:rFonts w:ascii="Times New Roman" w:hAnsi="Times New Roman"/>
          <w:b/>
          <w:sz w:val="24"/>
          <w:szCs w:val="24"/>
        </w:rPr>
        <w:t>Titre de la recherche</w:t>
      </w:r>
      <w:r>
        <w:rPr>
          <w:rFonts w:ascii="Times New Roman" w:hAnsi="Times New Roman"/>
          <w:sz w:val="24"/>
          <w:szCs w:val="24"/>
        </w:rPr>
        <w:t> : Dépistage de la drépanocytose et du déficit en glucose-6-phosphate déshydrogénase chez les nouveau-nés au Sud Kivu.</w:t>
      </w:r>
    </w:p>
    <w:p w14:paraId="3D1AF361" w14:textId="77777777" w:rsidR="00D07C07" w:rsidRPr="00A81265" w:rsidRDefault="00D07C07" w:rsidP="00D07C07">
      <w:pPr>
        <w:spacing w:after="0" w:line="360" w:lineRule="auto"/>
        <w:jc w:val="both"/>
        <w:rPr>
          <w:rFonts w:ascii="Times New Roman" w:hAnsi="Times New Roman"/>
          <w:sz w:val="24"/>
          <w:szCs w:val="24"/>
        </w:rPr>
      </w:pPr>
      <w:r w:rsidRPr="00A81265">
        <w:rPr>
          <w:rFonts w:ascii="Times New Roman" w:hAnsi="Times New Roman"/>
          <w:b/>
          <w:sz w:val="24"/>
          <w:szCs w:val="24"/>
        </w:rPr>
        <w:t>Promoteur </w:t>
      </w:r>
      <w:r w:rsidRPr="00A81265">
        <w:rPr>
          <w:rFonts w:ascii="Times New Roman" w:hAnsi="Times New Roman"/>
          <w:sz w:val="24"/>
          <w:szCs w:val="24"/>
        </w:rPr>
        <w:t>: Professeur BATTISTI Oreste</w:t>
      </w:r>
    </w:p>
    <w:p w14:paraId="4DF79300" w14:textId="77777777" w:rsidR="00D07C07" w:rsidRDefault="00D07C07" w:rsidP="00D07C07">
      <w:pPr>
        <w:spacing w:after="0" w:line="360" w:lineRule="auto"/>
        <w:jc w:val="both"/>
        <w:rPr>
          <w:rFonts w:ascii="Times New Roman" w:hAnsi="Times New Roman"/>
          <w:sz w:val="24"/>
          <w:szCs w:val="24"/>
        </w:rPr>
      </w:pPr>
      <w:r w:rsidRPr="00A81265">
        <w:rPr>
          <w:rFonts w:ascii="Times New Roman" w:hAnsi="Times New Roman"/>
          <w:b/>
          <w:sz w:val="24"/>
          <w:szCs w:val="24"/>
        </w:rPr>
        <w:t>Co-promoteur</w:t>
      </w:r>
      <w:r w:rsidRPr="00A81265">
        <w:rPr>
          <w:rFonts w:ascii="Times New Roman" w:hAnsi="Times New Roman"/>
          <w:sz w:val="24"/>
          <w:szCs w:val="24"/>
        </w:rPr>
        <w:t xml:space="preserve"> : Chef de Travaux Dr </w:t>
      </w:r>
      <w:r>
        <w:rPr>
          <w:rFonts w:ascii="Times New Roman" w:hAnsi="Times New Roman"/>
          <w:sz w:val="24"/>
          <w:szCs w:val="24"/>
        </w:rPr>
        <w:t xml:space="preserve">MBUSA </w:t>
      </w:r>
      <w:r w:rsidRPr="00A81265">
        <w:rPr>
          <w:rFonts w:ascii="Times New Roman" w:hAnsi="Times New Roman"/>
          <w:sz w:val="24"/>
          <w:szCs w:val="24"/>
        </w:rPr>
        <w:t>KAMBALE Richard</w:t>
      </w:r>
    </w:p>
    <w:p w14:paraId="2DCF3AC5" w14:textId="77777777" w:rsidR="00D07C07" w:rsidRPr="00A81265" w:rsidRDefault="00D07C07" w:rsidP="00D07C07">
      <w:pPr>
        <w:spacing w:after="0" w:line="360" w:lineRule="auto"/>
        <w:jc w:val="both"/>
        <w:rPr>
          <w:rFonts w:ascii="Times New Roman" w:hAnsi="Times New Roman"/>
          <w:sz w:val="24"/>
          <w:szCs w:val="24"/>
        </w:rPr>
      </w:pPr>
      <w:r>
        <w:rPr>
          <w:rFonts w:ascii="Times New Roman" w:hAnsi="Times New Roman"/>
          <w:b/>
          <w:sz w:val="24"/>
          <w:szCs w:val="24"/>
        </w:rPr>
        <w:t>Responsable de la recherche</w:t>
      </w:r>
      <w:r>
        <w:rPr>
          <w:rFonts w:ascii="Times New Roman" w:hAnsi="Times New Roman"/>
          <w:sz w:val="24"/>
          <w:szCs w:val="24"/>
        </w:rPr>
        <w:t xml:space="preserve"> : Docteur ISIA </w:t>
      </w:r>
      <w:proofErr w:type="spellStart"/>
      <w:r>
        <w:rPr>
          <w:rFonts w:ascii="Times New Roman" w:hAnsi="Times New Roman"/>
          <w:sz w:val="24"/>
          <w:szCs w:val="24"/>
        </w:rPr>
        <w:t>Nanci</w:t>
      </w:r>
      <w:proofErr w:type="spellEnd"/>
      <w:r>
        <w:rPr>
          <w:rFonts w:ascii="Times New Roman" w:hAnsi="Times New Roman"/>
          <w:sz w:val="24"/>
          <w:szCs w:val="24"/>
        </w:rPr>
        <w:t xml:space="preserve"> </w:t>
      </w:r>
      <w:proofErr w:type="spellStart"/>
      <w:r>
        <w:rPr>
          <w:rFonts w:ascii="Times New Roman" w:hAnsi="Times New Roman"/>
          <w:sz w:val="24"/>
          <w:szCs w:val="24"/>
        </w:rPr>
        <w:t>Francisca</w:t>
      </w:r>
      <w:proofErr w:type="spellEnd"/>
    </w:p>
    <w:p w14:paraId="020E7442" w14:textId="77777777" w:rsidR="00D07C07" w:rsidRDefault="00D07C07" w:rsidP="00D07C07">
      <w:pPr>
        <w:spacing w:line="360" w:lineRule="auto"/>
        <w:jc w:val="both"/>
        <w:rPr>
          <w:rFonts w:ascii="Times New Roman" w:hAnsi="Times New Roman"/>
          <w:color w:val="000000"/>
          <w:sz w:val="24"/>
          <w:szCs w:val="24"/>
        </w:rPr>
      </w:pPr>
      <w:r w:rsidRPr="004F7F7E">
        <w:rPr>
          <w:rFonts w:ascii="Times New Roman" w:hAnsi="Times New Roman"/>
          <w:b/>
          <w:sz w:val="24"/>
          <w:szCs w:val="24"/>
        </w:rPr>
        <w:t>Lieu de Recherche</w:t>
      </w:r>
      <w:r>
        <w:rPr>
          <w:rFonts w:ascii="Times New Roman" w:hAnsi="Times New Roman"/>
          <w:sz w:val="24"/>
          <w:szCs w:val="24"/>
        </w:rPr>
        <w:t> :</w:t>
      </w:r>
      <w:r w:rsidRPr="004F7F7E">
        <w:rPr>
          <w:rFonts w:ascii="Times New Roman" w:hAnsi="Times New Roman"/>
          <w:color w:val="000000"/>
          <w:sz w:val="24"/>
          <w:szCs w:val="24"/>
        </w:rPr>
        <w:t xml:space="preserve"> </w:t>
      </w:r>
      <w:r>
        <w:rPr>
          <w:rFonts w:ascii="Times New Roman" w:hAnsi="Times New Roman"/>
          <w:color w:val="000000"/>
          <w:sz w:val="24"/>
          <w:szCs w:val="24"/>
        </w:rPr>
        <w:t>L’</w:t>
      </w:r>
      <w:r w:rsidRPr="00026EC1">
        <w:rPr>
          <w:rFonts w:ascii="Times New Roman" w:hAnsi="Times New Roman"/>
          <w:color w:val="000000"/>
          <w:sz w:val="24"/>
          <w:szCs w:val="24"/>
        </w:rPr>
        <w:t>étude se déroulera dans la province du Sud-Kivu, principalement dans la zone d</w:t>
      </w:r>
      <w:r>
        <w:rPr>
          <w:rFonts w:ascii="Times New Roman" w:hAnsi="Times New Roman"/>
          <w:color w:val="000000"/>
          <w:sz w:val="24"/>
          <w:szCs w:val="24"/>
        </w:rPr>
        <w:t xml:space="preserve">e santé de </w:t>
      </w:r>
      <w:proofErr w:type="spellStart"/>
      <w:r>
        <w:rPr>
          <w:rFonts w:ascii="Times New Roman" w:hAnsi="Times New Roman"/>
          <w:color w:val="000000"/>
          <w:sz w:val="24"/>
          <w:szCs w:val="24"/>
        </w:rPr>
        <w:t>Kadutu</w:t>
      </w:r>
      <w:proofErr w:type="spellEnd"/>
      <w:r>
        <w:rPr>
          <w:rFonts w:ascii="Times New Roman" w:hAnsi="Times New Roman"/>
          <w:color w:val="000000"/>
          <w:sz w:val="24"/>
          <w:szCs w:val="24"/>
        </w:rPr>
        <w:t xml:space="preserve"> (</w:t>
      </w:r>
      <w:r>
        <w:rPr>
          <w:rFonts w:ascii="Times New Roman" w:hAnsi="Times New Roman"/>
          <w:sz w:val="24"/>
          <w:szCs w:val="24"/>
        </w:rPr>
        <w:t>Hôpital Provincial Général de Reference de Bukavu</w:t>
      </w:r>
      <w:r w:rsidRPr="00026EC1">
        <w:rPr>
          <w:rFonts w:ascii="Times New Roman" w:hAnsi="Times New Roman"/>
          <w:color w:val="000000"/>
          <w:sz w:val="24"/>
          <w:szCs w:val="24"/>
        </w:rPr>
        <w:t>) et dans la zone de sante de Miti</w:t>
      </w:r>
      <w:r>
        <w:rPr>
          <w:rFonts w:ascii="Times New Roman" w:hAnsi="Times New Roman"/>
          <w:color w:val="000000"/>
          <w:sz w:val="24"/>
          <w:szCs w:val="24"/>
        </w:rPr>
        <w:t>-</w:t>
      </w:r>
      <w:proofErr w:type="spellStart"/>
      <w:r>
        <w:rPr>
          <w:rFonts w:ascii="Times New Roman" w:hAnsi="Times New Roman"/>
          <w:color w:val="000000"/>
          <w:sz w:val="24"/>
          <w:szCs w:val="24"/>
        </w:rPr>
        <w:t>Murhesa</w:t>
      </w:r>
      <w:proofErr w:type="spellEnd"/>
      <w:r>
        <w:rPr>
          <w:rFonts w:ascii="Times New Roman" w:hAnsi="Times New Roman"/>
          <w:color w:val="000000"/>
          <w:sz w:val="24"/>
          <w:szCs w:val="24"/>
        </w:rPr>
        <w:t xml:space="preserve"> (</w:t>
      </w:r>
      <w:r>
        <w:rPr>
          <w:rFonts w:ascii="Times New Roman" w:hAnsi="Times New Roman"/>
          <w:sz w:val="24"/>
          <w:szCs w:val="24"/>
        </w:rPr>
        <w:t xml:space="preserve">Hôpital General de Miti </w:t>
      </w:r>
      <w:proofErr w:type="spellStart"/>
      <w:r>
        <w:rPr>
          <w:rFonts w:ascii="Times New Roman" w:hAnsi="Times New Roman"/>
          <w:sz w:val="24"/>
          <w:szCs w:val="24"/>
        </w:rPr>
        <w:t>Murhesa</w:t>
      </w:r>
      <w:proofErr w:type="spellEnd"/>
      <w:r>
        <w:rPr>
          <w:rFonts w:ascii="Times New Roman" w:hAnsi="Times New Roman"/>
          <w:color w:val="000000"/>
          <w:sz w:val="24"/>
          <w:szCs w:val="24"/>
        </w:rPr>
        <w:t>).</w:t>
      </w:r>
    </w:p>
    <w:p w14:paraId="7F8EAF89" w14:textId="77777777" w:rsidR="00D07C07" w:rsidRPr="00E03A86" w:rsidRDefault="00D07C07" w:rsidP="00D07C07">
      <w:pPr>
        <w:spacing w:line="360" w:lineRule="auto"/>
        <w:jc w:val="both"/>
        <w:rPr>
          <w:rFonts w:ascii="Times New Roman" w:hAnsi="Times New Roman"/>
          <w:sz w:val="24"/>
          <w:szCs w:val="24"/>
        </w:rPr>
      </w:pPr>
      <w:r>
        <w:rPr>
          <w:rFonts w:ascii="Times New Roman" w:hAnsi="Times New Roman"/>
          <w:b/>
          <w:color w:val="000000"/>
          <w:sz w:val="24"/>
          <w:szCs w:val="24"/>
        </w:rPr>
        <w:t>Objectif</w:t>
      </w:r>
      <w:r w:rsidRPr="001517E8">
        <w:rPr>
          <w:rFonts w:ascii="Times New Roman" w:hAnsi="Times New Roman"/>
          <w:b/>
          <w:color w:val="000000"/>
          <w:sz w:val="24"/>
          <w:szCs w:val="24"/>
        </w:rPr>
        <w:t xml:space="preserve"> de l’étude</w:t>
      </w:r>
      <w:r>
        <w:rPr>
          <w:rFonts w:ascii="Times New Roman" w:hAnsi="Times New Roman"/>
          <w:color w:val="000000"/>
          <w:sz w:val="24"/>
          <w:szCs w:val="24"/>
        </w:rPr>
        <w:t xml:space="preserve"> : Cette étude va </w:t>
      </w:r>
      <w:r>
        <w:rPr>
          <w:rFonts w:ascii="Times New Roman" w:hAnsi="Times New Roman"/>
          <w:sz w:val="24"/>
          <w:szCs w:val="24"/>
        </w:rPr>
        <w:t>c</w:t>
      </w:r>
      <w:r w:rsidRPr="00E56B7A">
        <w:rPr>
          <w:rFonts w:ascii="Times New Roman" w:hAnsi="Times New Roman"/>
          <w:sz w:val="24"/>
          <w:szCs w:val="24"/>
        </w:rPr>
        <w:t>ontribuer à l’amélioration de la prise en charge des enfants souffrant de la drépanocytose et du déficit en G6PD au Sud Kivu.</w:t>
      </w:r>
      <w:r>
        <w:rPr>
          <w:rFonts w:ascii="Times New Roman" w:hAnsi="Times New Roman"/>
          <w:sz w:val="24"/>
          <w:szCs w:val="24"/>
        </w:rPr>
        <w:t xml:space="preserve"> </w:t>
      </w:r>
    </w:p>
    <w:p w14:paraId="1FF11761" w14:textId="77777777" w:rsidR="00D07C07" w:rsidRDefault="00D07C07" w:rsidP="00D07C07">
      <w:pPr>
        <w:spacing w:line="360" w:lineRule="auto"/>
        <w:jc w:val="both"/>
        <w:rPr>
          <w:rFonts w:ascii="Times New Roman" w:hAnsi="Times New Roman"/>
          <w:b/>
          <w:sz w:val="24"/>
          <w:szCs w:val="24"/>
        </w:rPr>
      </w:pPr>
      <w:r w:rsidRPr="004F7F7E">
        <w:rPr>
          <w:rFonts w:ascii="Times New Roman" w:hAnsi="Times New Roman"/>
          <w:b/>
          <w:sz w:val="24"/>
          <w:szCs w:val="24"/>
        </w:rPr>
        <w:t>Présentation de l’étude :</w:t>
      </w:r>
    </w:p>
    <w:p w14:paraId="7F1AB156" w14:textId="77777777" w:rsidR="00D07C07" w:rsidRDefault="00D07C07" w:rsidP="00D07C07">
      <w:pPr>
        <w:spacing w:line="360" w:lineRule="auto"/>
        <w:jc w:val="both"/>
        <w:rPr>
          <w:rFonts w:ascii="Times New Roman" w:hAnsi="Times New Roman"/>
          <w:sz w:val="24"/>
          <w:szCs w:val="24"/>
        </w:rPr>
      </w:pPr>
      <w:r w:rsidRPr="00A81265">
        <w:rPr>
          <w:rFonts w:ascii="Times New Roman" w:hAnsi="Times New Roman"/>
          <w:sz w:val="24"/>
          <w:szCs w:val="24"/>
        </w:rPr>
        <w:t>La drépanocytose et le déficit en Glucose-6-Phosphate Déshydrogénase (G6PD)</w:t>
      </w:r>
      <w:r>
        <w:rPr>
          <w:rFonts w:ascii="Times New Roman" w:hAnsi="Times New Roman"/>
          <w:sz w:val="24"/>
          <w:szCs w:val="24"/>
        </w:rPr>
        <w:t xml:space="preserve"> sont deux anomalies héréditaires </w:t>
      </w:r>
      <w:r w:rsidRPr="00A81265">
        <w:rPr>
          <w:rFonts w:ascii="Times New Roman" w:hAnsi="Times New Roman"/>
          <w:sz w:val="24"/>
          <w:szCs w:val="24"/>
        </w:rPr>
        <w:t>des érythrocytes r</w:t>
      </w:r>
      <w:r>
        <w:rPr>
          <w:rFonts w:ascii="Times New Roman" w:hAnsi="Times New Roman"/>
          <w:sz w:val="24"/>
          <w:szCs w:val="24"/>
        </w:rPr>
        <w:t xml:space="preserve">esponsables d’anémie. Ces deux maladies </w:t>
      </w:r>
      <w:r w:rsidRPr="00A81265">
        <w:rPr>
          <w:rFonts w:ascii="Times New Roman" w:hAnsi="Times New Roman"/>
          <w:sz w:val="24"/>
          <w:szCs w:val="24"/>
        </w:rPr>
        <w:t>sont plus fréquentes dans le monde avec de fortes prévalences dans les zones où le paludisme est endémique</w:t>
      </w:r>
      <w:r>
        <w:rPr>
          <w:rFonts w:ascii="Times New Roman" w:hAnsi="Times New Roman"/>
          <w:sz w:val="24"/>
          <w:szCs w:val="24"/>
        </w:rPr>
        <w:t xml:space="preserve"> dont l’Afrique Subsaharienne.  </w:t>
      </w:r>
      <w:r w:rsidRPr="00A81265">
        <w:rPr>
          <w:rFonts w:ascii="Times New Roman" w:hAnsi="Times New Roman"/>
          <w:sz w:val="24"/>
          <w:szCs w:val="24"/>
        </w:rPr>
        <w:t>Dans la plupart des pays de l’Afrique subsaharienne, le diagnostic de la drépanocytose et du déficit en G6PD est retardé jusqu’ à la manifestation des</w:t>
      </w:r>
      <w:r>
        <w:rPr>
          <w:rFonts w:ascii="Times New Roman" w:hAnsi="Times New Roman"/>
          <w:sz w:val="24"/>
          <w:szCs w:val="24"/>
        </w:rPr>
        <w:t xml:space="preserve"> signes cliniques de la maladie qui</w:t>
      </w:r>
      <w:r w:rsidRPr="00A81265">
        <w:rPr>
          <w:rFonts w:ascii="Times New Roman" w:hAnsi="Times New Roman"/>
          <w:sz w:val="24"/>
          <w:szCs w:val="24"/>
        </w:rPr>
        <w:t xml:space="preserve"> surviennent, dans plus de ¾ des cas, durant la première année de vie. Ainsi, la plupart des enfants meurent dans la petite enfance des complications avant que le diagnostic ne soit posé</w:t>
      </w:r>
      <w:r>
        <w:rPr>
          <w:rFonts w:ascii="Times New Roman" w:hAnsi="Times New Roman"/>
          <w:sz w:val="24"/>
          <w:szCs w:val="24"/>
        </w:rPr>
        <w:t>.</w:t>
      </w:r>
    </w:p>
    <w:p w14:paraId="3E122CEC" w14:textId="77777777" w:rsidR="00D07C07" w:rsidRPr="006C5603" w:rsidRDefault="00D07C07" w:rsidP="00D07C07">
      <w:pPr>
        <w:spacing w:line="360" w:lineRule="auto"/>
        <w:jc w:val="both"/>
        <w:rPr>
          <w:rFonts w:ascii="Times New Roman" w:hAnsi="Times New Roman"/>
          <w:sz w:val="24"/>
          <w:szCs w:val="24"/>
        </w:rPr>
      </w:pPr>
      <w:r>
        <w:rPr>
          <w:rFonts w:ascii="Times New Roman" w:hAnsi="Times New Roman"/>
          <w:sz w:val="24"/>
          <w:szCs w:val="24"/>
        </w:rPr>
        <w:t xml:space="preserve">Le dépistage est proposé à tous les nouveau-nés dès la naissance même s’ils vont bien et a pour but de détecter le plus tôt possible la maladie et de débuter le traitement approprié pour limiter ou éviter les conséquences mortelles mettant en jeu le pronostic vital de votre enfant.                                                                    </w:t>
      </w:r>
    </w:p>
    <w:p w14:paraId="5A523D2A" w14:textId="77777777" w:rsidR="00D07C07" w:rsidRPr="001941C8" w:rsidRDefault="00D07C07" w:rsidP="00D07C07">
      <w:pPr>
        <w:spacing w:line="360" w:lineRule="auto"/>
        <w:jc w:val="both"/>
        <w:rPr>
          <w:rFonts w:ascii="Times New Roman" w:hAnsi="Times New Roman"/>
          <w:b/>
          <w:sz w:val="24"/>
          <w:szCs w:val="24"/>
        </w:rPr>
      </w:pPr>
      <w:r>
        <w:rPr>
          <w:rFonts w:ascii="Times New Roman" w:hAnsi="Times New Roman"/>
          <w:b/>
          <w:sz w:val="24"/>
          <w:szCs w:val="24"/>
        </w:rPr>
        <w:t>Procédure</w:t>
      </w:r>
      <w:r w:rsidRPr="001517E8">
        <w:rPr>
          <w:rFonts w:ascii="Times New Roman" w:hAnsi="Times New Roman"/>
          <w:b/>
          <w:sz w:val="24"/>
          <w:szCs w:val="24"/>
        </w:rPr>
        <w:t> :</w:t>
      </w:r>
      <w:r>
        <w:rPr>
          <w:rFonts w:ascii="Times New Roman" w:hAnsi="Times New Roman"/>
          <w:b/>
          <w:sz w:val="24"/>
          <w:szCs w:val="24"/>
        </w:rPr>
        <w:t xml:space="preserve">                                                                                                                                                                                 </w:t>
      </w:r>
      <w:r>
        <w:rPr>
          <w:rFonts w:ascii="Times New Roman" w:hAnsi="Times New Roman"/>
          <w:sz w:val="24"/>
          <w:szCs w:val="24"/>
        </w:rPr>
        <w:t>Si vous acceptez de participer à l’</w:t>
      </w:r>
      <w:r w:rsidRPr="00E56B7A">
        <w:rPr>
          <w:rFonts w:ascii="Times New Roman" w:hAnsi="Times New Roman"/>
          <w:sz w:val="24"/>
          <w:szCs w:val="24"/>
        </w:rPr>
        <w:t>étude</w:t>
      </w:r>
      <w:r>
        <w:rPr>
          <w:rFonts w:ascii="Times New Roman" w:hAnsi="Times New Roman"/>
          <w:sz w:val="24"/>
          <w:szCs w:val="24"/>
        </w:rPr>
        <w:t>, une fiche de</w:t>
      </w:r>
      <w:r w:rsidRPr="00E56B7A">
        <w:rPr>
          <w:rFonts w:ascii="Times New Roman" w:hAnsi="Times New Roman"/>
          <w:sz w:val="24"/>
          <w:szCs w:val="24"/>
        </w:rPr>
        <w:t xml:space="preserve"> collecte des données sera complété</w:t>
      </w:r>
      <w:r>
        <w:rPr>
          <w:rFonts w:ascii="Times New Roman" w:hAnsi="Times New Roman"/>
          <w:sz w:val="24"/>
          <w:szCs w:val="24"/>
        </w:rPr>
        <w:t>e</w:t>
      </w:r>
      <w:r w:rsidRPr="00E56B7A">
        <w:rPr>
          <w:rFonts w:ascii="Times New Roman" w:hAnsi="Times New Roman"/>
          <w:sz w:val="24"/>
          <w:szCs w:val="24"/>
        </w:rPr>
        <w:t xml:space="preserve"> sur base des éléments recueillis dans le registre de la maternité</w:t>
      </w:r>
      <w:r>
        <w:rPr>
          <w:rFonts w:ascii="Times New Roman" w:hAnsi="Times New Roman"/>
          <w:sz w:val="24"/>
          <w:szCs w:val="24"/>
        </w:rPr>
        <w:t xml:space="preserve"> tel que le nom du nouveau-né, la semaine de gestation, sexe, poids de naissance, taille, périmètre crânien ainsi que votre adresse et numéros de contact</w:t>
      </w:r>
      <w:r w:rsidRPr="00E56B7A">
        <w:rPr>
          <w:rFonts w:ascii="Times New Roman" w:hAnsi="Times New Roman"/>
          <w:sz w:val="24"/>
          <w:szCs w:val="24"/>
        </w:rPr>
        <w:t xml:space="preserve">.  </w:t>
      </w:r>
      <w:r>
        <w:rPr>
          <w:rStyle w:val="y2iqfc"/>
          <w:rFonts w:ascii="Times New Roman" w:hAnsi="Times New Roman"/>
          <w:sz w:val="24"/>
          <w:szCs w:val="24"/>
        </w:rPr>
        <w:t xml:space="preserve"> Au 2</w:t>
      </w:r>
      <w:r w:rsidRPr="001D38B3">
        <w:rPr>
          <w:rStyle w:val="y2iqfc"/>
          <w:rFonts w:ascii="Times New Roman" w:hAnsi="Times New Roman"/>
          <w:sz w:val="24"/>
          <w:szCs w:val="24"/>
          <w:vertAlign w:val="superscript"/>
        </w:rPr>
        <w:t>ème</w:t>
      </w:r>
      <w:r>
        <w:rPr>
          <w:rStyle w:val="y2iqfc"/>
          <w:rFonts w:ascii="Times New Roman" w:hAnsi="Times New Roman"/>
          <w:sz w:val="24"/>
          <w:szCs w:val="24"/>
        </w:rPr>
        <w:t xml:space="preserve"> jour de vie un personnel médical va piquer votre enfant au niveau du talon pour recueillir quelques gouttes de sang qui seront déposées sur un papier filtre (papier buvard). Une fois sec le papier buvard sera</w:t>
      </w:r>
      <w:r w:rsidRPr="00E56B7A">
        <w:rPr>
          <w:rStyle w:val="y2iqfc"/>
          <w:rFonts w:ascii="Times New Roman" w:hAnsi="Times New Roman"/>
          <w:sz w:val="24"/>
          <w:szCs w:val="24"/>
        </w:rPr>
        <w:t xml:space="preserve"> </w:t>
      </w:r>
      <w:r>
        <w:rPr>
          <w:rStyle w:val="y2iqfc"/>
          <w:rFonts w:ascii="Times New Roman" w:hAnsi="Times New Roman"/>
          <w:sz w:val="24"/>
          <w:szCs w:val="24"/>
        </w:rPr>
        <w:t xml:space="preserve">conservé et </w:t>
      </w:r>
      <w:r w:rsidRPr="00E56B7A">
        <w:rPr>
          <w:rStyle w:val="y2iqfc"/>
          <w:rFonts w:ascii="Times New Roman" w:hAnsi="Times New Roman"/>
          <w:sz w:val="24"/>
          <w:szCs w:val="24"/>
        </w:rPr>
        <w:t>envoy</w:t>
      </w:r>
      <w:r>
        <w:rPr>
          <w:rStyle w:val="y2iqfc"/>
          <w:rFonts w:ascii="Times New Roman" w:hAnsi="Times New Roman"/>
          <w:sz w:val="24"/>
          <w:szCs w:val="24"/>
        </w:rPr>
        <w:t xml:space="preserve">é plu tard en Belgique au </w:t>
      </w:r>
      <w:r w:rsidRPr="00E56B7A">
        <w:rPr>
          <w:rFonts w:ascii="Times New Roman" w:hAnsi="Times New Roman"/>
          <w:sz w:val="24"/>
          <w:szCs w:val="24"/>
        </w:rPr>
        <w:t xml:space="preserve">laboratoire </w:t>
      </w:r>
      <w:r w:rsidRPr="00E56B7A">
        <w:rPr>
          <w:rFonts w:ascii="Times New Roman" w:hAnsi="Times New Roman"/>
          <w:sz w:val="24"/>
          <w:szCs w:val="24"/>
        </w:rPr>
        <w:lastRenderedPageBreak/>
        <w:t>de biochimie génétique du Centre Hospitalier Universitaire (CHU) de Liège </w:t>
      </w:r>
      <w:r>
        <w:rPr>
          <w:rFonts w:ascii="Times New Roman" w:hAnsi="Times New Roman"/>
          <w:sz w:val="24"/>
          <w:szCs w:val="24"/>
        </w:rPr>
        <w:t>pour analyse.</w:t>
      </w:r>
      <w:r>
        <w:rPr>
          <w:rFonts w:ascii="Times New Roman" w:hAnsi="Times New Roman"/>
          <w:b/>
          <w:sz w:val="24"/>
          <w:szCs w:val="24"/>
        </w:rPr>
        <w:t xml:space="preserve">                                                                                                                                       </w:t>
      </w:r>
      <w:r>
        <w:rPr>
          <w:rFonts w:ascii="Times New Roman" w:hAnsi="Times New Roman"/>
          <w:sz w:val="24"/>
          <w:szCs w:val="24"/>
        </w:rPr>
        <w:t>Vous serez recontactés si le test de dépistage de votre enfant revient positif. Après votre accord vous serez mis en contact avec le service de Pédiatrie de votre structure sanitaire pour la suite de la prise en charge,</w:t>
      </w:r>
      <w:r w:rsidRPr="00297A3C">
        <w:rPr>
          <w:rFonts w:ascii="Times New Roman" w:hAnsi="Times New Roman"/>
          <w:color w:val="FF0000"/>
          <w:sz w:val="24"/>
          <w:szCs w:val="24"/>
        </w:rPr>
        <w:t xml:space="preserve"> </w:t>
      </w:r>
      <w:r w:rsidRPr="001941C8">
        <w:rPr>
          <w:rFonts w:ascii="Times New Roman" w:hAnsi="Times New Roman"/>
          <w:sz w:val="24"/>
          <w:szCs w:val="24"/>
        </w:rPr>
        <w:t>c’est l’avantage que présente cette étude directement pour votre enfant. Il n’y a pratiquement pas de risque, car il y aura juste une prise de sang. Vous pouvez aussi refuser de participer à l’étude, cela ne changera rien dans votre prise en charge médicale dans cet hôpital.</w:t>
      </w:r>
    </w:p>
    <w:p w14:paraId="20014F86" w14:textId="05C1CB14" w:rsidR="00D07C07" w:rsidRDefault="00D07C07" w:rsidP="00D07C07">
      <w:pPr>
        <w:spacing w:line="360" w:lineRule="auto"/>
        <w:jc w:val="both"/>
        <w:rPr>
          <w:rFonts w:ascii="Times New Roman" w:hAnsi="Times New Roman"/>
          <w:sz w:val="24"/>
          <w:szCs w:val="24"/>
        </w:rPr>
      </w:pPr>
      <w:r>
        <w:rPr>
          <w:rFonts w:ascii="Times New Roman" w:hAnsi="Times New Roman"/>
          <w:sz w:val="24"/>
          <w:szCs w:val="24"/>
        </w:rPr>
        <w:t xml:space="preserve">Cette étude est menée selon les dispositions éthiques et déontologiques tout en protégeant l’intégrité physique des nouveau-nés et en assurant la confidentialité des informations recueillies. Afin de préserver l’identité et la confidentialité des renseignements votre enfant sera </w:t>
      </w:r>
      <w:r w:rsidR="004271D7">
        <w:rPr>
          <w:rFonts w:ascii="Times New Roman" w:hAnsi="Times New Roman"/>
          <w:sz w:val="24"/>
          <w:szCs w:val="24"/>
        </w:rPr>
        <w:t>identifié</w:t>
      </w:r>
      <w:r>
        <w:rPr>
          <w:rFonts w:ascii="Times New Roman" w:hAnsi="Times New Roman"/>
          <w:sz w:val="24"/>
          <w:szCs w:val="24"/>
        </w:rPr>
        <w:t xml:space="preserve"> par un code. La clé du code reliant le nom au dossier sera </w:t>
      </w:r>
      <w:r w:rsidR="004271D7">
        <w:rPr>
          <w:rFonts w:ascii="Times New Roman" w:hAnsi="Times New Roman"/>
          <w:sz w:val="24"/>
          <w:szCs w:val="24"/>
        </w:rPr>
        <w:t>conservé</w:t>
      </w:r>
      <w:r>
        <w:rPr>
          <w:rFonts w:ascii="Times New Roman" w:hAnsi="Times New Roman"/>
          <w:sz w:val="24"/>
          <w:szCs w:val="24"/>
        </w:rPr>
        <w:t xml:space="preserve"> par le médecin responsable de la recherche. Les résultats obtenus de la recherche pourront faire l’objet des publications scientifiques, aucun renseignement pouvant révéler l’identité de votre enfant ne sera dévoilé.</w:t>
      </w:r>
    </w:p>
    <w:p w14:paraId="6D54844B" w14:textId="77777777" w:rsidR="00D07C07" w:rsidRDefault="00D07C07" w:rsidP="00D07C07">
      <w:pPr>
        <w:spacing w:line="360" w:lineRule="auto"/>
        <w:rPr>
          <w:rFonts w:ascii="Times New Roman" w:hAnsi="Times New Roman"/>
          <w:sz w:val="24"/>
          <w:szCs w:val="24"/>
        </w:rPr>
      </w:pPr>
      <w:r>
        <w:rPr>
          <w:rFonts w:ascii="Times New Roman" w:hAnsi="Times New Roman"/>
          <w:sz w:val="24"/>
          <w:szCs w:val="24"/>
        </w:rPr>
        <w:t>󠇝Apres avoir été suffisamment informé au sujet du dépistage néonatal, Moi (nom et prénom) ……………………………………………………, mère/père du nouveau-né ……..…..………………………………… J’autorise librement que le médecin responsable de l’étude réalise un prélèvement sanguin en vue du dépistage de la drépanocytose et du déficit en G6PD.</w:t>
      </w:r>
    </w:p>
    <w:p w14:paraId="5E642F6C" w14:textId="77777777" w:rsidR="00D07C07" w:rsidRDefault="00D07C07" w:rsidP="00D07C07">
      <w:pPr>
        <w:spacing w:line="360" w:lineRule="auto"/>
        <w:jc w:val="both"/>
        <w:rPr>
          <w:rFonts w:ascii="Times New Roman" w:hAnsi="Times New Roman"/>
          <w:sz w:val="24"/>
          <w:szCs w:val="24"/>
        </w:rPr>
      </w:pPr>
      <w:r>
        <w:rPr>
          <w:rFonts w:ascii="Times New Roman" w:hAnsi="Times New Roman"/>
          <w:sz w:val="24"/>
          <w:szCs w:val="24"/>
        </w:rPr>
        <w:t>Fait à Bukavu le …………………………2022.</w:t>
      </w:r>
    </w:p>
    <w:p w14:paraId="447C3DF1" w14:textId="77777777" w:rsidR="00D07C07" w:rsidRDefault="00D07C07" w:rsidP="00D07C07">
      <w:pPr>
        <w:spacing w:line="360" w:lineRule="auto"/>
        <w:rPr>
          <w:rFonts w:ascii="Times New Roman" w:hAnsi="Times New Roman"/>
          <w:sz w:val="24"/>
          <w:szCs w:val="24"/>
        </w:rPr>
      </w:pPr>
      <w:r>
        <w:rPr>
          <w:rFonts w:ascii="Times New Roman" w:hAnsi="Times New Roman"/>
          <w:sz w:val="24"/>
          <w:szCs w:val="24"/>
        </w:rPr>
        <w:t xml:space="preserve">Parent du participant                                                       </w:t>
      </w:r>
      <w:r>
        <w:rPr>
          <w:rFonts w:ascii="Times New Roman" w:hAnsi="Times New Roman"/>
          <w:sz w:val="24"/>
          <w:szCs w:val="24"/>
        </w:rPr>
        <w:tab/>
      </w:r>
      <w:r>
        <w:rPr>
          <w:rFonts w:ascii="Times New Roman" w:hAnsi="Times New Roman"/>
          <w:sz w:val="24"/>
          <w:szCs w:val="24"/>
        </w:rPr>
        <w:tab/>
        <w:t>L’investigateur principal</w:t>
      </w:r>
    </w:p>
    <w:p w14:paraId="7CEF3BB1" w14:textId="77777777" w:rsidR="00D07C07" w:rsidRPr="00881114" w:rsidRDefault="00D07C07" w:rsidP="00D07C07">
      <w:pPr>
        <w:spacing w:line="360" w:lineRule="auto"/>
        <w:jc w:val="both"/>
        <w:rPr>
          <w:rFonts w:ascii="Times New Roman" w:hAnsi="Times New Roman"/>
          <w:b/>
          <w:sz w:val="24"/>
          <w:szCs w:val="24"/>
        </w:rPr>
      </w:pPr>
    </w:p>
    <w:p w14:paraId="00D201DF" w14:textId="77777777" w:rsidR="00D07C07" w:rsidRPr="00A143C5" w:rsidRDefault="00D07C07" w:rsidP="007F31FC">
      <w:pPr>
        <w:numPr>
          <w:ilvl w:val="0"/>
          <w:numId w:val="50"/>
        </w:numPr>
        <w:spacing w:after="200" w:line="360" w:lineRule="auto"/>
        <w:jc w:val="both"/>
        <w:rPr>
          <w:rFonts w:ascii="Times New Roman" w:hAnsi="Times New Roman"/>
          <w:b/>
          <w:sz w:val="24"/>
          <w:szCs w:val="24"/>
        </w:rPr>
      </w:pPr>
      <w:r>
        <w:rPr>
          <w:rFonts w:ascii="Times New Roman" w:hAnsi="Times New Roman"/>
          <w:b/>
          <w:sz w:val="24"/>
          <w:szCs w:val="24"/>
        </w:rPr>
        <w:t>KIBALI</w:t>
      </w:r>
    </w:p>
    <w:p w14:paraId="139E7233" w14:textId="77777777" w:rsidR="00D07C07" w:rsidRPr="00A143C5" w:rsidRDefault="00D07C07" w:rsidP="00D07C07">
      <w:pPr>
        <w:pStyle w:val="PrformatHTML"/>
        <w:spacing w:after="240" w:line="360" w:lineRule="auto"/>
        <w:rPr>
          <w:rFonts w:ascii="Times New Roman" w:hAnsi="Times New Roman" w:cs="Times New Roman"/>
          <w:sz w:val="24"/>
          <w:szCs w:val="24"/>
        </w:rPr>
      </w:pPr>
      <w:proofErr w:type="spellStart"/>
      <w:r w:rsidRPr="00A143C5">
        <w:rPr>
          <w:rFonts w:ascii="Times New Roman" w:hAnsi="Times New Roman" w:cs="Times New Roman"/>
          <w:b/>
          <w:sz w:val="24"/>
          <w:szCs w:val="24"/>
        </w:rPr>
        <w:t>Kishwa</w:t>
      </w:r>
      <w:proofErr w:type="spellEnd"/>
      <w:r w:rsidRPr="00A143C5">
        <w:rPr>
          <w:rFonts w:ascii="Times New Roman" w:hAnsi="Times New Roman" w:cs="Times New Roman"/>
          <w:b/>
          <w:sz w:val="24"/>
          <w:szCs w:val="24"/>
        </w:rPr>
        <w:t xml:space="preserve"> </w:t>
      </w:r>
      <w:proofErr w:type="spellStart"/>
      <w:r w:rsidRPr="00A143C5">
        <w:rPr>
          <w:rFonts w:ascii="Times New Roman" w:hAnsi="Times New Roman" w:cs="Times New Roman"/>
          <w:b/>
          <w:sz w:val="24"/>
          <w:szCs w:val="24"/>
        </w:rPr>
        <w:t>cha</w:t>
      </w:r>
      <w:proofErr w:type="spellEnd"/>
      <w:r w:rsidRPr="00A143C5">
        <w:rPr>
          <w:rFonts w:ascii="Times New Roman" w:hAnsi="Times New Roman" w:cs="Times New Roman"/>
          <w:b/>
          <w:sz w:val="24"/>
          <w:szCs w:val="24"/>
        </w:rPr>
        <w:t xml:space="preserve"> </w:t>
      </w:r>
      <w:proofErr w:type="spellStart"/>
      <w:r w:rsidRPr="00A143C5">
        <w:rPr>
          <w:rFonts w:ascii="Times New Roman" w:hAnsi="Times New Roman" w:cs="Times New Roman"/>
          <w:b/>
          <w:sz w:val="24"/>
          <w:szCs w:val="24"/>
        </w:rPr>
        <w:t>utafiti</w:t>
      </w:r>
      <w:proofErr w:type="spellEnd"/>
      <w:r w:rsidRPr="00A143C5">
        <w:rPr>
          <w:rFonts w:ascii="Times New Roman" w:hAnsi="Times New Roman" w:cs="Times New Roman"/>
          <w:b/>
          <w:sz w:val="24"/>
          <w:szCs w:val="24"/>
        </w:rPr>
        <w:t xml:space="preserve"> </w:t>
      </w:r>
      <w:r w:rsidRPr="00A143C5">
        <w:rPr>
          <w:rFonts w:ascii="Times New Roman" w:hAnsi="Times New Roman" w:cs="Times New Roman"/>
          <w:sz w:val="24"/>
          <w:szCs w:val="24"/>
        </w:rPr>
        <w:t xml:space="preserve">: </w:t>
      </w:r>
      <w:r w:rsidRPr="00A143C5">
        <w:rPr>
          <w:rFonts w:ascii="Times New Roman" w:hAnsi="Times New Roman" w:cs="Times New Roman"/>
          <w:sz w:val="24"/>
          <w:szCs w:val="24"/>
          <w:lang w:val="sw-KE"/>
        </w:rPr>
        <w:t>Uchun</w:t>
      </w:r>
      <w:r>
        <w:rPr>
          <w:rFonts w:ascii="Times New Roman" w:hAnsi="Times New Roman" w:cs="Times New Roman"/>
          <w:sz w:val="24"/>
          <w:szCs w:val="24"/>
          <w:lang w:val="sw-KE"/>
        </w:rPr>
        <w:t xml:space="preserve">guzi za ugonjwa zinazo sababisha </w:t>
      </w:r>
      <w:r w:rsidRPr="00A143C5">
        <w:rPr>
          <w:rFonts w:ascii="Times New Roman" w:hAnsi="Times New Roman" w:cs="Times New Roman"/>
          <w:sz w:val="24"/>
          <w:szCs w:val="24"/>
          <w:lang w:val="sw-KE"/>
        </w:rPr>
        <w:t>upungufu wa damu (</w:t>
      </w:r>
      <w:r>
        <w:rPr>
          <w:rFonts w:ascii="Times New Roman" w:hAnsi="Times New Roman" w:cs="Times New Roman"/>
          <w:sz w:val="24"/>
          <w:szCs w:val="24"/>
        </w:rPr>
        <w:t xml:space="preserve">drépanocytose et </w:t>
      </w:r>
      <w:r w:rsidRPr="00A143C5">
        <w:rPr>
          <w:rFonts w:ascii="Times New Roman" w:hAnsi="Times New Roman" w:cs="Times New Roman"/>
          <w:sz w:val="24"/>
          <w:szCs w:val="24"/>
        </w:rPr>
        <w:t>déficit en glucose-6-phosphate déshydrogénase</w:t>
      </w:r>
      <w:r>
        <w:rPr>
          <w:rFonts w:ascii="Times New Roman" w:hAnsi="Times New Roman" w:cs="Times New Roman"/>
          <w:sz w:val="24"/>
          <w:szCs w:val="24"/>
          <w:lang w:val="sw-KE"/>
        </w:rPr>
        <w:t xml:space="preserve"> kwa</w:t>
      </w:r>
      <w:r w:rsidRPr="00A143C5">
        <w:rPr>
          <w:rFonts w:ascii="Times New Roman" w:hAnsi="Times New Roman" w:cs="Times New Roman"/>
          <w:sz w:val="24"/>
          <w:szCs w:val="24"/>
          <w:lang w:val="sw-KE"/>
        </w:rPr>
        <w:t xml:space="preserve"> kifaranca) kwa watoto </w:t>
      </w:r>
      <w:r>
        <w:rPr>
          <w:rFonts w:ascii="Times New Roman" w:hAnsi="Times New Roman" w:cs="Times New Roman"/>
          <w:sz w:val="24"/>
          <w:szCs w:val="24"/>
          <w:lang w:val="sw-KE"/>
        </w:rPr>
        <w:t xml:space="preserve">wachanga </w:t>
      </w:r>
      <w:r w:rsidRPr="00A143C5">
        <w:rPr>
          <w:rFonts w:ascii="Times New Roman" w:hAnsi="Times New Roman" w:cs="Times New Roman"/>
          <w:sz w:val="24"/>
          <w:szCs w:val="24"/>
          <w:lang w:val="sw-KE"/>
        </w:rPr>
        <w:t xml:space="preserve">wanaozaliwa katika </w:t>
      </w:r>
      <w:r>
        <w:rPr>
          <w:rFonts w:ascii="Times New Roman" w:hAnsi="Times New Roman" w:cs="Times New Roman"/>
          <w:sz w:val="24"/>
          <w:szCs w:val="24"/>
          <w:lang w:val="sw-KE"/>
        </w:rPr>
        <w:t xml:space="preserve">jimbo ya </w:t>
      </w:r>
      <w:r w:rsidRPr="00A143C5">
        <w:rPr>
          <w:rFonts w:ascii="Times New Roman" w:hAnsi="Times New Roman" w:cs="Times New Roman"/>
          <w:sz w:val="24"/>
          <w:szCs w:val="24"/>
          <w:lang w:val="sw-KE"/>
        </w:rPr>
        <w:t>Kivu</w:t>
      </w:r>
      <w:r>
        <w:rPr>
          <w:rFonts w:ascii="Times New Roman" w:hAnsi="Times New Roman" w:cs="Times New Roman"/>
          <w:sz w:val="24"/>
          <w:szCs w:val="24"/>
          <w:lang w:val="sw-KE"/>
        </w:rPr>
        <w:t xml:space="preserve"> ya</w:t>
      </w:r>
      <w:r w:rsidRPr="00A143C5">
        <w:rPr>
          <w:rFonts w:ascii="Times New Roman" w:hAnsi="Times New Roman" w:cs="Times New Roman"/>
          <w:sz w:val="24"/>
          <w:szCs w:val="24"/>
          <w:lang w:val="sw-KE"/>
        </w:rPr>
        <w:t xml:space="preserve"> Kusini.</w:t>
      </w:r>
    </w:p>
    <w:p w14:paraId="408FCC1F" w14:textId="77777777" w:rsidR="00D07C07" w:rsidRPr="00A143C5" w:rsidRDefault="00D07C07" w:rsidP="00D07C07">
      <w:pPr>
        <w:spacing w:after="0" w:line="360" w:lineRule="auto"/>
        <w:jc w:val="both"/>
        <w:rPr>
          <w:rFonts w:ascii="Times New Roman" w:hAnsi="Times New Roman"/>
          <w:sz w:val="24"/>
          <w:szCs w:val="24"/>
        </w:rPr>
      </w:pPr>
      <w:proofErr w:type="spellStart"/>
      <w:r>
        <w:rPr>
          <w:rFonts w:ascii="Times New Roman" w:hAnsi="Times New Roman"/>
          <w:b/>
          <w:sz w:val="24"/>
          <w:szCs w:val="24"/>
        </w:rPr>
        <w:t>Muongozi</w:t>
      </w:r>
      <w:proofErr w:type="spellEnd"/>
      <w:r w:rsidRPr="00A143C5">
        <w:rPr>
          <w:rFonts w:ascii="Times New Roman" w:hAnsi="Times New Roman"/>
          <w:b/>
          <w:sz w:val="24"/>
          <w:szCs w:val="24"/>
        </w:rPr>
        <w:t> </w:t>
      </w:r>
      <w:r>
        <w:rPr>
          <w:rFonts w:ascii="Times New Roman" w:hAnsi="Times New Roman"/>
          <w:b/>
          <w:sz w:val="24"/>
          <w:szCs w:val="24"/>
        </w:rPr>
        <w:t xml:space="preserve"> </w:t>
      </w:r>
      <w:proofErr w:type="spellStart"/>
      <w:r>
        <w:rPr>
          <w:rFonts w:ascii="Times New Roman" w:hAnsi="Times New Roman"/>
          <w:b/>
          <w:sz w:val="24"/>
          <w:szCs w:val="24"/>
        </w:rPr>
        <w:t>wa</w:t>
      </w:r>
      <w:proofErr w:type="spellEnd"/>
      <w:r>
        <w:rPr>
          <w:rFonts w:ascii="Times New Roman" w:hAnsi="Times New Roman"/>
          <w:b/>
          <w:sz w:val="24"/>
          <w:szCs w:val="24"/>
        </w:rPr>
        <w:t xml:space="preserve"> </w:t>
      </w:r>
      <w:proofErr w:type="spellStart"/>
      <w:r>
        <w:rPr>
          <w:rFonts w:ascii="Times New Roman" w:hAnsi="Times New Roman"/>
          <w:b/>
          <w:sz w:val="24"/>
          <w:szCs w:val="24"/>
        </w:rPr>
        <w:t>utafiti</w:t>
      </w:r>
      <w:proofErr w:type="spellEnd"/>
      <w:r w:rsidRPr="00A143C5">
        <w:rPr>
          <w:rFonts w:ascii="Times New Roman" w:hAnsi="Times New Roman"/>
          <w:sz w:val="24"/>
          <w:szCs w:val="24"/>
        </w:rPr>
        <w:t>: Professeur BATTISTI Oreste</w:t>
      </w:r>
    </w:p>
    <w:p w14:paraId="67968C13" w14:textId="77777777" w:rsidR="00D07C07" w:rsidRPr="00A143C5" w:rsidRDefault="00D07C07" w:rsidP="00D07C07">
      <w:pPr>
        <w:spacing w:after="0" w:line="360" w:lineRule="auto"/>
        <w:jc w:val="both"/>
        <w:rPr>
          <w:rFonts w:ascii="Times New Roman" w:hAnsi="Times New Roman"/>
          <w:sz w:val="24"/>
          <w:szCs w:val="24"/>
        </w:rPr>
      </w:pPr>
      <w:proofErr w:type="spellStart"/>
      <w:r>
        <w:rPr>
          <w:rFonts w:ascii="Times New Roman" w:hAnsi="Times New Roman"/>
          <w:b/>
          <w:sz w:val="24"/>
          <w:szCs w:val="24"/>
        </w:rPr>
        <w:t>Muongozi</w:t>
      </w:r>
      <w:proofErr w:type="spellEnd"/>
      <w:r>
        <w:rPr>
          <w:rFonts w:ascii="Times New Roman" w:hAnsi="Times New Roman"/>
          <w:b/>
          <w:sz w:val="24"/>
          <w:szCs w:val="24"/>
        </w:rPr>
        <w:t xml:space="preserve"> </w:t>
      </w:r>
      <w:proofErr w:type="spellStart"/>
      <w:r>
        <w:rPr>
          <w:rFonts w:ascii="Times New Roman" w:hAnsi="Times New Roman"/>
          <w:b/>
          <w:sz w:val="24"/>
          <w:szCs w:val="24"/>
        </w:rPr>
        <w:t>makamu</w:t>
      </w:r>
      <w:proofErr w:type="spellEnd"/>
      <w:r>
        <w:rPr>
          <w:rFonts w:ascii="Times New Roman" w:hAnsi="Times New Roman"/>
          <w:b/>
          <w:sz w:val="24"/>
          <w:szCs w:val="24"/>
        </w:rPr>
        <w:t xml:space="preserve"> </w:t>
      </w:r>
      <w:proofErr w:type="spellStart"/>
      <w:r>
        <w:rPr>
          <w:rFonts w:ascii="Times New Roman" w:hAnsi="Times New Roman"/>
          <w:b/>
          <w:sz w:val="24"/>
          <w:szCs w:val="24"/>
        </w:rPr>
        <w:t>wa</w:t>
      </w:r>
      <w:proofErr w:type="spellEnd"/>
      <w:r>
        <w:rPr>
          <w:rFonts w:ascii="Times New Roman" w:hAnsi="Times New Roman"/>
          <w:b/>
          <w:sz w:val="24"/>
          <w:szCs w:val="24"/>
        </w:rPr>
        <w:t xml:space="preserve"> </w:t>
      </w:r>
      <w:proofErr w:type="spellStart"/>
      <w:r>
        <w:rPr>
          <w:rFonts w:ascii="Times New Roman" w:hAnsi="Times New Roman"/>
          <w:b/>
          <w:sz w:val="24"/>
          <w:szCs w:val="24"/>
        </w:rPr>
        <w:t>utafiti</w:t>
      </w:r>
      <w:proofErr w:type="spellEnd"/>
      <w:r w:rsidRPr="00A143C5">
        <w:rPr>
          <w:rFonts w:ascii="Times New Roman" w:hAnsi="Times New Roman"/>
          <w:sz w:val="24"/>
          <w:szCs w:val="24"/>
        </w:rPr>
        <w:t> : Chef de Travaux Dr MBUSA KAMBALE Richard</w:t>
      </w:r>
    </w:p>
    <w:p w14:paraId="1588B016" w14:textId="77777777" w:rsidR="00D07C07" w:rsidRPr="00A143C5" w:rsidRDefault="00D07C07" w:rsidP="00D07C07">
      <w:pPr>
        <w:spacing w:line="360" w:lineRule="auto"/>
        <w:jc w:val="both"/>
        <w:rPr>
          <w:rFonts w:ascii="Times New Roman" w:hAnsi="Times New Roman"/>
          <w:sz w:val="24"/>
          <w:szCs w:val="24"/>
        </w:rPr>
      </w:pPr>
      <w:proofErr w:type="spellStart"/>
      <w:r w:rsidRPr="00A143C5">
        <w:rPr>
          <w:rFonts w:ascii="Times New Roman" w:hAnsi="Times New Roman"/>
          <w:b/>
          <w:sz w:val="24"/>
          <w:szCs w:val="24"/>
        </w:rPr>
        <w:t>Mumenaji</w:t>
      </w:r>
      <w:proofErr w:type="spellEnd"/>
      <w:r w:rsidRPr="00A143C5">
        <w:rPr>
          <w:rFonts w:ascii="Times New Roman" w:hAnsi="Times New Roman"/>
          <w:b/>
          <w:sz w:val="24"/>
          <w:szCs w:val="24"/>
        </w:rPr>
        <w:t xml:space="preserve"> </w:t>
      </w:r>
      <w:proofErr w:type="spellStart"/>
      <w:r w:rsidRPr="00A143C5">
        <w:rPr>
          <w:rFonts w:ascii="Times New Roman" w:hAnsi="Times New Roman"/>
          <w:b/>
          <w:sz w:val="24"/>
          <w:szCs w:val="24"/>
        </w:rPr>
        <w:t>wa</w:t>
      </w:r>
      <w:proofErr w:type="spellEnd"/>
      <w:r w:rsidRPr="00A143C5">
        <w:rPr>
          <w:rFonts w:ascii="Times New Roman" w:hAnsi="Times New Roman"/>
          <w:b/>
          <w:sz w:val="24"/>
          <w:szCs w:val="24"/>
        </w:rPr>
        <w:t xml:space="preserve"> </w:t>
      </w:r>
      <w:proofErr w:type="spellStart"/>
      <w:r w:rsidRPr="00A143C5">
        <w:rPr>
          <w:rFonts w:ascii="Times New Roman" w:hAnsi="Times New Roman"/>
          <w:b/>
          <w:sz w:val="24"/>
          <w:szCs w:val="24"/>
        </w:rPr>
        <w:t>utafiti</w:t>
      </w:r>
      <w:proofErr w:type="spellEnd"/>
      <w:r>
        <w:rPr>
          <w:rFonts w:ascii="Times New Roman" w:hAnsi="Times New Roman"/>
          <w:sz w:val="24"/>
          <w:szCs w:val="24"/>
        </w:rPr>
        <w:t xml:space="preserve"> : </w:t>
      </w:r>
      <w:proofErr w:type="spellStart"/>
      <w:r>
        <w:rPr>
          <w:rFonts w:ascii="Times New Roman" w:hAnsi="Times New Roman"/>
          <w:sz w:val="24"/>
          <w:szCs w:val="24"/>
        </w:rPr>
        <w:t>Daktari</w:t>
      </w:r>
      <w:proofErr w:type="spellEnd"/>
      <w:r w:rsidRPr="00A143C5">
        <w:rPr>
          <w:rFonts w:ascii="Times New Roman" w:hAnsi="Times New Roman"/>
          <w:sz w:val="24"/>
          <w:szCs w:val="24"/>
        </w:rPr>
        <w:t xml:space="preserve"> ISIA </w:t>
      </w:r>
      <w:proofErr w:type="spellStart"/>
      <w:r w:rsidRPr="00A143C5">
        <w:rPr>
          <w:rFonts w:ascii="Times New Roman" w:hAnsi="Times New Roman"/>
          <w:sz w:val="24"/>
          <w:szCs w:val="24"/>
        </w:rPr>
        <w:t>Nanci</w:t>
      </w:r>
      <w:proofErr w:type="spellEnd"/>
      <w:r w:rsidRPr="00A143C5">
        <w:rPr>
          <w:rFonts w:ascii="Times New Roman" w:hAnsi="Times New Roman"/>
          <w:sz w:val="24"/>
          <w:szCs w:val="24"/>
        </w:rPr>
        <w:t xml:space="preserve"> </w:t>
      </w:r>
      <w:proofErr w:type="spellStart"/>
      <w:r w:rsidRPr="00A143C5">
        <w:rPr>
          <w:rFonts w:ascii="Times New Roman" w:hAnsi="Times New Roman"/>
          <w:sz w:val="24"/>
          <w:szCs w:val="24"/>
        </w:rPr>
        <w:t>Francisca</w:t>
      </w:r>
      <w:proofErr w:type="spellEnd"/>
    </w:p>
    <w:p w14:paraId="37D80725" w14:textId="77777777" w:rsidR="00D07C07" w:rsidRPr="00A143C5" w:rsidRDefault="00D07C07" w:rsidP="00D07C07">
      <w:pPr>
        <w:spacing w:after="0" w:line="360" w:lineRule="auto"/>
        <w:jc w:val="both"/>
        <w:rPr>
          <w:rFonts w:ascii="Times New Roman" w:hAnsi="Times New Roman"/>
          <w:color w:val="000000"/>
          <w:sz w:val="24"/>
          <w:szCs w:val="24"/>
        </w:rPr>
      </w:pPr>
      <w:proofErr w:type="spellStart"/>
      <w:r>
        <w:rPr>
          <w:rFonts w:ascii="Times New Roman" w:hAnsi="Times New Roman"/>
          <w:b/>
          <w:sz w:val="24"/>
          <w:szCs w:val="24"/>
        </w:rPr>
        <w:t>Eneo</w:t>
      </w:r>
      <w:proofErr w:type="spellEnd"/>
      <w:r>
        <w:rPr>
          <w:rFonts w:ascii="Times New Roman" w:hAnsi="Times New Roman"/>
          <w:b/>
          <w:sz w:val="24"/>
          <w:szCs w:val="24"/>
        </w:rPr>
        <w:t xml:space="preserve"> </w:t>
      </w:r>
      <w:proofErr w:type="spellStart"/>
      <w:r>
        <w:rPr>
          <w:rFonts w:ascii="Times New Roman" w:hAnsi="Times New Roman"/>
          <w:b/>
          <w:sz w:val="24"/>
          <w:szCs w:val="24"/>
        </w:rPr>
        <w:t>y</w:t>
      </w:r>
      <w:r w:rsidRPr="00A143C5">
        <w:rPr>
          <w:rFonts w:ascii="Times New Roman" w:hAnsi="Times New Roman"/>
          <w:b/>
          <w:sz w:val="24"/>
          <w:szCs w:val="24"/>
        </w:rPr>
        <w:t>a</w:t>
      </w:r>
      <w:proofErr w:type="spellEnd"/>
      <w:r w:rsidRPr="00A143C5">
        <w:rPr>
          <w:rFonts w:ascii="Times New Roman" w:hAnsi="Times New Roman"/>
          <w:b/>
          <w:sz w:val="24"/>
          <w:szCs w:val="24"/>
        </w:rPr>
        <w:t xml:space="preserve"> </w:t>
      </w:r>
      <w:proofErr w:type="spellStart"/>
      <w:r w:rsidRPr="00A143C5">
        <w:rPr>
          <w:rFonts w:ascii="Times New Roman" w:hAnsi="Times New Roman"/>
          <w:b/>
          <w:sz w:val="24"/>
          <w:szCs w:val="24"/>
        </w:rPr>
        <w:t>utafiti</w:t>
      </w:r>
      <w:proofErr w:type="spellEnd"/>
      <w:r w:rsidRPr="00A143C5">
        <w:rPr>
          <w:rFonts w:ascii="Times New Roman" w:hAnsi="Times New Roman"/>
          <w:sz w:val="24"/>
          <w:szCs w:val="24"/>
        </w:rPr>
        <w:t> :</w:t>
      </w:r>
      <w:r w:rsidRPr="00A143C5">
        <w:rPr>
          <w:rFonts w:ascii="Times New Roman" w:hAnsi="Times New Roman"/>
          <w:color w:val="000000"/>
          <w:sz w:val="24"/>
          <w:szCs w:val="24"/>
        </w:rPr>
        <w:t xml:space="preserve"> </w:t>
      </w:r>
      <w:proofErr w:type="spellStart"/>
      <w:r w:rsidRPr="00A143C5">
        <w:rPr>
          <w:rFonts w:ascii="Times New Roman" w:hAnsi="Times New Roman"/>
          <w:color w:val="000000"/>
          <w:sz w:val="24"/>
          <w:szCs w:val="24"/>
        </w:rPr>
        <w:t>Utafi</w:t>
      </w:r>
      <w:r>
        <w:rPr>
          <w:rFonts w:ascii="Times New Roman" w:hAnsi="Times New Roman"/>
          <w:color w:val="000000"/>
          <w:sz w:val="24"/>
          <w:szCs w:val="24"/>
        </w:rPr>
        <w:t>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uta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fanyika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katika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jimbo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ya</w:t>
      </w:r>
      <w:proofErr w:type="spellEnd"/>
      <w:r>
        <w:rPr>
          <w:rFonts w:ascii="Times New Roman" w:hAnsi="Times New Roman"/>
          <w:color w:val="000000"/>
          <w:sz w:val="24"/>
          <w:szCs w:val="24"/>
        </w:rPr>
        <w:t xml:space="preserve"> Kivu </w:t>
      </w:r>
      <w:proofErr w:type="spellStart"/>
      <w:r>
        <w:rPr>
          <w:rFonts w:ascii="Times New Roman" w:hAnsi="Times New Roman"/>
          <w:color w:val="000000"/>
          <w:sz w:val="24"/>
          <w:szCs w:val="24"/>
        </w:rPr>
        <w:t>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w:t>
      </w:r>
      <w:r w:rsidRPr="00A143C5">
        <w:rPr>
          <w:rFonts w:ascii="Times New Roman" w:hAnsi="Times New Roman"/>
          <w:color w:val="000000"/>
          <w:sz w:val="24"/>
          <w:szCs w:val="24"/>
        </w:rPr>
        <w:t>usini</w:t>
      </w:r>
      <w:proofErr w:type="spellEnd"/>
      <w:r w:rsidRPr="00A143C5">
        <w:rPr>
          <w:rFonts w:ascii="Times New Roman" w:hAnsi="Times New Roman"/>
          <w:color w:val="000000"/>
          <w:sz w:val="24"/>
          <w:szCs w:val="24"/>
        </w:rPr>
        <w:t xml:space="preserve"> </w:t>
      </w:r>
      <w:r w:rsidRPr="00A143C5">
        <w:rPr>
          <w:rStyle w:val="y2iqfc"/>
          <w:rFonts w:ascii="Times New Roman" w:hAnsi="Times New Roman"/>
          <w:sz w:val="24"/>
          <w:szCs w:val="24"/>
          <w:lang w:val="sw-KE"/>
        </w:rPr>
        <w:t>hasa katika eneo la afya la Kadutu (hospital</w:t>
      </w:r>
      <w:r>
        <w:rPr>
          <w:rStyle w:val="y2iqfc"/>
          <w:rFonts w:ascii="Times New Roman" w:hAnsi="Times New Roman"/>
          <w:sz w:val="24"/>
          <w:szCs w:val="24"/>
          <w:lang w:val="sw-KE"/>
        </w:rPr>
        <w:t>i kuu w</w:t>
      </w:r>
      <w:r w:rsidRPr="00A143C5">
        <w:rPr>
          <w:rStyle w:val="y2iqfc"/>
          <w:rFonts w:ascii="Times New Roman" w:hAnsi="Times New Roman"/>
          <w:sz w:val="24"/>
          <w:szCs w:val="24"/>
          <w:lang w:val="sw-KE"/>
        </w:rPr>
        <w:t xml:space="preserve">a muji wa bukavu) na katika eneo la </w:t>
      </w:r>
      <w:r w:rsidRPr="00A143C5">
        <w:rPr>
          <w:rFonts w:ascii="Times New Roman" w:hAnsi="Times New Roman"/>
          <w:color w:val="000000"/>
          <w:sz w:val="24"/>
          <w:szCs w:val="24"/>
        </w:rPr>
        <w:t>Miti-</w:t>
      </w:r>
      <w:proofErr w:type="spellStart"/>
      <w:r w:rsidRPr="00A143C5">
        <w:rPr>
          <w:rFonts w:ascii="Times New Roman" w:hAnsi="Times New Roman"/>
          <w:color w:val="000000"/>
          <w:sz w:val="24"/>
          <w:szCs w:val="24"/>
        </w:rPr>
        <w:t>Murhesa</w:t>
      </w:r>
      <w:proofErr w:type="spellEnd"/>
      <w:r w:rsidRPr="00A143C5">
        <w:rPr>
          <w:rFonts w:ascii="Times New Roman" w:hAnsi="Times New Roman"/>
          <w:color w:val="000000"/>
          <w:sz w:val="24"/>
          <w:szCs w:val="24"/>
        </w:rPr>
        <w:t xml:space="preserve"> (</w:t>
      </w:r>
      <w:proofErr w:type="spellStart"/>
      <w:r>
        <w:rPr>
          <w:rFonts w:ascii="Times New Roman" w:hAnsi="Times New Roman"/>
          <w:sz w:val="24"/>
          <w:szCs w:val="24"/>
        </w:rPr>
        <w:t>Hospitali</w:t>
      </w:r>
      <w:proofErr w:type="spellEnd"/>
      <w:r>
        <w:rPr>
          <w:rFonts w:ascii="Times New Roman" w:hAnsi="Times New Roman"/>
          <w:sz w:val="24"/>
          <w:szCs w:val="24"/>
        </w:rPr>
        <w:t xml:space="preserve"> </w:t>
      </w:r>
      <w:proofErr w:type="spellStart"/>
      <w:r>
        <w:rPr>
          <w:rFonts w:ascii="Times New Roman" w:hAnsi="Times New Roman"/>
          <w:sz w:val="24"/>
          <w:szCs w:val="24"/>
        </w:rPr>
        <w:t>ya</w:t>
      </w:r>
      <w:proofErr w:type="spellEnd"/>
      <w:r>
        <w:rPr>
          <w:rFonts w:ascii="Times New Roman" w:hAnsi="Times New Roman"/>
          <w:sz w:val="24"/>
          <w:szCs w:val="24"/>
        </w:rPr>
        <w:t xml:space="preserve"> </w:t>
      </w:r>
      <w:r w:rsidRPr="00A143C5">
        <w:rPr>
          <w:rFonts w:ascii="Times New Roman" w:hAnsi="Times New Roman"/>
          <w:sz w:val="24"/>
          <w:szCs w:val="24"/>
        </w:rPr>
        <w:t xml:space="preserve">Miti </w:t>
      </w:r>
      <w:proofErr w:type="spellStart"/>
      <w:r w:rsidRPr="00A143C5">
        <w:rPr>
          <w:rFonts w:ascii="Times New Roman" w:hAnsi="Times New Roman"/>
          <w:sz w:val="24"/>
          <w:szCs w:val="24"/>
        </w:rPr>
        <w:t>Murhesa</w:t>
      </w:r>
      <w:proofErr w:type="spellEnd"/>
      <w:r w:rsidRPr="00A143C5">
        <w:rPr>
          <w:rFonts w:ascii="Times New Roman" w:hAnsi="Times New Roman"/>
          <w:color w:val="000000"/>
          <w:sz w:val="24"/>
          <w:szCs w:val="24"/>
        </w:rPr>
        <w:t>).</w:t>
      </w:r>
    </w:p>
    <w:p w14:paraId="7596F765" w14:textId="77777777" w:rsidR="00D07C07" w:rsidRPr="00A143C5" w:rsidRDefault="00D07C07" w:rsidP="00D07C07">
      <w:pPr>
        <w:pStyle w:val="PrformatHTML"/>
        <w:spacing w:after="240" w:line="360" w:lineRule="auto"/>
        <w:rPr>
          <w:rFonts w:ascii="Times New Roman" w:hAnsi="Times New Roman" w:cs="Times New Roman"/>
          <w:sz w:val="24"/>
          <w:szCs w:val="24"/>
          <w:lang w:val="sw-KE"/>
        </w:rPr>
      </w:pPr>
      <w:proofErr w:type="spellStart"/>
      <w:r>
        <w:rPr>
          <w:rStyle w:val="y2iqfc"/>
          <w:rFonts w:ascii="Times New Roman" w:hAnsi="Times New Roman" w:cs="Times New Roman"/>
          <w:b/>
          <w:sz w:val="24"/>
          <w:szCs w:val="24"/>
        </w:rPr>
        <w:lastRenderedPageBreak/>
        <w:t>Ukomo</w:t>
      </w:r>
      <w:proofErr w:type="spellEnd"/>
      <w:r w:rsidRPr="00A143C5">
        <w:rPr>
          <w:rStyle w:val="y2iqfc"/>
          <w:rFonts w:ascii="Times New Roman" w:hAnsi="Times New Roman" w:cs="Times New Roman"/>
          <w:b/>
          <w:sz w:val="24"/>
          <w:szCs w:val="24"/>
          <w:lang w:val="sw-KE"/>
        </w:rPr>
        <w:t xml:space="preserve"> ya utafiti</w:t>
      </w:r>
      <w:r w:rsidRPr="00A143C5">
        <w:rPr>
          <w:rStyle w:val="y2iqfc"/>
          <w:rFonts w:ascii="Times New Roman" w:hAnsi="Times New Roman" w:cs="Times New Roman"/>
          <w:sz w:val="24"/>
          <w:szCs w:val="24"/>
          <w:lang w:val="sw-KE"/>
        </w:rPr>
        <w:t>: Utafiti huu utasaidiya kuboresha matunzo ya watoto wanao</w:t>
      </w:r>
      <w:r>
        <w:rPr>
          <w:rStyle w:val="y2iqfc"/>
          <w:rFonts w:ascii="Times New Roman" w:hAnsi="Times New Roman" w:cs="Times New Roman"/>
          <w:sz w:val="24"/>
          <w:szCs w:val="24"/>
          <w:lang w:val="sw-KE"/>
        </w:rPr>
        <w:t xml:space="preserve"> </w:t>
      </w:r>
      <w:r w:rsidRPr="00A143C5">
        <w:rPr>
          <w:rStyle w:val="y2iqfc"/>
          <w:rFonts w:ascii="Times New Roman" w:hAnsi="Times New Roman" w:cs="Times New Roman"/>
          <w:sz w:val="24"/>
          <w:szCs w:val="24"/>
          <w:lang w:val="sw-KE"/>
        </w:rPr>
        <w:t>ugua ugonjwa wa upungufu wa damu katika jimbo ya Kivu Kusini.</w:t>
      </w:r>
    </w:p>
    <w:p w14:paraId="3B9DDF8B" w14:textId="77777777" w:rsidR="00D07C07" w:rsidRPr="00661F4F" w:rsidRDefault="00D07C07" w:rsidP="00D07C07">
      <w:pPr>
        <w:pStyle w:val="PrformatHTML"/>
        <w:spacing w:line="360" w:lineRule="auto"/>
        <w:rPr>
          <w:rFonts w:ascii="Times New Roman" w:hAnsi="Times New Roman" w:cs="Times New Roman"/>
          <w:b/>
          <w:sz w:val="24"/>
          <w:szCs w:val="24"/>
          <w:lang w:val="sw-KE"/>
        </w:rPr>
      </w:pPr>
      <w:r>
        <w:rPr>
          <w:rStyle w:val="y2iqfc"/>
          <w:rFonts w:ascii="Times New Roman" w:hAnsi="Times New Roman" w:cs="Times New Roman"/>
          <w:b/>
          <w:sz w:val="24"/>
          <w:szCs w:val="24"/>
          <w:lang w:val="sw-KE"/>
        </w:rPr>
        <w:t>Maonyo y</w:t>
      </w:r>
      <w:r w:rsidRPr="00A143C5">
        <w:rPr>
          <w:rStyle w:val="y2iqfc"/>
          <w:rFonts w:ascii="Times New Roman" w:hAnsi="Times New Roman" w:cs="Times New Roman"/>
          <w:b/>
          <w:sz w:val="24"/>
          <w:szCs w:val="24"/>
          <w:lang w:val="sw-KE"/>
        </w:rPr>
        <w:t>a utafiti</w:t>
      </w:r>
    </w:p>
    <w:p w14:paraId="3295A918" w14:textId="77777777" w:rsidR="00D07C07" w:rsidRPr="00511B45" w:rsidRDefault="00D07C07" w:rsidP="00D07C07">
      <w:pPr>
        <w:pStyle w:val="PrformatHTML"/>
        <w:spacing w:line="360" w:lineRule="auto"/>
        <w:rPr>
          <w:rFonts w:ascii="Times New Roman" w:hAnsi="Times New Roman" w:cs="Times New Roman"/>
          <w:sz w:val="24"/>
          <w:szCs w:val="24"/>
          <w:lang w:val="sw-KE"/>
        </w:rPr>
      </w:pPr>
      <w:r>
        <w:rPr>
          <w:rFonts w:ascii="Times New Roman" w:hAnsi="Times New Roman" w:cs="Times New Roman"/>
          <w:sz w:val="24"/>
          <w:szCs w:val="24"/>
          <w:lang w:val="sw-KE"/>
        </w:rPr>
        <w:t xml:space="preserve">Upungufu wa damu ya watoto wa changa ni matukiyo zaidi ya magonjwa mbili </w:t>
      </w:r>
      <w:r w:rsidRPr="00661F4F">
        <w:rPr>
          <w:rFonts w:ascii="Times New Roman" w:hAnsi="Times New Roman" w:cs="Times New Roman"/>
          <w:sz w:val="24"/>
          <w:szCs w:val="24"/>
          <w:lang w:val="sw-KE"/>
        </w:rPr>
        <w:t>za kizalikio</w:t>
      </w:r>
      <w:r>
        <w:rPr>
          <w:rFonts w:ascii="Times New Roman" w:hAnsi="Times New Roman" w:cs="Times New Roman"/>
          <w:sz w:val="24"/>
          <w:szCs w:val="24"/>
          <w:lang w:val="sw-KE"/>
        </w:rPr>
        <w:t xml:space="preserve"> za ki jamii</w:t>
      </w:r>
      <w:r w:rsidRPr="00661F4F">
        <w:rPr>
          <w:rFonts w:ascii="Times New Roman" w:hAnsi="Times New Roman" w:cs="Times New Roman"/>
          <w:sz w:val="24"/>
          <w:szCs w:val="24"/>
          <w:lang w:val="sw-KE"/>
        </w:rPr>
        <w:t xml:space="preserve"> </w:t>
      </w:r>
      <w:r>
        <w:rPr>
          <w:rFonts w:ascii="Times New Roman" w:hAnsi="Times New Roman" w:cs="Times New Roman"/>
          <w:sz w:val="24"/>
          <w:szCs w:val="24"/>
          <w:lang w:val="sw-KE"/>
        </w:rPr>
        <w:t xml:space="preserve">inayo itwa katika kifaransa </w:t>
      </w:r>
      <w:r w:rsidRPr="00661F4F">
        <w:rPr>
          <w:rFonts w:ascii="Times New Roman" w:hAnsi="Times New Roman" w:cs="Times New Roman"/>
          <w:sz w:val="24"/>
          <w:szCs w:val="24"/>
          <w:lang w:val="sw-KE"/>
        </w:rPr>
        <w:t xml:space="preserve">Drépanocytose na upungufu wa Glucose-6-Phosphate Déshydrogénase (G6PD). </w:t>
      </w:r>
      <w:r w:rsidRPr="00511B45">
        <w:rPr>
          <w:rFonts w:ascii="Times New Roman" w:hAnsi="Times New Roman" w:cs="Times New Roman"/>
          <w:sz w:val="24"/>
          <w:szCs w:val="24"/>
          <w:lang w:val="sw-KE"/>
        </w:rPr>
        <w:t>M</w:t>
      </w:r>
      <w:r>
        <w:rPr>
          <w:rFonts w:ascii="Times New Roman" w:hAnsi="Times New Roman" w:cs="Times New Roman"/>
          <w:sz w:val="24"/>
          <w:szCs w:val="24"/>
          <w:lang w:val="sw-KE"/>
        </w:rPr>
        <w:t>agonjwa izo mbili yanapatikana duniani pote, zaidi barani</w:t>
      </w:r>
      <w:r w:rsidRPr="00511B45">
        <w:rPr>
          <w:rFonts w:ascii="Times New Roman" w:hAnsi="Times New Roman" w:cs="Times New Roman"/>
          <w:sz w:val="24"/>
          <w:szCs w:val="24"/>
          <w:lang w:val="sw-KE"/>
        </w:rPr>
        <w:t xml:space="preserve"> la Afrika  </w:t>
      </w:r>
      <w:r w:rsidRPr="00A143C5">
        <w:rPr>
          <w:rStyle w:val="y2iqfc"/>
          <w:rFonts w:ascii="Times New Roman" w:hAnsi="Times New Roman" w:cs="Times New Roman"/>
          <w:sz w:val="24"/>
          <w:szCs w:val="24"/>
          <w:lang w:val="sw-KE"/>
        </w:rPr>
        <w:t>eneo ambayo malaria ni janga la kawaida .</w:t>
      </w:r>
    </w:p>
    <w:p w14:paraId="3284D024" w14:textId="77777777" w:rsidR="00D07C07" w:rsidRPr="00511B45" w:rsidRDefault="00D07C07" w:rsidP="00D07C07">
      <w:pPr>
        <w:pStyle w:val="PrformatHTML"/>
        <w:spacing w:line="360" w:lineRule="auto"/>
        <w:rPr>
          <w:rFonts w:ascii="Times New Roman" w:hAnsi="Times New Roman" w:cs="Times New Roman"/>
          <w:sz w:val="24"/>
          <w:szCs w:val="24"/>
          <w:lang w:val="sw-KE"/>
        </w:rPr>
      </w:pPr>
      <w:r>
        <w:rPr>
          <w:rStyle w:val="y2iqfc"/>
          <w:rFonts w:ascii="Times New Roman" w:hAnsi="Times New Roman" w:cs="Times New Roman"/>
          <w:sz w:val="24"/>
          <w:szCs w:val="24"/>
          <w:lang w:val="sw-KE"/>
        </w:rPr>
        <w:t>Katika n</w:t>
      </w:r>
      <w:r w:rsidRPr="00A143C5">
        <w:rPr>
          <w:rStyle w:val="y2iqfc"/>
          <w:rFonts w:ascii="Times New Roman" w:hAnsi="Times New Roman" w:cs="Times New Roman"/>
          <w:sz w:val="24"/>
          <w:szCs w:val="24"/>
          <w:lang w:val="sw-KE"/>
        </w:rPr>
        <w:t xml:space="preserve">chi nyingi za Afrika </w:t>
      </w:r>
      <w:r>
        <w:rPr>
          <w:rStyle w:val="y2iqfc"/>
          <w:rFonts w:ascii="Times New Roman" w:hAnsi="Times New Roman" w:cs="Times New Roman"/>
          <w:sz w:val="24"/>
          <w:szCs w:val="24"/>
          <w:lang w:val="sw-KE"/>
        </w:rPr>
        <w:t xml:space="preserve">ya </w:t>
      </w:r>
      <w:r w:rsidRPr="00A143C5">
        <w:rPr>
          <w:rStyle w:val="y2iqfc"/>
          <w:rFonts w:ascii="Times New Roman" w:hAnsi="Times New Roman" w:cs="Times New Roman"/>
          <w:sz w:val="24"/>
          <w:szCs w:val="24"/>
          <w:lang w:val="sw-KE"/>
        </w:rPr>
        <w:t xml:space="preserve">Kusini mwa Jangwa la Sahara, </w:t>
      </w:r>
      <w:r>
        <w:rPr>
          <w:rStyle w:val="y2iqfc"/>
          <w:rFonts w:ascii="Times New Roman" w:hAnsi="Times New Roman" w:cs="Times New Roman"/>
          <w:sz w:val="24"/>
          <w:szCs w:val="24"/>
          <w:lang w:val="sw-KE"/>
        </w:rPr>
        <w:t>u</w:t>
      </w:r>
      <w:r w:rsidRPr="00A143C5">
        <w:rPr>
          <w:rStyle w:val="y2iqfc"/>
          <w:rFonts w:ascii="Times New Roman" w:hAnsi="Times New Roman" w:cs="Times New Roman"/>
          <w:sz w:val="24"/>
          <w:szCs w:val="24"/>
          <w:lang w:val="sw-KE"/>
        </w:rPr>
        <w:t>gonjwa</w:t>
      </w:r>
      <w:r>
        <w:rPr>
          <w:rStyle w:val="y2iqfc"/>
          <w:rFonts w:ascii="Times New Roman" w:hAnsi="Times New Roman" w:cs="Times New Roman"/>
          <w:sz w:val="24"/>
          <w:szCs w:val="24"/>
          <w:lang w:val="sw-KE"/>
        </w:rPr>
        <w:t xml:space="preserve"> una chelewa ku tabulishwa mbaka hadi mutoto ana eneza</w:t>
      </w:r>
      <w:r w:rsidRPr="00A143C5">
        <w:rPr>
          <w:rStyle w:val="y2iqfc"/>
          <w:rFonts w:ascii="Times New Roman" w:hAnsi="Times New Roman" w:cs="Times New Roman"/>
          <w:sz w:val="24"/>
          <w:szCs w:val="24"/>
          <w:lang w:val="sw-KE"/>
        </w:rPr>
        <w:t xml:space="preserve"> m</w:t>
      </w:r>
      <w:r>
        <w:rPr>
          <w:rStyle w:val="y2iqfc"/>
          <w:rFonts w:ascii="Times New Roman" w:hAnsi="Times New Roman" w:cs="Times New Roman"/>
          <w:sz w:val="24"/>
          <w:szCs w:val="24"/>
          <w:lang w:val="sw-KE"/>
        </w:rPr>
        <w:t xml:space="preserve">waka moja wa kuzaliwa na akianza kukauka damu ; na iyo ina sababisha maafa ya </w:t>
      </w:r>
      <w:r w:rsidRPr="00A143C5">
        <w:rPr>
          <w:rStyle w:val="y2iqfc"/>
          <w:rFonts w:ascii="Times New Roman" w:hAnsi="Times New Roman" w:cs="Times New Roman"/>
          <w:sz w:val="24"/>
          <w:szCs w:val="24"/>
          <w:lang w:val="sw-KE"/>
        </w:rPr>
        <w:t>watoto</w:t>
      </w:r>
      <w:r>
        <w:rPr>
          <w:rStyle w:val="y2iqfc"/>
          <w:rFonts w:ascii="Times New Roman" w:hAnsi="Times New Roman" w:cs="Times New Roman"/>
          <w:sz w:val="24"/>
          <w:szCs w:val="24"/>
          <w:lang w:val="sw-KE"/>
        </w:rPr>
        <w:t xml:space="preserve"> wengi kulingana</w:t>
      </w:r>
      <w:r w:rsidRPr="00A143C5">
        <w:rPr>
          <w:rStyle w:val="y2iqfc"/>
          <w:rFonts w:ascii="Times New Roman" w:hAnsi="Times New Roman" w:cs="Times New Roman"/>
          <w:sz w:val="24"/>
          <w:szCs w:val="24"/>
          <w:lang w:val="sw-KE"/>
        </w:rPr>
        <w:t xml:space="preserve"> na mata</w:t>
      </w:r>
      <w:r>
        <w:rPr>
          <w:rStyle w:val="y2iqfc"/>
          <w:rFonts w:ascii="Times New Roman" w:hAnsi="Times New Roman" w:cs="Times New Roman"/>
          <w:sz w:val="24"/>
          <w:szCs w:val="24"/>
          <w:lang w:val="sw-KE"/>
        </w:rPr>
        <w:t xml:space="preserve">tizo ya ungojwa izo </w:t>
      </w:r>
      <w:r w:rsidRPr="00A143C5">
        <w:rPr>
          <w:rStyle w:val="y2iqfc"/>
          <w:rFonts w:ascii="Times New Roman" w:hAnsi="Times New Roman" w:cs="Times New Roman"/>
          <w:sz w:val="24"/>
          <w:szCs w:val="24"/>
          <w:lang w:val="sw-KE"/>
        </w:rPr>
        <w:t xml:space="preserve">kabla </w:t>
      </w:r>
      <w:r>
        <w:rPr>
          <w:rStyle w:val="y2iqfc"/>
          <w:rFonts w:ascii="Times New Roman" w:hAnsi="Times New Roman" w:cs="Times New Roman"/>
          <w:sz w:val="24"/>
          <w:szCs w:val="24"/>
          <w:lang w:val="sw-KE"/>
        </w:rPr>
        <w:t xml:space="preserve"> wangali wadogo sababu ungojwa hukutambulikana kwa wakati</w:t>
      </w:r>
      <w:r w:rsidRPr="00A143C5">
        <w:rPr>
          <w:rStyle w:val="y2iqfc"/>
          <w:rFonts w:ascii="Times New Roman" w:hAnsi="Times New Roman" w:cs="Times New Roman"/>
          <w:sz w:val="24"/>
          <w:szCs w:val="24"/>
          <w:lang w:val="sw-KE"/>
        </w:rPr>
        <w:t>.</w:t>
      </w:r>
    </w:p>
    <w:p w14:paraId="2C31C76D" w14:textId="77777777" w:rsidR="00D07C07" w:rsidRPr="00993C3D" w:rsidRDefault="00D07C07" w:rsidP="00D07C07">
      <w:pPr>
        <w:pStyle w:val="PrformatHTML"/>
        <w:spacing w:after="240" w:line="360" w:lineRule="auto"/>
        <w:rPr>
          <w:rFonts w:ascii="Times New Roman" w:hAnsi="Times New Roman" w:cs="Times New Roman"/>
          <w:sz w:val="24"/>
          <w:szCs w:val="24"/>
          <w:lang w:val="sw-KE"/>
        </w:rPr>
      </w:pPr>
      <w:r>
        <w:rPr>
          <w:rFonts w:ascii="Times New Roman" w:hAnsi="Times New Roman" w:cs="Times New Roman"/>
          <w:sz w:val="24"/>
          <w:szCs w:val="24"/>
          <w:lang w:val="sw-KE"/>
        </w:rPr>
        <w:t>Kwa nihaba hiyo utafiti wa ugonjwa izo ni vema ufanywe wakati wakuzaliwa hata kama mtoto ana afya njema . L</w:t>
      </w:r>
      <w:r>
        <w:rPr>
          <w:rStyle w:val="y2iqfc"/>
          <w:rFonts w:ascii="Times New Roman" w:hAnsi="Times New Roman" w:cs="Times New Roman"/>
          <w:sz w:val="24"/>
          <w:szCs w:val="24"/>
          <w:lang w:val="sw-KE"/>
        </w:rPr>
        <w:t>engo ni</w:t>
      </w:r>
      <w:r w:rsidRPr="00A143C5">
        <w:rPr>
          <w:rStyle w:val="y2iqfc"/>
          <w:rFonts w:ascii="Times New Roman" w:hAnsi="Times New Roman" w:cs="Times New Roman"/>
          <w:sz w:val="24"/>
          <w:szCs w:val="24"/>
          <w:lang w:val="sw-KE"/>
        </w:rPr>
        <w:t xml:space="preserve"> </w:t>
      </w:r>
      <w:r>
        <w:rPr>
          <w:rStyle w:val="y2iqfc"/>
          <w:rFonts w:ascii="Times New Roman" w:hAnsi="Times New Roman" w:cs="Times New Roman"/>
          <w:sz w:val="24"/>
          <w:szCs w:val="24"/>
          <w:lang w:val="sw-KE"/>
        </w:rPr>
        <w:t xml:space="preserve">la </w:t>
      </w:r>
      <w:r w:rsidRPr="00A143C5">
        <w:rPr>
          <w:rStyle w:val="y2iqfc"/>
          <w:rFonts w:ascii="Times New Roman" w:hAnsi="Times New Roman" w:cs="Times New Roman"/>
          <w:sz w:val="24"/>
          <w:szCs w:val="24"/>
          <w:lang w:val="sw-KE"/>
        </w:rPr>
        <w:t>kugundua ugonjwa huo mapema iwezekanavyo</w:t>
      </w:r>
      <w:r>
        <w:rPr>
          <w:rStyle w:val="y2iqfc"/>
          <w:rFonts w:ascii="Times New Roman" w:hAnsi="Times New Roman" w:cs="Times New Roman"/>
          <w:sz w:val="24"/>
          <w:szCs w:val="24"/>
          <w:lang w:val="sw-KE"/>
        </w:rPr>
        <w:t xml:space="preserve"> na ku </w:t>
      </w:r>
      <w:r w:rsidRPr="00A143C5">
        <w:rPr>
          <w:rStyle w:val="y2iqfc"/>
          <w:rFonts w:ascii="Times New Roman" w:hAnsi="Times New Roman" w:cs="Times New Roman"/>
          <w:sz w:val="24"/>
          <w:szCs w:val="24"/>
          <w:lang w:val="sw-KE"/>
        </w:rPr>
        <w:t>aza matibabu inayo faa kusudi ya ku punguza ao ku epuka m</w:t>
      </w:r>
      <w:r>
        <w:rPr>
          <w:rStyle w:val="y2iqfc"/>
          <w:rFonts w:ascii="Times New Roman" w:hAnsi="Times New Roman" w:cs="Times New Roman"/>
          <w:sz w:val="24"/>
          <w:szCs w:val="24"/>
          <w:lang w:val="sw-KE"/>
        </w:rPr>
        <w:t>atokeo abayo ina eza sababisha kifo cha haraka kwa</w:t>
      </w:r>
      <w:r w:rsidRPr="00A143C5">
        <w:rPr>
          <w:rStyle w:val="y2iqfc"/>
          <w:rFonts w:ascii="Times New Roman" w:hAnsi="Times New Roman" w:cs="Times New Roman"/>
          <w:sz w:val="24"/>
          <w:szCs w:val="24"/>
          <w:lang w:val="sw-KE"/>
        </w:rPr>
        <w:t xml:space="preserve"> mutoto wako.</w:t>
      </w:r>
    </w:p>
    <w:p w14:paraId="0CBC6BFB" w14:textId="77777777" w:rsidR="00D07C07" w:rsidRPr="00993C3D" w:rsidRDefault="00D07C07" w:rsidP="00D07C07">
      <w:pPr>
        <w:pStyle w:val="PrformatHTML"/>
        <w:spacing w:line="360" w:lineRule="auto"/>
        <w:rPr>
          <w:rFonts w:ascii="Times New Roman" w:hAnsi="Times New Roman" w:cs="Times New Roman"/>
          <w:sz w:val="24"/>
          <w:szCs w:val="24"/>
          <w:lang w:val="sw-KE"/>
        </w:rPr>
      </w:pPr>
      <w:r>
        <w:rPr>
          <w:rFonts w:ascii="Times New Roman" w:hAnsi="Times New Roman" w:cs="Times New Roman"/>
          <w:b/>
          <w:sz w:val="24"/>
          <w:szCs w:val="24"/>
          <w:lang w:val="sw-KE"/>
        </w:rPr>
        <w:t>Namna yak</w:t>
      </w:r>
      <w:r w:rsidRPr="00993C3D">
        <w:rPr>
          <w:rFonts w:ascii="Times New Roman" w:hAnsi="Times New Roman" w:cs="Times New Roman"/>
          <w:b/>
          <w:sz w:val="24"/>
          <w:szCs w:val="24"/>
          <w:lang w:val="sw-KE"/>
        </w:rPr>
        <w:t xml:space="preserve">u endesha utafiti :                                                                                                                                                                                 </w:t>
      </w:r>
      <w:r w:rsidRPr="00993C3D">
        <w:rPr>
          <w:rFonts w:ascii="Times New Roman" w:hAnsi="Times New Roman" w:cs="Times New Roman"/>
          <w:sz w:val="24"/>
          <w:szCs w:val="24"/>
          <w:lang w:val="sw-KE"/>
        </w:rPr>
        <w:t>Uki kubali  ku shiriki kwa utafiti , ki ka</w:t>
      </w:r>
      <w:r>
        <w:rPr>
          <w:rFonts w:ascii="Times New Roman" w:hAnsi="Times New Roman" w:cs="Times New Roman"/>
          <w:sz w:val="24"/>
          <w:szCs w:val="24"/>
          <w:lang w:val="sw-KE"/>
        </w:rPr>
        <w:t>r</w:t>
      </w:r>
      <w:r w:rsidRPr="00993C3D">
        <w:rPr>
          <w:rFonts w:ascii="Times New Roman" w:hAnsi="Times New Roman" w:cs="Times New Roman"/>
          <w:sz w:val="24"/>
          <w:szCs w:val="24"/>
          <w:lang w:val="sw-KE"/>
        </w:rPr>
        <w:t>tasi</w:t>
      </w:r>
      <w:r w:rsidRPr="00993C3D">
        <w:rPr>
          <w:rFonts w:ascii="Times New Roman" w:hAnsi="Times New Roman" w:cs="Times New Roman"/>
          <w:b/>
          <w:sz w:val="24"/>
          <w:szCs w:val="24"/>
          <w:lang w:val="sw-KE"/>
        </w:rPr>
        <w:t xml:space="preserve"> </w:t>
      </w:r>
      <w:r w:rsidRPr="00993C3D">
        <w:rPr>
          <w:rFonts w:ascii="Times New Roman" w:hAnsi="Times New Roman" w:cs="Times New Roman"/>
          <w:sz w:val="24"/>
          <w:szCs w:val="24"/>
          <w:lang w:val="sw-KE"/>
        </w:rPr>
        <w:t>kita jazwa kupitiya habari tu</w:t>
      </w:r>
      <w:r>
        <w:rPr>
          <w:rFonts w:ascii="Times New Roman" w:hAnsi="Times New Roman" w:cs="Times New Roman"/>
          <w:sz w:val="24"/>
          <w:szCs w:val="24"/>
          <w:lang w:val="sw-KE"/>
        </w:rPr>
        <w:t>tazo kamata katika kitabu cha</w:t>
      </w:r>
      <w:r w:rsidRPr="00993C3D">
        <w:rPr>
          <w:rFonts w:ascii="Times New Roman" w:hAnsi="Times New Roman" w:cs="Times New Roman"/>
          <w:sz w:val="24"/>
          <w:szCs w:val="24"/>
          <w:lang w:val="sw-KE"/>
        </w:rPr>
        <w:t xml:space="preserve"> uzazi ya ho</w:t>
      </w:r>
      <w:r>
        <w:rPr>
          <w:rFonts w:ascii="Times New Roman" w:hAnsi="Times New Roman" w:cs="Times New Roman"/>
          <w:sz w:val="24"/>
          <w:szCs w:val="24"/>
          <w:lang w:val="sw-KE"/>
        </w:rPr>
        <w:t>s</w:t>
      </w:r>
      <w:r w:rsidRPr="00993C3D">
        <w:rPr>
          <w:rFonts w:ascii="Times New Roman" w:hAnsi="Times New Roman" w:cs="Times New Roman"/>
          <w:sz w:val="24"/>
          <w:szCs w:val="24"/>
          <w:lang w:val="sw-KE"/>
        </w:rPr>
        <w:t>pitali kama vile jina ya mutoto, wiki ya kuzaliwa, kilo ya kuzaliwa</w:t>
      </w:r>
      <w:r>
        <w:rPr>
          <w:rFonts w:ascii="Times New Roman" w:hAnsi="Times New Roman" w:cs="Times New Roman"/>
          <w:sz w:val="24"/>
          <w:szCs w:val="24"/>
          <w:lang w:val="sw-KE"/>
        </w:rPr>
        <w:t>,</w:t>
      </w:r>
      <w:r w:rsidRPr="00993C3D">
        <w:rPr>
          <w:rFonts w:ascii="Times New Roman" w:hAnsi="Times New Roman" w:cs="Times New Roman"/>
          <w:sz w:val="24"/>
          <w:szCs w:val="24"/>
          <w:lang w:val="sw-KE"/>
        </w:rPr>
        <w:t xml:space="preserve"> </w:t>
      </w:r>
      <w:r w:rsidRPr="00993C3D">
        <w:rPr>
          <w:rStyle w:val="y2iqfc"/>
          <w:rFonts w:ascii="Times New Roman" w:hAnsi="Times New Roman" w:cs="Times New Roman"/>
          <w:sz w:val="24"/>
          <w:szCs w:val="24"/>
          <w:lang w:val="sw-KE"/>
        </w:rPr>
        <w:t>urefu, mzunguko</w:t>
      </w:r>
      <w:r w:rsidRPr="00A143C5">
        <w:rPr>
          <w:rStyle w:val="y2iqfc"/>
          <w:rFonts w:ascii="Times New Roman" w:hAnsi="Times New Roman" w:cs="Times New Roman"/>
          <w:sz w:val="24"/>
          <w:szCs w:val="24"/>
          <w:lang w:val="sw-KE"/>
        </w:rPr>
        <w:t xml:space="preserve"> wa kichwa pamoja na anwani yako na nambari za mawasiliano.</w:t>
      </w:r>
    </w:p>
    <w:p w14:paraId="33872552" w14:textId="77777777" w:rsidR="00D07C07" w:rsidRPr="00993C3D" w:rsidRDefault="00D07C07" w:rsidP="00D07C07">
      <w:pPr>
        <w:pStyle w:val="PrformatHTML"/>
        <w:spacing w:line="360" w:lineRule="auto"/>
        <w:rPr>
          <w:rStyle w:val="y2iqfc"/>
          <w:rFonts w:ascii="Times New Roman" w:hAnsi="Times New Roman" w:cs="Times New Roman"/>
          <w:sz w:val="24"/>
          <w:szCs w:val="24"/>
          <w:lang w:val="sw-KE"/>
        </w:rPr>
      </w:pPr>
      <w:r w:rsidRPr="00993C3D">
        <w:rPr>
          <w:rStyle w:val="y2iqfc"/>
          <w:rFonts w:ascii="Times New Roman" w:hAnsi="Times New Roman" w:cs="Times New Roman"/>
          <w:sz w:val="24"/>
          <w:szCs w:val="24"/>
          <w:lang w:val="sw-KE"/>
        </w:rPr>
        <w:t xml:space="preserve"> Mutot</w:t>
      </w:r>
      <w:r>
        <w:rPr>
          <w:rStyle w:val="y2iqfc"/>
          <w:rFonts w:ascii="Times New Roman" w:hAnsi="Times New Roman" w:cs="Times New Roman"/>
          <w:sz w:val="24"/>
          <w:szCs w:val="24"/>
          <w:lang w:val="sw-KE"/>
        </w:rPr>
        <w:t>o</w:t>
      </w:r>
      <w:r w:rsidRPr="00993C3D">
        <w:rPr>
          <w:rStyle w:val="y2iqfc"/>
          <w:rFonts w:ascii="Times New Roman" w:hAnsi="Times New Roman" w:cs="Times New Roman"/>
          <w:sz w:val="24"/>
          <w:szCs w:val="24"/>
          <w:lang w:val="sw-KE"/>
        </w:rPr>
        <w:t xml:space="preserve"> </w:t>
      </w:r>
      <w:r>
        <w:rPr>
          <w:rStyle w:val="y2iqfc"/>
          <w:rFonts w:ascii="Times New Roman" w:hAnsi="Times New Roman" w:cs="Times New Roman"/>
          <w:sz w:val="24"/>
          <w:szCs w:val="24"/>
          <w:lang w:val="sw-KE"/>
        </w:rPr>
        <w:t xml:space="preserve">wako </w:t>
      </w:r>
      <w:r w:rsidRPr="00993C3D">
        <w:rPr>
          <w:rStyle w:val="y2iqfc"/>
          <w:rFonts w:ascii="Times New Roman" w:hAnsi="Times New Roman" w:cs="Times New Roman"/>
          <w:sz w:val="24"/>
          <w:szCs w:val="24"/>
          <w:lang w:val="sw-KE"/>
        </w:rPr>
        <w:t>aki eneza siku mbili yaku zaliwa munga</w:t>
      </w:r>
      <w:r>
        <w:rPr>
          <w:rStyle w:val="y2iqfc"/>
          <w:rFonts w:ascii="Times New Roman" w:hAnsi="Times New Roman" w:cs="Times New Roman"/>
          <w:sz w:val="24"/>
          <w:szCs w:val="24"/>
          <w:lang w:val="sw-KE"/>
        </w:rPr>
        <w:t>n</w:t>
      </w:r>
      <w:r w:rsidRPr="00993C3D">
        <w:rPr>
          <w:rStyle w:val="y2iqfc"/>
          <w:rFonts w:ascii="Times New Roman" w:hAnsi="Times New Roman" w:cs="Times New Roman"/>
          <w:sz w:val="24"/>
          <w:szCs w:val="24"/>
          <w:lang w:val="sw-KE"/>
        </w:rPr>
        <w:t xml:space="preserve">ga ata </w:t>
      </w:r>
      <w:r>
        <w:rPr>
          <w:rStyle w:val="y2iqfc"/>
          <w:rFonts w:ascii="Times New Roman" w:hAnsi="Times New Roman" w:cs="Times New Roman"/>
          <w:sz w:val="24"/>
          <w:szCs w:val="24"/>
          <w:lang w:val="sw-KE"/>
        </w:rPr>
        <w:t>mutobowa</w:t>
      </w:r>
      <w:r w:rsidRPr="00993C3D">
        <w:rPr>
          <w:rStyle w:val="y2iqfc"/>
          <w:rFonts w:ascii="Times New Roman" w:hAnsi="Times New Roman" w:cs="Times New Roman"/>
          <w:sz w:val="24"/>
          <w:szCs w:val="24"/>
          <w:lang w:val="sw-KE"/>
        </w:rPr>
        <w:t xml:space="preserve"> kwenyi kikanyagiyo ya muguu  kwa kupata </w:t>
      </w:r>
      <w:r>
        <w:rPr>
          <w:rStyle w:val="y2iqfc"/>
          <w:rFonts w:ascii="Times New Roman" w:hAnsi="Times New Roman" w:cs="Times New Roman"/>
          <w:sz w:val="24"/>
          <w:szCs w:val="24"/>
          <w:lang w:val="sw-KE"/>
        </w:rPr>
        <w:t>toni chache za damu zitazo we</w:t>
      </w:r>
      <w:r w:rsidRPr="00993C3D">
        <w:rPr>
          <w:rStyle w:val="y2iqfc"/>
          <w:rFonts w:ascii="Times New Roman" w:hAnsi="Times New Roman" w:cs="Times New Roman"/>
          <w:sz w:val="24"/>
          <w:szCs w:val="24"/>
          <w:lang w:val="sw-KE"/>
        </w:rPr>
        <w:t xml:space="preserve">kwa </w:t>
      </w:r>
      <w:r w:rsidRPr="00A143C5">
        <w:rPr>
          <w:rStyle w:val="y2iqfc"/>
          <w:rFonts w:ascii="Times New Roman" w:hAnsi="Times New Roman" w:cs="Times New Roman"/>
          <w:sz w:val="24"/>
          <w:szCs w:val="24"/>
          <w:lang w:val="sw-KE"/>
        </w:rPr>
        <w:t>kwenye k</w:t>
      </w:r>
      <w:r>
        <w:rPr>
          <w:rStyle w:val="y2iqfc"/>
          <w:rFonts w:ascii="Times New Roman" w:hAnsi="Times New Roman" w:cs="Times New Roman"/>
          <w:sz w:val="24"/>
          <w:szCs w:val="24"/>
          <w:lang w:val="sw-KE"/>
        </w:rPr>
        <w:t>ikar</w:t>
      </w:r>
      <w:r w:rsidRPr="00A143C5">
        <w:rPr>
          <w:rStyle w:val="y2iqfc"/>
          <w:rFonts w:ascii="Times New Roman" w:hAnsi="Times New Roman" w:cs="Times New Roman"/>
          <w:sz w:val="24"/>
          <w:szCs w:val="24"/>
          <w:lang w:val="sw-KE"/>
        </w:rPr>
        <w:t>tasi ya chujio</w:t>
      </w:r>
      <w:r w:rsidRPr="00993C3D">
        <w:rPr>
          <w:rStyle w:val="y2iqfc"/>
          <w:rFonts w:ascii="Times New Roman" w:hAnsi="Times New Roman" w:cs="Times New Roman"/>
          <w:sz w:val="24"/>
          <w:szCs w:val="24"/>
          <w:lang w:val="sw-KE"/>
        </w:rPr>
        <w:t xml:space="preserve"> (papier buvard). </w:t>
      </w:r>
    </w:p>
    <w:p w14:paraId="62AF89E9" w14:textId="77777777" w:rsidR="00D07C07" w:rsidRPr="00993C3D" w:rsidRDefault="00D07C07" w:rsidP="00D07C07">
      <w:pPr>
        <w:pStyle w:val="PrformatHTML"/>
        <w:spacing w:line="360" w:lineRule="auto"/>
        <w:rPr>
          <w:rFonts w:ascii="Times New Roman" w:hAnsi="Times New Roman" w:cs="Times New Roman"/>
          <w:sz w:val="24"/>
          <w:szCs w:val="24"/>
          <w:lang w:val="sw-KE"/>
        </w:rPr>
      </w:pPr>
      <w:r>
        <w:rPr>
          <w:rStyle w:val="y2iqfc"/>
          <w:rFonts w:ascii="Times New Roman" w:hAnsi="Times New Roman" w:cs="Times New Roman"/>
          <w:sz w:val="24"/>
          <w:szCs w:val="24"/>
          <w:lang w:val="sw-KE"/>
        </w:rPr>
        <w:t xml:space="preserve">Kikartasi iyo itakaushwa na ku wekwa </w:t>
      </w:r>
      <w:r w:rsidRPr="00993C3D">
        <w:rPr>
          <w:rStyle w:val="y2iqfc"/>
          <w:rFonts w:ascii="Times New Roman" w:hAnsi="Times New Roman" w:cs="Times New Roman"/>
          <w:sz w:val="24"/>
          <w:szCs w:val="24"/>
          <w:lang w:val="sw-KE"/>
        </w:rPr>
        <w:t>kwenyi bahasha</w:t>
      </w:r>
      <w:r>
        <w:rPr>
          <w:rStyle w:val="y2iqfc"/>
          <w:rFonts w:ascii="Times New Roman" w:hAnsi="Times New Roman" w:cs="Times New Roman"/>
          <w:sz w:val="24"/>
          <w:szCs w:val="24"/>
          <w:lang w:val="sw-KE"/>
        </w:rPr>
        <w:t xml:space="preserve"> hadi itumwe</w:t>
      </w:r>
      <w:r w:rsidRPr="00993C3D">
        <w:rPr>
          <w:rStyle w:val="y2iqfc"/>
          <w:rFonts w:ascii="Times New Roman" w:hAnsi="Times New Roman" w:cs="Times New Roman"/>
          <w:sz w:val="24"/>
          <w:szCs w:val="24"/>
          <w:lang w:val="sw-KE"/>
        </w:rPr>
        <w:t xml:space="preserve"> Ubelgigi </w:t>
      </w:r>
      <w:r w:rsidRPr="00A143C5">
        <w:rPr>
          <w:rStyle w:val="y2iqfc"/>
          <w:rFonts w:ascii="Times New Roman" w:hAnsi="Times New Roman" w:cs="Times New Roman"/>
          <w:sz w:val="24"/>
          <w:szCs w:val="24"/>
          <w:lang w:val="sw-KE"/>
        </w:rPr>
        <w:t>kwenyi kit</w:t>
      </w:r>
      <w:r>
        <w:rPr>
          <w:rStyle w:val="y2iqfc"/>
          <w:rFonts w:ascii="Times New Roman" w:hAnsi="Times New Roman" w:cs="Times New Roman"/>
          <w:sz w:val="24"/>
          <w:szCs w:val="24"/>
          <w:lang w:val="sw-KE"/>
        </w:rPr>
        <w:t>uo cha Hospitali ya Chi</w:t>
      </w:r>
      <w:r w:rsidRPr="00A143C5">
        <w:rPr>
          <w:rStyle w:val="y2iqfc"/>
          <w:rFonts w:ascii="Times New Roman" w:hAnsi="Times New Roman" w:cs="Times New Roman"/>
          <w:sz w:val="24"/>
          <w:szCs w:val="24"/>
          <w:lang w:val="sw-KE"/>
        </w:rPr>
        <w:t>o Kikuu (CHU) cha Liège kwa uchambuzi.</w:t>
      </w:r>
    </w:p>
    <w:p w14:paraId="034AA8A8" w14:textId="77777777" w:rsidR="00D07C07" w:rsidRPr="00AC15BC" w:rsidRDefault="00D07C07" w:rsidP="00D07C07">
      <w:pPr>
        <w:pStyle w:val="PrformatHTML"/>
        <w:spacing w:line="360" w:lineRule="auto"/>
        <w:rPr>
          <w:rFonts w:ascii="Times New Roman" w:hAnsi="Times New Roman" w:cs="Times New Roman"/>
          <w:sz w:val="24"/>
          <w:szCs w:val="24"/>
          <w:lang w:val="sw-KE"/>
        </w:rPr>
      </w:pPr>
      <w:r>
        <w:rPr>
          <w:rStyle w:val="PrformatHTMLCar"/>
          <w:rFonts w:ascii="Times New Roman" w:hAnsi="Times New Roman" w:cs="Times New Roman"/>
          <w:sz w:val="24"/>
          <w:szCs w:val="24"/>
          <w:lang w:val="sw-KE"/>
        </w:rPr>
        <w:t>Uta itwa kwenyi simu ikiwa jibu za ushunguzi ya mutoto wako ime o</w:t>
      </w:r>
      <w:r w:rsidRPr="00993C3D">
        <w:rPr>
          <w:rStyle w:val="PrformatHTMLCar"/>
          <w:rFonts w:ascii="Times New Roman" w:hAnsi="Times New Roman" w:cs="Times New Roman"/>
          <w:sz w:val="24"/>
          <w:szCs w:val="24"/>
          <w:lang w:val="sw-KE"/>
        </w:rPr>
        <w:t>nesha magonjwa.</w:t>
      </w:r>
      <w:r w:rsidRPr="00993C3D">
        <w:rPr>
          <w:rFonts w:ascii="Times New Roman" w:hAnsi="Times New Roman" w:cs="Times New Roman"/>
          <w:sz w:val="24"/>
          <w:szCs w:val="24"/>
          <w:lang w:val="sw-KE"/>
        </w:rPr>
        <w:t xml:space="preserve"> Ukisha pana makubaliyano yako tuta julisha </w:t>
      </w:r>
      <w:r w:rsidRPr="00A143C5">
        <w:rPr>
          <w:rStyle w:val="y2iqfc"/>
          <w:rFonts w:ascii="Times New Roman" w:hAnsi="Times New Roman" w:cs="Times New Roman"/>
          <w:sz w:val="24"/>
          <w:szCs w:val="24"/>
          <w:lang w:val="sw-KE"/>
        </w:rPr>
        <w:t>madaktari wa</w:t>
      </w:r>
      <w:r>
        <w:rPr>
          <w:rStyle w:val="y2iqfc"/>
          <w:rFonts w:ascii="Times New Roman" w:hAnsi="Times New Roman" w:cs="Times New Roman"/>
          <w:sz w:val="24"/>
          <w:szCs w:val="24"/>
          <w:lang w:val="sw-KE"/>
        </w:rPr>
        <w:t>nao usika na watoto kwenyi</w:t>
      </w:r>
      <w:r w:rsidRPr="00A143C5">
        <w:rPr>
          <w:rStyle w:val="y2iqfc"/>
          <w:rFonts w:ascii="Times New Roman" w:hAnsi="Times New Roman" w:cs="Times New Roman"/>
          <w:sz w:val="24"/>
          <w:szCs w:val="24"/>
          <w:lang w:val="sw-KE"/>
        </w:rPr>
        <w:t xml:space="preserve"> kituo chako cha afya kwa </w:t>
      </w:r>
      <w:r>
        <w:rPr>
          <w:rStyle w:val="y2iqfc"/>
          <w:rFonts w:ascii="Times New Roman" w:hAnsi="Times New Roman" w:cs="Times New Roman"/>
          <w:sz w:val="24"/>
          <w:szCs w:val="24"/>
          <w:lang w:val="sw-KE"/>
        </w:rPr>
        <w:t>a</w:t>
      </w:r>
      <w:r w:rsidRPr="00A143C5">
        <w:rPr>
          <w:rStyle w:val="y2iqfc"/>
          <w:rFonts w:ascii="Times New Roman" w:hAnsi="Times New Roman" w:cs="Times New Roman"/>
          <w:sz w:val="24"/>
          <w:szCs w:val="24"/>
          <w:lang w:val="sw-KE"/>
        </w:rPr>
        <w:t>jili ya ku anza matibabu .</w:t>
      </w:r>
      <w:r w:rsidRPr="00993C3D">
        <w:rPr>
          <w:rFonts w:ascii="Times New Roman" w:hAnsi="Times New Roman" w:cs="Times New Roman"/>
          <w:sz w:val="24"/>
          <w:szCs w:val="24"/>
          <w:lang w:val="sw-KE"/>
        </w:rPr>
        <w:t xml:space="preserve"> </w:t>
      </w:r>
      <w:r w:rsidRPr="00AC15BC">
        <w:rPr>
          <w:rFonts w:ascii="Times New Roman" w:hAnsi="Times New Roman" w:cs="Times New Roman"/>
          <w:sz w:val="24"/>
          <w:szCs w:val="24"/>
          <w:lang w:val="sw-KE"/>
        </w:rPr>
        <w:t xml:space="preserve">Iyo ndio faida ya utafiti uyu kwa mutoto wako . </w:t>
      </w:r>
    </w:p>
    <w:p w14:paraId="6234F5EB" w14:textId="77777777" w:rsidR="00D07C07" w:rsidRPr="00AC15BC" w:rsidRDefault="00D07C07" w:rsidP="00D07C07">
      <w:pPr>
        <w:pStyle w:val="PrformatHTML"/>
        <w:spacing w:line="360" w:lineRule="auto"/>
        <w:rPr>
          <w:rFonts w:ascii="Times New Roman" w:hAnsi="Times New Roman" w:cs="Times New Roman"/>
          <w:sz w:val="24"/>
          <w:szCs w:val="24"/>
          <w:lang w:val="sw-KE"/>
        </w:rPr>
      </w:pPr>
      <w:r>
        <w:rPr>
          <w:rFonts w:ascii="Times New Roman" w:hAnsi="Times New Roman" w:cs="Times New Roman"/>
          <w:sz w:val="24"/>
          <w:szCs w:val="24"/>
          <w:lang w:val="sw-KE"/>
        </w:rPr>
        <w:t>Ha</w:t>
      </w:r>
      <w:r w:rsidRPr="00AC15BC">
        <w:rPr>
          <w:rFonts w:ascii="Times New Roman" w:hAnsi="Times New Roman" w:cs="Times New Roman"/>
          <w:sz w:val="24"/>
          <w:szCs w:val="24"/>
          <w:lang w:val="sw-KE"/>
        </w:rPr>
        <w:t xml:space="preserve">kuna kitendo </w:t>
      </w:r>
      <w:r>
        <w:rPr>
          <w:rFonts w:ascii="Times New Roman" w:hAnsi="Times New Roman" w:cs="Times New Roman"/>
          <w:sz w:val="24"/>
          <w:szCs w:val="24"/>
          <w:lang w:val="sw-KE"/>
        </w:rPr>
        <w:t xml:space="preserve">lolote </w:t>
      </w:r>
      <w:r w:rsidRPr="00AC15BC">
        <w:rPr>
          <w:rFonts w:ascii="Times New Roman" w:hAnsi="Times New Roman" w:cs="Times New Roman"/>
          <w:sz w:val="24"/>
          <w:szCs w:val="24"/>
          <w:lang w:val="sw-KE"/>
        </w:rPr>
        <w:t>ya hatari</w:t>
      </w:r>
      <w:r>
        <w:rPr>
          <w:rFonts w:ascii="Times New Roman" w:hAnsi="Times New Roman" w:cs="Times New Roman"/>
          <w:sz w:val="24"/>
          <w:szCs w:val="24"/>
          <w:lang w:val="sw-KE"/>
        </w:rPr>
        <w:t xml:space="preserve"> kitakapo zuru afya ya mutoto wako kwani </w:t>
      </w:r>
      <w:r w:rsidRPr="00AC15BC">
        <w:rPr>
          <w:rFonts w:ascii="Times New Roman" w:hAnsi="Times New Roman" w:cs="Times New Roman"/>
          <w:sz w:val="24"/>
          <w:szCs w:val="24"/>
          <w:lang w:val="sw-KE"/>
        </w:rPr>
        <w:t xml:space="preserve">niku kamata tuu toni chache za damu. </w:t>
      </w:r>
    </w:p>
    <w:p w14:paraId="24CB1DC1" w14:textId="77777777" w:rsidR="00D07C07" w:rsidRPr="00D8203A" w:rsidRDefault="00D07C07" w:rsidP="00D07C07">
      <w:pPr>
        <w:pStyle w:val="PrformatHTML"/>
        <w:spacing w:line="360" w:lineRule="auto"/>
        <w:rPr>
          <w:rFonts w:ascii="Times New Roman" w:hAnsi="Times New Roman" w:cs="Times New Roman"/>
          <w:sz w:val="24"/>
          <w:szCs w:val="24"/>
          <w:lang w:val="sw-KE"/>
        </w:rPr>
      </w:pPr>
      <w:r w:rsidRPr="00D8203A">
        <w:rPr>
          <w:rFonts w:ascii="Times New Roman" w:hAnsi="Times New Roman" w:cs="Times New Roman"/>
          <w:sz w:val="24"/>
          <w:szCs w:val="24"/>
          <w:lang w:val="sw-KE"/>
        </w:rPr>
        <w:t xml:space="preserve">Unaweza piya kukataa ku uzuriya kwenyi </w:t>
      </w:r>
      <w:r>
        <w:rPr>
          <w:rFonts w:ascii="Times New Roman" w:hAnsi="Times New Roman" w:cs="Times New Roman"/>
          <w:sz w:val="24"/>
          <w:szCs w:val="24"/>
          <w:lang w:val="sw-KE"/>
        </w:rPr>
        <w:t xml:space="preserve">utafiti , na iyo </w:t>
      </w:r>
      <w:r w:rsidRPr="00D8203A">
        <w:rPr>
          <w:rFonts w:ascii="Times New Roman" w:hAnsi="Times New Roman" w:cs="Times New Roman"/>
          <w:sz w:val="24"/>
          <w:szCs w:val="24"/>
          <w:lang w:val="sw-KE"/>
        </w:rPr>
        <w:t>aita badirisha mat</w:t>
      </w:r>
      <w:r>
        <w:rPr>
          <w:rFonts w:ascii="Times New Roman" w:hAnsi="Times New Roman" w:cs="Times New Roman"/>
          <w:sz w:val="24"/>
          <w:szCs w:val="24"/>
          <w:lang w:val="sw-KE"/>
        </w:rPr>
        <w:t>unzo unazo zipewa katika kituo ch</w:t>
      </w:r>
      <w:r w:rsidRPr="00D8203A">
        <w:rPr>
          <w:rFonts w:ascii="Times New Roman" w:hAnsi="Times New Roman" w:cs="Times New Roman"/>
          <w:sz w:val="24"/>
          <w:szCs w:val="24"/>
          <w:lang w:val="sw-KE"/>
        </w:rPr>
        <w:t>a afya yako.</w:t>
      </w:r>
    </w:p>
    <w:p w14:paraId="1F413661" w14:textId="77777777" w:rsidR="00D07C07" w:rsidRPr="00D8203A" w:rsidRDefault="00D07C07" w:rsidP="00D07C07">
      <w:pPr>
        <w:pStyle w:val="PrformatHTML"/>
        <w:spacing w:line="360" w:lineRule="auto"/>
        <w:rPr>
          <w:rFonts w:ascii="Times New Roman" w:hAnsi="Times New Roman" w:cs="Times New Roman"/>
          <w:sz w:val="24"/>
          <w:szCs w:val="24"/>
          <w:lang w:val="sw-KE"/>
        </w:rPr>
      </w:pPr>
      <w:r w:rsidRPr="00D8203A">
        <w:rPr>
          <w:rFonts w:ascii="Times New Roman" w:hAnsi="Times New Roman" w:cs="Times New Roman"/>
          <w:sz w:val="24"/>
          <w:szCs w:val="24"/>
          <w:lang w:val="sw-KE"/>
        </w:rPr>
        <w:t xml:space="preserve">Utafiti huu una fanyikwa  na ku heheshimisha </w:t>
      </w:r>
      <w:r>
        <w:rPr>
          <w:rStyle w:val="y2iqfc"/>
          <w:rFonts w:ascii="Times New Roman" w:hAnsi="Times New Roman" w:cs="Times New Roman"/>
          <w:sz w:val="24"/>
          <w:szCs w:val="24"/>
          <w:lang w:val="sw-KE"/>
        </w:rPr>
        <w:t>shurti</w:t>
      </w:r>
      <w:r w:rsidRPr="00A143C5">
        <w:rPr>
          <w:rStyle w:val="y2iqfc"/>
          <w:rFonts w:ascii="Times New Roman" w:hAnsi="Times New Roman" w:cs="Times New Roman"/>
          <w:sz w:val="24"/>
          <w:szCs w:val="24"/>
          <w:lang w:val="sw-KE"/>
        </w:rPr>
        <w:t xml:space="preserve"> ya kimaadili na deontolojia</w:t>
      </w:r>
      <w:r>
        <w:rPr>
          <w:rStyle w:val="y2iqfc"/>
          <w:rFonts w:ascii="Times New Roman" w:hAnsi="Times New Roman" w:cs="Times New Roman"/>
          <w:sz w:val="24"/>
          <w:szCs w:val="24"/>
          <w:lang w:val="sw-KE"/>
        </w:rPr>
        <w:t xml:space="preserve"> tuki linda siri ya ma jibu tutakayo pata, tuki</w:t>
      </w:r>
      <w:r w:rsidRPr="00A143C5">
        <w:rPr>
          <w:rStyle w:val="y2iqfc"/>
          <w:rFonts w:ascii="Times New Roman" w:hAnsi="Times New Roman" w:cs="Times New Roman"/>
          <w:sz w:val="24"/>
          <w:szCs w:val="24"/>
          <w:lang w:val="sw-KE"/>
        </w:rPr>
        <w:t xml:space="preserve">linda uadilifu wa kimwili wa mutoto wako na usiri wa taarifa </w:t>
      </w:r>
      <w:r w:rsidRPr="00A143C5">
        <w:rPr>
          <w:rStyle w:val="y2iqfc"/>
          <w:rFonts w:ascii="Times New Roman" w:hAnsi="Times New Roman" w:cs="Times New Roman"/>
          <w:sz w:val="24"/>
          <w:szCs w:val="24"/>
          <w:lang w:val="sw-KE"/>
        </w:rPr>
        <w:lastRenderedPageBreak/>
        <w:t>zilizokusanywa.</w:t>
      </w:r>
      <w:r w:rsidRPr="00D8203A">
        <w:rPr>
          <w:rFonts w:ascii="Times New Roman" w:hAnsi="Times New Roman" w:cs="Times New Roman"/>
          <w:sz w:val="24"/>
          <w:szCs w:val="24"/>
          <w:lang w:val="sw-KE"/>
        </w:rPr>
        <w:t xml:space="preserve"> Kwa iyo  </w:t>
      </w:r>
      <w:r>
        <w:rPr>
          <w:rStyle w:val="y2iqfc"/>
          <w:rFonts w:ascii="Times New Roman" w:hAnsi="Times New Roman" w:cs="Times New Roman"/>
          <w:sz w:val="24"/>
          <w:szCs w:val="24"/>
          <w:lang w:val="sw-KE"/>
        </w:rPr>
        <w:t>mtoto wako atatambulishwa kwa kitambulisho cha siri</w:t>
      </w:r>
      <w:r w:rsidRPr="00A143C5">
        <w:rPr>
          <w:rStyle w:val="y2iqfc"/>
          <w:rFonts w:ascii="Times New Roman" w:hAnsi="Times New Roman" w:cs="Times New Roman"/>
          <w:sz w:val="24"/>
          <w:szCs w:val="24"/>
          <w:lang w:val="sw-KE"/>
        </w:rPr>
        <w:t xml:space="preserve"> (code)</w:t>
      </w:r>
      <w:r>
        <w:rPr>
          <w:rStyle w:val="y2iqfc"/>
          <w:rFonts w:ascii="Times New Roman" w:hAnsi="Times New Roman" w:cs="Times New Roman"/>
          <w:sz w:val="24"/>
          <w:szCs w:val="24"/>
          <w:lang w:val="sw-KE"/>
        </w:rPr>
        <w:t xml:space="preserve"> itakayo cungwa na muganga</w:t>
      </w:r>
      <w:r w:rsidRPr="00A143C5">
        <w:rPr>
          <w:rStyle w:val="y2iqfc"/>
          <w:rFonts w:ascii="Times New Roman" w:hAnsi="Times New Roman" w:cs="Times New Roman"/>
          <w:sz w:val="24"/>
          <w:szCs w:val="24"/>
          <w:lang w:val="sw-KE"/>
        </w:rPr>
        <w:t xml:space="preserve"> anaye </w:t>
      </w:r>
      <w:r>
        <w:rPr>
          <w:rStyle w:val="y2iqfc"/>
          <w:rFonts w:ascii="Times New Roman" w:hAnsi="Times New Roman" w:cs="Times New Roman"/>
          <w:sz w:val="24"/>
          <w:szCs w:val="24"/>
          <w:lang w:val="sw-KE"/>
        </w:rPr>
        <w:t>usika na</w:t>
      </w:r>
      <w:r w:rsidRPr="00A143C5">
        <w:rPr>
          <w:rStyle w:val="y2iqfc"/>
          <w:rFonts w:ascii="Times New Roman" w:hAnsi="Times New Roman" w:cs="Times New Roman"/>
          <w:sz w:val="24"/>
          <w:szCs w:val="24"/>
          <w:lang w:val="sw-KE"/>
        </w:rPr>
        <w:t xml:space="preserve"> utafit</w:t>
      </w:r>
      <w:r>
        <w:rPr>
          <w:rStyle w:val="y2iqfc"/>
          <w:rFonts w:ascii="Times New Roman" w:hAnsi="Times New Roman" w:cs="Times New Roman"/>
          <w:sz w:val="24"/>
          <w:szCs w:val="24"/>
          <w:lang w:val="sw-KE"/>
        </w:rPr>
        <w:t>i</w:t>
      </w:r>
      <w:r w:rsidRPr="00D8203A">
        <w:rPr>
          <w:rFonts w:ascii="Times New Roman" w:hAnsi="Times New Roman" w:cs="Times New Roman"/>
          <w:sz w:val="24"/>
          <w:szCs w:val="24"/>
          <w:lang w:val="sw-KE"/>
        </w:rPr>
        <w:t xml:space="preserve">. </w:t>
      </w:r>
    </w:p>
    <w:p w14:paraId="23CFE2BC" w14:textId="77777777" w:rsidR="00D07C07" w:rsidRPr="00D07C07" w:rsidRDefault="00D07C07" w:rsidP="00D07C07">
      <w:pPr>
        <w:pStyle w:val="PrformatHTML"/>
        <w:spacing w:line="360" w:lineRule="auto"/>
        <w:rPr>
          <w:rFonts w:ascii="Times New Roman" w:hAnsi="Times New Roman" w:cs="Times New Roman"/>
          <w:sz w:val="24"/>
          <w:szCs w:val="24"/>
          <w:lang w:val="sw-KE"/>
        </w:rPr>
      </w:pPr>
      <w:r w:rsidRPr="004542D8">
        <w:rPr>
          <w:rStyle w:val="y2iqfc"/>
          <w:rFonts w:ascii="Times New Roman" w:hAnsi="Times New Roman" w:cs="Times New Roman"/>
          <w:sz w:val="24"/>
          <w:szCs w:val="24"/>
          <w:lang w:val="sw-KE"/>
        </w:rPr>
        <w:t>Tukizo za majibu za utafiti uyu</w:t>
      </w:r>
      <w:r w:rsidRPr="00A143C5">
        <w:rPr>
          <w:rStyle w:val="y2iqfc"/>
          <w:rFonts w:ascii="Times New Roman" w:hAnsi="Times New Roman" w:cs="Times New Roman"/>
          <w:sz w:val="24"/>
          <w:szCs w:val="24"/>
          <w:lang w:val="sw-KE"/>
        </w:rPr>
        <w:t xml:space="preserve"> yanaweza kuwa </w:t>
      </w:r>
      <w:r>
        <w:rPr>
          <w:rStyle w:val="y2iqfc"/>
          <w:rFonts w:ascii="Times New Roman" w:hAnsi="Times New Roman" w:cs="Times New Roman"/>
          <w:sz w:val="24"/>
          <w:szCs w:val="24"/>
          <w:lang w:val="sw-KE"/>
        </w:rPr>
        <w:t xml:space="preserve">canzo ya machapisho ya kisayansi bila maelezo </w:t>
      </w:r>
      <w:r w:rsidRPr="00A143C5">
        <w:rPr>
          <w:rStyle w:val="y2iqfc"/>
          <w:rFonts w:ascii="Times New Roman" w:hAnsi="Times New Roman" w:cs="Times New Roman"/>
          <w:sz w:val="24"/>
          <w:szCs w:val="24"/>
          <w:lang w:val="sw-KE"/>
        </w:rPr>
        <w:t>kufichua utambul</w:t>
      </w:r>
      <w:r>
        <w:rPr>
          <w:rStyle w:val="y2iqfc"/>
          <w:rFonts w:ascii="Times New Roman" w:hAnsi="Times New Roman" w:cs="Times New Roman"/>
          <w:sz w:val="24"/>
          <w:szCs w:val="24"/>
          <w:lang w:val="sw-KE"/>
        </w:rPr>
        <w:t>isho wa mtoto wako</w:t>
      </w:r>
      <w:r w:rsidRPr="00A143C5">
        <w:rPr>
          <w:rStyle w:val="y2iqfc"/>
          <w:rFonts w:ascii="Times New Roman" w:hAnsi="Times New Roman" w:cs="Times New Roman"/>
          <w:sz w:val="24"/>
          <w:szCs w:val="24"/>
          <w:lang w:val="sw-KE"/>
        </w:rPr>
        <w:t>.</w:t>
      </w:r>
    </w:p>
    <w:p w14:paraId="793A0250" w14:textId="77777777" w:rsidR="00D07C07" w:rsidRPr="004542D8" w:rsidRDefault="00D07C07" w:rsidP="00D07C07">
      <w:pPr>
        <w:pStyle w:val="PrformatHTML"/>
        <w:spacing w:line="360" w:lineRule="auto"/>
        <w:rPr>
          <w:rFonts w:ascii="Times New Roman" w:hAnsi="Times New Roman" w:cs="Times New Roman"/>
          <w:sz w:val="24"/>
          <w:szCs w:val="24"/>
          <w:lang w:val="sw-KE"/>
        </w:rPr>
      </w:pPr>
      <w:r w:rsidRPr="004542D8">
        <w:rPr>
          <w:rFonts w:ascii="Times New Roman" w:hAnsi="Times New Roman" w:cs="Times New Roman"/>
          <w:sz w:val="24"/>
          <w:szCs w:val="24"/>
          <w:lang w:val="sw-KE"/>
        </w:rPr>
        <w:t xml:space="preserve">󠇝 </w:t>
      </w:r>
      <w:r>
        <w:rPr>
          <w:rStyle w:val="y2iqfc"/>
          <w:rFonts w:ascii="Times New Roman" w:hAnsi="Times New Roman" w:cs="Times New Roman"/>
          <w:sz w:val="24"/>
          <w:szCs w:val="24"/>
          <w:lang w:val="sw-KE"/>
        </w:rPr>
        <w:t>Nikisha ku elemeshwa vizuri kuhusu utafiti huu</w:t>
      </w:r>
      <w:r w:rsidRPr="00A143C5">
        <w:rPr>
          <w:rStyle w:val="y2iqfc"/>
          <w:rFonts w:ascii="Times New Roman" w:hAnsi="Times New Roman" w:cs="Times New Roman"/>
          <w:sz w:val="24"/>
          <w:szCs w:val="24"/>
          <w:lang w:val="sw-KE"/>
        </w:rPr>
        <w:t xml:space="preserve"> wa watoto wachanga</w:t>
      </w:r>
    </w:p>
    <w:p w14:paraId="4177A3DC" w14:textId="77777777" w:rsidR="00D07C07" w:rsidRPr="00D07C07" w:rsidRDefault="00D07C07" w:rsidP="00D07C07">
      <w:pPr>
        <w:pStyle w:val="PrformatHTML"/>
        <w:spacing w:line="360" w:lineRule="auto"/>
        <w:rPr>
          <w:rFonts w:ascii="Times New Roman" w:hAnsi="Times New Roman" w:cs="Times New Roman"/>
          <w:sz w:val="24"/>
          <w:szCs w:val="24"/>
          <w:lang w:val="sw-KE"/>
        </w:rPr>
      </w:pPr>
      <w:r w:rsidRPr="004542D8">
        <w:rPr>
          <w:rFonts w:ascii="Times New Roman" w:hAnsi="Times New Roman" w:cs="Times New Roman"/>
          <w:sz w:val="24"/>
          <w:szCs w:val="24"/>
          <w:lang w:val="sw-KE"/>
        </w:rPr>
        <w:t xml:space="preserve">, mimi (jina ) ……………………………………………………, maman/baba wa mutoto ……..…..………………………………… na ruhusu bila kulazimishwa </w:t>
      </w:r>
      <w:r>
        <w:rPr>
          <w:rStyle w:val="y2iqfc"/>
          <w:rFonts w:ascii="Times New Roman" w:hAnsi="Times New Roman" w:cs="Times New Roman"/>
          <w:sz w:val="24"/>
          <w:szCs w:val="24"/>
          <w:lang w:val="sw-KE"/>
        </w:rPr>
        <w:t>Muganga mwenyi ku usika na</w:t>
      </w:r>
      <w:r w:rsidRPr="00A143C5">
        <w:rPr>
          <w:rStyle w:val="y2iqfc"/>
          <w:rFonts w:ascii="Times New Roman" w:hAnsi="Times New Roman" w:cs="Times New Roman"/>
          <w:sz w:val="24"/>
          <w:szCs w:val="24"/>
          <w:lang w:val="sw-KE"/>
        </w:rPr>
        <w:t xml:space="preserve"> utafiti </w:t>
      </w:r>
      <w:r>
        <w:rPr>
          <w:rStyle w:val="y2iqfc"/>
          <w:rFonts w:ascii="Times New Roman" w:hAnsi="Times New Roman" w:cs="Times New Roman"/>
          <w:sz w:val="24"/>
          <w:szCs w:val="24"/>
          <w:lang w:val="sw-KE"/>
        </w:rPr>
        <w:t>huu kuchukua toni z</w:t>
      </w:r>
      <w:r w:rsidRPr="00A143C5">
        <w:rPr>
          <w:rStyle w:val="y2iqfc"/>
          <w:rFonts w:ascii="Times New Roman" w:hAnsi="Times New Roman" w:cs="Times New Roman"/>
          <w:sz w:val="24"/>
          <w:szCs w:val="24"/>
          <w:lang w:val="sw-KE"/>
        </w:rPr>
        <w:t>a damu kwa uchunguzi wa ugonjwa zinazo sababisha upungufu wa damu (inayo itwa katika kifaransa</w:t>
      </w:r>
      <w:r w:rsidRPr="004542D8">
        <w:rPr>
          <w:rFonts w:ascii="Times New Roman" w:hAnsi="Times New Roman" w:cs="Times New Roman"/>
          <w:sz w:val="24"/>
          <w:szCs w:val="24"/>
          <w:lang w:val="sw-KE"/>
        </w:rPr>
        <w:t xml:space="preserve"> dré</w:t>
      </w:r>
      <w:r>
        <w:rPr>
          <w:rFonts w:ascii="Times New Roman" w:hAnsi="Times New Roman" w:cs="Times New Roman"/>
          <w:sz w:val="24"/>
          <w:szCs w:val="24"/>
          <w:lang w:val="sw-KE"/>
        </w:rPr>
        <w:t>panocytose et déficit en G6PD).</w:t>
      </w:r>
    </w:p>
    <w:p w14:paraId="25D5FEDF" w14:textId="77777777" w:rsidR="00D07C07" w:rsidRPr="00A143C5" w:rsidRDefault="00D07C07" w:rsidP="00D07C07">
      <w:pPr>
        <w:spacing w:line="360" w:lineRule="auto"/>
        <w:jc w:val="both"/>
        <w:rPr>
          <w:rFonts w:ascii="Times New Roman" w:hAnsi="Times New Roman"/>
          <w:sz w:val="24"/>
          <w:szCs w:val="24"/>
          <w:lang w:val="en-GB"/>
        </w:rPr>
      </w:pPr>
      <w:proofErr w:type="spellStart"/>
      <w:r>
        <w:rPr>
          <w:rFonts w:ascii="Times New Roman" w:hAnsi="Times New Roman"/>
          <w:sz w:val="24"/>
          <w:szCs w:val="24"/>
          <w:lang w:val="en-GB"/>
        </w:rPr>
        <w:t>Imefanyik</w:t>
      </w:r>
      <w:r w:rsidRPr="00A143C5">
        <w:rPr>
          <w:rFonts w:ascii="Times New Roman" w:hAnsi="Times New Roman"/>
          <w:sz w:val="24"/>
          <w:szCs w:val="24"/>
          <w:lang w:val="en-GB"/>
        </w:rPr>
        <w:t>a</w:t>
      </w:r>
      <w:proofErr w:type="spellEnd"/>
      <w:r>
        <w:rPr>
          <w:rFonts w:ascii="Times New Roman" w:hAnsi="Times New Roman"/>
          <w:sz w:val="24"/>
          <w:szCs w:val="24"/>
          <w:lang w:val="en-GB"/>
        </w:rPr>
        <w:t xml:space="preserve"> pa …………………………… </w:t>
      </w:r>
      <w:proofErr w:type="spellStart"/>
      <w:r>
        <w:rPr>
          <w:rFonts w:ascii="Times New Roman" w:hAnsi="Times New Roman"/>
          <w:sz w:val="24"/>
          <w:szCs w:val="24"/>
          <w:lang w:val="en-GB"/>
        </w:rPr>
        <w:t>tarehe</w:t>
      </w:r>
      <w:proofErr w:type="spellEnd"/>
      <w:r>
        <w:rPr>
          <w:rFonts w:ascii="Times New Roman" w:hAnsi="Times New Roman"/>
          <w:sz w:val="24"/>
          <w:szCs w:val="24"/>
          <w:lang w:val="en-GB"/>
        </w:rPr>
        <w:t xml:space="preserve"> …………2022.</w:t>
      </w:r>
    </w:p>
    <w:p w14:paraId="1D9F8396" w14:textId="77777777" w:rsidR="00D07C07" w:rsidRPr="00A143C5" w:rsidRDefault="00D07C07" w:rsidP="00D07C07">
      <w:pPr>
        <w:spacing w:line="360" w:lineRule="auto"/>
        <w:rPr>
          <w:rFonts w:ascii="Times New Roman" w:hAnsi="Times New Roman"/>
          <w:sz w:val="24"/>
          <w:szCs w:val="24"/>
          <w:lang w:val="en-GB"/>
        </w:rPr>
      </w:pPr>
      <w:proofErr w:type="spellStart"/>
      <w:r w:rsidRPr="00A143C5">
        <w:rPr>
          <w:rFonts w:ascii="Times New Roman" w:hAnsi="Times New Roman"/>
          <w:sz w:val="24"/>
          <w:szCs w:val="24"/>
          <w:lang w:val="en-GB"/>
        </w:rPr>
        <w:t>Mzazi</w:t>
      </w:r>
      <w:proofErr w:type="spellEnd"/>
      <w:r w:rsidRPr="00A143C5">
        <w:rPr>
          <w:rFonts w:ascii="Times New Roman" w:hAnsi="Times New Roman"/>
          <w:sz w:val="24"/>
          <w:szCs w:val="24"/>
          <w:lang w:val="en-GB"/>
        </w:rPr>
        <w:t xml:space="preserve"> </w:t>
      </w:r>
      <w:proofErr w:type="spellStart"/>
      <w:r w:rsidRPr="00A143C5">
        <w:rPr>
          <w:rFonts w:ascii="Times New Roman" w:hAnsi="Times New Roman"/>
          <w:sz w:val="24"/>
          <w:szCs w:val="24"/>
          <w:lang w:val="en-GB"/>
        </w:rPr>
        <w:t>wa</w:t>
      </w:r>
      <w:proofErr w:type="spellEnd"/>
      <w:r w:rsidRPr="00A143C5">
        <w:rPr>
          <w:rFonts w:ascii="Times New Roman" w:hAnsi="Times New Roman"/>
          <w:sz w:val="24"/>
          <w:szCs w:val="24"/>
          <w:lang w:val="en-GB"/>
        </w:rPr>
        <w:t xml:space="preserve"> </w:t>
      </w:r>
      <w:proofErr w:type="spellStart"/>
      <w:r w:rsidRPr="00A143C5">
        <w:rPr>
          <w:rFonts w:ascii="Times New Roman" w:hAnsi="Times New Roman"/>
          <w:sz w:val="24"/>
          <w:szCs w:val="24"/>
          <w:lang w:val="en-GB"/>
        </w:rPr>
        <w:t>mutoto</w:t>
      </w:r>
      <w:proofErr w:type="spellEnd"/>
      <w:r w:rsidRPr="00A143C5">
        <w:rPr>
          <w:rFonts w:ascii="Times New Roman" w:hAnsi="Times New Roman"/>
          <w:sz w:val="24"/>
          <w:szCs w:val="24"/>
          <w:lang w:val="en-GB"/>
        </w:rPr>
        <w:t xml:space="preserve">                                                       </w:t>
      </w:r>
      <w:r w:rsidRPr="00A143C5">
        <w:rPr>
          <w:rFonts w:ascii="Times New Roman" w:hAnsi="Times New Roman"/>
          <w:sz w:val="24"/>
          <w:szCs w:val="24"/>
          <w:lang w:val="en-GB"/>
        </w:rPr>
        <w:tab/>
      </w:r>
      <w:proofErr w:type="spellStart"/>
      <w:r w:rsidRPr="00A143C5">
        <w:rPr>
          <w:rFonts w:ascii="Times New Roman" w:hAnsi="Times New Roman"/>
          <w:sz w:val="24"/>
          <w:szCs w:val="24"/>
          <w:lang w:val="en-GB"/>
        </w:rPr>
        <w:t>Mutafiti</w:t>
      </w:r>
      <w:proofErr w:type="spellEnd"/>
      <w:r w:rsidRPr="00A143C5">
        <w:rPr>
          <w:rFonts w:ascii="Times New Roman" w:hAnsi="Times New Roman"/>
          <w:sz w:val="24"/>
          <w:szCs w:val="24"/>
          <w:lang w:val="en-GB"/>
        </w:rPr>
        <w:t xml:space="preserve"> </w:t>
      </w:r>
      <w:proofErr w:type="spellStart"/>
      <w:r w:rsidRPr="00A143C5">
        <w:rPr>
          <w:rFonts w:ascii="Times New Roman" w:hAnsi="Times New Roman"/>
          <w:sz w:val="24"/>
          <w:szCs w:val="24"/>
          <w:lang w:val="en-GB"/>
        </w:rPr>
        <w:t>mkuu</w:t>
      </w:r>
      <w:proofErr w:type="spellEnd"/>
    </w:p>
    <w:p w14:paraId="0B87CB6A" w14:textId="77777777" w:rsidR="00D07C07" w:rsidRDefault="00D07C07" w:rsidP="00D07C07">
      <w:pPr>
        <w:rPr>
          <w:lang w:val="en-GB"/>
        </w:rPr>
      </w:pPr>
    </w:p>
    <w:p w14:paraId="739364A4" w14:textId="77777777" w:rsidR="00D07C07" w:rsidRPr="004542D8" w:rsidRDefault="00D07C07" w:rsidP="007F31FC">
      <w:pPr>
        <w:numPr>
          <w:ilvl w:val="0"/>
          <w:numId w:val="50"/>
        </w:numPr>
        <w:spacing w:after="200" w:line="276" w:lineRule="auto"/>
        <w:rPr>
          <w:rFonts w:ascii="Times New Roman" w:hAnsi="Times New Roman"/>
          <w:lang w:val="en-GB"/>
        </w:rPr>
      </w:pPr>
      <w:proofErr w:type="spellStart"/>
      <w:r w:rsidRPr="004542D8">
        <w:rPr>
          <w:rFonts w:ascii="Times New Roman" w:hAnsi="Times New Roman"/>
          <w:b/>
          <w:sz w:val="24"/>
          <w:szCs w:val="24"/>
          <w:u w:val="single"/>
          <w:lang w:val="en-GB"/>
        </w:rPr>
        <w:t>Entanya</w:t>
      </w:r>
      <w:proofErr w:type="spellEnd"/>
      <w:r w:rsidRPr="004542D8">
        <w:rPr>
          <w:rFonts w:ascii="Times New Roman" w:hAnsi="Times New Roman"/>
          <w:b/>
          <w:sz w:val="24"/>
          <w:szCs w:val="24"/>
          <w:u w:val="single"/>
          <w:lang w:val="en-GB"/>
        </w:rPr>
        <w:t xml:space="preserve"> </w:t>
      </w:r>
      <w:proofErr w:type="spellStart"/>
      <w:r w:rsidRPr="004542D8">
        <w:rPr>
          <w:rFonts w:ascii="Times New Roman" w:hAnsi="Times New Roman"/>
          <w:b/>
          <w:sz w:val="24"/>
          <w:szCs w:val="24"/>
          <w:u w:val="single"/>
          <w:lang w:val="en-GB"/>
        </w:rPr>
        <w:t>z’obubusagasi</w:t>
      </w:r>
      <w:proofErr w:type="spellEnd"/>
      <w:r w:rsidRPr="004542D8">
        <w:rPr>
          <w:rFonts w:ascii="Times New Roman" w:hAnsi="Times New Roman"/>
          <w:b/>
          <w:sz w:val="24"/>
          <w:szCs w:val="24"/>
          <w:u w:val="single"/>
          <w:lang w:val="en-GB"/>
        </w:rPr>
        <w:t xml:space="preserve"> </w:t>
      </w:r>
    </w:p>
    <w:p w14:paraId="7888DE30" w14:textId="77777777" w:rsidR="00D07C07" w:rsidRPr="00053A67" w:rsidRDefault="00D07C07" w:rsidP="00D07C07">
      <w:pPr>
        <w:spacing w:after="0" w:line="360" w:lineRule="auto"/>
        <w:rPr>
          <w:rFonts w:ascii="Times New Roman" w:hAnsi="Times New Roman"/>
          <w:b/>
          <w:sz w:val="24"/>
          <w:szCs w:val="24"/>
          <w:lang w:val="en-GB"/>
        </w:rPr>
      </w:pPr>
      <w:proofErr w:type="spellStart"/>
      <w:r>
        <w:rPr>
          <w:rFonts w:ascii="Times New Roman" w:hAnsi="Times New Roman"/>
          <w:b/>
          <w:sz w:val="24"/>
          <w:szCs w:val="24"/>
          <w:lang w:val="en-GB"/>
        </w:rPr>
        <w:t>Omurhagiro</w:t>
      </w:r>
      <w:proofErr w:type="spellEnd"/>
      <w:r>
        <w:rPr>
          <w:rFonts w:ascii="Times New Roman" w:hAnsi="Times New Roman"/>
          <w:b/>
          <w:sz w:val="24"/>
          <w:szCs w:val="24"/>
          <w:lang w:val="en-GB"/>
        </w:rPr>
        <w:t xml:space="preserve"> </w:t>
      </w:r>
      <w:proofErr w:type="spellStart"/>
      <w:proofErr w:type="gramStart"/>
      <w:r>
        <w:rPr>
          <w:rFonts w:ascii="Times New Roman" w:hAnsi="Times New Roman"/>
          <w:b/>
          <w:sz w:val="24"/>
          <w:szCs w:val="24"/>
          <w:lang w:val="en-GB"/>
        </w:rPr>
        <w:t>gwecipimo</w:t>
      </w:r>
      <w:proofErr w:type="spellEnd"/>
      <w:r>
        <w:rPr>
          <w:rFonts w:ascii="Times New Roman" w:hAnsi="Times New Roman"/>
          <w:b/>
          <w:sz w:val="24"/>
          <w:szCs w:val="24"/>
          <w:lang w:val="en-GB"/>
        </w:rPr>
        <w:t xml:space="preserve"> :</w:t>
      </w:r>
      <w:proofErr w:type="gramEnd"/>
      <w:r>
        <w:rPr>
          <w:rFonts w:ascii="Times New Roman" w:hAnsi="Times New Roman"/>
          <w:b/>
          <w:sz w:val="24"/>
          <w:szCs w:val="24"/>
          <w:lang w:val="en-GB"/>
        </w:rPr>
        <w:t xml:space="preserve"> </w:t>
      </w:r>
      <w:r w:rsidRPr="00053A67">
        <w:rPr>
          <w:rFonts w:ascii="Times New Roman" w:hAnsi="Times New Roman"/>
          <w:b/>
          <w:sz w:val="24"/>
          <w:szCs w:val="24"/>
          <w:lang w:val="en-GB"/>
        </w:rPr>
        <w:t>BUSAGASI OKU NDWALA Y’O KUHEZA OMUKO OKU BANA</w:t>
      </w:r>
    </w:p>
    <w:p w14:paraId="35C0C5F5" w14:textId="77777777" w:rsidR="00D07C07" w:rsidRPr="004542D8" w:rsidRDefault="00D07C07" w:rsidP="00D07C07">
      <w:pPr>
        <w:spacing w:after="0"/>
        <w:jc w:val="both"/>
        <w:rPr>
          <w:rFonts w:ascii="Times New Roman" w:hAnsi="Times New Roman"/>
          <w:sz w:val="24"/>
          <w:szCs w:val="24"/>
        </w:rPr>
      </w:pPr>
      <w:proofErr w:type="spellStart"/>
      <w:r w:rsidRPr="004542D8">
        <w:rPr>
          <w:rFonts w:ascii="Times New Roman" w:hAnsi="Times New Roman"/>
          <w:b/>
          <w:sz w:val="24"/>
          <w:szCs w:val="24"/>
        </w:rPr>
        <w:t>Owarhangijagya</w:t>
      </w:r>
      <w:proofErr w:type="spellEnd"/>
      <w:r w:rsidRPr="004542D8">
        <w:rPr>
          <w:rFonts w:ascii="Times New Roman" w:hAnsi="Times New Roman"/>
          <w:sz w:val="24"/>
          <w:szCs w:val="24"/>
        </w:rPr>
        <w:t>: Professeur BATTISTI Oreste</w:t>
      </w:r>
    </w:p>
    <w:p w14:paraId="3F771ED9" w14:textId="77777777" w:rsidR="00D07C07" w:rsidRPr="004542D8" w:rsidRDefault="00D07C07" w:rsidP="00D07C07">
      <w:pPr>
        <w:spacing w:after="0"/>
        <w:jc w:val="both"/>
        <w:rPr>
          <w:rFonts w:ascii="Times New Roman" w:hAnsi="Times New Roman"/>
          <w:sz w:val="24"/>
          <w:szCs w:val="24"/>
        </w:rPr>
      </w:pPr>
    </w:p>
    <w:p w14:paraId="57E73250" w14:textId="77777777" w:rsidR="00D07C07" w:rsidRDefault="00D07C07" w:rsidP="00D07C07">
      <w:pPr>
        <w:spacing w:after="0"/>
        <w:jc w:val="both"/>
        <w:rPr>
          <w:rFonts w:ascii="Times New Roman" w:hAnsi="Times New Roman"/>
          <w:sz w:val="24"/>
          <w:szCs w:val="24"/>
        </w:rPr>
      </w:pPr>
      <w:proofErr w:type="spellStart"/>
      <w:r>
        <w:rPr>
          <w:rFonts w:ascii="Times New Roman" w:hAnsi="Times New Roman"/>
          <w:b/>
          <w:sz w:val="24"/>
          <w:szCs w:val="24"/>
        </w:rPr>
        <w:t>Omukulikire</w:t>
      </w:r>
      <w:proofErr w:type="spellEnd"/>
      <w:r w:rsidRPr="00A143C5">
        <w:rPr>
          <w:rFonts w:ascii="Times New Roman" w:hAnsi="Times New Roman"/>
          <w:sz w:val="24"/>
          <w:szCs w:val="24"/>
        </w:rPr>
        <w:t>: Chef de Travaux Dr MBUSA KAMBALE Richard</w:t>
      </w:r>
    </w:p>
    <w:p w14:paraId="5B820BD7" w14:textId="77777777" w:rsidR="00D07C07" w:rsidRPr="00A143C5" w:rsidRDefault="00D07C07" w:rsidP="00D07C07">
      <w:pPr>
        <w:spacing w:after="0"/>
        <w:jc w:val="both"/>
        <w:rPr>
          <w:rFonts w:ascii="Times New Roman" w:hAnsi="Times New Roman"/>
          <w:sz w:val="24"/>
          <w:szCs w:val="24"/>
        </w:rPr>
      </w:pPr>
    </w:p>
    <w:p w14:paraId="270D1CB6" w14:textId="77777777" w:rsidR="00D07C07" w:rsidRDefault="00D07C07" w:rsidP="00D07C07">
      <w:pPr>
        <w:spacing w:after="0"/>
        <w:jc w:val="both"/>
        <w:rPr>
          <w:rFonts w:ascii="Times New Roman" w:hAnsi="Times New Roman"/>
          <w:sz w:val="24"/>
          <w:szCs w:val="24"/>
        </w:rPr>
      </w:pPr>
      <w:proofErr w:type="spellStart"/>
      <w:r>
        <w:rPr>
          <w:rFonts w:ascii="Times New Roman" w:hAnsi="Times New Roman"/>
          <w:b/>
          <w:sz w:val="24"/>
          <w:szCs w:val="24"/>
        </w:rPr>
        <w:t>Omwimangizi</w:t>
      </w:r>
      <w:proofErr w:type="spellEnd"/>
      <w:r>
        <w:rPr>
          <w:rFonts w:ascii="Times New Roman" w:hAnsi="Times New Roman"/>
          <w:sz w:val="24"/>
          <w:szCs w:val="24"/>
        </w:rPr>
        <w:t xml:space="preserve">: </w:t>
      </w:r>
      <w:proofErr w:type="spellStart"/>
      <w:r>
        <w:rPr>
          <w:rFonts w:ascii="Times New Roman" w:hAnsi="Times New Roman"/>
          <w:sz w:val="24"/>
          <w:szCs w:val="24"/>
        </w:rPr>
        <w:t>Daktari</w:t>
      </w:r>
      <w:proofErr w:type="spellEnd"/>
      <w:r w:rsidRPr="00A143C5">
        <w:rPr>
          <w:rFonts w:ascii="Times New Roman" w:hAnsi="Times New Roman"/>
          <w:sz w:val="24"/>
          <w:szCs w:val="24"/>
        </w:rPr>
        <w:t xml:space="preserve"> ISIA </w:t>
      </w:r>
      <w:proofErr w:type="spellStart"/>
      <w:r w:rsidRPr="00A143C5">
        <w:rPr>
          <w:rFonts w:ascii="Times New Roman" w:hAnsi="Times New Roman"/>
          <w:sz w:val="24"/>
          <w:szCs w:val="24"/>
        </w:rPr>
        <w:t>Nanci</w:t>
      </w:r>
      <w:proofErr w:type="spellEnd"/>
      <w:r w:rsidRPr="00A143C5">
        <w:rPr>
          <w:rFonts w:ascii="Times New Roman" w:hAnsi="Times New Roman"/>
          <w:sz w:val="24"/>
          <w:szCs w:val="24"/>
        </w:rPr>
        <w:t xml:space="preserve"> </w:t>
      </w:r>
      <w:proofErr w:type="spellStart"/>
      <w:r w:rsidRPr="00A143C5">
        <w:rPr>
          <w:rFonts w:ascii="Times New Roman" w:hAnsi="Times New Roman"/>
          <w:sz w:val="24"/>
          <w:szCs w:val="24"/>
        </w:rPr>
        <w:t>Francisca</w:t>
      </w:r>
      <w:proofErr w:type="spellEnd"/>
    </w:p>
    <w:p w14:paraId="3D133148" w14:textId="77777777" w:rsidR="00D07C07" w:rsidRPr="00A143C5" w:rsidRDefault="00D07C07" w:rsidP="00D07C07">
      <w:pPr>
        <w:spacing w:after="0"/>
        <w:jc w:val="both"/>
        <w:rPr>
          <w:rFonts w:ascii="Times New Roman" w:hAnsi="Times New Roman"/>
          <w:sz w:val="24"/>
          <w:szCs w:val="24"/>
        </w:rPr>
      </w:pPr>
    </w:p>
    <w:p w14:paraId="245675B8" w14:textId="77777777" w:rsidR="00D07C07" w:rsidRDefault="00D07C07" w:rsidP="00D07C07">
      <w:pPr>
        <w:spacing w:after="0"/>
        <w:jc w:val="both"/>
        <w:rPr>
          <w:rFonts w:ascii="Times New Roman" w:hAnsi="Times New Roman"/>
          <w:color w:val="000000"/>
          <w:sz w:val="24"/>
          <w:szCs w:val="24"/>
        </w:rPr>
      </w:pPr>
      <w:proofErr w:type="spellStart"/>
      <w:r>
        <w:rPr>
          <w:rFonts w:ascii="Times New Roman" w:hAnsi="Times New Roman"/>
          <w:b/>
          <w:sz w:val="24"/>
          <w:szCs w:val="24"/>
        </w:rPr>
        <w:t>Aha</w:t>
      </w:r>
      <w:proofErr w:type="spellEnd"/>
      <w:r>
        <w:rPr>
          <w:rFonts w:ascii="Times New Roman" w:hAnsi="Times New Roman"/>
          <w:b/>
          <w:sz w:val="24"/>
          <w:szCs w:val="24"/>
        </w:rPr>
        <w:t xml:space="preserve"> </w:t>
      </w:r>
      <w:proofErr w:type="spellStart"/>
      <w:r>
        <w:rPr>
          <w:rFonts w:ascii="Times New Roman" w:hAnsi="Times New Roman"/>
          <w:b/>
          <w:sz w:val="24"/>
          <w:szCs w:val="24"/>
        </w:rPr>
        <w:t>obusagasi</w:t>
      </w:r>
      <w:proofErr w:type="spellEnd"/>
      <w:r>
        <w:rPr>
          <w:rFonts w:ascii="Times New Roman" w:hAnsi="Times New Roman"/>
          <w:b/>
          <w:sz w:val="24"/>
          <w:szCs w:val="24"/>
        </w:rPr>
        <w:t xml:space="preserve"> </w:t>
      </w:r>
      <w:proofErr w:type="spellStart"/>
      <w:r>
        <w:rPr>
          <w:rFonts w:ascii="Times New Roman" w:hAnsi="Times New Roman"/>
          <w:b/>
          <w:sz w:val="24"/>
          <w:szCs w:val="24"/>
        </w:rPr>
        <w:t>kwa</w:t>
      </w:r>
      <w:proofErr w:type="spellEnd"/>
      <w:r>
        <w:rPr>
          <w:rFonts w:ascii="Times New Roman" w:hAnsi="Times New Roman"/>
          <w:b/>
          <w:sz w:val="24"/>
          <w:szCs w:val="24"/>
        </w:rPr>
        <w:t xml:space="preserve"> </w:t>
      </w:r>
      <w:proofErr w:type="spellStart"/>
      <w:r>
        <w:rPr>
          <w:rFonts w:ascii="Times New Roman" w:hAnsi="Times New Roman"/>
          <w:b/>
          <w:sz w:val="24"/>
          <w:szCs w:val="24"/>
        </w:rPr>
        <w:t>bera</w:t>
      </w:r>
      <w:proofErr w:type="spellEnd"/>
      <w:r w:rsidRPr="00A143C5">
        <w:rPr>
          <w:rFonts w:ascii="Times New Roman" w:hAnsi="Times New Roman"/>
          <w:sz w:val="24"/>
          <w:szCs w:val="24"/>
        </w:rPr>
        <w:t> :</w:t>
      </w:r>
      <w:r>
        <w:rPr>
          <w:rFonts w:ascii="Times New Roman" w:hAnsi="Times New Roman"/>
          <w:color w:val="000000"/>
          <w:sz w:val="24"/>
          <w:szCs w:val="24"/>
        </w:rPr>
        <w:t xml:space="preserve"> </w:t>
      </w:r>
      <w:proofErr w:type="spellStart"/>
      <w:r>
        <w:rPr>
          <w:rFonts w:ascii="Times New Roman" w:hAnsi="Times New Roman"/>
          <w:color w:val="000000"/>
          <w:sz w:val="24"/>
          <w:szCs w:val="24"/>
        </w:rPr>
        <w:t>omu</w:t>
      </w:r>
      <w:proofErr w:type="spellEnd"/>
      <w:r>
        <w:rPr>
          <w:rFonts w:ascii="Times New Roman" w:hAnsi="Times New Roman"/>
          <w:color w:val="000000"/>
          <w:sz w:val="24"/>
          <w:szCs w:val="24"/>
        </w:rPr>
        <w:t xml:space="preserve"> province </w:t>
      </w:r>
      <w:proofErr w:type="spellStart"/>
      <w:r>
        <w:rPr>
          <w:rFonts w:ascii="Times New Roman" w:hAnsi="Times New Roman"/>
          <w:color w:val="000000"/>
          <w:sz w:val="24"/>
          <w:szCs w:val="24"/>
        </w:rPr>
        <w:t>ye</w:t>
      </w:r>
      <w:proofErr w:type="spellEnd"/>
      <w:r>
        <w:rPr>
          <w:rFonts w:ascii="Times New Roman" w:hAnsi="Times New Roman"/>
          <w:color w:val="000000"/>
          <w:sz w:val="24"/>
          <w:szCs w:val="24"/>
        </w:rPr>
        <w:t xml:space="preserve"> Sud Kivu</w:t>
      </w:r>
      <w:r>
        <w:rPr>
          <w:rStyle w:val="y2iqfc"/>
          <w:rFonts w:ascii="Times New Roman" w:hAnsi="Times New Roman"/>
          <w:sz w:val="24"/>
          <w:szCs w:val="24"/>
          <w:lang w:val="sw-KE"/>
        </w:rPr>
        <w:t xml:space="preserve"> (Hopitali mukulu ye Bukavu ne </w:t>
      </w:r>
      <w:proofErr w:type="spellStart"/>
      <w:r>
        <w:rPr>
          <w:rFonts w:ascii="Times New Roman" w:hAnsi="Times New Roman"/>
          <w:sz w:val="24"/>
          <w:szCs w:val="24"/>
        </w:rPr>
        <w:t>Hopitali</w:t>
      </w:r>
      <w:proofErr w:type="spellEnd"/>
      <w:r>
        <w:rPr>
          <w:rFonts w:ascii="Times New Roman" w:hAnsi="Times New Roman"/>
          <w:sz w:val="24"/>
          <w:szCs w:val="24"/>
        </w:rPr>
        <w:t xml:space="preserve"> </w:t>
      </w:r>
      <w:proofErr w:type="spellStart"/>
      <w:r>
        <w:rPr>
          <w:rFonts w:ascii="Times New Roman" w:hAnsi="Times New Roman"/>
          <w:sz w:val="24"/>
          <w:szCs w:val="24"/>
        </w:rPr>
        <w:t>ye</w:t>
      </w:r>
      <w:proofErr w:type="spellEnd"/>
      <w:r>
        <w:rPr>
          <w:rFonts w:ascii="Times New Roman" w:hAnsi="Times New Roman"/>
          <w:sz w:val="24"/>
          <w:szCs w:val="24"/>
        </w:rPr>
        <w:t xml:space="preserve"> </w:t>
      </w:r>
      <w:r w:rsidRPr="00A143C5">
        <w:rPr>
          <w:rFonts w:ascii="Times New Roman" w:hAnsi="Times New Roman"/>
          <w:sz w:val="24"/>
          <w:szCs w:val="24"/>
        </w:rPr>
        <w:t xml:space="preserve">Miti </w:t>
      </w:r>
      <w:proofErr w:type="spellStart"/>
      <w:r w:rsidRPr="00A143C5">
        <w:rPr>
          <w:rFonts w:ascii="Times New Roman" w:hAnsi="Times New Roman"/>
          <w:sz w:val="24"/>
          <w:szCs w:val="24"/>
        </w:rPr>
        <w:t>Murhesa</w:t>
      </w:r>
      <w:proofErr w:type="spellEnd"/>
      <w:r w:rsidRPr="00A143C5">
        <w:rPr>
          <w:rFonts w:ascii="Times New Roman" w:hAnsi="Times New Roman"/>
          <w:color w:val="000000"/>
          <w:sz w:val="24"/>
          <w:szCs w:val="24"/>
        </w:rPr>
        <w:t>).</w:t>
      </w:r>
    </w:p>
    <w:p w14:paraId="23EED02A" w14:textId="77777777" w:rsidR="00D07C07" w:rsidRPr="00AA1216" w:rsidRDefault="00D07C07" w:rsidP="00D07C07">
      <w:pPr>
        <w:spacing w:after="0"/>
        <w:jc w:val="both"/>
        <w:rPr>
          <w:rFonts w:ascii="Times New Roman" w:hAnsi="Times New Roman"/>
          <w:color w:val="000000"/>
          <w:sz w:val="24"/>
          <w:szCs w:val="24"/>
        </w:rPr>
      </w:pPr>
    </w:p>
    <w:p w14:paraId="1BB49734" w14:textId="77777777" w:rsidR="00D07C07" w:rsidRPr="004542D8" w:rsidRDefault="00D07C07" w:rsidP="00D07C07">
      <w:pPr>
        <w:spacing w:after="0"/>
        <w:rPr>
          <w:rFonts w:ascii="Times New Roman" w:hAnsi="Times New Roman"/>
          <w:sz w:val="24"/>
          <w:szCs w:val="24"/>
        </w:rPr>
      </w:pPr>
      <w:proofErr w:type="spellStart"/>
      <w:r w:rsidRPr="004542D8">
        <w:rPr>
          <w:rFonts w:ascii="Times New Roman" w:hAnsi="Times New Roman"/>
          <w:b/>
          <w:sz w:val="24"/>
          <w:szCs w:val="24"/>
        </w:rPr>
        <w:t>Eblanzibwe</w:t>
      </w:r>
      <w:proofErr w:type="spellEnd"/>
      <w:r w:rsidRPr="004542D8">
        <w:rPr>
          <w:rFonts w:ascii="Times New Roman" w:hAnsi="Times New Roman"/>
          <w:b/>
          <w:sz w:val="24"/>
          <w:szCs w:val="24"/>
        </w:rPr>
        <w:t xml:space="preserve"> </w:t>
      </w:r>
      <w:proofErr w:type="spellStart"/>
      <w:r w:rsidRPr="004542D8">
        <w:rPr>
          <w:rFonts w:ascii="Times New Roman" w:hAnsi="Times New Roman"/>
          <w:b/>
          <w:sz w:val="24"/>
          <w:szCs w:val="24"/>
        </w:rPr>
        <w:t>okujirwa</w:t>
      </w:r>
      <w:proofErr w:type="spellEnd"/>
      <w:r w:rsidRPr="004542D8">
        <w:rPr>
          <w:rFonts w:ascii="Times New Roman" w:hAnsi="Times New Roman"/>
          <w:sz w:val="24"/>
          <w:szCs w:val="24"/>
        </w:rPr>
        <w:t xml:space="preserve"> : </w:t>
      </w:r>
      <w:proofErr w:type="spellStart"/>
      <w:r w:rsidRPr="004542D8">
        <w:rPr>
          <w:rFonts w:ascii="Times New Roman" w:hAnsi="Times New Roman"/>
          <w:sz w:val="24"/>
          <w:szCs w:val="24"/>
        </w:rPr>
        <w:t>Busagasi</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bwa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kugendekeza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okurhabala</w:t>
      </w:r>
      <w:proofErr w:type="spellEnd"/>
      <w:r w:rsidRPr="004542D8">
        <w:rPr>
          <w:rFonts w:ascii="Times New Roman" w:hAnsi="Times New Roman"/>
          <w:sz w:val="24"/>
          <w:szCs w:val="24"/>
        </w:rPr>
        <w:t xml:space="preserve"> oku </w:t>
      </w:r>
      <w:proofErr w:type="spellStart"/>
      <w:r w:rsidRPr="004542D8">
        <w:rPr>
          <w:rFonts w:ascii="Times New Roman" w:hAnsi="Times New Roman"/>
          <w:sz w:val="24"/>
          <w:szCs w:val="24"/>
        </w:rPr>
        <w:t>buka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abana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balwala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eyindwala</w:t>
      </w:r>
      <w:proofErr w:type="spellEnd"/>
      <w:r w:rsidRPr="004542D8">
        <w:rPr>
          <w:rFonts w:ascii="Times New Roman" w:hAnsi="Times New Roman"/>
          <w:sz w:val="24"/>
          <w:szCs w:val="24"/>
        </w:rPr>
        <w:t>.</w:t>
      </w:r>
    </w:p>
    <w:p w14:paraId="7A19655A" w14:textId="77777777" w:rsidR="00D07C07" w:rsidRPr="004542D8" w:rsidRDefault="00D07C07" w:rsidP="00D07C07">
      <w:pPr>
        <w:spacing w:after="0"/>
        <w:rPr>
          <w:rFonts w:ascii="Times New Roman" w:hAnsi="Times New Roman"/>
          <w:sz w:val="24"/>
          <w:szCs w:val="24"/>
        </w:rPr>
      </w:pPr>
    </w:p>
    <w:p w14:paraId="3B522821" w14:textId="77777777" w:rsidR="00D07C07" w:rsidRPr="004542D8" w:rsidRDefault="00D07C07" w:rsidP="00D07C07">
      <w:pPr>
        <w:spacing w:after="0"/>
        <w:rPr>
          <w:rFonts w:ascii="Times New Roman" w:hAnsi="Times New Roman"/>
          <w:sz w:val="24"/>
          <w:szCs w:val="24"/>
        </w:rPr>
      </w:pPr>
      <w:proofErr w:type="spellStart"/>
      <w:r w:rsidRPr="004542D8">
        <w:rPr>
          <w:rFonts w:ascii="Times New Roman" w:hAnsi="Times New Roman"/>
          <w:b/>
          <w:sz w:val="24"/>
          <w:szCs w:val="24"/>
        </w:rPr>
        <w:t>Okuyerekana</w:t>
      </w:r>
      <w:proofErr w:type="spellEnd"/>
      <w:r w:rsidRPr="004542D8">
        <w:rPr>
          <w:rFonts w:ascii="Times New Roman" w:hAnsi="Times New Roman"/>
          <w:b/>
          <w:sz w:val="24"/>
          <w:szCs w:val="24"/>
        </w:rPr>
        <w:t xml:space="preserve"> </w:t>
      </w:r>
      <w:proofErr w:type="spellStart"/>
      <w:r w:rsidRPr="004542D8">
        <w:rPr>
          <w:rFonts w:ascii="Times New Roman" w:hAnsi="Times New Roman"/>
          <w:b/>
          <w:sz w:val="24"/>
          <w:szCs w:val="24"/>
        </w:rPr>
        <w:t>obusagasi</w:t>
      </w:r>
      <w:proofErr w:type="spellEnd"/>
      <w:r w:rsidRPr="004542D8">
        <w:rPr>
          <w:rFonts w:ascii="Times New Roman" w:hAnsi="Times New Roman"/>
          <w:sz w:val="24"/>
          <w:szCs w:val="24"/>
        </w:rPr>
        <w:t xml:space="preserve"> : </w:t>
      </w:r>
      <w:proofErr w:type="spellStart"/>
      <w:r w:rsidRPr="004542D8">
        <w:rPr>
          <w:rFonts w:ascii="Times New Roman" w:hAnsi="Times New Roman"/>
          <w:sz w:val="24"/>
          <w:szCs w:val="24"/>
        </w:rPr>
        <w:t>Eyindwala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eriyakuheza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heza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omuko</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okubana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Gabamazibu</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ayisha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omumubiri</w:t>
      </w:r>
      <w:proofErr w:type="spellEnd"/>
      <w:r w:rsidRPr="004542D8">
        <w:rPr>
          <w:rFonts w:ascii="Times New Roman" w:hAnsi="Times New Roman"/>
          <w:sz w:val="24"/>
          <w:szCs w:val="24"/>
        </w:rPr>
        <w:t xml:space="preserve"> go </w:t>
      </w:r>
      <w:proofErr w:type="spellStart"/>
      <w:r w:rsidRPr="004542D8">
        <w:rPr>
          <w:rFonts w:ascii="Times New Roman" w:hAnsi="Times New Roman"/>
          <w:sz w:val="24"/>
          <w:szCs w:val="24"/>
        </w:rPr>
        <w:t>mwana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gana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rhenga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nonkushusho</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omu</w:t>
      </w:r>
      <w:proofErr w:type="spellEnd"/>
      <w:r w:rsidRPr="004542D8">
        <w:rPr>
          <w:rFonts w:ascii="Times New Roman" w:hAnsi="Times New Roman"/>
          <w:sz w:val="24"/>
          <w:szCs w:val="24"/>
        </w:rPr>
        <w:t xml:space="preserve"> </w:t>
      </w:r>
      <w:proofErr w:type="spellStart"/>
      <w:proofErr w:type="gramStart"/>
      <w:r w:rsidRPr="004542D8">
        <w:rPr>
          <w:rFonts w:ascii="Times New Roman" w:hAnsi="Times New Roman"/>
          <w:sz w:val="24"/>
          <w:szCs w:val="24"/>
        </w:rPr>
        <w:t>mulala</w:t>
      </w:r>
      <w:proofErr w:type="spellEnd"/>
      <w:r w:rsidRPr="004542D8">
        <w:rPr>
          <w:rFonts w:ascii="Times New Roman" w:hAnsi="Times New Roman"/>
          <w:sz w:val="24"/>
          <w:szCs w:val="24"/>
        </w:rPr>
        <w:t xml:space="preserve"> ,</w:t>
      </w:r>
      <w:proofErr w:type="gramEnd"/>
      <w:r w:rsidRPr="004542D8">
        <w:rPr>
          <w:rFonts w:ascii="Times New Roman" w:hAnsi="Times New Roman"/>
          <w:sz w:val="24"/>
          <w:szCs w:val="24"/>
        </w:rPr>
        <w:t xml:space="preserve"> n’</w:t>
      </w:r>
      <w:proofErr w:type="spellStart"/>
      <w:r w:rsidRPr="004542D8">
        <w:rPr>
          <w:rFonts w:ascii="Times New Roman" w:hAnsi="Times New Roman"/>
          <w:sz w:val="24"/>
          <w:szCs w:val="24"/>
        </w:rPr>
        <w:t>ezinoli</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ndwala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zana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heza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omuko</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ezindwala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zinaka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gwarha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bwenene</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abantu</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bemunda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endwala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za</w:t>
      </w:r>
      <w:proofErr w:type="spellEnd"/>
      <w:r w:rsidRPr="004542D8">
        <w:rPr>
          <w:rFonts w:ascii="Times New Roman" w:hAnsi="Times New Roman"/>
          <w:sz w:val="24"/>
          <w:szCs w:val="24"/>
        </w:rPr>
        <w:t xml:space="preserve"> malaria ziba </w:t>
      </w:r>
      <w:proofErr w:type="spellStart"/>
      <w:r w:rsidRPr="004542D8">
        <w:rPr>
          <w:rFonts w:ascii="Times New Roman" w:hAnsi="Times New Roman"/>
          <w:sz w:val="24"/>
          <w:szCs w:val="24"/>
        </w:rPr>
        <w:t>bwenene</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omu</w:t>
      </w:r>
      <w:proofErr w:type="spellEnd"/>
      <w:r w:rsidRPr="004542D8">
        <w:rPr>
          <w:rFonts w:ascii="Times New Roman" w:hAnsi="Times New Roman"/>
          <w:sz w:val="24"/>
          <w:szCs w:val="24"/>
        </w:rPr>
        <w:t xml:space="preserve"> Afrika.</w:t>
      </w:r>
    </w:p>
    <w:p w14:paraId="59DA4C55" w14:textId="77777777" w:rsidR="00D07C07" w:rsidRPr="004542D8" w:rsidRDefault="00D07C07" w:rsidP="00D07C07">
      <w:pPr>
        <w:spacing w:after="0"/>
        <w:rPr>
          <w:rFonts w:ascii="Times New Roman" w:hAnsi="Times New Roman"/>
          <w:sz w:val="24"/>
          <w:szCs w:val="24"/>
        </w:rPr>
      </w:pPr>
      <w:proofErr w:type="spellStart"/>
      <w:r w:rsidRPr="004542D8">
        <w:rPr>
          <w:rFonts w:ascii="Times New Roman" w:hAnsi="Times New Roman"/>
          <w:sz w:val="24"/>
          <w:szCs w:val="24"/>
        </w:rPr>
        <w:t>Eyindwala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erhahwa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duba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bulya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enayishi</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ciyerekana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omunshusho</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ye</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zindi</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dwala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za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mwana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omu</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mwaka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gwage</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murhanzi</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gaku</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burhwa</w:t>
      </w:r>
      <w:proofErr w:type="spellEnd"/>
      <w:r w:rsidRPr="004542D8">
        <w:rPr>
          <w:rFonts w:ascii="Times New Roman" w:hAnsi="Times New Roman"/>
          <w:sz w:val="24"/>
          <w:szCs w:val="24"/>
        </w:rPr>
        <w:t xml:space="preserve"> ; na </w:t>
      </w:r>
      <w:proofErr w:type="spellStart"/>
      <w:r w:rsidRPr="004542D8">
        <w:rPr>
          <w:rFonts w:ascii="Times New Roman" w:hAnsi="Times New Roman"/>
          <w:sz w:val="24"/>
          <w:szCs w:val="24"/>
        </w:rPr>
        <w:t>tyo</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bana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banji</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bafa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omu</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burho</w:t>
      </w:r>
      <w:proofErr w:type="spellEnd"/>
      <w:r w:rsidRPr="004542D8">
        <w:rPr>
          <w:rFonts w:ascii="Times New Roman" w:hAnsi="Times New Roman"/>
          <w:sz w:val="24"/>
          <w:szCs w:val="24"/>
        </w:rPr>
        <w:t>.</w:t>
      </w:r>
    </w:p>
    <w:p w14:paraId="26AF4A9F" w14:textId="77777777" w:rsidR="00D07C07" w:rsidRPr="004542D8" w:rsidRDefault="00D07C07" w:rsidP="00D07C07">
      <w:pPr>
        <w:rPr>
          <w:rFonts w:ascii="Times New Roman" w:hAnsi="Times New Roman"/>
          <w:sz w:val="24"/>
          <w:szCs w:val="24"/>
        </w:rPr>
      </w:pPr>
      <w:proofErr w:type="spellStart"/>
      <w:r w:rsidRPr="004542D8">
        <w:rPr>
          <w:rFonts w:ascii="Times New Roman" w:hAnsi="Times New Roman"/>
          <w:sz w:val="24"/>
          <w:szCs w:val="24"/>
        </w:rPr>
        <w:t>Ecipimo</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cihunyirwe</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ahakuburhwa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lya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munganga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amanya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erhi</w:t>
      </w:r>
      <w:proofErr w:type="spellEnd"/>
      <w:r w:rsidRPr="004542D8">
        <w:rPr>
          <w:rFonts w:ascii="Times New Roman" w:hAnsi="Times New Roman"/>
          <w:sz w:val="24"/>
          <w:szCs w:val="24"/>
        </w:rPr>
        <w:t xml:space="preserve"> o </w:t>
      </w:r>
      <w:proofErr w:type="spellStart"/>
      <w:r w:rsidRPr="004542D8">
        <w:rPr>
          <w:rFonts w:ascii="Times New Roman" w:hAnsi="Times New Roman"/>
          <w:sz w:val="24"/>
          <w:szCs w:val="24"/>
        </w:rPr>
        <w:t>mwana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ali</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mulwala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abukwe</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embere</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lya</w:t>
      </w:r>
      <w:proofErr w:type="spellEnd"/>
      <w:r w:rsidRPr="004542D8">
        <w:rPr>
          <w:rFonts w:ascii="Times New Roman" w:hAnsi="Times New Roman"/>
          <w:sz w:val="24"/>
          <w:szCs w:val="24"/>
        </w:rPr>
        <w:t xml:space="preserve"> </w:t>
      </w:r>
      <w:proofErr w:type="spellStart"/>
      <w:proofErr w:type="gramStart"/>
      <w:r w:rsidRPr="004542D8">
        <w:rPr>
          <w:rFonts w:ascii="Times New Roman" w:hAnsi="Times New Roman"/>
          <w:sz w:val="24"/>
          <w:szCs w:val="24"/>
        </w:rPr>
        <w:t>kasanzi</w:t>
      </w:r>
      <w:proofErr w:type="spellEnd"/>
      <w:r w:rsidRPr="004542D8">
        <w:rPr>
          <w:rFonts w:ascii="Times New Roman" w:hAnsi="Times New Roman"/>
          <w:sz w:val="24"/>
          <w:szCs w:val="24"/>
        </w:rPr>
        <w:t xml:space="preserve"> .</w:t>
      </w:r>
      <w:proofErr w:type="gramEnd"/>
    </w:p>
    <w:p w14:paraId="2DCE8543" w14:textId="77777777" w:rsidR="00D07C07" w:rsidRPr="004542D8" w:rsidRDefault="00D07C07" w:rsidP="00D07C07">
      <w:pPr>
        <w:spacing w:after="0"/>
        <w:rPr>
          <w:rFonts w:ascii="Times New Roman" w:hAnsi="Times New Roman"/>
          <w:sz w:val="24"/>
          <w:szCs w:val="24"/>
        </w:rPr>
      </w:pPr>
      <w:proofErr w:type="spellStart"/>
      <w:r w:rsidRPr="004542D8">
        <w:rPr>
          <w:rFonts w:ascii="Times New Roman" w:hAnsi="Times New Roman"/>
          <w:b/>
          <w:sz w:val="24"/>
          <w:szCs w:val="24"/>
        </w:rPr>
        <w:t>Okubyajirwa</w:t>
      </w:r>
      <w:proofErr w:type="spellEnd"/>
      <w:r w:rsidRPr="004542D8">
        <w:rPr>
          <w:rFonts w:ascii="Times New Roman" w:hAnsi="Times New Roman"/>
          <w:b/>
          <w:sz w:val="24"/>
          <w:szCs w:val="24"/>
        </w:rPr>
        <w:t xml:space="preserve"> : </w:t>
      </w:r>
      <w:proofErr w:type="spellStart"/>
      <w:r w:rsidRPr="004542D8">
        <w:rPr>
          <w:rFonts w:ascii="Times New Roman" w:hAnsi="Times New Roman"/>
          <w:sz w:val="24"/>
          <w:szCs w:val="24"/>
        </w:rPr>
        <w:t>Okayemera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okulongereza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haguma</w:t>
      </w:r>
      <w:proofErr w:type="spellEnd"/>
      <w:r w:rsidRPr="004542D8">
        <w:rPr>
          <w:rFonts w:ascii="Times New Roman" w:hAnsi="Times New Roman"/>
          <w:sz w:val="24"/>
          <w:szCs w:val="24"/>
        </w:rPr>
        <w:t xml:space="preserve"> na </w:t>
      </w:r>
      <w:proofErr w:type="spellStart"/>
      <w:r w:rsidRPr="004542D8">
        <w:rPr>
          <w:rFonts w:ascii="Times New Roman" w:hAnsi="Times New Roman"/>
          <w:sz w:val="24"/>
          <w:szCs w:val="24"/>
        </w:rPr>
        <w:t>nirhu</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akastasi</w:t>
      </w:r>
      <w:proofErr w:type="spellEnd"/>
      <w:r w:rsidRPr="004542D8">
        <w:rPr>
          <w:rFonts w:ascii="Times New Roman" w:hAnsi="Times New Roman"/>
          <w:sz w:val="24"/>
          <w:szCs w:val="24"/>
        </w:rPr>
        <w:t xml:space="preserve"> y’</w:t>
      </w:r>
      <w:proofErr w:type="spellStart"/>
      <w:r w:rsidRPr="004542D8">
        <w:rPr>
          <w:rFonts w:ascii="Times New Roman" w:hAnsi="Times New Roman"/>
          <w:sz w:val="24"/>
          <w:szCs w:val="24"/>
        </w:rPr>
        <w:t>ebihanyirwe</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yanayisha</w:t>
      </w:r>
      <w:proofErr w:type="spellEnd"/>
      <w:r w:rsidRPr="004542D8">
        <w:rPr>
          <w:rFonts w:ascii="Times New Roman" w:hAnsi="Times New Roman"/>
          <w:sz w:val="24"/>
          <w:szCs w:val="24"/>
        </w:rPr>
        <w:t xml:space="preserve"> oku maternité </w:t>
      </w:r>
      <w:proofErr w:type="spellStart"/>
      <w:r w:rsidRPr="004542D8">
        <w:rPr>
          <w:rFonts w:ascii="Times New Roman" w:hAnsi="Times New Roman"/>
          <w:sz w:val="24"/>
          <w:szCs w:val="24"/>
        </w:rPr>
        <w:t>okumanya</w:t>
      </w:r>
      <w:proofErr w:type="spellEnd"/>
      <w:r w:rsidRPr="004542D8">
        <w:rPr>
          <w:rFonts w:ascii="Times New Roman" w:hAnsi="Times New Roman"/>
          <w:sz w:val="24"/>
          <w:szCs w:val="24"/>
        </w:rPr>
        <w:t xml:space="preserve"> oku </w:t>
      </w:r>
      <w:proofErr w:type="spellStart"/>
      <w:r w:rsidRPr="004542D8">
        <w:rPr>
          <w:rFonts w:ascii="Times New Roman" w:hAnsi="Times New Roman"/>
          <w:sz w:val="24"/>
          <w:szCs w:val="24"/>
        </w:rPr>
        <w:t>omwana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abusirwe</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ayosire</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kamulume</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erhimunyere</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obiro</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apimire</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gurhi</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obongo</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bwage</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bupimire</w:t>
      </w:r>
      <w:proofErr w:type="spellEnd"/>
      <w:r w:rsidRPr="004542D8">
        <w:rPr>
          <w:rFonts w:ascii="Times New Roman" w:hAnsi="Times New Roman"/>
          <w:sz w:val="24"/>
          <w:szCs w:val="24"/>
        </w:rPr>
        <w:t xml:space="preserve"> n’</w:t>
      </w:r>
      <w:proofErr w:type="spellStart"/>
      <w:r w:rsidRPr="004542D8">
        <w:rPr>
          <w:rFonts w:ascii="Times New Roman" w:hAnsi="Times New Roman"/>
          <w:sz w:val="24"/>
          <w:szCs w:val="24"/>
        </w:rPr>
        <w:t>enamba</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z’e</w:t>
      </w:r>
      <w:proofErr w:type="spellEnd"/>
      <w:r w:rsidRPr="004542D8">
        <w:rPr>
          <w:rFonts w:ascii="Times New Roman" w:hAnsi="Times New Roman"/>
          <w:sz w:val="24"/>
          <w:szCs w:val="24"/>
        </w:rPr>
        <w:t xml:space="preserve"> </w:t>
      </w:r>
      <w:proofErr w:type="spellStart"/>
      <w:r w:rsidRPr="004542D8">
        <w:rPr>
          <w:rFonts w:ascii="Times New Roman" w:hAnsi="Times New Roman"/>
          <w:sz w:val="24"/>
          <w:szCs w:val="24"/>
        </w:rPr>
        <w:t>telephone</w:t>
      </w:r>
      <w:proofErr w:type="spellEnd"/>
      <w:r w:rsidRPr="004542D8">
        <w:rPr>
          <w:rFonts w:ascii="Times New Roman" w:hAnsi="Times New Roman"/>
          <w:sz w:val="24"/>
          <w:szCs w:val="24"/>
        </w:rPr>
        <w:t>.</w:t>
      </w:r>
    </w:p>
    <w:p w14:paraId="66DB2A76" w14:textId="77777777" w:rsidR="00D07C07" w:rsidRPr="00D07C07" w:rsidRDefault="00D07C07" w:rsidP="00D07C07">
      <w:pPr>
        <w:rPr>
          <w:rFonts w:ascii="Times New Roman" w:hAnsi="Times New Roman"/>
          <w:sz w:val="24"/>
          <w:szCs w:val="24"/>
        </w:rPr>
      </w:pPr>
      <w:proofErr w:type="spellStart"/>
      <w:r w:rsidRPr="00D07C07">
        <w:rPr>
          <w:rFonts w:ascii="Times New Roman" w:hAnsi="Times New Roman"/>
          <w:sz w:val="24"/>
          <w:szCs w:val="24"/>
        </w:rPr>
        <w:lastRenderedPageBreak/>
        <w:t>Olusiku</w:t>
      </w:r>
      <w:proofErr w:type="spellEnd"/>
      <w:r w:rsidRPr="00D07C07">
        <w:rPr>
          <w:rFonts w:ascii="Times New Roman" w:hAnsi="Times New Roman"/>
          <w:sz w:val="24"/>
          <w:szCs w:val="24"/>
        </w:rPr>
        <w:t xml:space="preserve"> </w:t>
      </w:r>
      <w:proofErr w:type="spellStart"/>
      <w:r w:rsidRPr="00D07C07">
        <w:rPr>
          <w:rFonts w:ascii="Times New Roman" w:hAnsi="Times New Roman"/>
          <w:sz w:val="24"/>
          <w:szCs w:val="24"/>
        </w:rPr>
        <w:t>lwakabirhi</w:t>
      </w:r>
      <w:proofErr w:type="spellEnd"/>
      <w:r w:rsidRPr="00D07C07">
        <w:rPr>
          <w:rFonts w:ascii="Times New Roman" w:hAnsi="Times New Roman"/>
          <w:sz w:val="24"/>
          <w:szCs w:val="24"/>
        </w:rPr>
        <w:t xml:space="preserve"> </w:t>
      </w:r>
      <w:proofErr w:type="spellStart"/>
      <w:r w:rsidRPr="00D07C07">
        <w:rPr>
          <w:rFonts w:ascii="Times New Roman" w:hAnsi="Times New Roman"/>
          <w:sz w:val="24"/>
          <w:szCs w:val="24"/>
        </w:rPr>
        <w:t>lwakalamo</w:t>
      </w:r>
      <w:proofErr w:type="spellEnd"/>
      <w:r w:rsidRPr="00D07C07">
        <w:rPr>
          <w:rFonts w:ascii="Times New Roman" w:hAnsi="Times New Roman"/>
          <w:sz w:val="24"/>
          <w:szCs w:val="24"/>
        </w:rPr>
        <w:t xml:space="preserve"> </w:t>
      </w:r>
      <w:proofErr w:type="spellStart"/>
      <w:r w:rsidRPr="00D07C07">
        <w:rPr>
          <w:rFonts w:ascii="Times New Roman" w:hAnsi="Times New Roman"/>
          <w:sz w:val="24"/>
          <w:szCs w:val="24"/>
        </w:rPr>
        <w:t>munganga</w:t>
      </w:r>
      <w:proofErr w:type="spellEnd"/>
      <w:r w:rsidRPr="00D07C07">
        <w:rPr>
          <w:rFonts w:ascii="Times New Roman" w:hAnsi="Times New Roman"/>
          <w:sz w:val="24"/>
          <w:szCs w:val="24"/>
        </w:rPr>
        <w:t xml:space="preserve"> ana </w:t>
      </w:r>
      <w:proofErr w:type="spellStart"/>
      <w:r w:rsidRPr="00D07C07">
        <w:rPr>
          <w:rFonts w:ascii="Times New Roman" w:hAnsi="Times New Roman"/>
          <w:sz w:val="24"/>
          <w:szCs w:val="24"/>
        </w:rPr>
        <w:t>rhula</w:t>
      </w:r>
      <w:proofErr w:type="spellEnd"/>
      <w:r w:rsidRPr="00D07C07">
        <w:rPr>
          <w:rFonts w:ascii="Times New Roman" w:hAnsi="Times New Roman"/>
          <w:sz w:val="24"/>
          <w:szCs w:val="24"/>
        </w:rPr>
        <w:t xml:space="preserve"> </w:t>
      </w:r>
      <w:proofErr w:type="spellStart"/>
      <w:r w:rsidRPr="00D07C07">
        <w:rPr>
          <w:rFonts w:ascii="Times New Roman" w:hAnsi="Times New Roman"/>
          <w:sz w:val="24"/>
          <w:szCs w:val="24"/>
        </w:rPr>
        <w:t>omwana</w:t>
      </w:r>
      <w:proofErr w:type="spellEnd"/>
      <w:r w:rsidRPr="00D07C07">
        <w:rPr>
          <w:rFonts w:ascii="Times New Roman" w:hAnsi="Times New Roman"/>
          <w:sz w:val="24"/>
          <w:szCs w:val="24"/>
        </w:rPr>
        <w:t xml:space="preserve"> oku </w:t>
      </w:r>
      <w:proofErr w:type="spellStart"/>
      <w:r w:rsidRPr="00D07C07">
        <w:rPr>
          <w:rFonts w:ascii="Times New Roman" w:hAnsi="Times New Roman"/>
          <w:sz w:val="24"/>
          <w:szCs w:val="24"/>
        </w:rPr>
        <w:t>kuguku</w:t>
      </w:r>
      <w:proofErr w:type="spellEnd"/>
      <w:r w:rsidRPr="00D07C07">
        <w:rPr>
          <w:rFonts w:ascii="Times New Roman" w:hAnsi="Times New Roman"/>
          <w:sz w:val="24"/>
          <w:szCs w:val="24"/>
        </w:rPr>
        <w:t xml:space="preserve"> </w:t>
      </w:r>
      <w:proofErr w:type="spellStart"/>
      <w:r w:rsidRPr="00D07C07">
        <w:rPr>
          <w:rFonts w:ascii="Times New Roman" w:hAnsi="Times New Roman"/>
          <w:sz w:val="24"/>
          <w:szCs w:val="24"/>
        </w:rPr>
        <w:t>arhole</w:t>
      </w:r>
      <w:proofErr w:type="spellEnd"/>
      <w:r w:rsidRPr="00D07C07">
        <w:rPr>
          <w:rFonts w:ascii="Times New Roman" w:hAnsi="Times New Roman"/>
          <w:sz w:val="24"/>
          <w:szCs w:val="24"/>
        </w:rPr>
        <w:t xml:space="preserve"> </w:t>
      </w:r>
      <w:proofErr w:type="spellStart"/>
      <w:r w:rsidRPr="00D07C07">
        <w:rPr>
          <w:rFonts w:ascii="Times New Roman" w:hAnsi="Times New Roman"/>
          <w:sz w:val="24"/>
          <w:szCs w:val="24"/>
        </w:rPr>
        <w:t>omuko</w:t>
      </w:r>
      <w:proofErr w:type="spellEnd"/>
      <w:r w:rsidRPr="00D07C07">
        <w:rPr>
          <w:rFonts w:ascii="Times New Roman" w:hAnsi="Times New Roman"/>
          <w:sz w:val="24"/>
          <w:szCs w:val="24"/>
        </w:rPr>
        <w:t xml:space="preserve"> </w:t>
      </w:r>
      <w:proofErr w:type="spellStart"/>
      <w:r w:rsidRPr="00D07C07">
        <w:rPr>
          <w:rFonts w:ascii="Times New Roman" w:hAnsi="Times New Roman"/>
          <w:sz w:val="24"/>
          <w:szCs w:val="24"/>
        </w:rPr>
        <w:t>apima</w:t>
      </w:r>
      <w:proofErr w:type="spellEnd"/>
      <w:r w:rsidRPr="00D07C07">
        <w:rPr>
          <w:rFonts w:ascii="Times New Roman" w:hAnsi="Times New Roman"/>
          <w:sz w:val="24"/>
          <w:szCs w:val="24"/>
        </w:rPr>
        <w:t xml:space="preserve"> oku </w:t>
      </w:r>
      <w:proofErr w:type="spellStart"/>
      <w:r w:rsidRPr="00D07C07">
        <w:rPr>
          <w:rFonts w:ascii="Times New Roman" w:hAnsi="Times New Roman"/>
          <w:sz w:val="24"/>
          <w:szCs w:val="24"/>
        </w:rPr>
        <w:t>kartasi</w:t>
      </w:r>
      <w:proofErr w:type="spellEnd"/>
      <w:r w:rsidRPr="00D07C07">
        <w:rPr>
          <w:rFonts w:ascii="Times New Roman" w:hAnsi="Times New Roman"/>
          <w:sz w:val="24"/>
          <w:szCs w:val="24"/>
        </w:rPr>
        <w:t xml:space="preserve"> </w:t>
      </w:r>
      <w:proofErr w:type="spellStart"/>
      <w:r w:rsidRPr="00D07C07">
        <w:rPr>
          <w:rFonts w:ascii="Times New Roman" w:hAnsi="Times New Roman"/>
          <w:sz w:val="24"/>
          <w:szCs w:val="24"/>
        </w:rPr>
        <w:t>kage</w:t>
      </w:r>
      <w:proofErr w:type="spellEnd"/>
      <w:r w:rsidRPr="00D07C07">
        <w:rPr>
          <w:rFonts w:ascii="Times New Roman" w:hAnsi="Times New Roman"/>
          <w:sz w:val="24"/>
          <w:szCs w:val="24"/>
        </w:rPr>
        <w:t xml:space="preserve"> </w:t>
      </w:r>
      <w:proofErr w:type="spellStart"/>
      <w:r w:rsidRPr="00D07C07">
        <w:rPr>
          <w:rFonts w:ascii="Times New Roman" w:hAnsi="Times New Roman"/>
          <w:sz w:val="24"/>
          <w:szCs w:val="24"/>
        </w:rPr>
        <w:t>k’ecinganga</w:t>
      </w:r>
      <w:proofErr w:type="spellEnd"/>
      <w:r w:rsidRPr="00D07C07">
        <w:rPr>
          <w:rFonts w:ascii="Times New Roman" w:hAnsi="Times New Roman"/>
          <w:sz w:val="24"/>
          <w:szCs w:val="24"/>
        </w:rPr>
        <w:t xml:space="preserve">. Akaba </w:t>
      </w:r>
      <w:proofErr w:type="spellStart"/>
      <w:r w:rsidRPr="00D07C07">
        <w:rPr>
          <w:rFonts w:ascii="Times New Roman" w:hAnsi="Times New Roman"/>
          <w:sz w:val="24"/>
          <w:szCs w:val="24"/>
        </w:rPr>
        <w:t>ehyo</w:t>
      </w:r>
      <w:proofErr w:type="spellEnd"/>
      <w:r w:rsidRPr="00D07C07">
        <w:rPr>
          <w:rFonts w:ascii="Times New Roman" w:hAnsi="Times New Roman"/>
          <w:sz w:val="24"/>
          <w:szCs w:val="24"/>
        </w:rPr>
        <w:t xml:space="preserve"> </w:t>
      </w:r>
      <w:proofErr w:type="spellStart"/>
      <w:r w:rsidRPr="00D07C07">
        <w:rPr>
          <w:rFonts w:ascii="Times New Roman" w:hAnsi="Times New Roman"/>
          <w:sz w:val="24"/>
          <w:szCs w:val="24"/>
        </w:rPr>
        <w:t>hikartasi</w:t>
      </w:r>
      <w:proofErr w:type="spellEnd"/>
      <w:r w:rsidRPr="00D07C07">
        <w:rPr>
          <w:rFonts w:ascii="Times New Roman" w:hAnsi="Times New Roman"/>
          <w:sz w:val="24"/>
          <w:szCs w:val="24"/>
        </w:rPr>
        <w:t xml:space="preserve"> </w:t>
      </w:r>
      <w:proofErr w:type="spellStart"/>
      <w:r w:rsidRPr="00D07C07">
        <w:rPr>
          <w:rFonts w:ascii="Times New Roman" w:hAnsi="Times New Roman"/>
          <w:sz w:val="24"/>
          <w:szCs w:val="24"/>
        </w:rPr>
        <w:t>hyamayuma</w:t>
      </w:r>
      <w:proofErr w:type="spellEnd"/>
      <w:r w:rsidRPr="00D07C07">
        <w:rPr>
          <w:rFonts w:ascii="Times New Roman" w:hAnsi="Times New Roman"/>
          <w:sz w:val="24"/>
          <w:szCs w:val="24"/>
        </w:rPr>
        <w:t xml:space="preserve"> ko </w:t>
      </w:r>
      <w:proofErr w:type="spellStart"/>
      <w:r w:rsidRPr="00D07C07">
        <w:rPr>
          <w:rFonts w:ascii="Times New Roman" w:hAnsi="Times New Roman"/>
          <w:sz w:val="24"/>
          <w:szCs w:val="24"/>
        </w:rPr>
        <w:t>ogomuko</w:t>
      </w:r>
      <w:proofErr w:type="spellEnd"/>
      <w:r w:rsidRPr="00D07C07">
        <w:rPr>
          <w:rFonts w:ascii="Times New Roman" w:hAnsi="Times New Roman"/>
          <w:sz w:val="24"/>
          <w:szCs w:val="24"/>
        </w:rPr>
        <w:t xml:space="preserve"> </w:t>
      </w:r>
      <w:proofErr w:type="spellStart"/>
      <w:r w:rsidRPr="00D07C07">
        <w:rPr>
          <w:rFonts w:ascii="Times New Roman" w:hAnsi="Times New Roman"/>
          <w:sz w:val="24"/>
          <w:szCs w:val="24"/>
        </w:rPr>
        <w:t>rhwana</w:t>
      </w:r>
      <w:proofErr w:type="spellEnd"/>
      <w:r w:rsidRPr="00D07C07">
        <w:rPr>
          <w:rFonts w:ascii="Times New Roman" w:hAnsi="Times New Roman"/>
          <w:sz w:val="24"/>
          <w:szCs w:val="24"/>
        </w:rPr>
        <w:t xml:space="preserve"> </w:t>
      </w:r>
      <w:proofErr w:type="spellStart"/>
      <w:r w:rsidRPr="00D07C07">
        <w:rPr>
          <w:rFonts w:ascii="Times New Roman" w:hAnsi="Times New Roman"/>
          <w:sz w:val="24"/>
          <w:szCs w:val="24"/>
        </w:rPr>
        <w:t>hirhuma</w:t>
      </w:r>
      <w:proofErr w:type="spellEnd"/>
      <w:r w:rsidRPr="00D07C07">
        <w:rPr>
          <w:rFonts w:ascii="Times New Roman" w:hAnsi="Times New Roman"/>
          <w:sz w:val="24"/>
          <w:szCs w:val="24"/>
        </w:rPr>
        <w:t xml:space="preserve"> e Belgique oku laboratoire </w:t>
      </w:r>
      <w:proofErr w:type="spellStart"/>
      <w:r w:rsidRPr="00D07C07">
        <w:rPr>
          <w:rFonts w:ascii="Times New Roman" w:hAnsi="Times New Roman"/>
          <w:sz w:val="24"/>
          <w:szCs w:val="24"/>
        </w:rPr>
        <w:t>ye</w:t>
      </w:r>
      <w:proofErr w:type="spellEnd"/>
      <w:r w:rsidRPr="00D07C07">
        <w:rPr>
          <w:rFonts w:ascii="Times New Roman" w:hAnsi="Times New Roman"/>
          <w:sz w:val="24"/>
          <w:szCs w:val="24"/>
        </w:rPr>
        <w:t xml:space="preserve"> liège.</w:t>
      </w:r>
    </w:p>
    <w:p w14:paraId="00F8E9E1" w14:textId="77777777" w:rsidR="00D07C07" w:rsidRDefault="00D07C07" w:rsidP="00D07C07">
      <w:pPr>
        <w:spacing w:after="0"/>
        <w:rPr>
          <w:rFonts w:ascii="Times New Roman" w:hAnsi="Times New Roman"/>
          <w:sz w:val="24"/>
          <w:szCs w:val="24"/>
          <w:lang w:val="en-GB"/>
        </w:rPr>
      </w:pPr>
      <w:proofErr w:type="spellStart"/>
      <w:r>
        <w:rPr>
          <w:rFonts w:ascii="Times New Roman" w:hAnsi="Times New Roman"/>
          <w:sz w:val="24"/>
          <w:szCs w:val="24"/>
          <w:lang w:val="en-GB"/>
        </w:rPr>
        <w:t>Wanahamaglwa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akaba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ecipimo</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cigwasire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endwala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Okayemera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munganga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wa</w:t>
      </w:r>
      <w:proofErr w:type="spellEnd"/>
      <w:r>
        <w:rPr>
          <w:rFonts w:ascii="Times New Roman" w:hAnsi="Times New Roman"/>
          <w:sz w:val="24"/>
          <w:szCs w:val="24"/>
          <w:lang w:val="en-GB"/>
        </w:rPr>
        <w:t xml:space="preserve"> </w:t>
      </w:r>
      <w:proofErr w:type="spellStart"/>
      <w:proofErr w:type="gramStart"/>
      <w:r>
        <w:rPr>
          <w:rFonts w:ascii="Times New Roman" w:hAnsi="Times New Roman"/>
          <w:sz w:val="24"/>
          <w:szCs w:val="24"/>
          <w:lang w:val="en-GB"/>
        </w:rPr>
        <w:t>bana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bomu</w:t>
      </w:r>
      <w:proofErr w:type="spellEnd"/>
      <w:proofErr w:type="gramEnd"/>
      <w:r>
        <w:rPr>
          <w:rFonts w:ascii="Times New Roman" w:hAnsi="Times New Roman"/>
          <w:sz w:val="24"/>
          <w:szCs w:val="24"/>
          <w:lang w:val="en-GB"/>
        </w:rPr>
        <w:t xml:space="preserve"> </w:t>
      </w:r>
      <w:proofErr w:type="spellStart"/>
      <w:r>
        <w:rPr>
          <w:rFonts w:ascii="Times New Roman" w:hAnsi="Times New Roman"/>
          <w:sz w:val="24"/>
          <w:szCs w:val="24"/>
          <w:lang w:val="en-GB"/>
        </w:rPr>
        <w:t>hopitali</w:t>
      </w:r>
      <w:proofErr w:type="spellEnd"/>
      <w:r>
        <w:rPr>
          <w:rFonts w:ascii="Times New Roman" w:hAnsi="Times New Roman"/>
          <w:sz w:val="24"/>
          <w:szCs w:val="24"/>
          <w:lang w:val="en-GB"/>
        </w:rPr>
        <w:t xml:space="preserve"> ana </w:t>
      </w:r>
      <w:proofErr w:type="spellStart"/>
      <w:r>
        <w:rPr>
          <w:rFonts w:ascii="Times New Roman" w:hAnsi="Times New Roman"/>
          <w:sz w:val="24"/>
          <w:szCs w:val="24"/>
          <w:lang w:val="en-GB"/>
        </w:rPr>
        <w:t>rhangizo</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omwana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obufumu</w:t>
      </w:r>
      <w:proofErr w:type="spellEnd"/>
      <w:r>
        <w:rPr>
          <w:rFonts w:ascii="Times New Roman" w:hAnsi="Times New Roman"/>
          <w:sz w:val="24"/>
          <w:szCs w:val="24"/>
          <w:lang w:val="en-GB"/>
        </w:rPr>
        <w:t>.</w:t>
      </w:r>
    </w:p>
    <w:p w14:paraId="68311DA0" w14:textId="77777777" w:rsidR="00D07C07" w:rsidRDefault="00D07C07" w:rsidP="00D07C07">
      <w:pPr>
        <w:rPr>
          <w:rFonts w:ascii="Times New Roman" w:hAnsi="Times New Roman"/>
          <w:sz w:val="24"/>
          <w:szCs w:val="24"/>
          <w:lang w:val="en-GB"/>
        </w:rPr>
      </w:pPr>
      <w:proofErr w:type="spellStart"/>
      <w:r>
        <w:rPr>
          <w:rFonts w:ascii="Times New Roman" w:hAnsi="Times New Roman"/>
          <w:sz w:val="24"/>
          <w:szCs w:val="24"/>
          <w:lang w:val="en-GB"/>
        </w:rPr>
        <w:t>Erisomo</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lirhali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lya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kufululira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oku</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bandi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nubusi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yene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na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munganga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bagwasirwe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bamanye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ebirhenzi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remwececipimo</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bulya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byanarhabala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okugendekeza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amasomo</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gecinganga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buzira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kumanyisa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izino</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lya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mwana</w:t>
      </w:r>
      <w:proofErr w:type="spellEnd"/>
      <w:r>
        <w:rPr>
          <w:rFonts w:ascii="Times New Roman" w:hAnsi="Times New Roman"/>
          <w:sz w:val="24"/>
          <w:szCs w:val="24"/>
          <w:lang w:val="en-GB"/>
        </w:rPr>
        <w:t>.</w:t>
      </w:r>
    </w:p>
    <w:p w14:paraId="3F4A6881" w14:textId="77777777" w:rsidR="00D07C07" w:rsidRDefault="00D07C07" w:rsidP="00D07C07">
      <w:pPr>
        <w:rPr>
          <w:rFonts w:ascii="Times New Roman" w:hAnsi="Times New Roman"/>
          <w:sz w:val="24"/>
          <w:szCs w:val="24"/>
          <w:lang w:val="en-GB"/>
        </w:rPr>
      </w:pPr>
      <w:proofErr w:type="spellStart"/>
      <w:r>
        <w:rPr>
          <w:rFonts w:ascii="Times New Roman" w:hAnsi="Times New Roman"/>
          <w:sz w:val="24"/>
          <w:szCs w:val="24"/>
          <w:lang w:val="en-GB"/>
        </w:rPr>
        <w:t>Ahakumanyirira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bwinja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kweci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cipimo</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nani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erhi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ishe</w:t>
      </w:r>
      <w:proofErr w:type="spellEnd"/>
      <w:r>
        <w:rPr>
          <w:rFonts w:ascii="Times New Roman" w:hAnsi="Times New Roman"/>
          <w:sz w:val="24"/>
          <w:szCs w:val="24"/>
          <w:lang w:val="en-GB"/>
        </w:rPr>
        <w:t xml:space="preserve"> wo </w:t>
      </w:r>
      <w:proofErr w:type="spellStart"/>
      <w:r>
        <w:rPr>
          <w:rFonts w:ascii="Times New Roman" w:hAnsi="Times New Roman"/>
          <w:sz w:val="24"/>
          <w:szCs w:val="24"/>
          <w:lang w:val="en-GB"/>
        </w:rPr>
        <w:t>mwana</w:t>
      </w:r>
      <w:proofErr w:type="spellEnd"/>
      <w:r>
        <w:rPr>
          <w:rFonts w:ascii="Times New Roman" w:hAnsi="Times New Roman"/>
          <w:sz w:val="24"/>
          <w:szCs w:val="24"/>
          <w:lang w:val="en-GB"/>
        </w:rPr>
        <w:t xml:space="preserve"> …………………………</w:t>
      </w:r>
      <w:proofErr w:type="gramStart"/>
      <w:r>
        <w:rPr>
          <w:rFonts w:ascii="Times New Roman" w:hAnsi="Times New Roman"/>
          <w:sz w:val="24"/>
          <w:szCs w:val="24"/>
          <w:lang w:val="en-GB"/>
        </w:rPr>
        <w:t>…..</w:t>
      </w:r>
      <w:proofErr w:type="gramEnd"/>
      <w:r>
        <w:rPr>
          <w:rFonts w:ascii="Times New Roman" w:hAnsi="Times New Roman"/>
          <w:sz w:val="24"/>
          <w:szCs w:val="24"/>
          <w:lang w:val="en-GB"/>
        </w:rPr>
        <w:t xml:space="preserve"> </w:t>
      </w:r>
      <w:proofErr w:type="spellStart"/>
      <w:r>
        <w:rPr>
          <w:rFonts w:ascii="Times New Roman" w:hAnsi="Times New Roman"/>
          <w:sz w:val="24"/>
          <w:szCs w:val="24"/>
          <w:lang w:val="en-GB"/>
        </w:rPr>
        <w:t>nyemerire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munganga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ajire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ecicipimo</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ceyi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ndwala</w:t>
      </w:r>
      <w:proofErr w:type="spellEnd"/>
      <w:r>
        <w:rPr>
          <w:rFonts w:ascii="Times New Roman" w:hAnsi="Times New Roman"/>
          <w:sz w:val="24"/>
          <w:szCs w:val="24"/>
          <w:lang w:val="en-GB"/>
        </w:rPr>
        <w:t>.</w:t>
      </w:r>
    </w:p>
    <w:p w14:paraId="2497F8F4" w14:textId="77777777" w:rsidR="00D07C07" w:rsidRDefault="00D07C07" w:rsidP="00D07C07">
      <w:pPr>
        <w:rPr>
          <w:rFonts w:ascii="Times New Roman" w:hAnsi="Times New Roman"/>
          <w:sz w:val="24"/>
          <w:szCs w:val="24"/>
          <w:lang w:val="en-GB"/>
        </w:rPr>
      </w:pPr>
      <w:proofErr w:type="spellStart"/>
      <w:r>
        <w:rPr>
          <w:rFonts w:ascii="Times New Roman" w:hAnsi="Times New Roman"/>
          <w:sz w:val="24"/>
          <w:szCs w:val="24"/>
          <w:lang w:val="en-GB"/>
        </w:rPr>
        <w:t>Byajiragwa</w:t>
      </w:r>
      <w:proofErr w:type="spellEnd"/>
      <w:r>
        <w:rPr>
          <w:rFonts w:ascii="Times New Roman" w:hAnsi="Times New Roman"/>
          <w:sz w:val="24"/>
          <w:szCs w:val="24"/>
          <w:lang w:val="en-GB"/>
        </w:rPr>
        <w:t xml:space="preserve"> e…………………</w:t>
      </w:r>
      <w:proofErr w:type="spellStart"/>
      <w:r>
        <w:rPr>
          <w:rFonts w:ascii="Times New Roman" w:hAnsi="Times New Roman"/>
          <w:sz w:val="24"/>
          <w:szCs w:val="24"/>
          <w:lang w:val="en-GB"/>
        </w:rPr>
        <w:t>olisuku</w:t>
      </w:r>
      <w:proofErr w:type="spellEnd"/>
      <w:r>
        <w:rPr>
          <w:rFonts w:ascii="Times New Roman" w:hAnsi="Times New Roman"/>
          <w:sz w:val="24"/>
          <w:szCs w:val="24"/>
          <w:lang w:val="en-GB"/>
        </w:rPr>
        <w:t>…………………..…..</w:t>
      </w:r>
    </w:p>
    <w:p w14:paraId="7536652E" w14:textId="77777777" w:rsidR="00D07C07" w:rsidRPr="004542D8" w:rsidRDefault="00D07C07" w:rsidP="00D07C07">
      <w:pPr>
        <w:spacing w:line="360" w:lineRule="auto"/>
        <w:rPr>
          <w:rFonts w:ascii="Times New Roman" w:hAnsi="Times New Roman"/>
          <w:sz w:val="24"/>
          <w:szCs w:val="24"/>
          <w:lang w:val="en-GB"/>
        </w:rPr>
      </w:pPr>
      <w:proofErr w:type="spellStart"/>
      <w:r w:rsidRPr="004542D8">
        <w:rPr>
          <w:rFonts w:ascii="Times New Roman" w:hAnsi="Times New Roman"/>
          <w:sz w:val="24"/>
          <w:szCs w:val="24"/>
          <w:lang w:val="en-GB"/>
        </w:rPr>
        <w:t>Omwimangizi</w:t>
      </w:r>
      <w:proofErr w:type="spellEnd"/>
      <w:r>
        <w:rPr>
          <w:rFonts w:ascii="Times New Roman" w:hAnsi="Times New Roman"/>
          <w:sz w:val="24"/>
          <w:szCs w:val="24"/>
          <w:lang w:val="en-GB"/>
        </w:rPr>
        <w:t xml:space="preserve">                                                                         Ishe o </w:t>
      </w:r>
      <w:proofErr w:type="spellStart"/>
      <w:r>
        <w:rPr>
          <w:rFonts w:ascii="Times New Roman" w:hAnsi="Times New Roman"/>
          <w:sz w:val="24"/>
          <w:szCs w:val="24"/>
          <w:lang w:val="en-GB"/>
        </w:rPr>
        <w:t>mwana</w:t>
      </w:r>
      <w:proofErr w:type="spellEnd"/>
    </w:p>
    <w:p w14:paraId="42D48CEC" w14:textId="77777777" w:rsidR="00D07C07" w:rsidRDefault="00D07C07" w:rsidP="00D07C07">
      <w:pPr>
        <w:rPr>
          <w:rFonts w:ascii="Times New Roman" w:hAnsi="Times New Roman" w:cs="Times New Roman"/>
          <w:sz w:val="24"/>
          <w:szCs w:val="24"/>
          <w:lang w:val="en-GB"/>
        </w:rPr>
      </w:pPr>
    </w:p>
    <w:p w14:paraId="76986945" w14:textId="77777777" w:rsidR="004271D7" w:rsidRDefault="004271D7" w:rsidP="00D07C07">
      <w:pPr>
        <w:rPr>
          <w:rFonts w:ascii="Times New Roman" w:hAnsi="Times New Roman" w:cs="Times New Roman"/>
          <w:sz w:val="24"/>
          <w:szCs w:val="24"/>
          <w:lang w:val="en-GB"/>
        </w:rPr>
      </w:pPr>
    </w:p>
    <w:p w14:paraId="500B864F" w14:textId="77777777" w:rsidR="004271D7" w:rsidRDefault="004271D7" w:rsidP="00D07C07">
      <w:pPr>
        <w:rPr>
          <w:rFonts w:ascii="Times New Roman" w:hAnsi="Times New Roman" w:cs="Times New Roman"/>
          <w:sz w:val="24"/>
          <w:szCs w:val="24"/>
          <w:lang w:val="en-GB"/>
        </w:rPr>
      </w:pPr>
    </w:p>
    <w:p w14:paraId="652C637B" w14:textId="77777777" w:rsidR="004271D7" w:rsidRDefault="004271D7" w:rsidP="00D07C07">
      <w:pPr>
        <w:rPr>
          <w:rFonts w:ascii="Times New Roman" w:hAnsi="Times New Roman" w:cs="Times New Roman"/>
          <w:sz w:val="24"/>
          <w:szCs w:val="24"/>
          <w:lang w:val="en-GB"/>
        </w:rPr>
      </w:pPr>
    </w:p>
    <w:p w14:paraId="72F15D44" w14:textId="77777777" w:rsidR="004271D7" w:rsidRDefault="004271D7" w:rsidP="00D07C07">
      <w:pPr>
        <w:rPr>
          <w:rFonts w:ascii="Times New Roman" w:hAnsi="Times New Roman" w:cs="Times New Roman"/>
          <w:sz w:val="24"/>
          <w:szCs w:val="24"/>
          <w:lang w:val="en-GB"/>
        </w:rPr>
      </w:pPr>
    </w:p>
    <w:p w14:paraId="3093F603" w14:textId="77777777" w:rsidR="004271D7" w:rsidRDefault="004271D7" w:rsidP="00D07C07">
      <w:pPr>
        <w:rPr>
          <w:rFonts w:ascii="Times New Roman" w:hAnsi="Times New Roman" w:cs="Times New Roman"/>
          <w:sz w:val="24"/>
          <w:szCs w:val="24"/>
          <w:lang w:val="en-GB"/>
        </w:rPr>
      </w:pPr>
    </w:p>
    <w:p w14:paraId="375191C1" w14:textId="77777777" w:rsidR="004271D7" w:rsidRDefault="004271D7" w:rsidP="00D07C07">
      <w:pPr>
        <w:rPr>
          <w:rFonts w:ascii="Times New Roman" w:hAnsi="Times New Roman" w:cs="Times New Roman"/>
          <w:sz w:val="24"/>
          <w:szCs w:val="24"/>
          <w:lang w:val="en-GB"/>
        </w:rPr>
      </w:pPr>
    </w:p>
    <w:p w14:paraId="4F516996" w14:textId="77777777" w:rsidR="004271D7" w:rsidRDefault="004271D7" w:rsidP="00D07C07">
      <w:pPr>
        <w:rPr>
          <w:rFonts w:ascii="Times New Roman" w:hAnsi="Times New Roman" w:cs="Times New Roman"/>
          <w:sz w:val="24"/>
          <w:szCs w:val="24"/>
          <w:lang w:val="en-GB"/>
        </w:rPr>
      </w:pPr>
    </w:p>
    <w:p w14:paraId="014C7C7B" w14:textId="77777777" w:rsidR="004271D7" w:rsidRDefault="004271D7" w:rsidP="00D07C07">
      <w:pPr>
        <w:rPr>
          <w:rFonts w:ascii="Times New Roman" w:hAnsi="Times New Roman" w:cs="Times New Roman"/>
          <w:sz w:val="24"/>
          <w:szCs w:val="24"/>
          <w:lang w:val="en-GB"/>
        </w:rPr>
      </w:pPr>
    </w:p>
    <w:p w14:paraId="6E503E1E" w14:textId="77777777" w:rsidR="004271D7" w:rsidRDefault="004271D7" w:rsidP="00D07C07">
      <w:pPr>
        <w:rPr>
          <w:rFonts w:ascii="Times New Roman" w:hAnsi="Times New Roman" w:cs="Times New Roman"/>
          <w:sz w:val="24"/>
          <w:szCs w:val="24"/>
          <w:lang w:val="en-GB"/>
        </w:rPr>
      </w:pPr>
    </w:p>
    <w:p w14:paraId="176BF106" w14:textId="77777777" w:rsidR="004271D7" w:rsidRDefault="004271D7" w:rsidP="00D07C07">
      <w:pPr>
        <w:rPr>
          <w:rFonts w:ascii="Times New Roman" w:hAnsi="Times New Roman" w:cs="Times New Roman"/>
          <w:sz w:val="24"/>
          <w:szCs w:val="24"/>
          <w:lang w:val="en-GB"/>
        </w:rPr>
      </w:pPr>
    </w:p>
    <w:p w14:paraId="230A3664" w14:textId="77777777" w:rsidR="004271D7" w:rsidRDefault="004271D7" w:rsidP="00D07C07">
      <w:pPr>
        <w:rPr>
          <w:rFonts w:ascii="Times New Roman" w:hAnsi="Times New Roman" w:cs="Times New Roman"/>
          <w:sz w:val="24"/>
          <w:szCs w:val="24"/>
          <w:lang w:val="en-GB"/>
        </w:rPr>
      </w:pPr>
    </w:p>
    <w:p w14:paraId="59D5718B" w14:textId="77777777" w:rsidR="004271D7" w:rsidRDefault="004271D7" w:rsidP="00D07C07">
      <w:pPr>
        <w:rPr>
          <w:rFonts w:ascii="Times New Roman" w:hAnsi="Times New Roman" w:cs="Times New Roman"/>
          <w:sz w:val="24"/>
          <w:szCs w:val="24"/>
          <w:lang w:val="en-GB"/>
        </w:rPr>
      </w:pPr>
    </w:p>
    <w:p w14:paraId="6C71CBD1" w14:textId="77777777" w:rsidR="004271D7" w:rsidRDefault="004271D7" w:rsidP="00D07C07">
      <w:pPr>
        <w:rPr>
          <w:rFonts w:ascii="Times New Roman" w:hAnsi="Times New Roman" w:cs="Times New Roman"/>
          <w:sz w:val="24"/>
          <w:szCs w:val="24"/>
          <w:lang w:val="en-GB"/>
        </w:rPr>
      </w:pPr>
    </w:p>
    <w:p w14:paraId="64A50776" w14:textId="77777777" w:rsidR="004271D7" w:rsidRDefault="004271D7" w:rsidP="00D07C07">
      <w:pPr>
        <w:rPr>
          <w:rFonts w:ascii="Times New Roman" w:hAnsi="Times New Roman" w:cs="Times New Roman"/>
          <w:sz w:val="24"/>
          <w:szCs w:val="24"/>
          <w:lang w:val="en-GB"/>
        </w:rPr>
      </w:pPr>
    </w:p>
    <w:p w14:paraId="2A1C217F" w14:textId="77777777" w:rsidR="004271D7" w:rsidRDefault="004271D7" w:rsidP="00D07C07">
      <w:pPr>
        <w:rPr>
          <w:rFonts w:ascii="Times New Roman" w:hAnsi="Times New Roman" w:cs="Times New Roman"/>
          <w:sz w:val="24"/>
          <w:szCs w:val="24"/>
          <w:lang w:val="en-GB"/>
        </w:rPr>
      </w:pPr>
    </w:p>
    <w:p w14:paraId="143DC0A2" w14:textId="77777777" w:rsidR="004271D7" w:rsidRDefault="004271D7" w:rsidP="00D07C07">
      <w:pPr>
        <w:rPr>
          <w:rFonts w:ascii="Times New Roman" w:hAnsi="Times New Roman" w:cs="Times New Roman"/>
          <w:sz w:val="24"/>
          <w:szCs w:val="24"/>
          <w:lang w:val="en-GB"/>
        </w:rPr>
      </w:pPr>
    </w:p>
    <w:p w14:paraId="2013C2DF" w14:textId="77777777" w:rsidR="004271D7" w:rsidRDefault="004271D7" w:rsidP="00D07C07">
      <w:pPr>
        <w:rPr>
          <w:rFonts w:ascii="Times New Roman" w:hAnsi="Times New Roman" w:cs="Times New Roman"/>
          <w:sz w:val="24"/>
          <w:szCs w:val="24"/>
          <w:lang w:val="en-GB"/>
        </w:rPr>
      </w:pPr>
    </w:p>
    <w:p w14:paraId="3127AB72" w14:textId="77777777" w:rsidR="004271D7" w:rsidRDefault="004271D7" w:rsidP="00D07C07">
      <w:pPr>
        <w:rPr>
          <w:rFonts w:ascii="Times New Roman" w:hAnsi="Times New Roman" w:cs="Times New Roman"/>
          <w:sz w:val="24"/>
          <w:szCs w:val="24"/>
          <w:lang w:val="en-GB"/>
        </w:rPr>
      </w:pPr>
    </w:p>
    <w:p w14:paraId="4316F01B" w14:textId="77777777" w:rsidR="004271D7" w:rsidRPr="00D07C07" w:rsidRDefault="004271D7" w:rsidP="00D07C07">
      <w:pPr>
        <w:rPr>
          <w:rFonts w:ascii="Times New Roman" w:hAnsi="Times New Roman" w:cs="Times New Roman"/>
          <w:sz w:val="24"/>
          <w:szCs w:val="24"/>
          <w:lang w:val="en-GB"/>
        </w:rPr>
      </w:pPr>
    </w:p>
    <w:p w14:paraId="6F2F1345" w14:textId="77777777" w:rsidR="00D07C07" w:rsidRPr="00D07C07" w:rsidRDefault="00D07C07" w:rsidP="00D07C07">
      <w:pPr>
        <w:pStyle w:val="Paragraphedeliste"/>
        <w:rPr>
          <w:rFonts w:ascii="Times New Roman" w:hAnsi="Times New Roman" w:cs="Times New Roman"/>
          <w:sz w:val="24"/>
          <w:szCs w:val="24"/>
          <w:lang w:val="en-GB"/>
        </w:rPr>
      </w:pPr>
    </w:p>
    <w:p w14:paraId="7C034097" w14:textId="77777777" w:rsidR="00B7270D" w:rsidRPr="00B7270D" w:rsidRDefault="00B7270D" w:rsidP="007F31FC">
      <w:pPr>
        <w:pStyle w:val="Paragraphedeliste"/>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Fiche de collectes des données</w:t>
      </w:r>
    </w:p>
    <w:tbl>
      <w:tblPr>
        <w:tblW w:w="9079"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224"/>
        <w:gridCol w:w="1467"/>
        <w:gridCol w:w="98"/>
        <w:gridCol w:w="2991"/>
        <w:gridCol w:w="1737"/>
        <w:gridCol w:w="1666"/>
      </w:tblGrid>
      <w:tr w:rsidR="00B7270D" w:rsidRPr="000358B3" w14:paraId="528106C4" w14:textId="77777777" w:rsidTr="004D4EBF">
        <w:tc>
          <w:tcPr>
            <w:tcW w:w="5676" w:type="dxa"/>
            <w:gridSpan w:val="5"/>
          </w:tcPr>
          <w:p w14:paraId="23D1CAE2"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Structure sanitaire (encercler)</w:t>
            </w:r>
          </w:p>
        </w:tc>
        <w:tc>
          <w:tcPr>
            <w:tcW w:w="1737" w:type="dxa"/>
          </w:tcPr>
          <w:p w14:paraId="4260F47A" w14:textId="77777777" w:rsidR="00B7270D" w:rsidRPr="000358B3" w:rsidRDefault="00B7270D" w:rsidP="007F31FC">
            <w:pPr>
              <w:pStyle w:val="Paragraphedeliste"/>
              <w:numPr>
                <w:ilvl w:val="0"/>
                <w:numId w:val="55"/>
              </w:numPr>
              <w:spacing w:line="360" w:lineRule="auto"/>
              <w:jc w:val="both"/>
              <w:rPr>
                <w:rFonts w:ascii="Times New Roman" w:hAnsi="Times New Roman"/>
                <w:sz w:val="24"/>
                <w:szCs w:val="24"/>
              </w:rPr>
            </w:pPr>
            <w:r w:rsidRPr="000358B3">
              <w:rPr>
                <w:rFonts w:ascii="Times New Roman" w:hAnsi="Times New Roman"/>
                <w:sz w:val="24"/>
                <w:szCs w:val="24"/>
              </w:rPr>
              <w:t>HPGRB</w:t>
            </w:r>
          </w:p>
        </w:tc>
        <w:tc>
          <w:tcPr>
            <w:tcW w:w="1663" w:type="dxa"/>
          </w:tcPr>
          <w:p w14:paraId="1C8FC4E3" w14:textId="77777777" w:rsidR="00B7270D" w:rsidRPr="000358B3" w:rsidRDefault="00B7270D" w:rsidP="007F31FC">
            <w:pPr>
              <w:pStyle w:val="Paragraphedeliste"/>
              <w:numPr>
                <w:ilvl w:val="0"/>
                <w:numId w:val="55"/>
              </w:numPr>
              <w:spacing w:line="360" w:lineRule="auto"/>
              <w:jc w:val="both"/>
              <w:rPr>
                <w:rFonts w:ascii="Times New Roman" w:hAnsi="Times New Roman"/>
                <w:sz w:val="24"/>
                <w:szCs w:val="24"/>
              </w:rPr>
            </w:pPr>
            <w:r w:rsidRPr="000358B3">
              <w:rPr>
                <w:rFonts w:ascii="Times New Roman" w:hAnsi="Times New Roman"/>
                <w:sz w:val="24"/>
                <w:szCs w:val="24"/>
              </w:rPr>
              <w:t>HGRM</w:t>
            </w:r>
          </w:p>
        </w:tc>
      </w:tr>
      <w:tr w:rsidR="00B7270D" w:rsidRPr="000358B3" w14:paraId="0B6147E7" w14:textId="77777777" w:rsidTr="004D4EBF">
        <w:tc>
          <w:tcPr>
            <w:tcW w:w="5676" w:type="dxa"/>
            <w:gridSpan w:val="5"/>
          </w:tcPr>
          <w:p w14:paraId="3AED5FED"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b/>
                <w:sz w:val="24"/>
                <w:szCs w:val="24"/>
              </w:rPr>
              <w:t xml:space="preserve">Nom </w:t>
            </w:r>
            <w:r w:rsidRPr="000358B3">
              <w:rPr>
                <w:rFonts w:ascii="Times New Roman" w:hAnsi="Times New Roman"/>
                <w:sz w:val="24"/>
                <w:szCs w:val="24"/>
              </w:rPr>
              <w:t xml:space="preserve">: </w:t>
            </w:r>
          </w:p>
        </w:tc>
        <w:tc>
          <w:tcPr>
            <w:tcW w:w="3400" w:type="dxa"/>
            <w:gridSpan w:val="2"/>
          </w:tcPr>
          <w:p w14:paraId="3F85CEF4"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 xml:space="preserve">Code (Réservé au chercheur) </w:t>
            </w:r>
          </w:p>
        </w:tc>
      </w:tr>
      <w:tr w:rsidR="00B7270D" w:rsidRPr="000358B3" w14:paraId="39CAEFA0" w14:textId="77777777" w:rsidTr="004D4EBF">
        <w:tc>
          <w:tcPr>
            <w:tcW w:w="9079" w:type="dxa"/>
            <w:gridSpan w:val="7"/>
          </w:tcPr>
          <w:p w14:paraId="2E10138E"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Age gestationnel :</w:t>
            </w:r>
          </w:p>
        </w:tc>
      </w:tr>
      <w:tr w:rsidR="00B7270D" w:rsidRPr="000358B3" w14:paraId="69A3939F" w14:textId="77777777" w:rsidTr="004D4EBF">
        <w:tc>
          <w:tcPr>
            <w:tcW w:w="2685" w:type="dxa"/>
            <w:gridSpan w:val="4"/>
          </w:tcPr>
          <w:p w14:paraId="39579A14"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Sexe (encercler)</w:t>
            </w:r>
          </w:p>
        </w:tc>
        <w:tc>
          <w:tcPr>
            <w:tcW w:w="2991" w:type="dxa"/>
          </w:tcPr>
          <w:p w14:paraId="70BEB9A5" w14:textId="77777777" w:rsidR="00B7270D" w:rsidRPr="000358B3" w:rsidRDefault="00B7270D" w:rsidP="007F31FC">
            <w:pPr>
              <w:pStyle w:val="Paragraphedeliste"/>
              <w:numPr>
                <w:ilvl w:val="0"/>
                <w:numId w:val="54"/>
              </w:numPr>
              <w:spacing w:line="360" w:lineRule="auto"/>
              <w:jc w:val="both"/>
              <w:rPr>
                <w:rFonts w:ascii="Times New Roman" w:hAnsi="Times New Roman"/>
                <w:sz w:val="24"/>
                <w:szCs w:val="24"/>
              </w:rPr>
            </w:pPr>
            <w:r w:rsidRPr="000358B3">
              <w:rPr>
                <w:rFonts w:ascii="Times New Roman" w:hAnsi="Times New Roman"/>
                <w:sz w:val="24"/>
                <w:szCs w:val="24"/>
              </w:rPr>
              <w:t>Féminin</w:t>
            </w:r>
          </w:p>
        </w:tc>
        <w:tc>
          <w:tcPr>
            <w:tcW w:w="3400" w:type="dxa"/>
            <w:gridSpan w:val="2"/>
          </w:tcPr>
          <w:p w14:paraId="5FE4DA9D" w14:textId="77777777" w:rsidR="00B7270D" w:rsidRPr="000358B3" w:rsidRDefault="00B7270D" w:rsidP="007F31FC">
            <w:pPr>
              <w:pStyle w:val="Paragraphedeliste"/>
              <w:numPr>
                <w:ilvl w:val="0"/>
                <w:numId w:val="54"/>
              </w:numPr>
              <w:spacing w:line="360" w:lineRule="auto"/>
              <w:jc w:val="both"/>
              <w:rPr>
                <w:rFonts w:ascii="Times New Roman" w:hAnsi="Times New Roman"/>
                <w:sz w:val="24"/>
                <w:szCs w:val="24"/>
              </w:rPr>
            </w:pPr>
            <w:r w:rsidRPr="000358B3">
              <w:rPr>
                <w:rFonts w:ascii="Times New Roman" w:hAnsi="Times New Roman"/>
                <w:sz w:val="24"/>
                <w:szCs w:val="24"/>
              </w:rPr>
              <w:t>Masculin</w:t>
            </w:r>
          </w:p>
        </w:tc>
      </w:tr>
      <w:tr w:rsidR="00B7270D" w:rsidRPr="000358B3" w14:paraId="4E9261A8" w14:textId="77777777" w:rsidTr="004D4EBF">
        <w:trPr>
          <w:trHeight w:val="449"/>
        </w:trPr>
        <w:tc>
          <w:tcPr>
            <w:tcW w:w="9079" w:type="dxa"/>
            <w:gridSpan w:val="7"/>
          </w:tcPr>
          <w:p w14:paraId="43632BC1"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sz w:val="24"/>
                <w:szCs w:val="24"/>
              </w:rPr>
              <w:t xml:space="preserve">                                                      </w:t>
            </w:r>
            <w:r w:rsidRPr="000358B3">
              <w:rPr>
                <w:rFonts w:ascii="Times New Roman" w:hAnsi="Times New Roman"/>
                <w:b/>
                <w:sz w:val="24"/>
                <w:szCs w:val="24"/>
              </w:rPr>
              <w:t>Mensurations</w:t>
            </w:r>
          </w:p>
        </w:tc>
      </w:tr>
      <w:tr w:rsidR="00B7270D" w:rsidRPr="000358B3" w14:paraId="05581D48" w14:textId="77777777" w:rsidTr="004D4EBF">
        <w:tc>
          <w:tcPr>
            <w:tcW w:w="1120" w:type="dxa"/>
            <w:gridSpan w:val="2"/>
          </w:tcPr>
          <w:p w14:paraId="60B93C00"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Poids (g)</w:t>
            </w:r>
          </w:p>
          <w:p w14:paraId="3D3FC143" w14:textId="77777777" w:rsidR="00B7270D" w:rsidRPr="000358B3" w:rsidRDefault="00B7270D" w:rsidP="004D4EBF">
            <w:pPr>
              <w:pStyle w:val="Paragraphedeliste"/>
              <w:spacing w:line="360" w:lineRule="auto"/>
              <w:ind w:left="0"/>
              <w:jc w:val="both"/>
              <w:rPr>
                <w:rFonts w:ascii="Times New Roman" w:hAnsi="Times New Roman"/>
                <w:b/>
                <w:sz w:val="24"/>
                <w:szCs w:val="24"/>
              </w:rPr>
            </w:pPr>
          </w:p>
        </w:tc>
        <w:tc>
          <w:tcPr>
            <w:tcW w:w="1467" w:type="dxa"/>
          </w:tcPr>
          <w:p w14:paraId="51E60B71" w14:textId="77777777" w:rsidR="00B7270D" w:rsidRPr="000358B3" w:rsidRDefault="00B7270D" w:rsidP="004D4EBF">
            <w:pPr>
              <w:pStyle w:val="Paragraphedeliste"/>
              <w:spacing w:line="360" w:lineRule="auto"/>
              <w:ind w:left="708" w:hanging="708"/>
              <w:jc w:val="both"/>
              <w:rPr>
                <w:rFonts w:ascii="Times New Roman" w:hAnsi="Times New Roman"/>
                <w:b/>
                <w:sz w:val="24"/>
                <w:szCs w:val="24"/>
              </w:rPr>
            </w:pPr>
            <w:r w:rsidRPr="000358B3">
              <w:rPr>
                <w:rFonts w:ascii="Times New Roman" w:hAnsi="Times New Roman"/>
                <w:b/>
                <w:sz w:val="24"/>
                <w:szCs w:val="24"/>
              </w:rPr>
              <w:t>Taille (cm)</w:t>
            </w:r>
          </w:p>
        </w:tc>
        <w:tc>
          <w:tcPr>
            <w:tcW w:w="3089" w:type="dxa"/>
            <w:gridSpan w:val="2"/>
          </w:tcPr>
          <w:p w14:paraId="0151E1AB"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Périmètre crânien (cm)</w:t>
            </w:r>
          </w:p>
        </w:tc>
        <w:tc>
          <w:tcPr>
            <w:tcW w:w="3400" w:type="dxa"/>
            <w:gridSpan w:val="2"/>
          </w:tcPr>
          <w:p w14:paraId="3D4B1B03"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Poids Placenta (PP) en g</w:t>
            </w:r>
          </w:p>
        </w:tc>
      </w:tr>
      <w:tr w:rsidR="00B7270D" w:rsidRPr="000358B3" w14:paraId="53DE6EFC" w14:textId="77777777" w:rsidTr="004D4EBF">
        <w:tc>
          <w:tcPr>
            <w:tcW w:w="9079" w:type="dxa"/>
            <w:gridSpan w:val="7"/>
          </w:tcPr>
          <w:p w14:paraId="20681445"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 xml:space="preserve">Adresse : </w:t>
            </w:r>
          </w:p>
        </w:tc>
      </w:tr>
      <w:tr w:rsidR="00B7270D" w:rsidRPr="000358B3" w14:paraId="252AF1AB" w14:textId="77777777" w:rsidTr="004D4EBF">
        <w:tc>
          <w:tcPr>
            <w:tcW w:w="9079" w:type="dxa"/>
            <w:gridSpan w:val="7"/>
          </w:tcPr>
          <w:p w14:paraId="1754A42C"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Numéros de téléphone :</w:t>
            </w:r>
          </w:p>
        </w:tc>
      </w:tr>
      <w:tr w:rsidR="00B7270D" w:rsidRPr="000358B3" w14:paraId="5F58A1F4" w14:textId="77777777" w:rsidTr="004D4EBF">
        <w:tc>
          <w:tcPr>
            <w:tcW w:w="9079" w:type="dxa"/>
            <w:gridSpan w:val="7"/>
          </w:tcPr>
          <w:p w14:paraId="7B86041C"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 xml:space="preserve">                                                    Réservé au chercheur</w:t>
            </w:r>
          </w:p>
        </w:tc>
      </w:tr>
      <w:tr w:rsidR="00B7270D" w:rsidRPr="000358B3" w14:paraId="024B1067" w14:textId="77777777" w:rsidTr="004D4EBF">
        <w:trPr>
          <w:trHeight w:val="156"/>
        </w:trPr>
        <w:tc>
          <w:tcPr>
            <w:tcW w:w="896" w:type="dxa"/>
            <w:vMerge w:val="restart"/>
          </w:tcPr>
          <w:p w14:paraId="6649EA2D"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Terme</w:t>
            </w:r>
          </w:p>
          <w:p w14:paraId="3CA9A6B3" w14:textId="77777777" w:rsidR="00B7270D" w:rsidRPr="000358B3" w:rsidRDefault="00B7270D" w:rsidP="004D4EBF">
            <w:pPr>
              <w:pStyle w:val="Paragraphedeliste"/>
              <w:spacing w:line="360" w:lineRule="auto"/>
              <w:ind w:left="0"/>
              <w:jc w:val="both"/>
              <w:rPr>
                <w:rFonts w:ascii="Times New Roman" w:hAnsi="Times New Roman"/>
                <w:sz w:val="24"/>
                <w:szCs w:val="24"/>
              </w:rPr>
            </w:pPr>
          </w:p>
        </w:tc>
        <w:tc>
          <w:tcPr>
            <w:tcW w:w="4780" w:type="dxa"/>
            <w:gridSpan w:val="4"/>
          </w:tcPr>
          <w:p w14:paraId="536CFF83" w14:textId="77777777" w:rsidR="00B7270D" w:rsidRPr="000358B3" w:rsidRDefault="00B7270D" w:rsidP="007F31FC">
            <w:pPr>
              <w:pStyle w:val="Paragraphedeliste"/>
              <w:numPr>
                <w:ilvl w:val="0"/>
                <w:numId w:val="52"/>
              </w:numPr>
              <w:spacing w:line="360" w:lineRule="auto"/>
              <w:jc w:val="both"/>
              <w:rPr>
                <w:rFonts w:ascii="Times New Roman" w:hAnsi="Times New Roman"/>
                <w:sz w:val="24"/>
                <w:szCs w:val="24"/>
              </w:rPr>
            </w:pPr>
            <w:r w:rsidRPr="000358B3">
              <w:rPr>
                <w:rFonts w:ascii="Times New Roman" w:hAnsi="Times New Roman"/>
                <w:sz w:val="24"/>
                <w:szCs w:val="24"/>
              </w:rPr>
              <w:t xml:space="preserve">Prématurité                  </w:t>
            </w:r>
          </w:p>
        </w:tc>
        <w:tc>
          <w:tcPr>
            <w:tcW w:w="3400" w:type="dxa"/>
            <w:gridSpan w:val="2"/>
            <w:vMerge w:val="restart"/>
          </w:tcPr>
          <w:p w14:paraId="1793204E" w14:textId="77777777" w:rsidR="00B7270D" w:rsidRPr="000358B3" w:rsidRDefault="00B7270D" w:rsidP="007F31FC">
            <w:pPr>
              <w:pStyle w:val="Paragraphedeliste"/>
              <w:numPr>
                <w:ilvl w:val="0"/>
                <w:numId w:val="52"/>
              </w:numPr>
              <w:spacing w:line="360" w:lineRule="auto"/>
              <w:ind w:left="331" w:hanging="284"/>
              <w:jc w:val="both"/>
              <w:rPr>
                <w:rFonts w:ascii="Times New Roman" w:hAnsi="Times New Roman"/>
                <w:sz w:val="24"/>
                <w:szCs w:val="24"/>
              </w:rPr>
            </w:pPr>
            <w:r w:rsidRPr="000358B3">
              <w:rPr>
                <w:rFonts w:ascii="Times New Roman" w:hAnsi="Times New Roman"/>
                <w:sz w:val="24"/>
                <w:szCs w:val="24"/>
              </w:rPr>
              <w:t>A Terme</w:t>
            </w:r>
          </w:p>
        </w:tc>
      </w:tr>
      <w:tr w:rsidR="00B7270D" w:rsidRPr="000358B3" w14:paraId="3C882149" w14:textId="77777777" w:rsidTr="004D4EBF">
        <w:trPr>
          <w:trHeight w:val="426"/>
        </w:trPr>
        <w:tc>
          <w:tcPr>
            <w:tcW w:w="896" w:type="dxa"/>
            <w:vMerge/>
          </w:tcPr>
          <w:p w14:paraId="14C0FE83" w14:textId="77777777" w:rsidR="00B7270D" w:rsidRPr="000358B3" w:rsidRDefault="00B7270D" w:rsidP="004D4EBF">
            <w:pPr>
              <w:pStyle w:val="Paragraphedeliste"/>
              <w:spacing w:line="360" w:lineRule="auto"/>
              <w:ind w:left="0"/>
              <w:jc w:val="both"/>
              <w:rPr>
                <w:rFonts w:ascii="Times New Roman" w:hAnsi="Times New Roman"/>
                <w:sz w:val="24"/>
                <w:szCs w:val="24"/>
              </w:rPr>
            </w:pPr>
          </w:p>
        </w:tc>
        <w:tc>
          <w:tcPr>
            <w:tcW w:w="1789" w:type="dxa"/>
            <w:gridSpan w:val="3"/>
          </w:tcPr>
          <w:p w14:paraId="4AF098D2" w14:textId="77777777" w:rsidR="00B7270D" w:rsidRPr="000358B3" w:rsidRDefault="00B7270D" w:rsidP="007F31FC">
            <w:pPr>
              <w:pStyle w:val="Paragraphedeliste"/>
              <w:numPr>
                <w:ilvl w:val="0"/>
                <w:numId w:val="52"/>
              </w:numPr>
              <w:spacing w:line="360" w:lineRule="auto"/>
              <w:jc w:val="both"/>
              <w:rPr>
                <w:rFonts w:ascii="Times New Roman" w:hAnsi="Times New Roman"/>
                <w:sz w:val="24"/>
                <w:szCs w:val="24"/>
              </w:rPr>
            </w:pPr>
            <w:r w:rsidRPr="000358B3">
              <w:rPr>
                <w:rFonts w:ascii="Times New Roman" w:hAnsi="Times New Roman"/>
                <w:sz w:val="24"/>
                <w:szCs w:val="24"/>
              </w:rPr>
              <w:t>Légère</w:t>
            </w:r>
          </w:p>
        </w:tc>
        <w:tc>
          <w:tcPr>
            <w:tcW w:w="2991" w:type="dxa"/>
          </w:tcPr>
          <w:p w14:paraId="0B2387BC" w14:textId="77777777" w:rsidR="00B7270D" w:rsidRPr="000358B3" w:rsidRDefault="00B7270D" w:rsidP="004D4EBF">
            <w:pPr>
              <w:spacing w:line="360" w:lineRule="auto"/>
              <w:ind w:left="360"/>
              <w:jc w:val="both"/>
              <w:rPr>
                <w:rFonts w:ascii="Times New Roman" w:hAnsi="Times New Roman"/>
                <w:sz w:val="24"/>
                <w:szCs w:val="24"/>
              </w:rPr>
            </w:pPr>
            <w:r w:rsidRPr="000358B3">
              <w:rPr>
                <w:rStyle w:val="y2iqfc"/>
                <w:rFonts w:ascii="Times New Roman" w:hAnsi="Times New Roman"/>
                <w:sz w:val="24"/>
                <w:szCs w:val="24"/>
              </w:rPr>
              <w:t>1.  faible poids</w:t>
            </w:r>
          </w:p>
        </w:tc>
        <w:tc>
          <w:tcPr>
            <w:tcW w:w="3400" w:type="dxa"/>
            <w:gridSpan w:val="2"/>
            <w:vMerge/>
          </w:tcPr>
          <w:p w14:paraId="6D1AE9CC" w14:textId="77777777" w:rsidR="00B7270D" w:rsidRPr="000358B3" w:rsidRDefault="00B7270D" w:rsidP="004D4EBF">
            <w:pPr>
              <w:pStyle w:val="Paragraphedeliste"/>
              <w:spacing w:line="360" w:lineRule="auto"/>
              <w:jc w:val="both"/>
              <w:rPr>
                <w:rFonts w:ascii="Times New Roman" w:hAnsi="Times New Roman"/>
                <w:sz w:val="24"/>
                <w:szCs w:val="24"/>
              </w:rPr>
            </w:pPr>
          </w:p>
        </w:tc>
      </w:tr>
      <w:tr w:rsidR="00B7270D" w:rsidRPr="000358B3" w14:paraId="39A5EB18" w14:textId="77777777" w:rsidTr="004D4EBF">
        <w:trPr>
          <w:trHeight w:val="423"/>
        </w:trPr>
        <w:tc>
          <w:tcPr>
            <w:tcW w:w="896" w:type="dxa"/>
            <w:vMerge/>
          </w:tcPr>
          <w:p w14:paraId="4D71AFD5" w14:textId="77777777" w:rsidR="00B7270D" w:rsidRPr="000358B3" w:rsidRDefault="00B7270D" w:rsidP="004D4EBF">
            <w:pPr>
              <w:pStyle w:val="Paragraphedeliste"/>
              <w:spacing w:line="360" w:lineRule="auto"/>
              <w:ind w:left="0"/>
              <w:jc w:val="both"/>
              <w:rPr>
                <w:rFonts w:ascii="Times New Roman" w:hAnsi="Times New Roman"/>
                <w:sz w:val="24"/>
                <w:szCs w:val="24"/>
              </w:rPr>
            </w:pPr>
          </w:p>
        </w:tc>
        <w:tc>
          <w:tcPr>
            <w:tcW w:w="1789" w:type="dxa"/>
            <w:gridSpan w:val="3"/>
          </w:tcPr>
          <w:p w14:paraId="1D734EB4" w14:textId="77777777" w:rsidR="00B7270D" w:rsidRPr="000358B3" w:rsidRDefault="00B7270D" w:rsidP="007F31FC">
            <w:pPr>
              <w:pStyle w:val="Paragraphedeliste"/>
              <w:numPr>
                <w:ilvl w:val="0"/>
                <w:numId w:val="52"/>
              </w:numPr>
              <w:spacing w:line="360" w:lineRule="auto"/>
              <w:jc w:val="both"/>
              <w:rPr>
                <w:rFonts w:ascii="Times New Roman" w:hAnsi="Times New Roman"/>
                <w:sz w:val="24"/>
                <w:szCs w:val="24"/>
              </w:rPr>
            </w:pPr>
            <w:r w:rsidRPr="000358B3">
              <w:rPr>
                <w:rFonts w:ascii="Times New Roman" w:hAnsi="Times New Roman"/>
                <w:sz w:val="24"/>
                <w:szCs w:val="24"/>
              </w:rPr>
              <w:t>Modérée</w:t>
            </w:r>
          </w:p>
        </w:tc>
        <w:tc>
          <w:tcPr>
            <w:tcW w:w="2991" w:type="dxa"/>
          </w:tcPr>
          <w:p w14:paraId="6B9F1E70" w14:textId="77777777" w:rsidR="00B7270D" w:rsidRPr="000358B3" w:rsidRDefault="00B7270D" w:rsidP="007F31FC">
            <w:pPr>
              <w:pStyle w:val="Paragraphedeliste"/>
              <w:numPr>
                <w:ilvl w:val="0"/>
                <w:numId w:val="54"/>
              </w:numPr>
              <w:spacing w:line="360" w:lineRule="auto"/>
              <w:jc w:val="both"/>
              <w:rPr>
                <w:rFonts w:ascii="Times New Roman" w:hAnsi="Times New Roman"/>
                <w:sz w:val="24"/>
                <w:szCs w:val="24"/>
              </w:rPr>
            </w:pPr>
            <w:r w:rsidRPr="000358B3">
              <w:rPr>
                <w:rStyle w:val="y2iqfc"/>
                <w:rFonts w:ascii="Times New Roman" w:hAnsi="Times New Roman"/>
                <w:sz w:val="24"/>
                <w:szCs w:val="24"/>
              </w:rPr>
              <w:t>Très faible poids</w:t>
            </w:r>
          </w:p>
        </w:tc>
        <w:tc>
          <w:tcPr>
            <w:tcW w:w="3400" w:type="dxa"/>
            <w:gridSpan w:val="2"/>
            <w:vMerge/>
          </w:tcPr>
          <w:p w14:paraId="525FA0BA" w14:textId="77777777" w:rsidR="00B7270D" w:rsidRPr="000358B3" w:rsidRDefault="00B7270D" w:rsidP="004D4EBF">
            <w:pPr>
              <w:pStyle w:val="Paragraphedeliste"/>
              <w:spacing w:line="360" w:lineRule="auto"/>
              <w:jc w:val="both"/>
              <w:rPr>
                <w:rFonts w:ascii="Times New Roman" w:hAnsi="Times New Roman"/>
                <w:sz w:val="24"/>
                <w:szCs w:val="24"/>
              </w:rPr>
            </w:pPr>
          </w:p>
        </w:tc>
      </w:tr>
      <w:tr w:rsidR="00B7270D" w:rsidRPr="000358B3" w14:paraId="34330522" w14:textId="77777777" w:rsidTr="004D4EBF">
        <w:trPr>
          <w:trHeight w:val="423"/>
        </w:trPr>
        <w:tc>
          <w:tcPr>
            <w:tcW w:w="896" w:type="dxa"/>
            <w:vMerge/>
          </w:tcPr>
          <w:p w14:paraId="2D38C44C" w14:textId="77777777" w:rsidR="00B7270D" w:rsidRPr="000358B3" w:rsidRDefault="00B7270D" w:rsidP="004D4EBF">
            <w:pPr>
              <w:pStyle w:val="Paragraphedeliste"/>
              <w:spacing w:line="360" w:lineRule="auto"/>
              <w:ind w:left="0"/>
              <w:jc w:val="both"/>
              <w:rPr>
                <w:rFonts w:ascii="Times New Roman" w:hAnsi="Times New Roman"/>
                <w:sz w:val="24"/>
                <w:szCs w:val="24"/>
              </w:rPr>
            </w:pPr>
          </w:p>
        </w:tc>
        <w:tc>
          <w:tcPr>
            <w:tcW w:w="1789" w:type="dxa"/>
            <w:gridSpan w:val="3"/>
          </w:tcPr>
          <w:p w14:paraId="75CF6382" w14:textId="77777777" w:rsidR="00B7270D" w:rsidRPr="000358B3" w:rsidRDefault="00B7270D" w:rsidP="007F31FC">
            <w:pPr>
              <w:pStyle w:val="Paragraphedeliste"/>
              <w:numPr>
                <w:ilvl w:val="0"/>
                <w:numId w:val="52"/>
              </w:numPr>
              <w:spacing w:line="360" w:lineRule="auto"/>
              <w:jc w:val="both"/>
              <w:rPr>
                <w:rFonts w:ascii="Times New Roman" w:hAnsi="Times New Roman"/>
                <w:sz w:val="24"/>
                <w:szCs w:val="24"/>
              </w:rPr>
            </w:pPr>
            <w:r w:rsidRPr="000358B3">
              <w:rPr>
                <w:rFonts w:ascii="Times New Roman" w:hAnsi="Times New Roman"/>
                <w:sz w:val="24"/>
                <w:szCs w:val="24"/>
              </w:rPr>
              <w:t>Sévère</w:t>
            </w:r>
          </w:p>
        </w:tc>
        <w:tc>
          <w:tcPr>
            <w:tcW w:w="2991" w:type="dxa"/>
            <w:vMerge w:val="restart"/>
          </w:tcPr>
          <w:p w14:paraId="30297281" w14:textId="77777777" w:rsidR="00B7270D" w:rsidRPr="000358B3" w:rsidRDefault="00B7270D" w:rsidP="007F31FC">
            <w:pPr>
              <w:pStyle w:val="Paragraphedeliste"/>
              <w:numPr>
                <w:ilvl w:val="0"/>
                <w:numId w:val="54"/>
              </w:numPr>
              <w:spacing w:line="360" w:lineRule="auto"/>
              <w:jc w:val="both"/>
              <w:rPr>
                <w:rFonts w:ascii="Times New Roman" w:hAnsi="Times New Roman"/>
                <w:sz w:val="24"/>
                <w:szCs w:val="24"/>
              </w:rPr>
            </w:pPr>
            <w:r w:rsidRPr="000358B3">
              <w:rPr>
                <w:rStyle w:val="y2iqfc"/>
                <w:rFonts w:ascii="Times New Roman" w:hAnsi="Times New Roman"/>
                <w:sz w:val="24"/>
                <w:szCs w:val="24"/>
              </w:rPr>
              <w:t>Extrême faible poids</w:t>
            </w:r>
          </w:p>
        </w:tc>
        <w:tc>
          <w:tcPr>
            <w:tcW w:w="3400" w:type="dxa"/>
            <w:gridSpan w:val="2"/>
            <w:vMerge/>
          </w:tcPr>
          <w:p w14:paraId="411A9781" w14:textId="77777777" w:rsidR="00B7270D" w:rsidRPr="000358B3" w:rsidRDefault="00B7270D" w:rsidP="004D4EBF">
            <w:pPr>
              <w:pStyle w:val="Paragraphedeliste"/>
              <w:spacing w:line="360" w:lineRule="auto"/>
              <w:jc w:val="both"/>
              <w:rPr>
                <w:rFonts w:ascii="Times New Roman" w:hAnsi="Times New Roman"/>
                <w:sz w:val="24"/>
                <w:szCs w:val="24"/>
              </w:rPr>
            </w:pPr>
          </w:p>
        </w:tc>
      </w:tr>
      <w:tr w:rsidR="00B7270D" w:rsidRPr="000358B3" w14:paraId="37B90F39" w14:textId="77777777" w:rsidTr="004D4EBF">
        <w:trPr>
          <w:trHeight w:val="423"/>
        </w:trPr>
        <w:tc>
          <w:tcPr>
            <w:tcW w:w="896" w:type="dxa"/>
            <w:vMerge/>
          </w:tcPr>
          <w:p w14:paraId="2458B7F4" w14:textId="77777777" w:rsidR="00B7270D" w:rsidRPr="000358B3" w:rsidRDefault="00B7270D" w:rsidP="004D4EBF">
            <w:pPr>
              <w:pStyle w:val="Paragraphedeliste"/>
              <w:spacing w:line="360" w:lineRule="auto"/>
              <w:ind w:left="0"/>
              <w:jc w:val="both"/>
              <w:rPr>
                <w:rFonts w:ascii="Times New Roman" w:hAnsi="Times New Roman"/>
                <w:sz w:val="24"/>
                <w:szCs w:val="24"/>
              </w:rPr>
            </w:pPr>
          </w:p>
        </w:tc>
        <w:tc>
          <w:tcPr>
            <w:tcW w:w="1789" w:type="dxa"/>
            <w:gridSpan w:val="3"/>
          </w:tcPr>
          <w:p w14:paraId="7A95D3DE" w14:textId="77777777" w:rsidR="00B7270D" w:rsidRPr="000358B3" w:rsidRDefault="00B7270D" w:rsidP="007F31FC">
            <w:pPr>
              <w:pStyle w:val="Paragraphedeliste"/>
              <w:numPr>
                <w:ilvl w:val="0"/>
                <w:numId w:val="52"/>
              </w:numPr>
              <w:spacing w:line="360" w:lineRule="auto"/>
              <w:jc w:val="both"/>
              <w:rPr>
                <w:rFonts w:ascii="Times New Roman" w:hAnsi="Times New Roman"/>
                <w:sz w:val="24"/>
                <w:szCs w:val="24"/>
              </w:rPr>
            </w:pPr>
            <w:r w:rsidRPr="000358B3">
              <w:rPr>
                <w:rFonts w:ascii="Times New Roman" w:hAnsi="Times New Roman"/>
                <w:sz w:val="24"/>
                <w:szCs w:val="24"/>
              </w:rPr>
              <w:t>Extrême</w:t>
            </w:r>
          </w:p>
        </w:tc>
        <w:tc>
          <w:tcPr>
            <w:tcW w:w="2991" w:type="dxa"/>
            <w:vMerge/>
          </w:tcPr>
          <w:p w14:paraId="60EDEFBF" w14:textId="77777777" w:rsidR="00B7270D" w:rsidRPr="000358B3" w:rsidRDefault="00B7270D" w:rsidP="004D4EBF">
            <w:pPr>
              <w:pStyle w:val="Paragraphedeliste"/>
              <w:spacing w:line="360" w:lineRule="auto"/>
              <w:jc w:val="both"/>
              <w:rPr>
                <w:rFonts w:ascii="Times New Roman" w:hAnsi="Times New Roman"/>
                <w:sz w:val="24"/>
                <w:szCs w:val="24"/>
              </w:rPr>
            </w:pPr>
          </w:p>
        </w:tc>
        <w:tc>
          <w:tcPr>
            <w:tcW w:w="3400" w:type="dxa"/>
            <w:gridSpan w:val="2"/>
            <w:vMerge/>
          </w:tcPr>
          <w:p w14:paraId="23135538" w14:textId="77777777" w:rsidR="00B7270D" w:rsidRPr="000358B3" w:rsidRDefault="00B7270D" w:rsidP="004D4EBF">
            <w:pPr>
              <w:pStyle w:val="Paragraphedeliste"/>
              <w:spacing w:line="360" w:lineRule="auto"/>
              <w:jc w:val="both"/>
              <w:rPr>
                <w:rFonts w:ascii="Times New Roman" w:hAnsi="Times New Roman"/>
                <w:sz w:val="24"/>
                <w:szCs w:val="24"/>
              </w:rPr>
            </w:pPr>
          </w:p>
        </w:tc>
      </w:tr>
      <w:tr w:rsidR="00B7270D" w:rsidRPr="000358B3" w14:paraId="7B8F7B78" w14:textId="77777777" w:rsidTr="004D4EBF">
        <w:trPr>
          <w:trHeight w:val="564"/>
        </w:trPr>
        <w:tc>
          <w:tcPr>
            <w:tcW w:w="2685" w:type="dxa"/>
            <w:gridSpan w:val="4"/>
          </w:tcPr>
          <w:p w14:paraId="5189DB4B"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Courbe de croissance</w:t>
            </w:r>
          </w:p>
        </w:tc>
        <w:tc>
          <w:tcPr>
            <w:tcW w:w="2991" w:type="dxa"/>
          </w:tcPr>
          <w:p w14:paraId="30AEA111" w14:textId="77777777" w:rsidR="00B7270D" w:rsidRPr="000358B3" w:rsidRDefault="00B7270D" w:rsidP="007F31FC">
            <w:pPr>
              <w:pStyle w:val="Paragraphedeliste"/>
              <w:numPr>
                <w:ilvl w:val="0"/>
                <w:numId w:val="56"/>
              </w:numPr>
              <w:spacing w:line="360" w:lineRule="auto"/>
              <w:jc w:val="both"/>
              <w:rPr>
                <w:rFonts w:ascii="Times New Roman" w:hAnsi="Times New Roman"/>
                <w:sz w:val="24"/>
                <w:szCs w:val="24"/>
              </w:rPr>
            </w:pPr>
            <w:r w:rsidRPr="000358B3">
              <w:rPr>
                <w:rFonts w:ascii="Times New Roman" w:hAnsi="Times New Roman"/>
                <w:sz w:val="24"/>
                <w:szCs w:val="24"/>
              </w:rPr>
              <w:t>Eutrophique</w:t>
            </w:r>
          </w:p>
        </w:tc>
        <w:tc>
          <w:tcPr>
            <w:tcW w:w="3400" w:type="dxa"/>
            <w:gridSpan w:val="2"/>
          </w:tcPr>
          <w:p w14:paraId="3665D454" w14:textId="77777777" w:rsidR="00B7270D" w:rsidRPr="000358B3" w:rsidRDefault="00B7270D" w:rsidP="007F31FC">
            <w:pPr>
              <w:pStyle w:val="Paragraphedeliste"/>
              <w:numPr>
                <w:ilvl w:val="0"/>
                <w:numId w:val="56"/>
              </w:numPr>
              <w:spacing w:line="360" w:lineRule="auto"/>
              <w:ind w:left="331" w:hanging="284"/>
              <w:jc w:val="both"/>
              <w:rPr>
                <w:rFonts w:ascii="Times New Roman" w:hAnsi="Times New Roman"/>
                <w:sz w:val="24"/>
                <w:szCs w:val="24"/>
              </w:rPr>
            </w:pPr>
            <w:r w:rsidRPr="000358B3">
              <w:rPr>
                <w:rFonts w:ascii="Times New Roman" w:hAnsi="Times New Roman"/>
                <w:sz w:val="24"/>
                <w:szCs w:val="24"/>
              </w:rPr>
              <w:t>Hypotrophe</w:t>
            </w:r>
          </w:p>
        </w:tc>
      </w:tr>
      <w:tr w:rsidR="00B7270D" w:rsidRPr="000358B3" w14:paraId="5D193FEF" w14:textId="77777777" w:rsidTr="004D4EBF">
        <w:trPr>
          <w:trHeight w:val="592"/>
        </w:trPr>
        <w:tc>
          <w:tcPr>
            <w:tcW w:w="2685" w:type="dxa"/>
            <w:gridSpan w:val="4"/>
          </w:tcPr>
          <w:p w14:paraId="4A80AC72"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Rapport PN/PP</w:t>
            </w:r>
          </w:p>
        </w:tc>
        <w:tc>
          <w:tcPr>
            <w:tcW w:w="2991" w:type="dxa"/>
          </w:tcPr>
          <w:p w14:paraId="45646303" w14:textId="77777777" w:rsidR="00B7270D" w:rsidRPr="000358B3" w:rsidRDefault="00B7270D" w:rsidP="007F31FC">
            <w:pPr>
              <w:pStyle w:val="Paragraphedeliste"/>
              <w:numPr>
                <w:ilvl w:val="0"/>
                <w:numId w:val="53"/>
              </w:numPr>
              <w:spacing w:line="360" w:lineRule="auto"/>
              <w:jc w:val="both"/>
              <w:rPr>
                <w:rFonts w:ascii="Times New Roman" w:hAnsi="Times New Roman"/>
                <w:sz w:val="24"/>
                <w:szCs w:val="24"/>
              </w:rPr>
            </w:pPr>
            <w:r w:rsidRPr="000358B3">
              <w:rPr>
                <w:rFonts w:ascii="Times New Roman" w:hAnsi="Times New Roman"/>
                <w:sz w:val="24"/>
                <w:szCs w:val="24"/>
              </w:rPr>
              <w:t xml:space="preserve">Normal   </w:t>
            </w:r>
          </w:p>
        </w:tc>
        <w:tc>
          <w:tcPr>
            <w:tcW w:w="3400" w:type="dxa"/>
            <w:gridSpan w:val="2"/>
          </w:tcPr>
          <w:p w14:paraId="37373C83" w14:textId="77777777" w:rsidR="00B7270D" w:rsidRPr="000358B3" w:rsidRDefault="00B7270D" w:rsidP="007F31FC">
            <w:pPr>
              <w:pStyle w:val="Paragraphedeliste"/>
              <w:numPr>
                <w:ilvl w:val="0"/>
                <w:numId w:val="53"/>
              </w:numPr>
              <w:spacing w:line="360" w:lineRule="auto"/>
              <w:ind w:left="331" w:hanging="284"/>
              <w:jc w:val="both"/>
              <w:rPr>
                <w:rFonts w:ascii="Times New Roman" w:hAnsi="Times New Roman"/>
                <w:sz w:val="24"/>
                <w:szCs w:val="24"/>
              </w:rPr>
            </w:pPr>
            <w:r w:rsidRPr="000358B3">
              <w:rPr>
                <w:rFonts w:ascii="Times New Roman" w:hAnsi="Times New Roman"/>
                <w:sz w:val="24"/>
                <w:szCs w:val="24"/>
              </w:rPr>
              <w:t>Retard croissance</w:t>
            </w:r>
          </w:p>
        </w:tc>
      </w:tr>
    </w:tbl>
    <w:p w14:paraId="2CB6A591" w14:textId="77777777" w:rsidR="00B7270D" w:rsidRPr="00B7270D" w:rsidRDefault="00B7270D" w:rsidP="00B7270D">
      <w:pPr>
        <w:spacing w:line="360" w:lineRule="auto"/>
        <w:ind w:left="360"/>
        <w:jc w:val="both"/>
        <w:rPr>
          <w:rFonts w:ascii="Times New Roman" w:hAnsi="Times New Roman" w:cs="Times New Roman"/>
          <w:sz w:val="24"/>
          <w:szCs w:val="24"/>
        </w:rPr>
      </w:pPr>
    </w:p>
    <w:p w14:paraId="75FA7B2C" w14:textId="77777777" w:rsidR="00D07C07" w:rsidRDefault="00D07C07" w:rsidP="00D07C07">
      <w:pPr>
        <w:pStyle w:val="Paragraphedeliste"/>
        <w:rPr>
          <w:rFonts w:ascii="Times New Roman" w:hAnsi="Times New Roman" w:cs="Times New Roman"/>
          <w:sz w:val="24"/>
          <w:szCs w:val="24"/>
        </w:rPr>
      </w:pPr>
    </w:p>
    <w:p w14:paraId="25543C79" w14:textId="77777777" w:rsidR="00B7270D" w:rsidRDefault="00B7270D" w:rsidP="00D07C07">
      <w:pPr>
        <w:pStyle w:val="Paragraphedeliste"/>
        <w:rPr>
          <w:rFonts w:ascii="Times New Roman" w:hAnsi="Times New Roman" w:cs="Times New Roman"/>
          <w:sz w:val="24"/>
          <w:szCs w:val="24"/>
        </w:rPr>
      </w:pPr>
    </w:p>
    <w:p w14:paraId="2BA0C09B" w14:textId="77777777" w:rsidR="00B7270D" w:rsidRDefault="00B7270D" w:rsidP="00D07C07">
      <w:pPr>
        <w:pStyle w:val="Paragraphedeliste"/>
        <w:rPr>
          <w:rFonts w:ascii="Times New Roman" w:hAnsi="Times New Roman" w:cs="Times New Roman"/>
          <w:sz w:val="24"/>
          <w:szCs w:val="24"/>
        </w:rPr>
      </w:pPr>
    </w:p>
    <w:p w14:paraId="5109BB32" w14:textId="77777777" w:rsidR="00B7270D" w:rsidRDefault="00B7270D" w:rsidP="00D07C07">
      <w:pPr>
        <w:pStyle w:val="Paragraphedeliste"/>
        <w:rPr>
          <w:rFonts w:ascii="Times New Roman" w:hAnsi="Times New Roman" w:cs="Times New Roman"/>
          <w:sz w:val="24"/>
          <w:szCs w:val="24"/>
        </w:rPr>
      </w:pPr>
    </w:p>
    <w:p w14:paraId="62060C0E" w14:textId="77777777" w:rsidR="004271D7" w:rsidRDefault="004271D7" w:rsidP="00D07C07">
      <w:pPr>
        <w:pStyle w:val="Paragraphedeliste"/>
        <w:rPr>
          <w:rFonts w:ascii="Times New Roman" w:hAnsi="Times New Roman" w:cs="Times New Roman"/>
          <w:sz w:val="24"/>
          <w:szCs w:val="24"/>
        </w:rPr>
      </w:pPr>
    </w:p>
    <w:p w14:paraId="1D096388" w14:textId="77777777" w:rsidR="004271D7" w:rsidRDefault="004271D7" w:rsidP="00D07C07">
      <w:pPr>
        <w:pStyle w:val="Paragraphedeliste"/>
        <w:rPr>
          <w:rFonts w:ascii="Times New Roman" w:hAnsi="Times New Roman" w:cs="Times New Roman"/>
          <w:sz w:val="24"/>
          <w:szCs w:val="24"/>
        </w:rPr>
      </w:pPr>
    </w:p>
    <w:p w14:paraId="0C3C2835" w14:textId="77777777" w:rsidR="004271D7" w:rsidRDefault="004271D7" w:rsidP="00D07C07">
      <w:pPr>
        <w:pStyle w:val="Paragraphedeliste"/>
        <w:rPr>
          <w:rFonts w:ascii="Times New Roman" w:hAnsi="Times New Roman" w:cs="Times New Roman"/>
          <w:sz w:val="24"/>
          <w:szCs w:val="24"/>
        </w:rPr>
      </w:pPr>
    </w:p>
    <w:p w14:paraId="7ADF3DE3" w14:textId="77777777" w:rsidR="004271D7" w:rsidRDefault="004271D7" w:rsidP="00D07C07">
      <w:pPr>
        <w:pStyle w:val="Paragraphedeliste"/>
        <w:rPr>
          <w:rFonts w:ascii="Times New Roman" w:hAnsi="Times New Roman" w:cs="Times New Roman"/>
          <w:sz w:val="24"/>
          <w:szCs w:val="24"/>
        </w:rPr>
      </w:pPr>
    </w:p>
    <w:p w14:paraId="615615FD" w14:textId="77777777" w:rsidR="004271D7" w:rsidRDefault="004271D7" w:rsidP="00D07C07">
      <w:pPr>
        <w:pStyle w:val="Paragraphedeliste"/>
        <w:rPr>
          <w:rFonts w:ascii="Times New Roman" w:hAnsi="Times New Roman" w:cs="Times New Roman"/>
          <w:sz w:val="24"/>
          <w:szCs w:val="24"/>
        </w:rPr>
      </w:pPr>
    </w:p>
    <w:p w14:paraId="3E9673BC" w14:textId="77777777" w:rsidR="004271D7" w:rsidRDefault="004271D7" w:rsidP="00D07C07">
      <w:pPr>
        <w:pStyle w:val="Paragraphedeliste"/>
        <w:rPr>
          <w:rFonts w:ascii="Times New Roman" w:hAnsi="Times New Roman" w:cs="Times New Roman"/>
          <w:sz w:val="24"/>
          <w:szCs w:val="24"/>
        </w:rPr>
      </w:pPr>
    </w:p>
    <w:p w14:paraId="2BB1DBE8" w14:textId="77777777" w:rsidR="004271D7" w:rsidRPr="004271D7" w:rsidRDefault="004271D7" w:rsidP="004271D7">
      <w:pPr>
        <w:rPr>
          <w:rFonts w:ascii="Times New Roman" w:hAnsi="Times New Roman" w:cs="Times New Roman"/>
          <w:sz w:val="24"/>
          <w:szCs w:val="24"/>
        </w:rPr>
      </w:pPr>
    </w:p>
    <w:p w14:paraId="7D5F528A" w14:textId="77777777" w:rsidR="00B7270D" w:rsidRPr="00B7270D" w:rsidRDefault="00B7270D" w:rsidP="007F31FC">
      <w:pPr>
        <w:pStyle w:val="Paragraphedeliste"/>
        <w:numPr>
          <w:ilvl w:val="0"/>
          <w:numId w:val="49"/>
        </w:numPr>
        <w:spacing w:line="360" w:lineRule="auto"/>
        <w:jc w:val="both"/>
        <w:rPr>
          <w:rFonts w:ascii="Times New Roman" w:hAnsi="Times New Roman"/>
          <w:b/>
          <w:bCs/>
          <w:sz w:val="24"/>
          <w:szCs w:val="24"/>
        </w:rPr>
      </w:pPr>
      <w:r>
        <w:rPr>
          <w:rFonts w:ascii="Times New Roman" w:hAnsi="Times New Roman" w:cs="Times New Roman"/>
          <w:sz w:val="24"/>
          <w:szCs w:val="24"/>
        </w:rPr>
        <w:t xml:space="preserve">Score de </w:t>
      </w:r>
      <w:proofErr w:type="spellStart"/>
      <w:r w:rsidRPr="0095112D">
        <w:rPr>
          <w:rFonts w:ascii="Times New Roman" w:hAnsi="Times New Roman"/>
          <w:b/>
          <w:bCs/>
          <w:sz w:val="24"/>
          <w:szCs w:val="24"/>
        </w:rPr>
        <w:t>F</w:t>
      </w:r>
      <w:r>
        <w:rPr>
          <w:rFonts w:ascii="Times New Roman" w:hAnsi="Times New Roman"/>
          <w:b/>
          <w:bCs/>
          <w:sz w:val="24"/>
          <w:szCs w:val="24"/>
        </w:rPr>
        <w:t>innström</w:t>
      </w:r>
      <w:proofErr w:type="spellEnd"/>
    </w:p>
    <w:tbl>
      <w:tblPr>
        <w:tblW w:w="10320" w:type="dxa"/>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2269"/>
        <w:gridCol w:w="817"/>
        <w:gridCol w:w="1026"/>
        <w:gridCol w:w="1156"/>
        <w:gridCol w:w="970"/>
        <w:gridCol w:w="1100"/>
        <w:gridCol w:w="743"/>
        <w:gridCol w:w="2013"/>
        <w:gridCol w:w="113"/>
      </w:tblGrid>
      <w:tr w:rsidR="00B7270D" w:rsidRPr="000358B3" w14:paraId="6A5F32E9" w14:textId="77777777" w:rsidTr="00B7270D">
        <w:trPr>
          <w:gridBefore w:val="1"/>
          <w:wBefore w:w="113" w:type="dxa"/>
        </w:trPr>
        <w:tc>
          <w:tcPr>
            <w:tcW w:w="2269" w:type="dxa"/>
          </w:tcPr>
          <w:p w14:paraId="4CEE6F1E"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 xml:space="preserve">Score de </w:t>
            </w:r>
            <w:proofErr w:type="spellStart"/>
            <w:r w:rsidRPr="000358B3">
              <w:rPr>
                <w:rFonts w:ascii="Times New Roman" w:hAnsi="Times New Roman"/>
                <w:b/>
                <w:sz w:val="24"/>
                <w:szCs w:val="24"/>
              </w:rPr>
              <w:t>Finnström</w:t>
            </w:r>
            <w:proofErr w:type="spellEnd"/>
          </w:p>
        </w:tc>
        <w:tc>
          <w:tcPr>
            <w:tcW w:w="1843" w:type="dxa"/>
            <w:gridSpan w:val="2"/>
          </w:tcPr>
          <w:p w14:paraId="7229BCD2"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1</w:t>
            </w:r>
          </w:p>
        </w:tc>
        <w:tc>
          <w:tcPr>
            <w:tcW w:w="2126" w:type="dxa"/>
            <w:gridSpan w:val="2"/>
          </w:tcPr>
          <w:p w14:paraId="463DA5D8"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2</w:t>
            </w:r>
          </w:p>
        </w:tc>
        <w:tc>
          <w:tcPr>
            <w:tcW w:w="1843" w:type="dxa"/>
            <w:gridSpan w:val="2"/>
          </w:tcPr>
          <w:p w14:paraId="46103C7D"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3</w:t>
            </w:r>
          </w:p>
        </w:tc>
        <w:tc>
          <w:tcPr>
            <w:tcW w:w="2126" w:type="dxa"/>
            <w:gridSpan w:val="2"/>
          </w:tcPr>
          <w:p w14:paraId="77ED6C43"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4</w:t>
            </w:r>
          </w:p>
        </w:tc>
      </w:tr>
      <w:tr w:rsidR="00B7270D" w:rsidRPr="000358B3" w14:paraId="33D27642" w14:textId="77777777" w:rsidTr="00B7270D">
        <w:trPr>
          <w:gridBefore w:val="1"/>
          <w:wBefore w:w="113" w:type="dxa"/>
        </w:trPr>
        <w:tc>
          <w:tcPr>
            <w:tcW w:w="2269" w:type="dxa"/>
          </w:tcPr>
          <w:p w14:paraId="6130F620" w14:textId="77777777" w:rsidR="00B7270D" w:rsidRPr="000358B3" w:rsidRDefault="00B7270D" w:rsidP="004D4EBF">
            <w:pPr>
              <w:pStyle w:val="Paragraphedeliste"/>
              <w:spacing w:line="360" w:lineRule="auto"/>
              <w:ind w:left="0"/>
              <w:rPr>
                <w:rFonts w:ascii="Times New Roman" w:hAnsi="Times New Roman"/>
                <w:b/>
                <w:sz w:val="20"/>
                <w:szCs w:val="20"/>
              </w:rPr>
            </w:pPr>
            <w:r w:rsidRPr="000358B3">
              <w:rPr>
                <w:rFonts w:ascii="Times New Roman" w:hAnsi="Times New Roman"/>
                <w:b/>
                <w:sz w:val="20"/>
                <w:szCs w:val="20"/>
              </w:rPr>
              <w:t>Glande mammaire</w:t>
            </w:r>
          </w:p>
        </w:tc>
        <w:tc>
          <w:tcPr>
            <w:tcW w:w="1843" w:type="dxa"/>
            <w:gridSpan w:val="2"/>
          </w:tcPr>
          <w:p w14:paraId="2E5F0F87"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Diamètre &lt; 5 mm</w:t>
            </w:r>
          </w:p>
        </w:tc>
        <w:tc>
          <w:tcPr>
            <w:tcW w:w="2126" w:type="dxa"/>
            <w:gridSpan w:val="2"/>
          </w:tcPr>
          <w:p w14:paraId="0FE38916"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Diamètre de 5 à 10 mm</w:t>
            </w:r>
          </w:p>
        </w:tc>
        <w:tc>
          <w:tcPr>
            <w:tcW w:w="1843" w:type="dxa"/>
            <w:gridSpan w:val="2"/>
          </w:tcPr>
          <w:p w14:paraId="270EB8B5"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Diamètre &gt; 10 mm</w:t>
            </w:r>
          </w:p>
        </w:tc>
        <w:tc>
          <w:tcPr>
            <w:tcW w:w="2126" w:type="dxa"/>
            <w:gridSpan w:val="2"/>
          </w:tcPr>
          <w:p w14:paraId="7AD0B591"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 xml:space="preserve">               -</w:t>
            </w:r>
          </w:p>
        </w:tc>
      </w:tr>
      <w:tr w:rsidR="00B7270D" w:rsidRPr="000358B3" w14:paraId="4721EF65" w14:textId="77777777" w:rsidTr="00B7270D">
        <w:trPr>
          <w:gridBefore w:val="1"/>
          <w:wBefore w:w="113" w:type="dxa"/>
        </w:trPr>
        <w:tc>
          <w:tcPr>
            <w:tcW w:w="2269" w:type="dxa"/>
          </w:tcPr>
          <w:p w14:paraId="2C0FA21C" w14:textId="77777777" w:rsidR="00B7270D" w:rsidRPr="000358B3" w:rsidRDefault="00B7270D" w:rsidP="004D4EBF">
            <w:pPr>
              <w:pStyle w:val="Paragraphedeliste"/>
              <w:spacing w:line="360" w:lineRule="auto"/>
              <w:ind w:left="0"/>
              <w:rPr>
                <w:rFonts w:ascii="Times New Roman" w:hAnsi="Times New Roman"/>
                <w:b/>
                <w:sz w:val="20"/>
                <w:szCs w:val="20"/>
              </w:rPr>
            </w:pPr>
            <w:r w:rsidRPr="000358B3">
              <w:rPr>
                <w:rFonts w:ascii="Times New Roman" w:hAnsi="Times New Roman"/>
                <w:b/>
                <w:sz w:val="20"/>
                <w:szCs w:val="20"/>
              </w:rPr>
              <w:t>Mamelon</w:t>
            </w:r>
          </w:p>
        </w:tc>
        <w:tc>
          <w:tcPr>
            <w:tcW w:w="1843" w:type="dxa"/>
            <w:gridSpan w:val="2"/>
          </w:tcPr>
          <w:p w14:paraId="6ECAE7BB"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Aréole absente</w:t>
            </w:r>
          </w:p>
        </w:tc>
        <w:tc>
          <w:tcPr>
            <w:tcW w:w="2126" w:type="dxa"/>
            <w:gridSpan w:val="2"/>
          </w:tcPr>
          <w:p w14:paraId="7928EFC9"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Plane</w:t>
            </w:r>
          </w:p>
        </w:tc>
        <w:tc>
          <w:tcPr>
            <w:tcW w:w="1843" w:type="dxa"/>
            <w:gridSpan w:val="2"/>
          </w:tcPr>
          <w:p w14:paraId="3283DFCA"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Surélevée</w:t>
            </w:r>
          </w:p>
        </w:tc>
        <w:tc>
          <w:tcPr>
            <w:tcW w:w="2126" w:type="dxa"/>
            <w:gridSpan w:val="2"/>
          </w:tcPr>
          <w:p w14:paraId="082D2646" w14:textId="77777777" w:rsidR="00B7270D" w:rsidRPr="000358B3" w:rsidRDefault="00B7270D" w:rsidP="004D4EBF">
            <w:pPr>
              <w:pStyle w:val="Paragraphedeliste"/>
              <w:spacing w:line="360" w:lineRule="auto"/>
              <w:ind w:left="0"/>
              <w:rPr>
                <w:rFonts w:ascii="Times New Roman" w:hAnsi="Times New Roman"/>
                <w:sz w:val="20"/>
                <w:szCs w:val="20"/>
              </w:rPr>
            </w:pPr>
          </w:p>
        </w:tc>
      </w:tr>
      <w:tr w:rsidR="00B7270D" w:rsidRPr="000358B3" w14:paraId="0C9AAD57" w14:textId="77777777" w:rsidTr="00B7270D">
        <w:trPr>
          <w:gridBefore w:val="1"/>
          <w:wBefore w:w="113" w:type="dxa"/>
        </w:trPr>
        <w:tc>
          <w:tcPr>
            <w:tcW w:w="2269" w:type="dxa"/>
          </w:tcPr>
          <w:p w14:paraId="7BE9D6B8" w14:textId="77777777" w:rsidR="00B7270D" w:rsidRPr="000358B3" w:rsidRDefault="00B7270D" w:rsidP="004D4EBF">
            <w:pPr>
              <w:pStyle w:val="Paragraphedeliste"/>
              <w:spacing w:line="360" w:lineRule="auto"/>
              <w:ind w:left="0"/>
              <w:rPr>
                <w:rFonts w:ascii="Times New Roman" w:hAnsi="Times New Roman"/>
                <w:b/>
                <w:sz w:val="20"/>
                <w:szCs w:val="20"/>
              </w:rPr>
            </w:pPr>
            <w:r w:rsidRPr="000358B3">
              <w:rPr>
                <w:rFonts w:ascii="Times New Roman" w:hAnsi="Times New Roman"/>
                <w:b/>
                <w:sz w:val="20"/>
                <w:szCs w:val="20"/>
              </w:rPr>
              <w:t>Peau de l’abdomen</w:t>
            </w:r>
          </w:p>
        </w:tc>
        <w:tc>
          <w:tcPr>
            <w:tcW w:w="1843" w:type="dxa"/>
            <w:gridSpan w:val="2"/>
          </w:tcPr>
          <w:p w14:paraId="54DF59A9"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Veines, collatérales et veinules</w:t>
            </w:r>
          </w:p>
        </w:tc>
        <w:tc>
          <w:tcPr>
            <w:tcW w:w="2126" w:type="dxa"/>
            <w:gridSpan w:val="2"/>
          </w:tcPr>
          <w:p w14:paraId="177F9C50"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Veines et collatérales</w:t>
            </w:r>
          </w:p>
        </w:tc>
        <w:tc>
          <w:tcPr>
            <w:tcW w:w="1843" w:type="dxa"/>
            <w:gridSpan w:val="2"/>
          </w:tcPr>
          <w:p w14:paraId="159C5C77"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Quelques gros vaisseaux</w:t>
            </w:r>
          </w:p>
        </w:tc>
        <w:tc>
          <w:tcPr>
            <w:tcW w:w="2126" w:type="dxa"/>
            <w:gridSpan w:val="2"/>
          </w:tcPr>
          <w:p w14:paraId="2A940BF0"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Gros vaisseaux absents ou peu distincts</w:t>
            </w:r>
          </w:p>
        </w:tc>
      </w:tr>
      <w:tr w:rsidR="00B7270D" w:rsidRPr="000358B3" w14:paraId="2B58EB4F" w14:textId="77777777" w:rsidTr="00B7270D">
        <w:trPr>
          <w:gridBefore w:val="1"/>
          <w:wBefore w:w="113" w:type="dxa"/>
        </w:trPr>
        <w:tc>
          <w:tcPr>
            <w:tcW w:w="2269" w:type="dxa"/>
          </w:tcPr>
          <w:p w14:paraId="24F88A18" w14:textId="77777777" w:rsidR="00B7270D" w:rsidRPr="000358B3" w:rsidRDefault="00B7270D" w:rsidP="004D4EBF">
            <w:pPr>
              <w:pStyle w:val="Paragraphedeliste"/>
              <w:spacing w:line="360" w:lineRule="auto"/>
              <w:ind w:left="0"/>
              <w:rPr>
                <w:rFonts w:ascii="Times New Roman" w:hAnsi="Times New Roman"/>
                <w:b/>
                <w:sz w:val="20"/>
                <w:szCs w:val="20"/>
              </w:rPr>
            </w:pPr>
            <w:r w:rsidRPr="000358B3">
              <w:rPr>
                <w:rFonts w:ascii="Times New Roman" w:hAnsi="Times New Roman"/>
                <w:b/>
                <w:sz w:val="20"/>
                <w:szCs w:val="20"/>
              </w:rPr>
              <w:t>Cuir chevelu</w:t>
            </w:r>
          </w:p>
        </w:tc>
        <w:tc>
          <w:tcPr>
            <w:tcW w:w="1843" w:type="dxa"/>
            <w:gridSpan w:val="2"/>
          </w:tcPr>
          <w:p w14:paraId="6DD689FE" w14:textId="77777777" w:rsidR="00B7270D" w:rsidRPr="000358B3" w:rsidRDefault="00B7270D" w:rsidP="004D4EBF">
            <w:pPr>
              <w:pStyle w:val="Paragraphedeliste"/>
              <w:spacing w:line="360" w:lineRule="auto"/>
              <w:ind w:left="0"/>
              <w:rPr>
                <w:rFonts w:ascii="Times New Roman" w:hAnsi="Times New Roman"/>
                <w:sz w:val="20"/>
                <w:szCs w:val="20"/>
              </w:rPr>
            </w:pPr>
            <w:proofErr w:type="gramStart"/>
            <w:r w:rsidRPr="000358B3">
              <w:rPr>
                <w:rFonts w:ascii="Times New Roman" w:hAnsi="Times New Roman"/>
                <w:sz w:val="20"/>
                <w:szCs w:val="20"/>
              </w:rPr>
              <w:t>Fins ,</w:t>
            </w:r>
            <w:proofErr w:type="gramEnd"/>
            <w:r w:rsidRPr="000358B3">
              <w:rPr>
                <w:rFonts w:ascii="Times New Roman" w:hAnsi="Times New Roman"/>
                <w:sz w:val="20"/>
                <w:szCs w:val="20"/>
              </w:rPr>
              <w:t xml:space="preserve"> laineux ou agglomérés</w:t>
            </w:r>
          </w:p>
        </w:tc>
        <w:tc>
          <w:tcPr>
            <w:tcW w:w="2126" w:type="dxa"/>
            <w:gridSpan w:val="2"/>
          </w:tcPr>
          <w:p w14:paraId="5A78B5DB" w14:textId="77777777" w:rsidR="00B7270D" w:rsidRPr="000358B3" w:rsidRDefault="00B7270D" w:rsidP="004D4EBF">
            <w:pPr>
              <w:pStyle w:val="Paragraphedeliste"/>
              <w:spacing w:line="360" w:lineRule="auto"/>
              <w:ind w:left="0"/>
              <w:rPr>
                <w:rFonts w:ascii="Times New Roman" w:hAnsi="Times New Roman"/>
                <w:sz w:val="20"/>
                <w:szCs w:val="20"/>
              </w:rPr>
            </w:pPr>
            <w:proofErr w:type="gramStart"/>
            <w:r w:rsidRPr="000358B3">
              <w:rPr>
                <w:rFonts w:ascii="Times New Roman" w:hAnsi="Times New Roman"/>
                <w:sz w:val="20"/>
                <w:szCs w:val="20"/>
              </w:rPr>
              <w:t>Epais ,</w:t>
            </w:r>
            <w:proofErr w:type="gramEnd"/>
            <w:r w:rsidRPr="000358B3">
              <w:rPr>
                <w:rFonts w:ascii="Times New Roman" w:hAnsi="Times New Roman"/>
                <w:sz w:val="20"/>
                <w:szCs w:val="20"/>
              </w:rPr>
              <w:t xml:space="preserve"> soyeux et individualisés</w:t>
            </w:r>
          </w:p>
        </w:tc>
        <w:tc>
          <w:tcPr>
            <w:tcW w:w="1843" w:type="dxa"/>
            <w:gridSpan w:val="2"/>
          </w:tcPr>
          <w:p w14:paraId="63E571A4"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w:t>
            </w:r>
          </w:p>
        </w:tc>
        <w:tc>
          <w:tcPr>
            <w:tcW w:w="2126" w:type="dxa"/>
            <w:gridSpan w:val="2"/>
          </w:tcPr>
          <w:p w14:paraId="74458DAC"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w:t>
            </w:r>
          </w:p>
        </w:tc>
      </w:tr>
      <w:tr w:rsidR="00B7270D" w:rsidRPr="000358B3" w14:paraId="500D1954" w14:textId="77777777" w:rsidTr="00B7270D">
        <w:trPr>
          <w:gridBefore w:val="1"/>
          <w:wBefore w:w="113" w:type="dxa"/>
        </w:trPr>
        <w:tc>
          <w:tcPr>
            <w:tcW w:w="2269" w:type="dxa"/>
          </w:tcPr>
          <w:p w14:paraId="0D47F7DD" w14:textId="77777777" w:rsidR="00B7270D" w:rsidRPr="000358B3" w:rsidRDefault="00B7270D" w:rsidP="004D4EBF">
            <w:pPr>
              <w:pStyle w:val="Paragraphedeliste"/>
              <w:spacing w:line="360" w:lineRule="auto"/>
              <w:ind w:left="0"/>
              <w:rPr>
                <w:rFonts w:ascii="Times New Roman" w:hAnsi="Times New Roman"/>
                <w:b/>
                <w:sz w:val="20"/>
                <w:szCs w:val="20"/>
              </w:rPr>
            </w:pPr>
            <w:r w:rsidRPr="000358B3">
              <w:rPr>
                <w:rFonts w:ascii="Times New Roman" w:hAnsi="Times New Roman"/>
                <w:b/>
                <w:sz w:val="20"/>
                <w:szCs w:val="20"/>
              </w:rPr>
              <w:t>Cartilage de l’oreille</w:t>
            </w:r>
          </w:p>
        </w:tc>
        <w:tc>
          <w:tcPr>
            <w:tcW w:w="1843" w:type="dxa"/>
            <w:gridSpan w:val="2"/>
          </w:tcPr>
          <w:p w14:paraId="1CFC9BAD"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Absent</w:t>
            </w:r>
          </w:p>
        </w:tc>
        <w:tc>
          <w:tcPr>
            <w:tcW w:w="2126" w:type="dxa"/>
            <w:gridSpan w:val="2"/>
          </w:tcPr>
          <w:p w14:paraId="21ECECC7"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Présent dans l’antitragus</w:t>
            </w:r>
          </w:p>
        </w:tc>
        <w:tc>
          <w:tcPr>
            <w:tcW w:w="1843" w:type="dxa"/>
            <w:gridSpan w:val="2"/>
          </w:tcPr>
          <w:p w14:paraId="19445939"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Présent dans anthélix</w:t>
            </w:r>
          </w:p>
        </w:tc>
        <w:tc>
          <w:tcPr>
            <w:tcW w:w="2126" w:type="dxa"/>
            <w:gridSpan w:val="2"/>
          </w:tcPr>
          <w:p w14:paraId="6E1FABC2"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Complet dans hélix</w:t>
            </w:r>
          </w:p>
        </w:tc>
      </w:tr>
      <w:tr w:rsidR="00B7270D" w:rsidRPr="000358B3" w14:paraId="7C54D5D9" w14:textId="77777777" w:rsidTr="00B7270D">
        <w:trPr>
          <w:gridBefore w:val="1"/>
          <w:wBefore w:w="113" w:type="dxa"/>
        </w:trPr>
        <w:tc>
          <w:tcPr>
            <w:tcW w:w="2269" w:type="dxa"/>
          </w:tcPr>
          <w:p w14:paraId="21917C11" w14:textId="77777777" w:rsidR="00B7270D" w:rsidRPr="000358B3" w:rsidRDefault="00B7270D" w:rsidP="004D4EBF">
            <w:pPr>
              <w:pStyle w:val="Paragraphedeliste"/>
              <w:spacing w:line="360" w:lineRule="auto"/>
              <w:ind w:left="0"/>
              <w:rPr>
                <w:rFonts w:ascii="Times New Roman" w:hAnsi="Times New Roman"/>
                <w:b/>
                <w:sz w:val="20"/>
                <w:szCs w:val="20"/>
              </w:rPr>
            </w:pPr>
            <w:r w:rsidRPr="000358B3">
              <w:rPr>
                <w:rFonts w:ascii="Times New Roman" w:hAnsi="Times New Roman"/>
                <w:b/>
                <w:sz w:val="20"/>
                <w:szCs w:val="20"/>
              </w:rPr>
              <w:t>Ongles</w:t>
            </w:r>
          </w:p>
        </w:tc>
        <w:tc>
          <w:tcPr>
            <w:tcW w:w="1843" w:type="dxa"/>
            <w:gridSpan w:val="2"/>
          </w:tcPr>
          <w:p w14:paraId="655155C4"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Pas aux extrémités</w:t>
            </w:r>
          </w:p>
        </w:tc>
        <w:tc>
          <w:tcPr>
            <w:tcW w:w="2126" w:type="dxa"/>
            <w:gridSpan w:val="2"/>
          </w:tcPr>
          <w:p w14:paraId="7C5425E1"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Jusqu’aux extrémités</w:t>
            </w:r>
          </w:p>
        </w:tc>
        <w:tc>
          <w:tcPr>
            <w:tcW w:w="1843" w:type="dxa"/>
            <w:gridSpan w:val="2"/>
          </w:tcPr>
          <w:p w14:paraId="433E153C"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Durs et dépassant extrémités</w:t>
            </w:r>
          </w:p>
        </w:tc>
        <w:tc>
          <w:tcPr>
            <w:tcW w:w="2126" w:type="dxa"/>
            <w:gridSpan w:val="2"/>
          </w:tcPr>
          <w:p w14:paraId="3FC1793C"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w:t>
            </w:r>
          </w:p>
        </w:tc>
      </w:tr>
      <w:tr w:rsidR="00B7270D" w:rsidRPr="000358B3" w14:paraId="14A79E89" w14:textId="77777777" w:rsidTr="00B7270D">
        <w:trPr>
          <w:gridBefore w:val="1"/>
          <w:wBefore w:w="113" w:type="dxa"/>
        </w:trPr>
        <w:tc>
          <w:tcPr>
            <w:tcW w:w="2269" w:type="dxa"/>
          </w:tcPr>
          <w:p w14:paraId="5D9CEAFA" w14:textId="77777777" w:rsidR="00B7270D" w:rsidRPr="000358B3" w:rsidRDefault="00B7270D" w:rsidP="004D4EBF">
            <w:pPr>
              <w:pStyle w:val="Paragraphedeliste"/>
              <w:spacing w:line="360" w:lineRule="auto"/>
              <w:ind w:left="0"/>
              <w:rPr>
                <w:rFonts w:ascii="Times New Roman" w:hAnsi="Times New Roman"/>
                <w:b/>
                <w:sz w:val="20"/>
                <w:szCs w:val="20"/>
              </w:rPr>
            </w:pPr>
            <w:r w:rsidRPr="000358B3">
              <w:rPr>
                <w:rFonts w:ascii="Times New Roman" w:hAnsi="Times New Roman"/>
                <w:b/>
                <w:sz w:val="20"/>
                <w:szCs w:val="20"/>
              </w:rPr>
              <w:t>Sillons plantaires</w:t>
            </w:r>
          </w:p>
        </w:tc>
        <w:tc>
          <w:tcPr>
            <w:tcW w:w="1843" w:type="dxa"/>
            <w:gridSpan w:val="2"/>
          </w:tcPr>
          <w:p w14:paraId="67EF707B"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Pas de sillons larges</w:t>
            </w:r>
          </w:p>
        </w:tc>
        <w:tc>
          <w:tcPr>
            <w:tcW w:w="2126" w:type="dxa"/>
            <w:gridSpan w:val="2"/>
          </w:tcPr>
          <w:p w14:paraId="67BAFB98"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Sillons sur le 1/3 antérieur</w:t>
            </w:r>
          </w:p>
        </w:tc>
        <w:tc>
          <w:tcPr>
            <w:tcW w:w="1843" w:type="dxa"/>
            <w:gridSpan w:val="2"/>
          </w:tcPr>
          <w:p w14:paraId="0B52D90D"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Sillons sur le 2/3 antérieur</w:t>
            </w:r>
          </w:p>
        </w:tc>
        <w:tc>
          <w:tcPr>
            <w:tcW w:w="2126" w:type="dxa"/>
            <w:gridSpan w:val="2"/>
          </w:tcPr>
          <w:p w14:paraId="045D919B" w14:textId="77777777" w:rsidR="00B7270D" w:rsidRPr="000358B3" w:rsidRDefault="00B7270D" w:rsidP="004D4EBF">
            <w:pPr>
              <w:pStyle w:val="Paragraphedeliste"/>
              <w:spacing w:line="360" w:lineRule="auto"/>
              <w:ind w:left="0"/>
              <w:rPr>
                <w:rFonts w:ascii="Times New Roman" w:hAnsi="Times New Roman"/>
                <w:sz w:val="20"/>
                <w:szCs w:val="20"/>
              </w:rPr>
            </w:pPr>
            <w:r w:rsidRPr="000358B3">
              <w:rPr>
                <w:rFonts w:ascii="Times New Roman" w:hAnsi="Times New Roman"/>
                <w:sz w:val="20"/>
                <w:szCs w:val="20"/>
              </w:rPr>
              <w:t>Sillons sur toute la plante</w:t>
            </w:r>
          </w:p>
        </w:tc>
      </w:tr>
      <w:tr w:rsidR="00B7270D" w:rsidRPr="000358B3" w14:paraId="620F584C" w14:textId="77777777" w:rsidTr="00B7270D">
        <w:trPr>
          <w:gridAfter w:val="1"/>
          <w:wAfter w:w="113" w:type="dxa"/>
        </w:trPr>
        <w:tc>
          <w:tcPr>
            <w:tcW w:w="3199" w:type="dxa"/>
            <w:gridSpan w:val="3"/>
          </w:tcPr>
          <w:p w14:paraId="7D799C39"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Score total</w:t>
            </w:r>
          </w:p>
        </w:tc>
        <w:tc>
          <w:tcPr>
            <w:tcW w:w="2182" w:type="dxa"/>
            <w:gridSpan w:val="2"/>
          </w:tcPr>
          <w:p w14:paraId="3D6B2839"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Age gestationnel</w:t>
            </w:r>
          </w:p>
        </w:tc>
        <w:tc>
          <w:tcPr>
            <w:tcW w:w="2070" w:type="dxa"/>
            <w:gridSpan w:val="2"/>
          </w:tcPr>
          <w:p w14:paraId="52F2F3BD"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Score total</w:t>
            </w:r>
          </w:p>
        </w:tc>
        <w:tc>
          <w:tcPr>
            <w:tcW w:w="2756" w:type="dxa"/>
            <w:gridSpan w:val="2"/>
          </w:tcPr>
          <w:p w14:paraId="4D7D7C1E"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Age gestationnel</w:t>
            </w:r>
          </w:p>
        </w:tc>
      </w:tr>
      <w:tr w:rsidR="00B7270D" w:rsidRPr="000358B3" w14:paraId="7A2FBDD1" w14:textId="77777777" w:rsidTr="00B7270D">
        <w:trPr>
          <w:gridAfter w:val="1"/>
          <w:wAfter w:w="113" w:type="dxa"/>
        </w:trPr>
        <w:tc>
          <w:tcPr>
            <w:tcW w:w="3199" w:type="dxa"/>
            <w:gridSpan w:val="3"/>
          </w:tcPr>
          <w:p w14:paraId="01BB4DCE"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7</w:t>
            </w:r>
          </w:p>
        </w:tc>
        <w:tc>
          <w:tcPr>
            <w:tcW w:w="2182" w:type="dxa"/>
            <w:gridSpan w:val="2"/>
          </w:tcPr>
          <w:p w14:paraId="09A4846C"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27,5</w:t>
            </w:r>
          </w:p>
        </w:tc>
        <w:tc>
          <w:tcPr>
            <w:tcW w:w="2070" w:type="dxa"/>
            <w:gridSpan w:val="2"/>
          </w:tcPr>
          <w:p w14:paraId="0778D9A3"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16</w:t>
            </w:r>
          </w:p>
        </w:tc>
        <w:tc>
          <w:tcPr>
            <w:tcW w:w="2756" w:type="dxa"/>
            <w:gridSpan w:val="2"/>
          </w:tcPr>
          <w:p w14:paraId="424207BD"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35,5</w:t>
            </w:r>
          </w:p>
        </w:tc>
      </w:tr>
      <w:tr w:rsidR="00B7270D" w:rsidRPr="000358B3" w14:paraId="601F8EDC" w14:textId="77777777" w:rsidTr="00B7270D">
        <w:trPr>
          <w:gridAfter w:val="1"/>
          <w:wAfter w:w="113" w:type="dxa"/>
        </w:trPr>
        <w:tc>
          <w:tcPr>
            <w:tcW w:w="3199" w:type="dxa"/>
            <w:gridSpan w:val="3"/>
          </w:tcPr>
          <w:p w14:paraId="14920446"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8</w:t>
            </w:r>
          </w:p>
        </w:tc>
        <w:tc>
          <w:tcPr>
            <w:tcW w:w="2182" w:type="dxa"/>
            <w:gridSpan w:val="2"/>
          </w:tcPr>
          <w:p w14:paraId="40BAA2F5"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28,5</w:t>
            </w:r>
          </w:p>
        </w:tc>
        <w:tc>
          <w:tcPr>
            <w:tcW w:w="2070" w:type="dxa"/>
            <w:gridSpan w:val="2"/>
          </w:tcPr>
          <w:p w14:paraId="530A6D51"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17</w:t>
            </w:r>
          </w:p>
        </w:tc>
        <w:tc>
          <w:tcPr>
            <w:tcW w:w="2756" w:type="dxa"/>
            <w:gridSpan w:val="2"/>
          </w:tcPr>
          <w:p w14:paraId="52108DDF"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36,5</w:t>
            </w:r>
          </w:p>
        </w:tc>
      </w:tr>
      <w:tr w:rsidR="00B7270D" w:rsidRPr="000358B3" w14:paraId="11CBC376" w14:textId="77777777" w:rsidTr="00B7270D">
        <w:trPr>
          <w:gridAfter w:val="1"/>
          <w:wAfter w:w="113" w:type="dxa"/>
        </w:trPr>
        <w:tc>
          <w:tcPr>
            <w:tcW w:w="3199" w:type="dxa"/>
            <w:gridSpan w:val="3"/>
          </w:tcPr>
          <w:p w14:paraId="35B86883"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9</w:t>
            </w:r>
          </w:p>
        </w:tc>
        <w:tc>
          <w:tcPr>
            <w:tcW w:w="2182" w:type="dxa"/>
            <w:gridSpan w:val="2"/>
          </w:tcPr>
          <w:p w14:paraId="7E8E3437"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29</w:t>
            </w:r>
          </w:p>
        </w:tc>
        <w:tc>
          <w:tcPr>
            <w:tcW w:w="2070" w:type="dxa"/>
            <w:gridSpan w:val="2"/>
          </w:tcPr>
          <w:p w14:paraId="30761EE3"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18</w:t>
            </w:r>
          </w:p>
        </w:tc>
        <w:tc>
          <w:tcPr>
            <w:tcW w:w="2756" w:type="dxa"/>
            <w:gridSpan w:val="2"/>
          </w:tcPr>
          <w:p w14:paraId="3E8BBC83"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37 ,5</w:t>
            </w:r>
          </w:p>
        </w:tc>
      </w:tr>
      <w:tr w:rsidR="00B7270D" w:rsidRPr="000358B3" w14:paraId="7B1083CC" w14:textId="77777777" w:rsidTr="00B7270D">
        <w:trPr>
          <w:gridAfter w:val="1"/>
          <w:wAfter w:w="113" w:type="dxa"/>
        </w:trPr>
        <w:tc>
          <w:tcPr>
            <w:tcW w:w="3199" w:type="dxa"/>
            <w:gridSpan w:val="3"/>
          </w:tcPr>
          <w:p w14:paraId="51163F7D"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10</w:t>
            </w:r>
          </w:p>
        </w:tc>
        <w:tc>
          <w:tcPr>
            <w:tcW w:w="2182" w:type="dxa"/>
            <w:gridSpan w:val="2"/>
          </w:tcPr>
          <w:p w14:paraId="5D8E6C09"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30</w:t>
            </w:r>
          </w:p>
        </w:tc>
        <w:tc>
          <w:tcPr>
            <w:tcW w:w="2070" w:type="dxa"/>
            <w:gridSpan w:val="2"/>
          </w:tcPr>
          <w:p w14:paraId="3BD37601"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19</w:t>
            </w:r>
          </w:p>
        </w:tc>
        <w:tc>
          <w:tcPr>
            <w:tcW w:w="2756" w:type="dxa"/>
            <w:gridSpan w:val="2"/>
          </w:tcPr>
          <w:p w14:paraId="3A62CAF2"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38,5</w:t>
            </w:r>
          </w:p>
        </w:tc>
      </w:tr>
      <w:tr w:rsidR="00B7270D" w:rsidRPr="000358B3" w14:paraId="0539D360" w14:textId="77777777" w:rsidTr="00B7270D">
        <w:trPr>
          <w:gridAfter w:val="1"/>
          <w:wAfter w:w="113" w:type="dxa"/>
        </w:trPr>
        <w:tc>
          <w:tcPr>
            <w:tcW w:w="3199" w:type="dxa"/>
            <w:gridSpan w:val="3"/>
          </w:tcPr>
          <w:p w14:paraId="439D19CD"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11</w:t>
            </w:r>
          </w:p>
        </w:tc>
        <w:tc>
          <w:tcPr>
            <w:tcW w:w="2182" w:type="dxa"/>
            <w:gridSpan w:val="2"/>
          </w:tcPr>
          <w:p w14:paraId="7CF3AE80"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31</w:t>
            </w:r>
          </w:p>
        </w:tc>
        <w:tc>
          <w:tcPr>
            <w:tcW w:w="2070" w:type="dxa"/>
            <w:gridSpan w:val="2"/>
          </w:tcPr>
          <w:p w14:paraId="2B7A6D52"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20</w:t>
            </w:r>
          </w:p>
        </w:tc>
        <w:tc>
          <w:tcPr>
            <w:tcW w:w="2756" w:type="dxa"/>
            <w:gridSpan w:val="2"/>
          </w:tcPr>
          <w:p w14:paraId="12C0B058"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39,5</w:t>
            </w:r>
          </w:p>
        </w:tc>
      </w:tr>
      <w:tr w:rsidR="00B7270D" w:rsidRPr="000358B3" w14:paraId="0C422AA4" w14:textId="77777777" w:rsidTr="00B7270D">
        <w:trPr>
          <w:gridAfter w:val="1"/>
          <w:wAfter w:w="113" w:type="dxa"/>
        </w:trPr>
        <w:tc>
          <w:tcPr>
            <w:tcW w:w="3199" w:type="dxa"/>
            <w:gridSpan w:val="3"/>
          </w:tcPr>
          <w:p w14:paraId="166EAE38"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12</w:t>
            </w:r>
          </w:p>
        </w:tc>
        <w:tc>
          <w:tcPr>
            <w:tcW w:w="2182" w:type="dxa"/>
            <w:gridSpan w:val="2"/>
          </w:tcPr>
          <w:p w14:paraId="2F1E517E"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32</w:t>
            </w:r>
          </w:p>
        </w:tc>
        <w:tc>
          <w:tcPr>
            <w:tcW w:w="2070" w:type="dxa"/>
            <w:gridSpan w:val="2"/>
          </w:tcPr>
          <w:p w14:paraId="39291CA0"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21</w:t>
            </w:r>
          </w:p>
        </w:tc>
        <w:tc>
          <w:tcPr>
            <w:tcW w:w="2756" w:type="dxa"/>
            <w:gridSpan w:val="2"/>
          </w:tcPr>
          <w:p w14:paraId="793BF565"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40,5</w:t>
            </w:r>
          </w:p>
        </w:tc>
      </w:tr>
      <w:tr w:rsidR="00B7270D" w:rsidRPr="000358B3" w14:paraId="4E2DB8F5" w14:textId="77777777" w:rsidTr="00B7270D">
        <w:trPr>
          <w:gridAfter w:val="1"/>
          <w:wAfter w:w="113" w:type="dxa"/>
        </w:trPr>
        <w:tc>
          <w:tcPr>
            <w:tcW w:w="3199" w:type="dxa"/>
            <w:gridSpan w:val="3"/>
          </w:tcPr>
          <w:p w14:paraId="616A8E4C"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13</w:t>
            </w:r>
          </w:p>
        </w:tc>
        <w:tc>
          <w:tcPr>
            <w:tcW w:w="2182" w:type="dxa"/>
            <w:gridSpan w:val="2"/>
          </w:tcPr>
          <w:p w14:paraId="4FE1E6B4"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33</w:t>
            </w:r>
          </w:p>
        </w:tc>
        <w:tc>
          <w:tcPr>
            <w:tcW w:w="2070" w:type="dxa"/>
            <w:gridSpan w:val="2"/>
          </w:tcPr>
          <w:p w14:paraId="285C7337"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22</w:t>
            </w:r>
          </w:p>
        </w:tc>
        <w:tc>
          <w:tcPr>
            <w:tcW w:w="2756" w:type="dxa"/>
            <w:gridSpan w:val="2"/>
          </w:tcPr>
          <w:p w14:paraId="7DBCC710"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41,5</w:t>
            </w:r>
          </w:p>
        </w:tc>
      </w:tr>
      <w:tr w:rsidR="00B7270D" w:rsidRPr="000358B3" w14:paraId="21585150" w14:textId="77777777" w:rsidTr="00B7270D">
        <w:trPr>
          <w:gridAfter w:val="1"/>
          <w:wAfter w:w="113" w:type="dxa"/>
        </w:trPr>
        <w:tc>
          <w:tcPr>
            <w:tcW w:w="3199" w:type="dxa"/>
            <w:gridSpan w:val="3"/>
          </w:tcPr>
          <w:p w14:paraId="4B1D6A7E"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14</w:t>
            </w:r>
          </w:p>
        </w:tc>
        <w:tc>
          <w:tcPr>
            <w:tcW w:w="2182" w:type="dxa"/>
            <w:gridSpan w:val="2"/>
          </w:tcPr>
          <w:p w14:paraId="428B354C"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34</w:t>
            </w:r>
          </w:p>
        </w:tc>
        <w:tc>
          <w:tcPr>
            <w:tcW w:w="2070" w:type="dxa"/>
            <w:gridSpan w:val="2"/>
          </w:tcPr>
          <w:p w14:paraId="7188700F"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23</w:t>
            </w:r>
          </w:p>
        </w:tc>
        <w:tc>
          <w:tcPr>
            <w:tcW w:w="2756" w:type="dxa"/>
            <w:gridSpan w:val="2"/>
          </w:tcPr>
          <w:p w14:paraId="1A3FEC48"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42,5</w:t>
            </w:r>
          </w:p>
        </w:tc>
      </w:tr>
      <w:tr w:rsidR="00B7270D" w:rsidRPr="000358B3" w14:paraId="32B2DE6B" w14:textId="77777777" w:rsidTr="00B7270D">
        <w:trPr>
          <w:gridAfter w:val="1"/>
          <w:wAfter w:w="113" w:type="dxa"/>
        </w:trPr>
        <w:tc>
          <w:tcPr>
            <w:tcW w:w="3199" w:type="dxa"/>
            <w:gridSpan w:val="3"/>
          </w:tcPr>
          <w:p w14:paraId="543424A8" w14:textId="77777777" w:rsidR="00B7270D" w:rsidRPr="000358B3" w:rsidRDefault="00B7270D" w:rsidP="004D4EBF">
            <w:pPr>
              <w:pStyle w:val="Paragraphedeliste"/>
              <w:spacing w:line="360" w:lineRule="auto"/>
              <w:ind w:left="0"/>
              <w:jc w:val="both"/>
              <w:rPr>
                <w:rFonts w:ascii="Times New Roman" w:hAnsi="Times New Roman"/>
                <w:b/>
                <w:sz w:val="24"/>
                <w:szCs w:val="24"/>
              </w:rPr>
            </w:pPr>
            <w:r w:rsidRPr="000358B3">
              <w:rPr>
                <w:rFonts w:ascii="Times New Roman" w:hAnsi="Times New Roman"/>
                <w:b/>
                <w:sz w:val="24"/>
                <w:szCs w:val="24"/>
              </w:rPr>
              <w:t>15</w:t>
            </w:r>
          </w:p>
        </w:tc>
        <w:tc>
          <w:tcPr>
            <w:tcW w:w="2182" w:type="dxa"/>
            <w:gridSpan w:val="2"/>
          </w:tcPr>
          <w:p w14:paraId="6F6F1C84" w14:textId="77777777" w:rsidR="00B7270D" w:rsidRPr="000358B3" w:rsidRDefault="00B7270D" w:rsidP="004D4EBF">
            <w:pPr>
              <w:pStyle w:val="Paragraphedeliste"/>
              <w:spacing w:line="360" w:lineRule="auto"/>
              <w:ind w:left="0"/>
              <w:jc w:val="both"/>
              <w:rPr>
                <w:rFonts w:ascii="Times New Roman" w:hAnsi="Times New Roman"/>
                <w:sz w:val="24"/>
                <w:szCs w:val="24"/>
              </w:rPr>
            </w:pPr>
            <w:r w:rsidRPr="000358B3">
              <w:rPr>
                <w:rFonts w:ascii="Times New Roman" w:hAnsi="Times New Roman"/>
                <w:sz w:val="24"/>
                <w:szCs w:val="24"/>
              </w:rPr>
              <w:t>35</w:t>
            </w:r>
          </w:p>
        </w:tc>
        <w:tc>
          <w:tcPr>
            <w:tcW w:w="2070" w:type="dxa"/>
            <w:gridSpan w:val="2"/>
          </w:tcPr>
          <w:p w14:paraId="14A5EBD7" w14:textId="77777777" w:rsidR="00B7270D" w:rsidRPr="000358B3" w:rsidRDefault="00B7270D" w:rsidP="004D4EBF">
            <w:pPr>
              <w:pStyle w:val="Paragraphedeliste"/>
              <w:spacing w:line="360" w:lineRule="auto"/>
              <w:ind w:left="0"/>
              <w:jc w:val="both"/>
              <w:rPr>
                <w:rFonts w:ascii="Times New Roman" w:hAnsi="Times New Roman"/>
                <w:sz w:val="24"/>
                <w:szCs w:val="24"/>
              </w:rPr>
            </w:pPr>
          </w:p>
        </w:tc>
        <w:tc>
          <w:tcPr>
            <w:tcW w:w="2756" w:type="dxa"/>
            <w:gridSpan w:val="2"/>
          </w:tcPr>
          <w:p w14:paraId="3C55628F" w14:textId="77777777" w:rsidR="00B7270D" w:rsidRPr="000358B3" w:rsidRDefault="00B7270D" w:rsidP="004D4EBF">
            <w:pPr>
              <w:pStyle w:val="Paragraphedeliste"/>
              <w:spacing w:line="360" w:lineRule="auto"/>
              <w:ind w:left="0"/>
              <w:jc w:val="both"/>
              <w:rPr>
                <w:rFonts w:ascii="Times New Roman" w:hAnsi="Times New Roman"/>
                <w:sz w:val="24"/>
                <w:szCs w:val="24"/>
              </w:rPr>
            </w:pPr>
          </w:p>
        </w:tc>
      </w:tr>
    </w:tbl>
    <w:p w14:paraId="130B79E1" w14:textId="77777777" w:rsidR="00B7270D" w:rsidRDefault="00B7270D" w:rsidP="00B7270D">
      <w:pPr>
        <w:spacing w:line="360" w:lineRule="auto"/>
        <w:jc w:val="both"/>
        <w:rPr>
          <w:rFonts w:ascii="Times New Roman" w:hAnsi="Times New Roman"/>
          <w:b/>
          <w:bCs/>
          <w:sz w:val="24"/>
          <w:szCs w:val="24"/>
        </w:rPr>
      </w:pPr>
    </w:p>
    <w:p w14:paraId="31574582" w14:textId="77777777" w:rsidR="004271D7" w:rsidRPr="00B7270D" w:rsidRDefault="004271D7" w:rsidP="00B7270D">
      <w:pPr>
        <w:spacing w:line="360" w:lineRule="auto"/>
        <w:jc w:val="both"/>
        <w:rPr>
          <w:rFonts w:ascii="Times New Roman" w:hAnsi="Times New Roman"/>
          <w:b/>
          <w:bCs/>
          <w:sz w:val="24"/>
          <w:szCs w:val="24"/>
        </w:rPr>
      </w:pPr>
    </w:p>
    <w:p w14:paraId="3A4F5965" w14:textId="77777777" w:rsidR="00F26307" w:rsidRPr="00F26307" w:rsidRDefault="00F26307" w:rsidP="007F31FC">
      <w:pPr>
        <w:pStyle w:val="Paragraphedeliste"/>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Courbes AUDIPOG</w:t>
      </w:r>
    </w:p>
    <w:p w14:paraId="11255B6D" w14:textId="77777777" w:rsidR="00F26307" w:rsidRPr="00F26307" w:rsidRDefault="00F26307" w:rsidP="00F26307">
      <w:pPr>
        <w:spacing w:line="360" w:lineRule="auto"/>
        <w:ind w:left="360"/>
        <w:jc w:val="both"/>
        <w:rPr>
          <w:rFonts w:ascii="Times New Roman" w:hAnsi="Times New Roman" w:cs="Times New Roman"/>
          <w:sz w:val="24"/>
          <w:szCs w:val="24"/>
        </w:rPr>
      </w:pPr>
      <w:r w:rsidRPr="00F26307">
        <w:rPr>
          <w:rFonts w:ascii="Times New Roman" w:hAnsi="Times New Roman" w:cs="Times New Roman"/>
          <w:noProof/>
          <w:sz w:val="24"/>
          <w:szCs w:val="24"/>
          <w:lang w:val="en-GB" w:eastAsia="en-GB"/>
        </w:rPr>
        <w:drawing>
          <wp:inline distT="0" distB="0" distL="0" distR="0" wp14:anchorId="4C5D649B" wp14:editId="5F79859E">
            <wp:extent cx="2191060" cy="3657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35193" cy="3731273"/>
                    </a:xfrm>
                    <a:prstGeom prst="rect">
                      <a:avLst/>
                    </a:prstGeom>
                  </pic:spPr>
                </pic:pic>
              </a:graphicData>
            </a:graphic>
          </wp:inline>
        </w:drawing>
      </w:r>
      <w:r w:rsidRPr="00F26307">
        <w:rPr>
          <w:rFonts w:ascii="Times New Roman" w:hAnsi="Times New Roman" w:cs="Times New Roman"/>
          <w:noProof/>
          <w:sz w:val="24"/>
          <w:szCs w:val="24"/>
          <w:lang w:val="en-GB" w:eastAsia="en-GB"/>
        </w:rPr>
        <w:drawing>
          <wp:inline distT="0" distB="0" distL="0" distR="0" wp14:anchorId="2CDF822B" wp14:editId="7B494114">
            <wp:extent cx="2305050" cy="369842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52874" cy="3775162"/>
                    </a:xfrm>
                    <a:prstGeom prst="rect">
                      <a:avLst/>
                    </a:prstGeom>
                  </pic:spPr>
                </pic:pic>
              </a:graphicData>
            </a:graphic>
          </wp:inline>
        </w:drawing>
      </w:r>
      <w:r w:rsidRPr="00F26307">
        <w:rPr>
          <w:rFonts w:ascii="Times New Roman" w:hAnsi="Times New Roman" w:cs="Times New Roman"/>
          <w:noProof/>
          <w:sz w:val="24"/>
          <w:szCs w:val="24"/>
          <w:lang w:val="en-GB" w:eastAsia="en-GB"/>
        </w:rPr>
        <w:drawing>
          <wp:inline distT="0" distB="0" distL="0" distR="0" wp14:anchorId="6D6087B5" wp14:editId="185E48CD">
            <wp:extent cx="2230153" cy="33051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66392" cy="3358882"/>
                    </a:xfrm>
                    <a:prstGeom prst="rect">
                      <a:avLst/>
                    </a:prstGeom>
                  </pic:spPr>
                </pic:pic>
              </a:graphicData>
            </a:graphic>
          </wp:inline>
        </w:drawing>
      </w:r>
      <w:r>
        <w:rPr>
          <w:rFonts w:ascii="Times New Roman" w:hAnsi="Times New Roman" w:cs="Times New Roman"/>
          <w:sz w:val="24"/>
          <w:szCs w:val="24"/>
        </w:rPr>
        <w:t xml:space="preserve"> </w:t>
      </w:r>
      <w:r w:rsidRPr="00F26307">
        <w:rPr>
          <w:rFonts w:ascii="Times New Roman" w:hAnsi="Times New Roman" w:cs="Times New Roman"/>
          <w:noProof/>
          <w:sz w:val="24"/>
          <w:szCs w:val="24"/>
          <w:lang w:val="en-GB" w:eastAsia="en-GB"/>
        </w:rPr>
        <w:drawing>
          <wp:inline distT="0" distB="0" distL="0" distR="0" wp14:anchorId="6622E4AC" wp14:editId="1D217973">
            <wp:extent cx="2168958" cy="3429000"/>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80074" cy="3446574"/>
                    </a:xfrm>
                    <a:prstGeom prst="rect">
                      <a:avLst/>
                    </a:prstGeom>
                  </pic:spPr>
                </pic:pic>
              </a:graphicData>
            </a:graphic>
          </wp:inline>
        </w:drawing>
      </w:r>
    </w:p>
    <w:p w14:paraId="32199239" w14:textId="77777777" w:rsidR="00D07C07" w:rsidRPr="004271D7" w:rsidRDefault="00D07C07" w:rsidP="004271D7">
      <w:pPr>
        <w:spacing w:line="360" w:lineRule="auto"/>
        <w:jc w:val="both"/>
        <w:rPr>
          <w:rFonts w:ascii="Times New Roman" w:hAnsi="Times New Roman" w:cs="Times New Roman"/>
          <w:sz w:val="24"/>
          <w:szCs w:val="24"/>
        </w:rPr>
      </w:pPr>
    </w:p>
    <w:p w14:paraId="1A0B6E06" w14:textId="77777777" w:rsidR="00D07C07" w:rsidRPr="00D07C07" w:rsidRDefault="00D07C07" w:rsidP="00D07C07">
      <w:pPr>
        <w:spacing w:line="360" w:lineRule="auto"/>
        <w:jc w:val="both"/>
        <w:rPr>
          <w:rFonts w:ascii="Times New Roman" w:hAnsi="Times New Roman" w:cs="Times New Roman"/>
          <w:sz w:val="24"/>
          <w:szCs w:val="24"/>
        </w:rPr>
      </w:pPr>
    </w:p>
    <w:sectPr w:rsidR="00D07C07" w:rsidRPr="00D07C07" w:rsidSect="00741044">
      <w:footerReference w:type="default" r:id="rId41"/>
      <w:pgSz w:w="11906" w:h="16838"/>
      <w:pgMar w:top="1417" w:right="1274" w:bottom="1417" w:left="1417" w:header="708" w:footer="79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6D273" w14:textId="77777777" w:rsidR="00687573" w:rsidRDefault="00687573" w:rsidP="00953CE6">
      <w:pPr>
        <w:spacing w:after="0" w:line="240" w:lineRule="auto"/>
      </w:pPr>
      <w:r>
        <w:separator/>
      </w:r>
    </w:p>
  </w:endnote>
  <w:endnote w:type="continuationSeparator" w:id="0">
    <w:p w14:paraId="27A2581D" w14:textId="77777777" w:rsidR="00687573" w:rsidRDefault="00687573" w:rsidP="0095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C08A2" w14:textId="77777777" w:rsidR="00744E7C" w:rsidRDefault="00744E7C">
    <w:pPr>
      <w:pStyle w:val="Pieddepage"/>
      <w:jc w:val="right"/>
    </w:pPr>
  </w:p>
  <w:p w14:paraId="3343F942" w14:textId="77777777" w:rsidR="00744E7C" w:rsidRDefault="00744E7C" w:rsidP="003B2AD9">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B08C" w14:textId="1954ACEC" w:rsidR="0064653C" w:rsidRPr="0064653C" w:rsidRDefault="0064653C" w:rsidP="0064653C">
    <w:pPr>
      <w:spacing w:line="360" w:lineRule="auto"/>
      <w:jc w:val="center"/>
      <w:rPr>
        <w:rFonts w:ascii="Times New Roman" w:hAnsi="Times New Roman" w:cs="Times New Roman"/>
        <w:b/>
        <w:sz w:val="20"/>
        <w:szCs w:val="20"/>
      </w:rPr>
    </w:pPr>
    <w:r w:rsidRPr="0064653C">
      <w:rPr>
        <w:rFonts w:ascii="Times New Roman" w:hAnsi="Times New Roman" w:cs="Times New Roman"/>
        <w:b/>
        <w:sz w:val="20"/>
        <w:szCs w:val="20"/>
      </w:rPr>
      <w:t>DEPISTAGE NEONATAL DE LA DREPANOCYTOSE ET DU</w:t>
    </w:r>
    <w:r w:rsidRPr="0064653C">
      <w:rPr>
        <w:rFonts w:ascii="Times New Roman" w:hAnsi="Times New Roman" w:cs="Times New Roman"/>
        <w:sz w:val="20"/>
        <w:szCs w:val="20"/>
      </w:rPr>
      <w:t xml:space="preserve"> </w:t>
    </w:r>
    <w:r w:rsidRPr="0064653C">
      <w:rPr>
        <w:rFonts w:ascii="Times New Roman" w:hAnsi="Times New Roman" w:cs="Times New Roman"/>
        <w:b/>
        <w:sz w:val="20"/>
        <w:szCs w:val="20"/>
      </w:rPr>
      <w:t>DEFICIT EN GLUCOSE-6-PHOSPHATE DESHYDROGENASE AU SEIN DE TROIS MATERNITES DU SUD KIVU.</w:t>
    </w:r>
  </w:p>
  <w:p w14:paraId="3FD57C4F" w14:textId="77777777" w:rsidR="0064653C" w:rsidRPr="0064653C" w:rsidRDefault="0064653C">
    <w:pPr>
      <w:pStyle w:val="Pieddepage"/>
      <w:rPr>
        <w:lang w:val="fr-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7600964"/>
      <w:docPartObj>
        <w:docPartGallery w:val="Page Numbers (Bottom of Page)"/>
        <w:docPartUnique/>
      </w:docPartObj>
    </w:sdtPr>
    <w:sdtEndPr/>
    <w:sdtContent>
      <w:p w14:paraId="6CF1A989" w14:textId="77777777" w:rsidR="00744E7C" w:rsidRDefault="00744E7C">
        <w:pPr>
          <w:pStyle w:val="Pieddepage"/>
          <w:jc w:val="right"/>
        </w:pPr>
        <w:r>
          <w:t>I</w:t>
        </w:r>
      </w:p>
    </w:sdtContent>
  </w:sdt>
  <w:p w14:paraId="0E01E0E9" w14:textId="77777777" w:rsidR="00744E7C" w:rsidRDefault="00744E7C" w:rsidP="003B2AD9">
    <w:pPr>
      <w:pStyle w:val="Pieddepag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C952B" w14:textId="7AFB75C8" w:rsidR="0064653C" w:rsidRPr="0064653C" w:rsidRDefault="0064653C" w:rsidP="0064653C">
    <w:pPr>
      <w:spacing w:line="360" w:lineRule="auto"/>
      <w:jc w:val="center"/>
      <w:rPr>
        <w:rFonts w:ascii="Times New Roman" w:hAnsi="Times New Roman" w:cs="Times New Roman"/>
        <w:b/>
        <w:sz w:val="20"/>
        <w:szCs w:val="20"/>
      </w:rPr>
    </w:pPr>
    <w:r w:rsidRPr="0064653C">
      <w:rPr>
        <w:rFonts w:ascii="Times New Roman" w:hAnsi="Times New Roman" w:cs="Times New Roman"/>
        <w:b/>
        <w:sz w:val="20"/>
        <w:szCs w:val="20"/>
      </w:rPr>
      <w:t>DEPISTAGE NEONATAL DE LA DREPANOCYTOSE ET DU</w:t>
    </w:r>
    <w:r w:rsidRPr="0064653C">
      <w:rPr>
        <w:rFonts w:ascii="Times New Roman" w:hAnsi="Times New Roman" w:cs="Times New Roman"/>
        <w:sz w:val="20"/>
        <w:szCs w:val="20"/>
      </w:rPr>
      <w:t xml:space="preserve"> </w:t>
    </w:r>
    <w:r w:rsidRPr="0064653C">
      <w:rPr>
        <w:rFonts w:ascii="Times New Roman" w:hAnsi="Times New Roman" w:cs="Times New Roman"/>
        <w:b/>
        <w:sz w:val="20"/>
        <w:szCs w:val="20"/>
      </w:rPr>
      <w:t>DEFICIT EN GLUCOSE-6-PHOSPHATE DESHYDROGENASE AU SEIN DE TROIS MATERNITES DU SUD KIVU.</w:t>
    </w:r>
  </w:p>
  <w:p w14:paraId="6422C7BF" w14:textId="77777777" w:rsidR="00744E7C" w:rsidRPr="0064653C" w:rsidRDefault="00744E7C">
    <w:pPr>
      <w:pStyle w:val="Pieddepage"/>
      <w:rPr>
        <w:lang w:val="fr-B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4FA0D" w14:textId="15495A4E" w:rsidR="0064653C" w:rsidRPr="0064653C" w:rsidRDefault="0064653C" w:rsidP="0064653C">
    <w:pPr>
      <w:spacing w:line="360" w:lineRule="auto"/>
      <w:jc w:val="center"/>
      <w:rPr>
        <w:rFonts w:ascii="Times New Roman" w:hAnsi="Times New Roman" w:cs="Times New Roman"/>
        <w:b/>
        <w:sz w:val="20"/>
        <w:szCs w:val="20"/>
      </w:rPr>
    </w:pPr>
    <w:r w:rsidRPr="0064653C">
      <w:rPr>
        <w:rFonts w:ascii="Times New Roman" w:hAnsi="Times New Roman" w:cs="Times New Roman"/>
        <w:b/>
        <w:sz w:val="20"/>
        <w:szCs w:val="20"/>
      </w:rPr>
      <w:t>DEPISTAGE NEONATAL DE LA DREPANOCYTOSE ET DU</w:t>
    </w:r>
    <w:r w:rsidRPr="0064653C">
      <w:rPr>
        <w:rFonts w:ascii="Times New Roman" w:hAnsi="Times New Roman" w:cs="Times New Roman"/>
        <w:sz w:val="20"/>
        <w:szCs w:val="20"/>
      </w:rPr>
      <w:t xml:space="preserve"> </w:t>
    </w:r>
    <w:r w:rsidRPr="0064653C">
      <w:rPr>
        <w:rFonts w:ascii="Times New Roman" w:hAnsi="Times New Roman" w:cs="Times New Roman"/>
        <w:b/>
        <w:sz w:val="20"/>
        <w:szCs w:val="20"/>
      </w:rPr>
      <w:t xml:space="preserve">DEFICIT </w:t>
    </w:r>
    <w:r>
      <w:rPr>
        <w:rFonts w:ascii="Times New Roman" w:hAnsi="Times New Roman" w:cs="Times New Roman"/>
        <w:b/>
        <w:sz w:val="20"/>
        <w:szCs w:val="20"/>
      </w:rPr>
      <w:t xml:space="preserve"> </w:t>
    </w:r>
    <w:r w:rsidRPr="0064653C">
      <w:rPr>
        <w:rFonts w:ascii="Times New Roman" w:hAnsi="Times New Roman" w:cs="Times New Roman"/>
        <w:b/>
        <w:sz w:val="20"/>
        <w:szCs w:val="20"/>
      </w:rPr>
      <w:t>EN GLUCOSE-6-PHOSPHATE DESHYDROGENASE AU SEIN DE TROIS MATERNITES DU SUD KIVU.</w:t>
    </w:r>
  </w:p>
  <w:p w14:paraId="5342C9E9" w14:textId="77777777" w:rsidR="00744E7C" w:rsidRPr="0064653C" w:rsidRDefault="00744E7C">
    <w:pPr>
      <w:pStyle w:val="Pieddepage"/>
      <w:rPr>
        <w:lang w:val="fr-B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6B95D" w14:textId="77777777" w:rsidR="0064653C" w:rsidRPr="0064653C" w:rsidRDefault="0064653C" w:rsidP="0064653C">
    <w:pPr>
      <w:spacing w:line="360" w:lineRule="auto"/>
      <w:jc w:val="center"/>
      <w:rPr>
        <w:rFonts w:ascii="Times New Roman" w:hAnsi="Times New Roman" w:cs="Times New Roman"/>
        <w:b/>
        <w:sz w:val="20"/>
        <w:szCs w:val="20"/>
      </w:rPr>
    </w:pPr>
    <w:r w:rsidRPr="0064653C">
      <w:rPr>
        <w:rFonts w:ascii="Times New Roman" w:hAnsi="Times New Roman" w:cs="Times New Roman"/>
        <w:b/>
        <w:sz w:val="20"/>
        <w:szCs w:val="20"/>
      </w:rPr>
      <w:t>DEPISTAGE NEONATAL DE LA DREPANOCYTOSE ET DU</w:t>
    </w:r>
    <w:r w:rsidRPr="0064653C">
      <w:rPr>
        <w:rFonts w:ascii="Times New Roman" w:hAnsi="Times New Roman" w:cs="Times New Roman"/>
        <w:sz w:val="20"/>
        <w:szCs w:val="20"/>
      </w:rPr>
      <w:t xml:space="preserve"> </w:t>
    </w:r>
    <w:r w:rsidRPr="0064653C">
      <w:rPr>
        <w:rFonts w:ascii="Times New Roman" w:hAnsi="Times New Roman" w:cs="Times New Roman"/>
        <w:b/>
        <w:sz w:val="20"/>
        <w:szCs w:val="20"/>
      </w:rPr>
      <w:t>DEFICIT EN GLUCOSE-6-PHOSPHATE DESHYDROGENASE AU SEIN DE TROIS MATERNITES DU SUD KIVU.</w:t>
    </w:r>
  </w:p>
  <w:p w14:paraId="1DDD95A0" w14:textId="77777777" w:rsidR="00744E7C" w:rsidRPr="0064653C" w:rsidRDefault="00744E7C" w:rsidP="0064653C">
    <w:pPr>
      <w:pStyle w:val="Pieddepage"/>
      <w:rPr>
        <w:lang w:val="fr-B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317DE" w14:textId="77777777" w:rsidR="00744E7C" w:rsidRDefault="00744E7C">
    <w:pPr>
      <w:pStyle w:val="Pieddepage"/>
      <w:jc w:val="right"/>
    </w:pPr>
  </w:p>
  <w:p w14:paraId="4067749E" w14:textId="77777777" w:rsidR="00744E7C" w:rsidRDefault="00744E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1896A" w14:textId="77777777" w:rsidR="00687573" w:rsidRDefault="00687573" w:rsidP="00953CE6">
      <w:pPr>
        <w:spacing w:after="0" w:line="240" w:lineRule="auto"/>
      </w:pPr>
      <w:r>
        <w:separator/>
      </w:r>
    </w:p>
  </w:footnote>
  <w:footnote w:type="continuationSeparator" w:id="0">
    <w:p w14:paraId="6E12A8B2" w14:textId="77777777" w:rsidR="00687573" w:rsidRDefault="00687573" w:rsidP="0095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0072420"/>
      <w:docPartObj>
        <w:docPartGallery w:val="Page Numbers (Top of Page)"/>
        <w:docPartUnique/>
      </w:docPartObj>
    </w:sdtPr>
    <w:sdtEndPr/>
    <w:sdtContent>
      <w:p w14:paraId="5CB32107" w14:textId="3FBE8F1C" w:rsidR="006924E0" w:rsidRDefault="006924E0">
        <w:pPr>
          <w:pStyle w:val="En-tte"/>
        </w:pPr>
        <w:r>
          <w:rPr>
            <w:noProof/>
            <w:lang w:val="en-GB" w:eastAsia="en-GB"/>
          </w:rPr>
          <mc:AlternateContent>
            <mc:Choice Requires="wps">
              <w:drawing>
                <wp:anchor distT="0" distB="0" distL="114300" distR="114300" simplePos="0" relativeHeight="251661312" behindDoc="0" locked="0" layoutInCell="0" allowOverlap="1" wp14:anchorId="636DDFDB" wp14:editId="6EC6AE60">
                  <wp:simplePos x="0" y="0"/>
                  <wp:positionH relativeFrom="margin">
                    <wp:align>center</wp:align>
                  </wp:positionH>
                  <wp:positionV relativeFrom="topMargin">
                    <wp:align>center</wp:align>
                  </wp:positionV>
                  <wp:extent cx="626745" cy="626745"/>
                  <wp:effectExtent l="0" t="0" r="1905" b="1905"/>
                  <wp:wrapNone/>
                  <wp:docPr id="23" name="El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31B598" w14:textId="77777777" w:rsidR="006924E0" w:rsidRPr="006924E0" w:rsidRDefault="006924E0">
                              <w:pPr>
                                <w:pStyle w:val="Pieddepage"/>
                                <w:jc w:val="center"/>
                                <w:rPr>
                                  <w:b/>
                                  <w:bCs/>
                                  <w:color w:val="FFFFFF" w:themeColor="background1"/>
                                  <w:sz w:val="20"/>
                                  <w:szCs w:val="20"/>
                                </w:rPr>
                              </w:pPr>
                              <w:r w:rsidRPr="006924E0">
                                <w:rPr>
                                  <w:sz w:val="20"/>
                                  <w:szCs w:val="20"/>
                                </w:rPr>
                                <w:fldChar w:fldCharType="begin"/>
                              </w:r>
                              <w:r w:rsidRPr="006924E0">
                                <w:rPr>
                                  <w:sz w:val="20"/>
                                  <w:szCs w:val="20"/>
                                </w:rPr>
                                <w:instrText>PAGE    \* MERGEFORMAT</w:instrText>
                              </w:r>
                              <w:r w:rsidRPr="006924E0">
                                <w:rPr>
                                  <w:sz w:val="20"/>
                                  <w:szCs w:val="20"/>
                                </w:rPr>
                                <w:fldChar w:fldCharType="separate"/>
                              </w:r>
                              <w:r w:rsidR="004271D7" w:rsidRPr="004271D7">
                                <w:rPr>
                                  <w:b/>
                                  <w:bCs/>
                                  <w:noProof/>
                                  <w:color w:val="FFFFFF" w:themeColor="background1"/>
                                  <w:sz w:val="20"/>
                                  <w:szCs w:val="20"/>
                                </w:rPr>
                                <w:t>61</w:t>
                              </w:r>
                              <w:r w:rsidRPr="006924E0">
                                <w:rPr>
                                  <w:b/>
                                  <w:bCs/>
                                  <w:color w:val="FFFFFF" w:themeColor="background1"/>
                                  <w:sz w:val="20"/>
                                  <w:szCs w:val="2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6DDFDB" id="Ellipse 23" o:spid="_x0000_s1026" style="position:absolute;margin-left:0;margin-top:0;width:49.35pt;height:49.3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" o:allowincell="f" fillcolor="#40618b" stroked="f">
                  <v:textbox>
                    <w:txbxContent>
                      <w:p w14:paraId="0931B598" w14:textId="77777777" w:rsidR="006924E0" w:rsidRPr="006924E0" w:rsidRDefault="006924E0">
                        <w:pPr>
                          <w:pStyle w:val="Pieddepage"/>
                          <w:jc w:val="center"/>
                          <w:rPr>
                            <w:b/>
                            <w:bCs/>
                            <w:color w:val="FFFFFF" w:themeColor="background1"/>
                            <w:sz w:val="20"/>
                            <w:szCs w:val="20"/>
                          </w:rPr>
                        </w:pPr>
                        <w:r w:rsidRPr="006924E0">
                          <w:rPr>
                            <w:sz w:val="20"/>
                            <w:szCs w:val="20"/>
                          </w:rPr>
                          <w:fldChar w:fldCharType="begin"/>
                        </w:r>
                        <w:r w:rsidRPr="006924E0">
                          <w:rPr>
                            <w:sz w:val="20"/>
                            <w:szCs w:val="20"/>
                          </w:rPr>
                          <w:instrText>PAGE    \* MERGEFORMAT</w:instrText>
                        </w:r>
                        <w:r w:rsidRPr="006924E0">
                          <w:rPr>
                            <w:sz w:val="20"/>
                            <w:szCs w:val="20"/>
                          </w:rPr>
                          <w:fldChar w:fldCharType="separate"/>
                        </w:r>
                        <w:r w:rsidR="004271D7" w:rsidRPr="004271D7">
                          <w:rPr>
                            <w:b/>
                            <w:bCs/>
                            <w:noProof/>
                            <w:color w:val="FFFFFF" w:themeColor="background1"/>
                            <w:sz w:val="20"/>
                            <w:szCs w:val="20"/>
                          </w:rPr>
                          <w:t>61</w:t>
                        </w:r>
                        <w:r w:rsidRPr="006924E0">
                          <w:rPr>
                            <w:b/>
                            <w:bCs/>
                            <w:color w:val="FFFFFF" w:themeColor="background1"/>
                            <w:sz w:val="20"/>
                            <w:szCs w:val="20"/>
                          </w:rPr>
                          <w:fldChar w:fldCharType="end"/>
                        </w:r>
                      </w:p>
                    </w:txbxContent>
                  </v:textbox>
                  <w10:wrap anchorx="margin" anchory="margin"/>
                </v:oval>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416736"/>
      <w:docPartObj>
        <w:docPartGallery w:val="Page Numbers (Top of Page)"/>
        <w:docPartUnique/>
      </w:docPartObj>
    </w:sdtPr>
    <w:sdtEndPr/>
    <w:sdtContent>
      <w:p w14:paraId="7744E9A2" w14:textId="1458E4D0" w:rsidR="00606065" w:rsidRDefault="00606065">
        <w:pPr>
          <w:pStyle w:val="En-tte"/>
        </w:pPr>
        <w:r>
          <w:rPr>
            <w:noProof/>
            <w:lang w:val="en-GB" w:eastAsia="en-GB"/>
          </w:rPr>
          <mc:AlternateContent>
            <mc:Choice Requires="wps">
              <w:drawing>
                <wp:anchor distT="0" distB="0" distL="114300" distR="114300" simplePos="0" relativeHeight="251659264" behindDoc="0" locked="0" layoutInCell="0" allowOverlap="1" wp14:anchorId="69D0DEE5" wp14:editId="15203024">
                  <wp:simplePos x="0" y="0"/>
                  <wp:positionH relativeFrom="margin">
                    <wp:align>center</wp:align>
                  </wp:positionH>
                  <wp:positionV relativeFrom="topMargin">
                    <wp:align>center</wp:align>
                  </wp:positionV>
                  <wp:extent cx="626745" cy="626745"/>
                  <wp:effectExtent l="0" t="0" r="1905" b="1905"/>
                  <wp:wrapNone/>
                  <wp:docPr id="3" name="El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03E078" w14:textId="77777777" w:rsidR="00606065" w:rsidRPr="006924E0" w:rsidRDefault="00606065">
                              <w:pPr>
                                <w:pStyle w:val="Pieddepage"/>
                                <w:jc w:val="center"/>
                                <w:rPr>
                                  <w:b/>
                                  <w:bCs/>
                                  <w:color w:val="FFFFFF" w:themeColor="background1"/>
                                  <w:sz w:val="20"/>
                                  <w:szCs w:val="20"/>
                                  <w:lang w:val="fr-BE"/>
                                </w:rPr>
                              </w:pPr>
                              <w:r w:rsidRPr="006924E0">
                                <w:rPr>
                                  <w:sz w:val="20"/>
                                  <w:szCs w:val="20"/>
                                </w:rPr>
                                <w:fldChar w:fldCharType="begin"/>
                              </w:r>
                              <w:r w:rsidRPr="006924E0">
                                <w:rPr>
                                  <w:sz w:val="20"/>
                                  <w:szCs w:val="20"/>
                                </w:rPr>
                                <w:instrText>PAGE    \* MERGEFORMAT</w:instrText>
                              </w:r>
                              <w:r w:rsidRPr="006924E0">
                                <w:rPr>
                                  <w:sz w:val="20"/>
                                  <w:szCs w:val="20"/>
                                </w:rPr>
                                <w:fldChar w:fldCharType="separate"/>
                              </w:r>
                              <w:r w:rsidR="002422A5" w:rsidRPr="002422A5">
                                <w:rPr>
                                  <w:b/>
                                  <w:bCs/>
                                  <w:noProof/>
                                  <w:color w:val="FFFFFF" w:themeColor="background1"/>
                                  <w:sz w:val="20"/>
                                  <w:szCs w:val="20"/>
                                </w:rPr>
                                <w:t>V</w:t>
                              </w:r>
                              <w:r w:rsidRPr="006924E0">
                                <w:rPr>
                                  <w:b/>
                                  <w:bCs/>
                                  <w:color w:val="FFFFFF" w:themeColor="background1"/>
                                  <w:sz w:val="20"/>
                                  <w:szCs w:val="2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9D0DEE5" id="Ellipse 3" o:spid="_x0000_s1027"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" o:allowincell="f" fillcolor="#40618b" stroked="f">
                  <v:textbox>
                    <w:txbxContent>
                      <w:p w14:paraId="0D03E078" w14:textId="77777777" w:rsidR="00606065" w:rsidRPr="006924E0" w:rsidRDefault="00606065">
                        <w:pPr>
                          <w:pStyle w:val="Pieddepage"/>
                          <w:jc w:val="center"/>
                          <w:rPr>
                            <w:b/>
                            <w:bCs/>
                            <w:color w:val="FFFFFF" w:themeColor="background1"/>
                            <w:sz w:val="20"/>
                            <w:szCs w:val="20"/>
                            <w:lang w:val="fr-BE"/>
                          </w:rPr>
                        </w:pPr>
                        <w:r w:rsidRPr="006924E0">
                          <w:rPr>
                            <w:sz w:val="20"/>
                            <w:szCs w:val="20"/>
                          </w:rPr>
                          <w:fldChar w:fldCharType="begin"/>
                        </w:r>
                        <w:r w:rsidRPr="006924E0">
                          <w:rPr>
                            <w:sz w:val="20"/>
                            <w:szCs w:val="20"/>
                          </w:rPr>
                          <w:instrText>PAGE    \* MERGEFORMAT</w:instrText>
                        </w:r>
                        <w:r w:rsidRPr="006924E0">
                          <w:rPr>
                            <w:sz w:val="20"/>
                            <w:szCs w:val="20"/>
                          </w:rPr>
                          <w:fldChar w:fldCharType="separate"/>
                        </w:r>
                        <w:r w:rsidR="002422A5" w:rsidRPr="002422A5">
                          <w:rPr>
                            <w:b/>
                            <w:bCs/>
                            <w:noProof/>
                            <w:color w:val="FFFFFF" w:themeColor="background1"/>
                            <w:sz w:val="20"/>
                            <w:szCs w:val="20"/>
                          </w:rPr>
                          <w:t>V</w:t>
                        </w:r>
                        <w:r w:rsidRPr="006924E0">
                          <w:rPr>
                            <w:b/>
                            <w:bCs/>
                            <w:color w:val="FFFFFF" w:themeColor="background1"/>
                            <w:sz w:val="20"/>
                            <w:szCs w:val="20"/>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7A42"/>
    <w:multiLevelType w:val="hybridMultilevel"/>
    <w:tmpl w:val="325A052A"/>
    <w:lvl w:ilvl="0" w:tplc="D1C87AEC">
      <w:start w:val="1"/>
      <w:numFmt w:val="bullet"/>
      <w:lvlText w:val=""/>
      <w:lvlJc w:val="left"/>
      <w:pPr>
        <w:ind w:left="10152" w:hanging="360"/>
      </w:pPr>
      <w:rPr>
        <w:rFonts w:ascii="Symbol" w:hAnsi="Symbol" w:hint="default"/>
      </w:rPr>
    </w:lvl>
    <w:lvl w:ilvl="1" w:tplc="040C0003" w:tentative="1">
      <w:start w:val="1"/>
      <w:numFmt w:val="bullet"/>
      <w:lvlText w:val="o"/>
      <w:lvlJc w:val="left"/>
      <w:pPr>
        <w:ind w:left="10872" w:hanging="360"/>
      </w:pPr>
      <w:rPr>
        <w:rFonts w:ascii="Courier New" w:hAnsi="Courier New" w:cs="Courier New" w:hint="default"/>
      </w:rPr>
    </w:lvl>
    <w:lvl w:ilvl="2" w:tplc="040C0005" w:tentative="1">
      <w:start w:val="1"/>
      <w:numFmt w:val="bullet"/>
      <w:lvlText w:val=""/>
      <w:lvlJc w:val="left"/>
      <w:pPr>
        <w:ind w:left="11592" w:hanging="360"/>
      </w:pPr>
      <w:rPr>
        <w:rFonts w:ascii="Wingdings" w:hAnsi="Wingdings" w:hint="default"/>
      </w:rPr>
    </w:lvl>
    <w:lvl w:ilvl="3" w:tplc="040C0001" w:tentative="1">
      <w:start w:val="1"/>
      <w:numFmt w:val="bullet"/>
      <w:lvlText w:val=""/>
      <w:lvlJc w:val="left"/>
      <w:pPr>
        <w:ind w:left="12312" w:hanging="360"/>
      </w:pPr>
      <w:rPr>
        <w:rFonts w:ascii="Symbol" w:hAnsi="Symbol" w:hint="default"/>
      </w:rPr>
    </w:lvl>
    <w:lvl w:ilvl="4" w:tplc="040C0003" w:tentative="1">
      <w:start w:val="1"/>
      <w:numFmt w:val="bullet"/>
      <w:lvlText w:val="o"/>
      <w:lvlJc w:val="left"/>
      <w:pPr>
        <w:ind w:left="13032" w:hanging="360"/>
      </w:pPr>
      <w:rPr>
        <w:rFonts w:ascii="Courier New" w:hAnsi="Courier New" w:cs="Courier New" w:hint="default"/>
      </w:rPr>
    </w:lvl>
    <w:lvl w:ilvl="5" w:tplc="040C0005" w:tentative="1">
      <w:start w:val="1"/>
      <w:numFmt w:val="bullet"/>
      <w:lvlText w:val=""/>
      <w:lvlJc w:val="left"/>
      <w:pPr>
        <w:ind w:left="13752" w:hanging="360"/>
      </w:pPr>
      <w:rPr>
        <w:rFonts w:ascii="Wingdings" w:hAnsi="Wingdings" w:hint="default"/>
      </w:rPr>
    </w:lvl>
    <w:lvl w:ilvl="6" w:tplc="040C0001" w:tentative="1">
      <w:start w:val="1"/>
      <w:numFmt w:val="bullet"/>
      <w:lvlText w:val=""/>
      <w:lvlJc w:val="left"/>
      <w:pPr>
        <w:ind w:left="14472" w:hanging="360"/>
      </w:pPr>
      <w:rPr>
        <w:rFonts w:ascii="Symbol" w:hAnsi="Symbol" w:hint="default"/>
      </w:rPr>
    </w:lvl>
    <w:lvl w:ilvl="7" w:tplc="040C0003" w:tentative="1">
      <w:start w:val="1"/>
      <w:numFmt w:val="bullet"/>
      <w:lvlText w:val="o"/>
      <w:lvlJc w:val="left"/>
      <w:pPr>
        <w:ind w:left="15192" w:hanging="360"/>
      </w:pPr>
      <w:rPr>
        <w:rFonts w:ascii="Courier New" w:hAnsi="Courier New" w:cs="Courier New" w:hint="default"/>
      </w:rPr>
    </w:lvl>
    <w:lvl w:ilvl="8" w:tplc="040C0005" w:tentative="1">
      <w:start w:val="1"/>
      <w:numFmt w:val="bullet"/>
      <w:lvlText w:val=""/>
      <w:lvlJc w:val="left"/>
      <w:pPr>
        <w:ind w:left="15912" w:hanging="360"/>
      </w:pPr>
      <w:rPr>
        <w:rFonts w:ascii="Wingdings" w:hAnsi="Wingdings" w:hint="default"/>
      </w:rPr>
    </w:lvl>
  </w:abstractNum>
  <w:abstractNum w:abstractNumId="1" w15:restartNumberingAfterBreak="0">
    <w:nsid w:val="05B40362"/>
    <w:multiLevelType w:val="hybridMultilevel"/>
    <w:tmpl w:val="D30AA9D0"/>
    <w:lvl w:ilvl="0" w:tplc="D1C87AEC">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9111540"/>
    <w:multiLevelType w:val="hybridMultilevel"/>
    <w:tmpl w:val="CF5EF59C"/>
    <w:lvl w:ilvl="0" w:tplc="654E0066">
      <w:start w:val="1"/>
      <w:numFmt w:val="bullet"/>
      <w:lvlText w:val="-"/>
      <w:lvlJc w:val="left"/>
      <w:pPr>
        <w:ind w:left="1440" w:hanging="360"/>
      </w:pPr>
      <w:rPr>
        <w:rFonts w:ascii="Times New Roman" w:eastAsia="Calibri" w:hAnsi="Times New Roman" w:cs="Times New Roman"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 w15:restartNumberingAfterBreak="0">
    <w:nsid w:val="0B1432D7"/>
    <w:multiLevelType w:val="multilevel"/>
    <w:tmpl w:val="4FDE69F4"/>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EAF081E"/>
    <w:multiLevelType w:val="hybridMultilevel"/>
    <w:tmpl w:val="774046FE"/>
    <w:lvl w:ilvl="0" w:tplc="0809001B">
      <w:start w:val="1"/>
      <w:numFmt w:val="lowerRoman"/>
      <w:lvlText w:val="%1."/>
      <w:lvlJc w:val="righ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5" w15:restartNumberingAfterBreak="0">
    <w:nsid w:val="102A428F"/>
    <w:multiLevelType w:val="hybridMultilevel"/>
    <w:tmpl w:val="4FDAE912"/>
    <w:lvl w:ilvl="0" w:tplc="D1C87AE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F95A3A"/>
    <w:multiLevelType w:val="hybridMultilevel"/>
    <w:tmpl w:val="32BEEE0E"/>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5A05212"/>
    <w:multiLevelType w:val="hybridMultilevel"/>
    <w:tmpl w:val="20F854F0"/>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61B33F9"/>
    <w:multiLevelType w:val="hybridMultilevel"/>
    <w:tmpl w:val="25382758"/>
    <w:lvl w:ilvl="0" w:tplc="3C90BF8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6D75DA"/>
    <w:multiLevelType w:val="hybridMultilevel"/>
    <w:tmpl w:val="D33E6E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19213F"/>
    <w:multiLevelType w:val="multilevel"/>
    <w:tmpl w:val="E44A736A"/>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C355CD8"/>
    <w:multiLevelType w:val="hybridMultilevel"/>
    <w:tmpl w:val="0CB86BEA"/>
    <w:lvl w:ilvl="0" w:tplc="35D6D496">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837DD2"/>
    <w:multiLevelType w:val="hybridMultilevel"/>
    <w:tmpl w:val="B53A264E"/>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6793063"/>
    <w:multiLevelType w:val="hybridMultilevel"/>
    <w:tmpl w:val="BFE8C15E"/>
    <w:lvl w:ilvl="0" w:tplc="4956FCA8">
      <w:start w:val="1"/>
      <w:numFmt w:val="decimal"/>
      <w:lvlText w:val="3.%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27843FDE"/>
    <w:multiLevelType w:val="hybridMultilevel"/>
    <w:tmpl w:val="AE78A800"/>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78C55D7"/>
    <w:multiLevelType w:val="hybridMultilevel"/>
    <w:tmpl w:val="67128564"/>
    <w:lvl w:ilvl="0" w:tplc="0809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6" w15:restartNumberingAfterBreak="0">
    <w:nsid w:val="27D8314C"/>
    <w:multiLevelType w:val="hybridMultilevel"/>
    <w:tmpl w:val="DF14A0F4"/>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804569E"/>
    <w:multiLevelType w:val="hybridMultilevel"/>
    <w:tmpl w:val="86225B5C"/>
    <w:lvl w:ilvl="0" w:tplc="E66EBFAA">
      <w:start w:val="1"/>
      <w:numFmt w:val="decimal"/>
      <w:lvlText w:val="3.1.%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28E9295E"/>
    <w:multiLevelType w:val="multilevel"/>
    <w:tmpl w:val="080C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BDA0F2B"/>
    <w:multiLevelType w:val="multilevel"/>
    <w:tmpl w:val="60D8CB40"/>
    <w:lvl w:ilvl="0">
      <w:start w:val="1"/>
      <w:numFmt w:val="decimal"/>
      <w:lvlText w:val="%1."/>
      <w:lvlJc w:val="left"/>
      <w:pPr>
        <w:ind w:left="720" w:hanging="360"/>
      </w:pPr>
      <w:rPr>
        <w:rFonts w:hint="default"/>
      </w:rPr>
    </w:lvl>
    <w:lvl w:ilvl="1">
      <w:start w:val="1"/>
      <w:numFmt w:val="decimal"/>
      <w:isLgl/>
      <w:lvlText w:val="%1.%2"/>
      <w:lvlJc w:val="left"/>
      <w:pPr>
        <w:ind w:left="1210"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324A763C"/>
    <w:multiLevelType w:val="multilevel"/>
    <w:tmpl w:val="0809001D"/>
    <w:styleLink w:val="Style3"/>
    <w:lvl w:ilvl="0">
      <w:start w:val="2"/>
      <w:numFmt w:val="decimal"/>
      <w:lvlText w:val="%1)"/>
      <w:lvlJc w:val="left"/>
      <w:pPr>
        <w:ind w:left="360" w:hanging="360"/>
      </w:pPr>
    </w:lvl>
    <w:lvl w:ilvl="1">
      <w:start w:val="2"/>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26D4DCA"/>
    <w:multiLevelType w:val="hybridMultilevel"/>
    <w:tmpl w:val="DF30B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4648AC"/>
    <w:multiLevelType w:val="hybridMultilevel"/>
    <w:tmpl w:val="4056A40E"/>
    <w:lvl w:ilvl="0" w:tplc="D1C87AEC">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6A7927"/>
    <w:multiLevelType w:val="hybridMultilevel"/>
    <w:tmpl w:val="1A48803E"/>
    <w:lvl w:ilvl="0" w:tplc="D1C87AE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8EB5960"/>
    <w:multiLevelType w:val="hybridMultilevel"/>
    <w:tmpl w:val="C88AE5CE"/>
    <w:lvl w:ilvl="0" w:tplc="080C000F">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393603B4"/>
    <w:multiLevelType w:val="hybridMultilevel"/>
    <w:tmpl w:val="5A72459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0622EF"/>
    <w:multiLevelType w:val="hybridMultilevel"/>
    <w:tmpl w:val="D21893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C622AA7"/>
    <w:multiLevelType w:val="hybridMultilevel"/>
    <w:tmpl w:val="E6B06C0E"/>
    <w:lvl w:ilvl="0" w:tplc="D1C87AE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3DED6BD2"/>
    <w:multiLevelType w:val="hybridMultilevel"/>
    <w:tmpl w:val="421219F6"/>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3E481844"/>
    <w:multiLevelType w:val="hybridMultilevel"/>
    <w:tmpl w:val="33605B0C"/>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3FC47282"/>
    <w:multiLevelType w:val="hybridMultilevel"/>
    <w:tmpl w:val="758272E0"/>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40D1602F"/>
    <w:multiLevelType w:val="multilevel"/>
    <w:tmpl w:val="70C6F42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41C13FD1"/>
    <w:multiLevelType w:val="hybridMultilevel"/>
    <w:tmpl w:val="F47C002C"/>
    <w:lvl w:ilvl="0" w:tplc="D1C87AEC">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33" w15:restartNumberingAfterBreak="0">
    <w:nsid w:val="41F92758"/>
    <w:multiLevelType w:val="hybridMultilevel"/>
    <w:tmpl w:val="308CD730"/>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43403B3B"/>
    <w:multiLevelType w:val="hybridMultilevel"/>
    <w:tmpl w:val="E6981C42"/>
    <w:lvl w:ilvl="0" w:tplc="D1C87AE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3926E49"/>
    <w:multiLevelType w:val="multilevel"/>
    <w:tmpl w:val="0809001D"/>
    <w:styleLink w:val="Style4"/>
    <w:lvl w:ilvl="0">
      <w:start w:val="1"/>
      <w:numFmt w:val="decimal"/>
      <w:lvlText w:val="%1"/>
      <w:lvlJc w:val="left"/>
      <w:pPr>
        <w:ind w:left="360" w:hanging="360"/>
      </w:pPr>
      <w:rPr>
        <w:rFonts w:ascii="Times New Roman" w:hAnsi="Times New Roman" w:hint="default"/>
        <w:b/>
        <w:color w:val="auto"/>
        <w:sz w:val="24"/>
      </w:rPr>
    </w:lvl>
    <w:lvl w:ilvl="1">
      <w:start w:val="1"/>
      <w:numFmt w:val="lowerLetter"/>
      <w:lvlText w:val="%2)"/>
      <w:lvlJc w:val="left"/>
      <w:pPr>
        <w:ind w:left="720" w:hanging="360"/>
      </w:pPr>
    </w:lvl>
    <w:lvl w:ilvl="2">
      <w:start w:val="2"/>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44C44F17"/>
    <w:multiLevelType w:val="hybridMultilevel"/>
    <w:tmpl w:val="8FA8C6FA"/>
    <w:lvl w:ilvl="0" w:tplc="D1C87AEC">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459403A3"/>
    <w:multiLevelType w:val="hybridMultilevel"/>
    <w:tmpl w:val="ADF28D82"/>
    <w:lvl w:ilvl="0" w:tplc="D1C87AE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45F20FDA"/>
    <w:multiLevelType w:val="hybridMultilevel"/>
    <w:tmpl w:val="A9E8DC32"/>
    <w:lvl w:ilvl="0" w:tplc="C1DA4F7C">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6446ADC"/>
    <w:multiLevelType w:val="hybridMultilevel"/>
    <w:tmpl w:val="AAE24D5E"/>
    <w:lvl w:ilvl="0" w:tplc="D1C87AEC">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0" w15:restartNumberingAfterBreak="0">
    <w:nsid w:val="4CFF2AEA"/>
    <w:multiLevelType w:val="hybridMultilevel"/>
    <w:tmpl w:val="AC5230D4"/>
    <w:lvl w:ilvl="0" w:tplc="231A1122">
      <w:start w:val="1"/>
      <w:numFmt w:val="lowerRoman"/>
      <w:lvlText w:val="(%1)"/>
      <w:lvlJc w:val="left"/>
      <w:pPr>
        <w:ind w:left="2160" w:hanging="72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1" w15:restartNumberingAfterBreak="0">
    <w:nsid w:val="4D0B52C7"/>
    <w:multiLevelType w:val="hybridMultilevel"/>
    <w:tmpl w:val="FEF8052A"/>
    <w:lvl w:ilvl="0" w:tplc="D1C87AEC">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15:restartNumberingAfterBreak="0">
    <w:nsid w:val="4D771233"/>
    <w:multiLevelType w:val="hybridMultilevel"/>
    <w:tmpl w:val="C48EFA9C"/>
    <w:lvl w:ilvl="0" w:tplc="3DC624B6">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4E5B3668"/>
    <w:multiLevelType w:val="hybridMultilevel"/>
    <w:tmpl w:val="E9F4D7BC"/>
    <w:lvl w:ilvl="0" w:tplc="D1C87AEC">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568445A6"/>
    <w:multiLevelType w:val="multilevel"/>
    <w:tmpl w:val="88A0DDE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7CB605A"/>
    <w:multiLevelType w:val="multilevel"/>
    <w:tmpl w:val="B77EEFE4"/>
    <w:lvl w:ilvl="0">
      <w:start w:val="1"/>
      <w:numFmt w:val="none"/>
      <w:lvlText w:val="3.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8B5534E"/>
    <w:multiLevelType w:val="hybridMultilevel"/>
    <w:tmpl w:val="98B6E64C"/>
    <w:lvl w:ilvl="0" w:tplc="080C000F">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15:restartNumberingAfterBreak="0">
    <w:nsid w:val="5AB3531C"/>
    <w:multiLevelType w:val="hybridMultilevel"/>
    <w:tmpl w:val="D9B228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371D80"/>
    <w:multiLevelType w:val="hybridMultilevel"/>
    <w:tmpl w:val="A118879E"/>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5B995431"/>
    <w:multiLevelType w:val="multilevel"/>
    <w:tmpl w:val="50B0F744"/>
    <w:lvl w:ilvl="0">
      <w:start w:val="1"/>
      <w:numFmt w:val="none"/>
      <w:lvlText w:val="3.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DA72A53"/>
    <w:multiLevelType w:val="hybridMultilevel"/>
    <w:tmpl w:val="41163AD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 w15:restartNumberingAfterBreak="0">
    <w:nsid w:val="5E714C90"/>
    <w:multiLevelType w:val="hybridMultilevel"/>
    <w:tmpl w:val="0340E9B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0C523D5"/>
    <w:multiLevelType w:val="multilevel"/>
    <w:tmpl w:val="E44A736A"/>
    <w:numStyleLink w:val="Style1"/>
  </w:abstractNum>
  <w:abstractNum w:abstractNumId="53" w15:restartNumberingAfterBreak="0">
    <w:nsid w:val="60D10586"/>
    <w:multiLevelType w:val="hybridMultilevel"/>
    <w:tmpl w:val="2758AE06"/>
    <w:lvl w:ilvl="0" w:tplc="D1C87AE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3A879B4"/>
    <w:multiLevelType w:val="multilevel"/>
    <w:tmpl w:val="A3E63C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6406F52"/>
    <w:multiLevelType w:val="hybridMultilevel"/>
    <w:tmpl w:val="DCA2D23C"/>
    <w:lvl w:ilvl="0" w:tplc="080C000F">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6" w15:restartNumberingAfterBreak="0">
    <w:nsid w:val="67102A55"/>
    <w:multiLevelType w:val="multilevel"/>
    <w:tmpl w:val="B5AC05EE"/>
    <w:lvl w:ilvl="0">
      <w:start w:val="1"/>
      <w:numFmt w:val="none"/>
      <w:lvlText w:val="3.2.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8153C79"/>
    <w:multiLevelType w:val="hybridMultilevel"/>
    <w:tmpl w:val="750E3C96"/>
    <w:lvl w:ilvl="0" w:tplc="C1DA4F7C">
      <w:start w:val="3"/>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8" w15:restartNumberingAfterBreak="0">
    <w:nsid w:val="68C058ED"/>
    <w:multiLevelType w:val="hybridMultilevel"/>
    <w:tmpl w:val="D4066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D83085B"/>
    <w:multiLevelType w:val="hybridMultilevel"/>
    <w:tmpl w:val="618EF6FA"/>
    <w:lvl w:ilvl="0" w:tplc="D1C87AEC">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0651816"/>
    <w:multiLevelType w:val="hybridMultilevel"/>
    <w:tmpl w:val="77627330"/>
    <w:lvl w:ilvl="0" w:tplc="040C0009">
      <w:start w:val="1"/>
      <w:numFmt w:val="bullet"/>
      <w:lvlText w:val=""/>
      <w:lvlJc w:val="left"/>
      <w:pPr>
        <w:ind w:left="1860" w:hanging="360"/>
      </w:pPr>
      <w:rPr>
        <w:rFonts w:ascii="Wingdings" w:hAnsi="Wingdings"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61" w15:restartNumberingAfterBreak="0">
    <w:nsid w:val="72086086"/>
    <w:multiLevelType w:val="hybridMultilevel"/>
    <w:tmpl w:val="9014BE6A"/>
    <w:lvl w:ilvl="0" w:tplc="080C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60327B5"/>
    <w:multiLevelType w:val="hybridMultilevel"/>
    <w:tmpl w:val="9704FFFC"/>
    <w:lvl w:ilvl="0" w:tplc="080C000F">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3" w15:restartNumberingAfterBreak="0">
    <w:nsid w:val="77B22B9E"/>
    <w:multiLevelType w:val="hybridMultilevel"/>
    <w:tmpl w:val="20607CBC"/>
    <w:lvl w:ilvl="0" w:tplc="D1C87AEC">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4" w15:restartNumberingAfterBreak="0">
    <w:nsid w:val="78B16F39"/>
    <w:multiLevelType w:val="hybridMultilevel"/>
    <w:tmpl w:val="010EB618"/>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5" w15:restartNumberingAfterBreak="0">
    <w:nsid w:val="79E106E0"/>
    <w:multiLevelType w:val="hybridMultilevel"/>
    <w:tmpl w:val="FF88BF88"/>
    <w:lvl w:ilvl="0" w:tplc="D1C87AEC">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6" w15:restartNumberingAfterBreak="0">
    <w:nsid w:val="7A060998"/>
    <w:multiLevelType w:val="hybridMultilevel"/>
    <w:tmpl w:val="A6A6D8C0"/>
    <w:lvl w:ilvl="0" w:tplc="080C000F">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7" w15:restartNumberingAfterBreak="0">
    <w:nsid w:val="7E526BEE"/>
    <w:multiLevelType w:val="hybridMultilevel"/>
    <w:tmpl w:val="AEB01484"/>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229117122">
    <w:abstractNumId w:val="0"/>
  </w:num>
  <w:num w:numId="2" w16cid:durableId="651443148">
    <w:abstractNumId w:val="38"/>
  </w:num>
  <w:num w:numId="3" w16cid:durableId="1994947157">
    <w:abstractNumId w:val="28"/>
  </w:num>
  <w:num w:numId="4" w16cid:durableId="1808430619">
    <w:abstractNumId w:val="42"/>
  </w:num>
  <w:num w:numId="5" w16cid:durableId="320350950">
    <w:abstractNumId w:val="7"/>
  </w:num>
  <w:num w:numId="6" w16cid:durableId="1615284540">
    <w:abstractNumId w:val="16"/>
  </w:num>
  <w:num w:numId="7" w16cid:durableId="798258830">
    <w:abstractNumId w:val="33"/>
  </w:num>
  <w:num w:numId="8" w16cid:durableId="1745689317">
    <w:abstractNumId w:val="37"/>
  </w:num>
  <w:num w:numId="9" w16cid:durableId="1401322062">
    <w:abstractNumId w:val="50"/>
  </w:num>
  <w:num w:numId="10" w16cid:durableId="1734502830">
    <w:abstractNumId w:val="48"/>
  </w:num>
  <w:num w:numId="11" w16cid:durableId="1585337211">
    <w:abstractNumId w:val="19"/>
  </w:num>
  <w:num w:numId="12" w16cid:durableId="1909462189">
    <w:abstractNumId w:val="67"/>
  </w:num>
  <w:num w:numId="13" w16cid:durableId="367150715">
    <w:abstractNumId w:val="14"/>
  </w:num>
  <w:num w:numId="14" w16cid:durableId="1359503525">
    <w:abstractNumId w:val="15"/>
  </w:num>
  <w:num w:numId="15" w16cid:durableId="830945010">
    <w:abstractNumId w:val="57"/>
  </w:num>
  <w:num w:numId="16" w16cid:durableId="626205755">
    <w:abstractNumId w:val="34"/>
  </w:num>
  <w:num w:numId="17" w16cid:durableId="1410349006">
    <w:abstractNumId w:val="23"/>
  </w:num>
  <w:num w:numId="18" w16cid:durableId="1559513982">
    <w:abstractNumId w:val="63"/>
  </w:num>
  <w:num w:numId="19" w16cid:durableId="221016547">
    <w:abstractNumId w:val="39"/>
  </w:num>
  <w:num w:numId="20" w16cid:durableId="1279525444">
    <w:abstractNumId w:val="59"/>
  </w:num>
  <w:num w:numId="21" w16cid:durableId="1252199786">
    <w:abstractNumId w:val="5"/>
  </w:num>
  <w:num w:numId="22" w16cid:durableId="1885748301">
    <w:abstractNumId w:val="41"/>
  </w:num>
  <w:num w:numId="23" w16cid:durableId="1819416868">
    <w:abstractNumId w:val="65"/>
  </w:num>
  <w:num w:numId="24" w16cid:durableId="310254074">
    <w:abstractNumId w:val="1"/>
  </w:num>
  <w:num w:numId="25" w16cid:durableId="1648045435">
    <w:abstractNumId w:val="53"/>
  </w:num>
  <w:num w:numId="26" w16cid:durableId="4720214">
    <w:abstractNumId w:val="51"/>
  </w:num>
  <w:num w:numId="27" w16cid:durableId="250891134">
    <w:abstractNumId w:val="36"/>
  </w:num>
  <w:num w:numId="28" w16cid:durableId="1407460062">
    <w:abstractNumId w:val="25"/>
  </w:num>
  <w:num w:numId="29" w16cid:durableId="569508088">
    <w:abstractNumId w:val="43"/>
  </w:num>
  <w:num w:numId="30" w16cid:durableId="1040590449">
    <w:abstractNumId w:val="40"/>
  </w:num>
  <w:num w:numId="31" w16cid:durableId="2066760068">
    <w:abstractNumId w:val="60"/>
  </w:num>
  <w:num w:numId="32" w16cid:durableId="244610394">
    <w:abstractNumId w:val="22"/>
  </w:num>
  <w:num w:numId="33" w16cid:durableId="1333878353">
    <w:abstractNumId w:val="32"/>
  </w:num>
  <w:num w:numId="34" w16cid:durableId="2075353615">
    <w:abstractNumId w:val="4"/>
  </w:num>
  <w:num w:numId="35" w16cid:durableId="1430198772">
    <w:abstractNumId w:val="64"/>
  </w:num>
  <w:num w:numId="36" w16cid:durableId="249506565">
    <w:abstractNumId w:val="6"/>
  </w:num>
  <w:num w:numId="37" w16cid:durableId="1331373579">
    <w:abstractNumId w:val="10"/>
  </w:num>
  <w:num w:numId="38" w16cid:durableId="1570076804">
    <w:abstractNumId w:val="13"/>
  </w:num>
  <w:num w:numId="39" w16cid:durableId="626089808">
    <w:abstractNumId w:val="18"/>
  </w:num>
  <w:num w:numId="40" w16cid:durableId="2142184360">
    <w:abstractNumId w:val="17"/>
  </w:num>
  <w:num w:numId="41" w16cid:durableId="1568538652">
    <w:abstractNumId w:val="49"/>
  </w:num>
  <w:num w:numId="42" w16cid:durableId="36010401">
    <w:abstractNumId w:val="45"/>
  </w:num>
  <w:num w:numId="43" w16cid:durableId="232785185">
    <w:abstractNumId w:val="47"/>
  </w:num>
  <w:num w:numId="44" w16cid:durableId="1151630283">
    <w:abstractNumId w:val="29"/>
  </w:num>
  <w:num w:numId="45" w16cid:durableId="174199913">
    <w:abstractNumId w:val="2"/>
  </w:num>
  <w:num w:numId="46" w16cid:durableId="80222868">
    <w:abstractNumId w:val="56"/>
  </w:num>
  <w:num w:numId="47" w16cid:durableId="639455688">
    <w:abstractNumId w:val="27"/>
  </w:num>
  <w:num w:numId="48" w16cid:durableId="688682889">
    <w:abstractNumId w:val="30"/>
  </w:num>
  <w:num w:numId="49" w16cid:durableId="1430933334">
    <w:abstractNumId w:val="8"/>
  </w:num>
  <w:num w:numId="50" w16cid:durableId="2065063179">
    <w:abstractNumId w:val="12"/>
  </w:num>
  <w:num w:numId="51" w16cid:durableId="452872475">
    <w:abstractNumId w:val="26"/>
  </w:num>
  <w:num w:numId="52" w16cid:durableId="306204656">
    <w:abstractNumId w:val="46"/>
  </w:num>
  <w:num w:numId="53" w16cid:durableId="1123816084">
    <w:abstractNumId w:val="55"/>
  </w:num>
  <w:num w:numId="54" w16cid:durableId="805463656">
    <w:abstractNumId w:val="66"/>
  </w:num>
  <w:num w:numId="55" w16cid:durableId="1617174270">
    <w:abstractNumId w:val="62"/>
  </w:num>
  <w:num w:numId="56" w16cid:durableId="1867206808">
    <w:abstractNumId w:val="24"/>
  </w:num>
  <w:num w:numId="57" w16cid:durableId="451285343">
    <w:abstractNumId w:val="54"/>
  </w:num>
  <w:num w:numId="58" w16cid:durableId="283853532">
    <w:abstractNumId w:val="9"/>
  </w:num>
  <w:num w:numId="59" w16cid:durableId="1854689328">
    <w:abstractNumId w:val="21"/>
  </w:num>
  <w:num w:numId="60" w16cid:durableId="1865286359">
    <w:abstractNumId w:val="20"/>
  </w:num>
  <w:num w:numId="61" w16cid:durableId="2087726492">
    <w:abstractNumId w:val="35"/>
  </w:num>
  <w:num w:numId="62" w16cid:durableId="300580777">
    <w:abstractNumId w:val="11"/>
  </w:num>
  <w:num w:numId="63" w16cid:durableId="1358852838">
    <w:abstractNumId w:val="52"/>
  </w:num>
  <w:num w:numId="64" w16cid:durableId="1776710188">
    <w:abstractNumId w:val="44"/>
  </w:num>
  <w:num w:numId="65" w16cid:durableId="534930818">
    <w:abstractNumId w:val="61"/>
  </w:num>
  <w:num w:numId="66" w16cid:durableId="1667785168">
    <w:abstractNumId w:val="31"/>
  </w:num>
  <w:num w:numId="67" w16cid:durableId="753402840">
    <w:abstractNumId w:val="3"/>
  </w:num>
  <w:num w:numId="68" w16cid:durableId="2020159345">
    <w:abstractNumId w:val="5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867"/>
    <w:rsid w:val="000013B3"/>
    <w:rsid w:val="00002237"/>
    <w:rsid w:val="000106D4"/>
    <w:rsid w:val="000112CA"/>
    <w:rsid w:val="00013606"/>
    <w:rsid w:val="000138BF"/>
    <w:rsid w:val="00015630"/>
    <w:rsid w:val="00016D0F"/>
    <w:rsid w:val="00016F8C"/>
    <w:rsid w:val="0002268A"/>
    <w:rsid w:val="00025CB8"/>
    <w:rsid w:val="000307D1"/>
    <w:rsid w:val="00032E73"/>
    <w:rsid w:val="00041053"/>
    <w:rsid w:val="0004443D"/>
    <w:rsid w:val="000446BD"/>
    <w:rsid w:val="00047A60"/>
    <w:rsid w:val="000510CF"/>
    <w:rsid w:val="000553E6"/>
    <w:rsid w:val="00056C5A"/>
    <w:rsid w:val="00057ED8"/>
    <w:rsid w:val="00061891"/>
    <w:rsid w:val="0006442E"/>
    <w:rsid w:val="00064DC5"/>
    <w:rsid w:val="00071F8B"/>
    <w:rsid w:val="000730D9"/>
    <w:rsid w:val="0007417B"/>
    <w:rsid w:val="00075EF2"/>
    <w:rsid w:val="00077A51"/>
    <w:rsid w:val="00080ACB"/>
    <w:rsid w:val="000810B4"/>
    <w:rsid w:val="0008241F"/>
    <w:rsid w:val="00083EF1"/>
    <w:rsid w:val="0008433C"/>
    <w:rsid w:val="0009072D"/>
    <w:rsid w:val="0009465A"/>
    <w:rsid w:val="00094FA5"/>
    <w:rsid w:val="0009597D"/>
    <w:rsid w:val="000A10BE"/>
    <w:rsid w:val="000A2650"/>
    <w:rsid w:val="000A3C7B"/>
    <w:rsid w:val="000B02C4"/>
    <w:rsid w:val="000B126E"/>
    <w:rsid w:val="000B1353"/>
    <w:rsid w:val="000C1801"/>
    <w:rsid w:val="000C6A36"/>
    <w:rsid w:val="000E1229"/>
    <w:rsid w:val="000E47A2"/>
    <w:rsid w:val="000E7A99"/>
    <w:rsid w:val="000E7FC4"/>
    <w:rsid w:val="000F0CDE"/>
    <w:rsid w:val="000F16E7"/>
    <w:rsid w:val="000F3610"/>
    <w:rsid w:val="000F7B13"/>
    <w:rsid w:val="00110C75"/>
    <w:rsid w:val="001127E3"/>
    <w:rsid w:val="00116FF0"/>
    <w:rsid w:val="001174A2"/>
    <w:rsid w:val="0011754C"/>
    <w:rsid w:val="00117D28"/>
    <w:rsid w:val="00121F36"/>
    <w:rsid w:val="00124562"/>
    <w:rsid w:val="0012726D"/>
    <w:rsid w:val="00127E79"/>
    <w:rsid w:val="00131970"/>
    <w:rsid w:val="0013375A"/>
    <w:rsid w:val="0013677B"/>
    <w:rsid w:val="00143802"/>
    <w:rsid w:val="00143C06"/>
    <w:rsid w:val="001509D2"/>
    <w:rsid w:val="00153C82"/>
    <w:rsid w:val="00155807"/>
    <w:rsid w:val="00162DB0"/>
    <w:rsid w:val="00165144"/>
    <w:rsid w:val="00175CC7"/>
    <w:rsid w:val="001801E2"/>
    <w:rsid w:val="001835D0"/>
    <w:rsid w:val="00184F97"/>
    <w:rsid w:val="001851D0"/>
    <w:rsid w:val="00185441"/>
    <w:rsid w:val="00190A51"/>
    <w:rsid w:val="00194826"/>
    <w:rsid w:val="001A2716"/>
    <w:rsid w:val="001A39CC"/>
    <w:rsid w:val="001A48C3"/>
    <w:rsid w:val="001A505B"/>
    <w:rsid w:val="001A597F"/>
    <w:rsid w:val="001A7EE0"/>
    <w:rsid w:val="001B08F7"/>
    <w:rsid w:val="001B22C7"/>
    <w:rsid w:val="001B35BE"/>
    <w:rsid w:val="001B54D0"/>
    <w:rsid w:val="001B718E"/>
    <w:rsid w:val="001C2F60"/>
    <w:rsid w:val="001C5DE0"/>
    <w:rsid w:val="001D0485"/>
    <w:rsid w:val="001E61CD"/>
    <w:rsid w:val="001F3E2E"/>
    <w:rsid w:val="001F663C"/>
    <w:rsid w:val="002014CE"/>
    <w:rsid w:val="00201C2E"/>
    <w:rsid w:val="00202784"/>
    <w:rsid w:val="00205353"/>
    <w:rsid w:val="00205A0E"/>
    <w:rsid w:val="002173FB"/>
    <w:rsid w:val="0022032C"/>
    <w:rsid w:val="00220A15"/>
    <w:rsid w:val="00225550"/>
    <w:rsid w:val="00226E00"/>
    <w:rsid w:val="00230051"/>
    <w:rsid w:val="00234E40"/>
    <w:rsid w:val="0023546E"/>
    <w:rsid w:val="002419AD"/>
    <w:rsid w:val="002422A5"/>
    <w:rsid w:val="0024236B"/>
    <w:rsid w:val="00245F3F"/>
    <w:rsid w:val="00250414"/>
    <w:rsid w:val="0025434D"/>
    <w:rsid w:val="0025597F"/>
    <w:rsid w:val="00255A8D"/>
    <w:rsid w:val="002565AF"/>
    <w:rsid w:val="002640D2"/>
    <w:rsid w:val="00264524"/>
    <w:rsid w:val="00264DAC"/>
    <w:rsid w:val="002703F1"/>
    <w:rsid w:val="00270AAE"/>
    <w:rsid w:val="00275387"/>
    <w:rsid w:val="0028476F"/>
    <w:rsid w:val="00290360"/>
    <w:rsid w:val="002912A1"/>
    <w:rsid w:val="002925AF"/>
    <w:rsid w:val="0029487A"/>
    <w:rsid w:val="00296787"/>
    <w:rsid w:val="002A37F7"/>
    <w:rsid w:val="002A4BB4"/>
    <w:rsid w:val="002A6593"/>
    <w:rsid w:val="002A77E9"/>
    <w:rsid w:val="002B3B6F"/>
    <w:rsid w:val="002B4E80"/>
    <w:rsid w:val="002B5097"/>
    <w:rsid w:val="002D385D"/>
    <w:rsid w:val="002D7817"/>
    <w:rsid w:val="002E0C7A"/>
    <w:rsid w:val="002E1E64"/>
    <w:rsid w:val="002E2E2C"/>
    <w:rsid w:val="002E3BDE"/>
    <w:rsid w:val="002E5D79"/>
    <w:rsid w:val="002F1BD2"/>
    <w:rsid w:val="002F3CC6"/>
    <w:rsid w:val="0030025D"/>
    <w:rsid w:val="00300459"/>
    <w:rsid w:val="003031A2"/>
    <w:rsid w:val="00306BAF"/>
    <w:rsid w:val="00310E51"/>
    <w:rsid w:val="0031181F"/>
    <w:rsid w:val="003155B7"/>
    <w:rsid w:val="00315947"/>
    <w:rsid w:val="00322EFA"/>
    <w:rsid w:val="0032566F"/>
    <w:rsid w:val="0032579B"/>
    <w:rsid w:val="003336F9"/>
    <w:rsid w:val="00334888"/>
    <w:rsid w:val="00340782"/>
    <w:rsid w:val="00344CE1"/>
    <w:rsid w:val="0034512D"/>
    <w:rsid w:val="003464D6"/>
    <w:rsid w:val="003469A4"/>
    <w:rsid w:val="0034747C"/>
    <w:rsid w:val="00350B3B"/>
    <w:rsid w:val="003511C7"/>
    <w:rsid w:val="00352709"/>
    <w:rsid w:val="00360A43"/>
    <w:rsid w:val="003663D6"/>
    <w:rsid w:val="00367861"/>
    <w:rsid w:val="0037327B"/>
    <w:rsid w:val="00377383"/>
    <w:rsid w:val="003837AD"/>
    <w:rsid w:val="00385DF4"/>
    <w:rsid w:val="003916AE"/>
    <w:rsid w:val="00392AD6"/>
    <w:rsid w:val="00396175"/>
    <w:rsid w:val="003A7D17"/>
    <w:rsid w:val="003B0FD9"/>
    <w:rsid w:val="003B2AD9"/>
    <w:rsid w:val="003B3A66"/>
    <w:rsid w:val="003C6780"/>
    <w:rsid w:val="003C6F56"/>
    <w:rsid w:val="003D124A"/>
    <w:rsid w:val="003E0AE9"/>
    <w:rsid w:val="003F3062"/>
    <w:rsid w:val="003F3228"/>
    <w:rsid w:val="003F6294"/>
    <w:rsid w:val="003F6F1A"/>
    <w:rsid w:val="003F747C"/>
    <w:rsid w:val="00401208"/>
    <w:rsid w:val="00402051"/>
    <w:rsid w:val="00403F32"/>
    <w:rsid w:val="00404B97"/>
    <w:rsid w:val="00410D77"/>
    <w:rsid w:val="0041145B"/>
    <w:rsid w:val="0041194B"/>
    <w:rsid w:val="004134B6"/>
    <w:rsid w:val="00415C5F"/>
    <w:rsid w:val="00416B70"/>
    <w:rsid w:val="00423BDC"/>
    <w:rsid w:val="004271D7"/>
    <w:rsid w:val="00427DCB"/>
    <w:rsid w:val="00442D90"/>
    <w:rsid w:val="00443BF2"/>
    <w:rsid w:val="00444004"/>
    <w:rsid w:val="00446678"/>
    <w:rsid w:val="00446E95"/>
    <w:rsid w:val="00450139"/>
    <w:rsid w:val="004522CF"/>
    <w:rsid w:val="0046076A"/>
    <w:rsid w:val="00460A0E"/>
    <w:rsid w:val="00462988"/>
    <w:rsid w:val="00465EFE"/>
    <w:rsid w:val="004676D9"/>
    <w:rsid w:val="00467B1F"/>
    <w:rsid w:val="00467E31"/>
    <w:rsid w:val="00472F1C"/>
    <w:rsid w:val="00476F33"/>
    <w:rsid w:val="00480250"/>
    <w:rsid w:val="004813E8"/>
    <w:rsid w:val="00483A36"/>
    <w:rsid w:val="004848CC"/>
    <w:rsid w:val="004848E2"/>
    <w:rsid w:val="00486E54"/>
    <w:rsid w:val="004914A2"/>
    <w:rsid w:val="004960B8"/>
    <w:rsid w:val="004A1EC4"/>
    <w:rsid w:val="004A34BD"/>
    <w:rsid w:val="004A5273"/>
    <w:rsid w:val="004A58D3"/>
    <w:rsid w:val="004A5973"/>
    <w:rsid w:val="004A5B1E"/>
    <w:rsid w:val="004A7410"/>
    <w:rsid w:val="004A7E90"/>
    <w:rsid w:val="004A7FAB"/>
    <w:rsid w:val="004B2559"/>
    <w:rsid w:val="004B36B2"/>
    <w:rsid w:val="004B4B53"/>
    <w:rsid w:val="004B67B4"/>
    <w:rsid w:val="004C3F0C"/>
    <w:rsid w:val="004D18AB"/>
    <w:rsid w:val="004D4EBF"/>
    <w:rsid w:val="004E0F01"/>
    <w:rsid w:val="004E2BD3"/>
    <w:rsid w:val="004E53D1"/>
    <w:rsid w:val="004F0561"/>
    <w:rsid w:val="004F3A1F"/>
    <w:rsid w:val="004F3BE8"/>
    <w:rsid w:val="004F4484"/>
    <w:rsid w:val="004F7A40"/>
    <w:rsid w:val="0050114B"/>
    <w:rsid w:val="0050349E"/>
    <w:rsid w:val="00504B58"/>
    <w:rsid w:val="005051EF"/>
    <w:rsid w:val="00507511"/>
    <w:rsid w:val="005079B8"/>
    <w:rsid w:val="005136A5"/>
    <w:rsid w:val="00514372"/>
    <w:rsid w:val="0052771E"/>
    <w:rsid w:val="005324B8"/>
    <w:rsid w:val="00532EF1"/>
    <w:rsid w:val="0053678F"/>
    <w:rsid w:val="00537EB5"/>
    <w:rsid w:val="005510A5"/>
    <w:rsid w:val="00564A6C"/>
    <w:rsid w:val="00565239"/>
    <w:rsid w:val="00566715"/>
    <w:rsid w:val="005674C3"/>
    <w:rsid w:val="00570E20"/>
    <w:rsid w:val="00571B14"/>
    <w:rsid w:val="00574291"/>
    <w:rsid w:val="00575D5B"/>
    <w:rsid w:val="00575DE3"/>
    <w:rsid w:val="00581E47"/>
    <w:rsid w:val="00584A2E"/>
    <w:rsid w:val="00587ACD"/>
    <w:rsid w:val="00587D77"/>
    <w:rsid w:val="00587E6D"/>
    <w:rsid w:val="00587EAC"/>
    <w:rsid w:val="005918EE"/>
    <w:rsid w:val="00593DA9"/>
    <w:rsid w:val="005A0897"/>
    <w:rsid w:val="005A1086"/>
    <w:rsid w:val="005A515E"/>
    <w:rsid w:val="005A5FE6"/>
    <w:rsid w:val="005A65FE"/>
    <w:rsid w:val="005A6936"/>
    <w:rsid w:val="005C084C"/>
    <w:rsid w:val="005D0B81"/>
    <w:rsid w:val="005D1A1C"/>
    <w:rsid w:val="005D2ADE"/>
    <w:rsid w:val="005E4289"/>
    <w:rsid w:val="005E6342"/>
    <w:rsid w:val="005E7072"/>
    <w:rsid w:val="005F5278"/>
    <w:rsid w:val="005F5940"/>
    <w:rsid w:val="005F7124"/>
    <w:rsid w:val="00604087"/>
    <w:rsid w:val="00606065"/>
    <w:rsid w:val="006072B6"/>
    <w:rsid w:val="00612CF3"/>
    <w:rsid w:val="006134B4"/>
    <w:rsid w:val="00613EAA"/>
    <w:rsid w:val="0061439D"/>
    <w:rsid w:val="006170A7"/>
    <w:rsid w:val="006216AA"/>
    <w:rsid w:val="006245D5"/>
    <w:rsid w:val="00625402"/>
    <w:rsid w:val="0062629B"/>
    <w:rsid w:val="006263EB"/>
    <w:rsid w:val="006276EB"/>
    <w:rsid w:val="00633BE9"/>
    <w:rsid w:val="0064013A"/>
    <w:rsid w:val="0064031A"/>
    <w:rsid w:val="006430D0"/>
    <w:rsid w:val="00643E0F"/>
    <w:rsid w:val="00645DB6"/>
    <w:rsid w:val="0064653C"/>
    <w:rsid w:val="00646D18"/>
    <w:rsid w:val="006478AD"/>
    <w:rsid w:val="0065026C"/>
    <w:rsid w:val="00652136"/>
    <w:rsid w:val="00653CF3"/>
    <w:rsid w:val="00655784"/>
    <w:rsid w:val="00655B54"/>
    <w:rsid w:val="0065763F"/>
    <w:rsid w:val="00660182"/>
    <w:rsid w:val="00664439"/>
    <w:rsid w:val="00677D1C"/>
    <w:rsid w:val="00680BA5"/>
    <w:rsid w:val="006810AE"/>
    <w:rsid w:val="00682D01"/>
    <w:rsid w:val="00684D68"/>
    <w:rsid w:val="006854F9"/>
    <w:rsid w:val="00686080"/>
    <w:rsid w:val="00687573"/>
    <w:rsid w:val="006901BE"/>
    <w:rsid w:val="0069050E"/>
    <w:rsid w:val="006924E0"/>
    <w:rsid w:val="00692BF6"/>
    <w:rsid w:val="00694B9D"/>
    <w:rsid w:val="00696368"/>
    <w:rsid w:val="006A1036"/>
    <w:rsid w:val="006B1003"/>
    <w:rsid w:val="006B1E4A"/>
    <w:rsid w:val="006B2E47"/>
    <w:rsid w:val="006B3482"/>
    <w:rsid w:val="006C5603"/>
    <w:rsid w:val="006C5C42"/>
    <w:rsid w:val="006E0579"/>
    <w:rsid w:val="006E2A95"/>
    <w:rsid w:val="006E7A9E"/>
    <w:rsid w:val="006F1CDD"/>
    <w:rsid w:val="006F60B8"/>
    <w:rsid w:val="006F651F"/>
    <w:rsid w:val="006F6655"/>
    <w:rsid w:val="006F6CDB"/>
    <w:rsid w:val="00706080"/>
    <w:rsid w:val="00715A7D"/>
    <w:rsid w:val="0073653C"/>
    <w:rsid w:val="00736BF3"/>
    <w:rsid w:val="007401DC"/>
    <w:rsid w:val="00740E45"/>
    <w:rsid w:val="00741044"/>
    <w:rsid w:val="00744E7C"/>
    <w:rsid w:val="00746539"/>
    <w:rsid w:val="00752B43"/>
    <w:rsid w:val="0075498C"/>
    <w:rsid w:val="00756E90"/>
    <w:rsid w:val="00757361"/>
    <w:rsid w:val="00765DD4"/>
    <w:rsid w:val="007724F6"/>
    <w:rsid w:val="00773D55"/>
    <w:rsid w:val="0078025C"/>
    <w:rsid w:val="00790D80"/>
    <w:rsid w:val="00795098"/>
    <w:rsid w:val="007A4BF2"/>
    <w:rsid w:val="007A6C2C"/>
    <w:rsid w:val="007B281E"/>
    <w:rsid w:val="007B38BB"/>
    <w:rsid w:val="007B45B6"/>
    <w:rsid w:val="007C5E42"/>
    <w:rsid w:val="007C6167"/>
    <w:rsid w:val="007C683B"/>
    <w:rsid w:val="007D60F0"/>
    <w:rsid w:val="007D6CBA"/>
    <w:rsid w:val="007E001A"/>
    <w:rsid w:val="007E1DA5"/>
    <w:rsid w:val="007E2AF5"/>
    <w:rsid w:val="007E3397"/>
    <w:rsid w:val="007E7022"/>
    <w:rsid w:val="007F1F7B"/>
    <w:rsid w:val="007F2B96"/>
    <w:rsid w:val="007F31FC"/>
    <w:rsid w:val="007F3C5B"/>
    <w:rsid w:val="007F47C4"/>
    <w:rsid w:val="007F668B"/>
    <w:rsid w:val="007F6B8C"/>
    <w:rsid w:val="007F7CC1"/>
    <w:rsid w:val="008029BE"/>
    <w:rsid w:val="00802D71"/>
    <w:rsid w:val="00804F78"/>
    <w:rsid w:val="008062C3"/>
    <w:rsid w:val="008113D4"/>
    <w:rsid w:val="008117A0"/>
    <w:rsid w:val="00811D02"/>
    <w:rsid w:val="00814F66"/>
    <w:rsid w:val="00815D3B"/>
    <w:rsid w:val="00817F72"/>
    <w:rsid w:val="00824EB9"/>
    <w:rsid w:val="0083037A"/>
    <w:rsid w:val="00831497"/>
    <w:rsid w:val="008330D3"/>
    <w:rsid w:val="00837E05"/>
    <w:rsid w:val="0084164D"/>
    <w:rsid w:val="008435FF"/>
    <w:rsid w:val="00844806"/>
    <w:rsid w:val="00845B58"/>
    <w:rsid w:val="008460B5"/>
    <w:rsid w:val="00846D9E"/>
    <w:rsid w:val="00847A2E"/>
    <w:rsid w:val="008501FD"/>
    <w:rsid w:val="00855025"/>
    <w:rsid w:val="00857A28"/>
    <w:rsid w:val="00857BAD"/>
    <w:rsid w:val="008603E9"/>
    <w:rsid w:val="00861E8F"/>
    <w:rsid w:val="00863109"/>
    <w:rsid w:val="00864744"/>
    <w:rsid w:val="00870548"/>
    <w:rsid w:val="00873E8A"/>
    <w:rsid w:val="00876E6A"/>
    <w:rsid w:val="00880FEC"/>
    <w:rsid w:val="00886292"/>
    <w:rsid w:val="008879AD"/>
    <w:rsid w:val="00890F40"/>
    <w:rsid w:val="00892375"/>
    <w:rsid w:val="008949FF"/>
    <w:rsid w:val="00895DBA"/>
    <w:rsid w:val="008A32EA"/>
    <w:rsid w:val="008A3715"/>
    <w:rsid w:val="008A3EB8"/>
    <w:rsid w:val="008A41AC"/>
    <w:rsid w:val="008A4B62"/>
    <w:rsid w:val="008A5BAB"/>
    <w:rsid w:val="008A72F9"/>
    <w:rsid w:val="008A75FA"/>
    <w:rsid w:val="008B36CF"/>
    <w:rsid w:val="008C0BE8"/>
    <w:rsid w:val="008C4693"/>
    <w:rsid w:val="008C63A2"/>
    <w:rsid w:val="008C7472"/>
    <w:rsid w:val="008D19C2"/>
    <w:rsid w:val="008D26B5"/>
    <w:rsid w:val="008D4A7D"/>
    <w:rsid w:val="008E4BA7"/>
    <w:rsid w:val="008E5565"/>
    <w:rsid w:val="008F2A8E"/>
    <w:rsid w:val="008F6A82"/>
    <w:rsid w:val="009005E2"/>
    <w:rsid w:val="00910EE3"/>
    <w:rsid w:val="00913594"/>
    <w:rsid w:val="009158B6"/>
    <w:rsid w:val="00915FF7"/>
    <w:rsid w:val="0091651B"/>
    <w:rsid w:val="00920697"/>
    <w:rsid w:val="00921544"/>
    <w:rsid w:val="00927867"/>
    <w:rsid w:val="009301EB"/>
    <w:rsid w:val="00932F9A"/>
    <w:rsid w:val="00934573"/>
    <w:rsid w:val="009369D5"/>
    <w:rsid w:val="00936B36"/>
    <w:rsid w:val="00940C34"/>
    <w:rsid w:val="00944621"/>
    <w:rsid w:val="0094660B"/>
    <w:rsid w:val="00950313"/>
    <w:rsid w:val="00950741"/>
    <w:rsid w:val="009518FF"/>
    <w:rsid w:val="00953CE6"/>
    <w:rsid w:val="00962CDD"/>
    <w:rsid w:val="009635D6"/>
    <w:rsid w:val="00963C7B"/>
    <w:rsid w:val="00973C65"/>
    <w:rsid w:val="00974449"/>
    <w:rsid w:val="009761C8"/>
    <w:rsid w:val="009809A8"/>
    <w:rsid w:val="00982B00"/>
    <w:rsid w:val="00983AFD"/>
    <w:rsid w:val="009843FB"/>
    <w:rsid w:val="0098727B"/>
    <w:rsid w:val="00993FA5"/>
    <w:rsid w:val="0099761D"/>
    <w:rsid w:val="009A62AE"/>
    <w:rsid w:val="009B3780"/>
    <w:rsid w:val="009B4D07"/>
    <w:rsid w:val="009B6371"/>
    <w:rsid w:val="009C0830"/>
    <w:rsid w:val="009C7266"/>
    <w:rsid w:val="009C79F9"/>
    <w:rsid w:val="009C7C33"/>
    <w:rsid w:val="009D1308"/>
    <w:rsid w:val="009D16A1"/>
    <w:rsid w:val="009D1CDE"/>
    <w:rsid w:val="009D4926"/>
    <w:rsid w:val="009D7DF9"/>
    <w:rsid w:val="009E0204"/>
    <w:rsid w:val="009E36A9"/>
    <w:rsid w:val="009F23DD"/>
    <w:rsid w:val="009F25BC"/>
    <w:rsid w:val="009F2EDB"/>
    <w:rsid w:val="009F46E8"/>
    <w:rsid w:val="009F6AA0"/>
    <w:rsid w:val="009F7F62"/>
    <w:rsid w:val="00A0235F"/>
    <w:rsid w:val="00A0293B"/>
    <w:rsid w:val="00A14812"/>
    <w:rsid w:val="00A20F46"/>
    <w:rsid w:val="00A22080"/>
    <w:rsid w:val="00A238F3"/>
    <w:rsid w:val="00A265B1"/>
    <w:rsid w:val="00A304E0"/>
    <w:rsid w:val="00A3377F"/>
    <w:rsid w:val="00A347BE"/>
    <w:rsid w:val="00A35120"/>
    <w:rsid w:val="00A378B3"/>
    <w:rsid w:val="00A40724"/>
    <w:rsid w:val="00A42D4E"/>
    <w:rsid w:val="00A45941"/>
    <w:rsid w:val="00A46CE1"/>
    <w:rsid w:val="00A474A3"/>
    <w:rsid w:val="00A50618"/>
    <w:rsid w:val="00A507F3"/>
    <w:rsid w:val="00A53AB1"/>
    <w:rsid w:val="00A62D60"/>
    <w:rsid w:val="00A67B95"/>
    <w:rsid w:val="00A7103F"/>
    <w:rsid w:val="00A7154E"/>
    <w:rsid w:val="00A753FA"/>
    <w:rsid w:val="00A773D0"/>
    <w:rsid w:val="00A81455"/>
    <w:rsid w:val="00A81596"/>
    <w:rsid w:val="00A82CEB"/>
    <w:rsid w:val="00A84B0E"/>
    <w:rsid w:val="00A8590E"/>
    <w:rsid w:val="00A85D21"/>
    <w:rsid w:val="00A85F1F"/>
    <w:rsid w:val="00A879ED"/>
    <w:rsid w:val="00A92A80"/>
    <w:rsid w:val="00A96ABF"/>
    <w:rsid w:val="00A97FBF"/>
    <w:rsid w:val="00AA003F"/>
    <w:rsid w:val="00AA0062"/>
    <w:rsid w:val="00AA2614"/>
    <w:rsid w:val="00AA650D"/>
    <w:rsid w:val="00AB2082"/>
    <w:rsid w:val="00AC1BA1"/>
    <w:rsid w:val="00AC502E"/>
    <w:rsid w:val="00AC5D60"/>
    <w:rsid w:val="00AE1930"/>
    <w:rsid w:val="00AE3CE6"/>
    <w:rsid w:val="00AE5492"/>
    <w:rsid w:val="00AF0B8E"/>
    <w:rsid w:val="00AF5536"/>
    <w:rsid w:val="00AF6F3C"/>
    <w:rsid w:val="00B048CD"/>
    <w:rsid w:val="00B068C4"/>
    <w:rsid w:val="00B117C8"/>
    <w:rsid w:val="00B131E6"/>
    <w:rsid w:val="00B1680D"/>
    <w:rsid w:val="00B22ABF"/>
    <w:rsid w:val="00B2628D"/>
    <w:rsid w:val="00B30851"/>
    <w:rsid w:val="00B35085"/>
    <w:rsid w:val="00B41818"/>
    <w:rsid w:val="00B466AB"/>
    <w:rsid w:val="00B5172E"/>
    <w:rsid w:val="00B53728"/>
    <w:rsid w:val="00B54B8D"/>
    <w:rsid w:val="00B563C1"/>
    <w:rsid w:val="00B57200"/>
    <w:rsid w:val="00B57530"/>
    <w:rsid w:val="00B624AF"/>
    <w:rsid w:val="00B637E8"/>
    <w:rsid w:val="00B64915"/>
    <w:rsid w:val="00B672A4"/>
    <w:rsid w:val="00B7270D"/>
    <w:rsid w:val="00B76867"/>
    <w:rsid w:val="00B8135B"/>
    <w:rsid w:val="00B83D74"/>
    <w:rsid w:val="00B855A4"/>
    <w:rsid w:val="00B86E17"/>
    <w:rsid w:val="00B91494"/>
    <w:rsid w:val="00B93E99"/>
    <w:rsid w:val="00BA05D8"/>
    <w:rsid w:val="00BA0E85"/>
    <w:rsid w:val="00BA377F"/>
    <w:rsid w:val="00BA3B35"/>
    <w:rsid w:val="00BB0B1D"/>
    <w:rsid w:val="00BB3465"/>
    <w:rsid w:val="00BB34C6"/>
    <w:rsid w:val="00BB6854"/>
    <w:rsid w:val="00BC4321"/>
    <w:rsid w:val="00BC6152"/>
    <w:rsid w:val="00BC6380"/>
    <w:rsid w:val="00BC6B2B"/>
    <w:rsid w:val="00BC7597"/>
    <w:rsid w:val="00BD0740"/>
    <w:rsid w:val="00BD483B"/>
    <w:rsid w:val="00BD6188"/>
    <w:rsid w:val="00BD674C"/>
    <w:rsid w:val="00BF3D67"/>
    <w:rsid w:val="00BF7EA7"/>
    <w:rsid w:val="00C0063C"/>
    <w:rsid w:val="00C030B8"/>
    <w:rsid w:val="00C06A06"/>
    <w:rsid w:val="00C11809"/>
    <w:rsid w:val="00C13CB0"/>
    <w:rsid w:val="00C13F96"/>
    <w:rsid w:val="00C1734D"/>
    <w:rsid w:val="00C20BE0"/>
    <w:rsid w:val="00C230CF"/>
    <w:rsid w:val="00C25FB7"/>
    <w:rsid w:val="00C26097"/>
    <w:rsid w:val="00C27A28"/>
    <w:rsid w:val="00C51112"/>
    <w:rsid w:val="00C518AE"/>
    <w:rsid w:val="00C564F7"/>
    <w:rsid w:val="00C6084C"/>
    <w:rsid w:val="00C67BF7"/>
    <w:rsid w:val="00C7187B"/>
    <w:rsid w:val="00C77B19"/>
    <w:rsid w:val="00C818F5"/>
    <w:rsid w:val="00C851F9"/>
    <w:rsid w:val="00C86A22"/>
    <w:rsid w:val="00C90EB2"/>
    <w:rsid w:val="00C93652"/>
    <w:rsid w:val="00C93D9E"/>
    <w:rsid w:val="00C961B6"/>
    <w:rsid w:val="00C962E9"/>
    <w:rsid w:val="00C9741F"/>
    <w:rsid w:val="00CB097C"/>
    <w:rsid w:val="00CC137B"/>
    <w:rsid w:val="00CC1849"/>
    <w:rsid w:val="00CC2E65"/>
    <w:rsid w:val="00CC5168"/>
    <w:rsid w:val="00CC726D"/>
    <w:rsid w:val="00CD3783"/>
    <w:rsid w:val="00CE124B"/>
    <w:rsid w:val="00CE1E04"/>
    <w:rsid w:val="00CE6CDB"/>
    <w:rsid w:val="00CF7FF8"/>
    <w:rsid w:val="00D04786"/>
    <w:rsid w:val="00D06D20"/>
    <w:rsid w:val="00D0782A"/>
    <w:rsid w:val="00D07C07"/>
    <w:rsid w:val="00D1167F"/>
    <w:rsid w:val="00D14D29"/>
    <w:rsid w:val="00D15669"/>
    <w:rsid w:val="00D20B17"/>
    <w:rsid w:val="00D31CFF"/>
    <w:rsid w:val="00D32CA9"/>
    <w:rsid w:val="00D372CB"/>
    <w:rsid w:val="00D4205F"/>
    <w:rsid w:val="00D444E1"/>
    <w:rsid w:val="00D44E9F"/>
    <w:rsid w:val="00D53362"/>
    <w:rsid w:val="00D55D0C"/>
    <w:rsid w:val="00D60700"/>
    <w:rsid w:val="00D60A86"/>
    <w:rsid w:val="00D6566A"/>
    <w:rsid w:val="00D65DE0"/>
    <w:rsid w:val="00D80250"/>
    <w:rsid w:val="00D858A7"/>
    <w:rsid w:val="00D87AD0"/>
    <w:rsid w:val="00D90A65"/>
    <w:rsid w:val="00D952D4"/>
    <w:rsid w:val="00D95A15"/>
    <w:rsid w:val="00DA21AD"/>
    <w:rsid w:val="00DA4B04"/>
    <w:rsid w:val="00DA5C8D"/>
    <w:rsid w:val="00DB02E1"/>
    <w:rsid w:val="00DB2F13"/>
    <w:rsid w:val="00DB6602"/>
    <w:rsid w:val="00DB7C3B"/>
    <w:rsid w:val="00DC17BB"/>
    <w:rsid w:val="00DC38C6"/>
    <w:rsid w:val="00DC558F"/>
    <w:rsid w:val="00DC5E0A"/>
    <w:rsid w:val="00DD0843"/>
    <w:rsid w:val="00DD455A"/>
    <w:rsid w:val="00DD6A0C"/>
    <w:rsid w:val="00DD7B32"/>
    <w:rsid w:val="00DE196B"/>
    <w:rsid w:val="00DE7AA2"/>
    <w:rsid w:val="00DF139E"/>
    <w:rsid w:val="00DF3758"/>
    <w:rsid w:val="00DF3CF3"/>
    <w:rsid w:val="00E000D4"/>
    <w:rsid w:val="00E00187"/>
    <w:rsid w:val="00E00AA7"/>
    <w:rsid w:val="00E02B5D"/>
    <w:rsid w:val="00E03F7B"/>
    <w:rsid w:val="00E11B7C"/>
    <w:rsid w:val="00E1497B"/>
    <w:rsid w:val="00E157C9"/>
    <w:rsid w:val="00E16873"/>
    <w:rsid w:val="00E22714"/>
    <w:rsid w:val="00E25486"/>
    <w:rsid w:val="00E331D3"/>
    <w:rsid w:val="00E33E19"/>
    <w:rsid w:val="00E3482E"/>
    <w:rsid w:val="00E34F79"/>
    <w:rsid w:val="00E41C7D"/>
    <w:rsid w:val="00E42051"/>
    <w:rsid w:val="00E42607"/>
    <w:rsid w:val="00E43A1B"/>
    <w:rsid w:val="00E45360"/>
    <w:rsid w:val="00E509B2"/>
    <w:rsid w:val="00E51319"/>
    <w:rsid w:val="00E5175B"/>
    <w:rsid w:val="00E5211A"/>
    <w:rsid w:val="00E52B22"/>
    <w:rsid w:val="00E56F3A"/>
    <w:rsid w:val="00E57DB0"/>
    <w:rsid w:val="00E6109F"/>
    <w:rsid w:val="00E630E9"/>
    <w:rsid w:val="00E65ACA"/>
    <w:rsid w:val="00E7378F"/>
    <w:rsid w:val="00E741EF"/>
    <w:rsid w:val="00E769B1"/>
    <w:rsid w:val="00E80C82"/>
    <w:rsid w:val="00E84325"/>
    <w:rsid w:val="00E872D2"/>
    <w:rsid w:val="00E87390"/>
    <w:rsid w:val="00E87FF2"/>
    <w:rsid w:val="00E91BDB"/>
    <w:rsid w:val="00E94CDC"/>
    <w:rsid w:val="00EA1E34"/>
    <w:rsid w:val="00EA36AD"/>
    <w:rsid w:val="00EA5F3F"/>
    <w:rsid w:val="00EA6855"/>
    <w:rsid w:val="00EA693B"/>
    <w:rsid w:val="00EA6C52"/>
    <w:rsid w:val="00EA78A3"/>
    <w:rsid w:val="00EA7B3D"/>
    <w:rsid w:val="00EB1476"/>
    <w:rsid w:val="00EB17BC"/>
    <w:rsid w:val="00EB6421"/>
    <w:rsid w:val="00EB7D67"/>
    <w:rsid w:val="00EC2E61"/>
    <w:rsid w:val="00EC37AD"/>
    <w:rsid w:val="00ED06EB"/>
    <w:rsid w:val="00ED1973"/>
    <w:rsid w:val="00ED5AE1"/>
    <w:rsid w:val="00F023ED"/>
    <w:rsid w:val="00F112C9"/>
    <w:rsid w:val="00F11B84"/>
    <w:rsid w:val="00F1399D"/>
    <w:rsid w:val="00F172A9"/>
    <w:rsid w:val="00F26307"/>
    <w:rsid w:val="00F30C35"/>
    <w:rsid w:val="00F40707"/>
    <w:rsid w:val="00F42EF6"/>
    <w:rsid w:val="00F51E5B"/>
    <w:rsid w:val="00F53EA7"/>
    <w:rsid w:val="00F63393"/>
    <w:rsid w:val="00F63CDE"/>
    <w:rsid w:val="00F65E35"/>
    <w:rsid w:val="00F7119C"/>
    <w:rsid w:val="00F7256D"/>
    <w:rsid w:val="00F734C5"/>
    <w:rsid w:val="00F73528"/>
    <w:rsid w:val="00F8057E"/>
    <w:rsid w:val="00F843D2"/>
    <w:rsid w:val="00F85106"/>
    <w:rsid w:val="00F85573"/>
    <w:rsid w:val="00F94161"/>
    <w:rsid w:val="00F944A4"/>
    <w:rsid w:val="00F94DD0"/>
    <w:rsid w:val="00FA0907"/>
    <w:rsid w:val="00FA7BEB"/>
    <w:rsid w:val="00FB1A15"/>
    <w:rsid w:val="00FB3FA0"/>
    <w:rsid w:val="00FC01E8"/>
    <w:rsid w:val="00FC10C5"/>
    <w:rsid w:val="00FD03DE"/>
    <w:rsid w:val="00FD18B6"/>
    <w:rsid w:val="00FD6309"/>
    <w:rsid w:val="00FE058A"/>
    <w:rsid w:val="00FE15E8"/>
    <w:rsid w:val="00FE36A2"/>
    <w:rsid w:val="00FE38AE"/>
    <w:rsid w:val="00FE4753"/>
    <w:rsid w:val="00FE7A0A"/>
    <w:rsid w:val="00FF444B"/>
    <w:rsid w:val="00FF5594"/>
    <w:rsid w:val="00FF5FDF"/>
    <w:rsid w:val="00FF69D5"/>
    <w:rsid w:val="00FF7AA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972FC5"/>
  <w15:chartTrackingRefBased/>
  <w15:docId w15:val="{9FE19A22-B1B4-4DED-8099-DFE269322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F7F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736B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736BF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unhideWhenUsed/>
    <w:rsid w:val="00B76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BE"/>
    </w:rPr>
  </w:style>
  <w:style w:type="character" w:customStyle="1" w:styleId="PrformatHTMLCar">
    <w:name w:val="Préformaté HTML Car"/>
    <w:basedOn w:val="Policepardfaut"/>
    <w:link w:val="PrformatHTML"/>
    <w:uiPriority w:val="99"/>
    <w:rsid w:val="00B76867"/>
    <w:rPr>
      <w:rFonts w:ascii="Courier New" w:eastAsia="Times New Roman" w:hAnsi="Courier New" w:cs="Courier New"/>
      <w:sz w:val="20"/>
      <w:szCs w:val="20"/>
      <w:lang w:eastAsia="fr-BE"/>
    </w:rPr>
  </w:style>
  <w:style w:type="character" w:customStyle="1" w:styleId="y2iqfc">
    <w:name w:val="y2iqfc"/>
    <w:basedOn w:val="Policepardfaut"/>
    <w:rsid w:val="00B76867"/>
  </w:style>
  <w:style w:type="paragraph" w:styleId="Paragraphedeliste">
    <w:name w:val="List Paragraph"/>
    <w:basedOn w:val="Normal"/>
    <w:uiPriority w:val="34"/>
    <w:qFormat/>
    <w:rsid w:val="00B76867"/>
    <w:pPr>
      <w:spacing w:after="200" w:line="276" w:lineRule="auto"/>
      <w:ind w:left="720"/>
      <w:contextualSpacing/>
    </w:pPr>
  </w:style>
  <w:style w:type="paragraph" w:customStyle="1" w:styleId="Default">
    <w:name w:val="Default"/>
    <w:rsid w:val="00FF444B"/>
    <w:pPr>
      <w:autoSpaceDE w:val="0"/>
      <w:autoSpaceDN w:val="0"/>
      <w:adjustRightInd w:val="0"/>
      <w:spacing w:after="0" w:line="240" w:lineRule="auto"/>
    </w:pPr>
    <w:rPr>
      <w:rFonts w:ascii="Comic Sans MS" w:eastAsia="Times New Roman" w:hAnsi="Comic Sans MS" w:cs="Comic Sans MS"/>
      <w:color w:val="000000"/>
      <w:sz w:val="24"/>
      <w:szCs w:val="24"/>
      <w:lang w:val="fr-FR" w:eastAsia="fr-FR"/>
    </w:rPr>
  </w:style>
  <w:style w:type="paragraph" w:styleId="Pieddepage">
    <w:name w:val="footer"/>
    <w:basedOn w:val="Normal"/>
    <w:link w:val="PieddepageCar"/>
    <w:uiPriority w:val="99"/>
    <w:rsid w:val="00FF444B"/>
    <w:pPr>
      <w:tabs>
        <w:tab w:val="center" w:pos="4536"/>
        <w:tab w:val="right" w:pos="9072"/>
      </w:tabs>
      <w:spacing w:after="0" w:line="240" w:lineRule="auto"/>
    </w:pPr>
    <w:rPr>
      <w:rFonts w:ascii="Times New Roman" w:eastAsia="Times New Roman" w:hAnsi="Times New Roman" w:cs="Times New Roman"/>
      <w:sz w:val="24"/>
      <w:szCs w:val="24"/>
      <w:lang w:val="fr-FR" w:eastAsia="fr-FR"/>
    </w:rPr>
  </w:style>
  <w:style w:type="character" w:customStyle="1" w:styleId="PieddepageCar">
    <w:name w:val="Pied de page Car"/>
    <w:basedOn w:val="Policepardfaut"/>
    <w:link w:val="Pieddepage"/>
    <w:uiPriority w:val="99"/>
    <w:rsid w:val="00FF444B"/>
    <w:rPr>
      <w:rFonts w:ascii="Times New Roman" w:eastAsia="Times New Roman" w:hAnsi="Times New Roman" w:cs="Times New Roman"/>
      <w:sz w:val="24"/>
      <w:szCs w:val="24"/>
      <w:lang w:val="fr-FR" w:eastAsia="fr-FR"/>
    </w:rPr>
  </w:style>
  <w:style w:type="character" w:styleId="Numrodepage">
    <w:name w:val="page number"/>
    <w:basedOn w:val="Policepardfaut"/>
    <w:rsid w:val="00584A2E"/>
  </w:style>
  <w:style w:type="paragraph" w:styleId="Bibliographie">
    <w:name w:val="Bibliography"/>
    <w:basedOn w:val="Normal"/>
    <w:next w:val="Normal"/>
    <w:uiPriority w:val="37"/>
    <w:unhideWhenUsed/>
    <w:rsid w:val="00201C2E"/>
  </w:style>
  <w:style w:type="character" w:styleId="Marquedecommentaire">
    <w:name w:val="annotation reference"/>
    <w:uiPriority w:val="99"/>
    <w:semiHidden/>
    <w:unhideWhenUsed/>
    <w:rsid w:val="00352709"/>
    <w:rPr>
      <w:sz w:val="16"/>
      <w:szCs w:val="16"/>
    </w:rPr>
  </w:style>
  <w:style w:type="paragraph" w:styleId="Textedebulles">
    <w:name w:val="Balloon Text"/>
    <w:basedOn w:val="Normal"/>
    <w:link w:val="TextedebullesCar"/>
    <w:uiPriority w:val="99"/>
    <w:semiHidden/>
    <w:unhideWhenUsed/>
    <w:rsid w:val="007E339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E3397"/>
    <w:rPr>
      <w:rFonts w:ascii="Segoe UI" w:hAnsi="Segoe UI" w:cs="Segoe UI"/>
      <w:sz w:val="18"/>
      <w:szCs w:val="18"/>
    </w:rPr>
  </w:style>
  <w:style w:type="paragraph" w:styleId="Commentaire">
    <w:name w:val="annotation text"/>
    <w:basedOn w:val="Normal"/>
    <w:link w:val="CommentaireCar"/>
    <w:uiPriority w:val="99"/>
    <w:semiHidden/>
    <w:unhideWhenUsed/>
    <w:rsid w:val="004813E8"/>
    <w:pPr>
      <w:spacing w:line="240" w:lineRule="auto"/>
    </w:pPr>
    <w:rPr>
      <w:sz w:val="20"/>
      <w:szCs w:val="20"/>
    </w:rPr>
  </w:style>
  <w:style w:type="character" w:customStyle="1" w:styleId="CommentaireCar">
    <w:name w:val="Commentaire Car"/>
    <w:basedOn w:val="Policepardfaut"/>
    <w:link w:val="Commentaire"/>
    <w:uiPriority w:val="99"/>
    <w:semiHidden/>
    <w:rsid w:val="004813E8"/>
    <w:rPr>
      <w:sz w:val="20"/>
      <w:szCs w:val="20"/>
    </w:rPr>
  </w:style>
  <w:style w:type="paragraph" w:styleId="Objetducommentaire">
    <w:name w:val="annotation subject"/>
    <w:basedOn w:val="Commentaire"/>
    <w:next w:val="Commentaire"/>
    <w:link w:val="ObjetducommentaireCar"/>
    <w:uiPriority w:val="99"/>
    <w:semiHidden/>
    <w:unhideWhenUsed/>
    <w:rsid w:val="004813E8"/>
    <w:rPr>
      <w:b/>
      <w:bCs/>
    </w:rPr>
  </w:style>
  <w:style w:type="character" w:customStyle="1" w:styleId="ObjetducommentaireCar">
    <w:name w:val="Objet du commentaire Car"/>
    <w:basedOn w:val="CommentaireCar"/>
    <w:link w:val="Objetducommentaire"/>
    <w:uiPriority w:val="99"/>
    <w:semiHidden/>
    <w:rsid w:val="004813E8"/>
    <w:rPr>
      <w:b/>
      <w:bCs/>
      <w:sz w:val="20"/>
      <w:szCs w:val="20"/>
    </w:rPr>
  </w:style>
  <w:style w:type="paragraph" w:styleId="Rvision">
    <w:name w:val="Revision"/>
    <w:hidden/>
    <w:uiPriority w:val="99"/>
    <w:semiHidden/>
    <w:rsid w:val="0046076A"/>
    <w:pPr>
      <w:spacing w:after="0" w:line="240" w:lineRule="auto"/>
    </w:pPr>
  </w:style>
  <w:style w:type="numbering" w:customStyle="1" w:styleId="Style1">
    <w:name w:val="Style1"/>
    <w:uiPriority w:val="99"/>
    <w:rsid w:val="00817F72"/>
    <w:pPr>
      <w:numPr>
        <w:numId w:val="37"/>
      </w:numPr>
    </w:pPr>
  </w:style>
  <w:style w:type="paragraph" w:customStyle="1" w:styleId="Titre11">
    <w:name w:val="Titre 11"/>
    <w:basedOn w:val="Normal"/>
    <w:rsid w:val="008A41AC"/>
  </w:style>
  <w:style w:type="paragraph" w:customStyle="1" w:styleId="Titre21">
    <w:name w:val="Titre 21"/>
    <w:basedOn w:val="Normal"/>
    <w:rsid w:val="008A41AC"/>
  </w:style>
  <w:style w:type="paragraph" w:customStyle="1" w:styleId="Titre31">
    <w:name w:val="Titre 31"/>
    <w:basedOn w:val="Normal"/>
    <w:rsid w:val="008A41AC"/>
  </w:style>
  <w:style w:type="paragraph" w:customStyle="1" w:styleId="Titre41">
    <w:name w:val="Titre 41"/>
    <w:basedOn w:val="Normal"/>
    <w:rsid w:val="008A41AC"/>
  </w:style>
  <w:style w:type="paragraph" w:customStyle="1" w:styleId="Titre51">
    <w:name w:val="Titre 51"/>
    <w:basedOn w:val="Normal"/>
    <w:rsid w:val="008A41AC"/>
  </w:style>
  <w:style w:type="paragraph" w:customStyle="1" w:styleId="Titre61">
    <w:name w:val="Titre 61"/>
    <w:basedOn w:val="Normal"/>
    <w:rsid w:val="008A41AC"/>
  </w:style>
  <w:style w:type="paragraph" w:customStyle="1" w:styleId="Titre71">
    <w:name w:val="Titre 71"/>
    <w:basedOn w:val="Normal"/>
    <w:rsid w:val="008A41AC"/>
  </w:style>
  <w:style w:type="paragraph" w:customStyle="1" w:styleId="Titre81">
    <w:name w:val="Titre 81"/>
    <w:basedOn w:val="Normal"/>
    <w:rsid w:val="008A41AC"/>
  </w:style>
  <w:style w:type="paragraph" w:customStyle="1" w:styleId="Titre91">
    <w:name w:val="Titre 91"/>
    <w:basedOn w:val="Normal"/>
    <w:rsid w:val="008A41AC"/>
  </w:style>
  <w:style w:type="numbering" w:customStyle="1" w:styleId="Style2">
    <w:name w:val="Style2"/>
    <w:uiPriority w:val="99"/>
    <w:rsid w:val="007A6C2C"/>
    <w:pPr>
      <w:numPr>
        <w:numId w:val="39"/>
      </w:numPr>
    </w:pPr>
  </w:style>
  <w:style w:type="paragraph" w:styleId="NormalWeb">
    <w:name w:val="Normal (Web)"/>
    <w:basedOn w:val="Normal"/>
    <w:uiPriority w:val="99"/>
    <w:unhideWhenUsed/>
    <w:rsid w:val="00514372"/>
    <w:pPr>
      <w:spacing w:after="0"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953CE6"/>
    <w:pPr>
      <w:tabs>
        <w:tab w:val="center" w:pos="4536"/>
        <w:tab w:val="right" w:pos="9072"/>
      </w:tabs>
      <w:spacing w:after="0" w:line="240" w:lineRule="auto"/>
    </w:pPr>
  </w:style>
  <w:style w:type="character" w:customStyle="1" w:styleId="En-tteCar">
    <w:name w:val="En-tête Car"/>
    <w:basedOn w:val="Policepardfaut"/>
    <w:link w:val="En-tte"/>
    <w:uiPriority w:val="99"/>
    <w:rsid w:val="00953CE6"/>
  </w:style>
  <w:style w:type="table" w:styleId="Grilledutableau">
    <w:name w:val="Table Grid"/>
    <w:basedOn w:val="TableauNormal"/>
    <w:uiPriority w:val="39"/>
    <w:rsid w:val="00A46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E7AA2"/>
    <w:rPr>
      <w:color w:val="0563C1" w:themeColor="hyperlink"/>
      <w:u w:val="single"/>
    </w:rPr>
  </w:style>
  <w:style w:type="character" w:customStyle="1" w:styleId="captions">
    <w:name w:val="captions"/>
    <w:rsid w:val="00846D9E"/>
  </w:style>
  <w:style w:type="paragraph" w:styleId="Lgende">
    <w:name w:val="caption"/>
    <w:basedOn w:val="Normal"/>
    <w:next w:val="Normal"/>
    <w:uiPriority w:val="35"/>
    <w:unhideWhenUsed/>
    <w:qFormat/>
    <w:rsid w:val="004D4EBF"/>
    <w:pPr>
      <w:spacing w:after="200" w:line="240" w:lineRule="auto"/>
    </w:pPr>
    <w:rPr>
      <w:i/>
      <w:iCs/>
      <w:color w:val="44546A" w:themeColor="text2"/>
      <w:sz w:val="18"/>
      <w:szCs w:val="18"/>
      <w:lang w:val="fr-FR"/>
    </w:rPr>
  </w:style>
  <w:style w:type="character" w:customStyle="1" w:styleId="Titre1Car">
    <w:name w:val="Titre 1 Car"/>
    <w:basedOn w:val="Policepardfaut"/>
    <w:link w:val="Titre1"/>
    <w:uiPriority w:val="9"/>
    <w:rsid w:val="009F7F62"/>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9F7F62"/>
    <w:pPr>
      <w:outlineLvl w:val="9"/>
    </w:pPr>
    <w:rPr>
      <w:lang w:val="en-GB" w:eastAsia="en-GB"/>
    </w:rPr>
  </w:style>
  <w:style w:type="character" w:customStyle="1" w:styleId="Titre2Car">
    <w:name w:val="Titre 2 Car"/>
    <w:basedOn w:val="Policepardfaut"/>
    <w:link w:val="Titre2"/>
    <w:uiPriority w:val="9"/>
    <w:rsid w:val="00736BF3"/>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736BF3"/>
    <w:rPr>
      <w:rFonts w:asciiTheme="majorHAnsi" w:eastAsiaTheme="majorEastAsia" w:hAnsiTheme="majorHAnsi" w:cstheme="majorBidi"/>
      <w:color w:val="1F4D78" w:themeColor="accent1" w:themeShade="7F"/>
      <w:sz w:val="24"/>
      <w:szCs w:val="24"/>
    </w:rPr>
  </w:style>
  <w:style w:type="numbering" w:customStyle="1" w:styleId="Style3">
    <w:name w:val="Style3"/>
    <w:uiPriority w:val="99"/>
    <w:rsid w:val="0034747C"/>
    <w:pPr>
      <w:numPr>
        <w:numId w:val="60"/>
      </w:numPr>
    </w:pPr>
  </w:style>
  <w:style w:type="numbering" w:customStyle="1" w:styleId="Style4">
    <w:name w:val="Style4"/>
    <w:uiPriority w:val="99"/>
    <w:rsid w:val="005F5940"/>
    <w:pPr>
      <w:numPr>
        <w:numId w:val="61"/>
      </w:numPr>
    </w:pPr>
  </w:style>
  <w:style w:type="paragraph" w:styleId="TM1">
    <w:name w:val="toc 1"/>
    <w:basedOn w:val="Normal"/>
    <w:next w:val="Normal"/>
    <w:autoRedefine/>
    <w:uiPriority w:val="39"/>
    <w:unhideWhenUsed/>
    <w:rsid w:val="008A75FA"/>
    <w:pPr>
      <w:spacing w:after="100"/>
    </w:pPr>
  </w:style>
  <w:style w:type="paragraph" w:styleId="TM2">
    <w:name w:val="toc 2"/>
    <w:basedOn w:val="Normal"/>
    <w:next w:val="Normal"/>
    <w:autoRedefine/>
    <w:uiPriority w:val="39"/>
    <w:unhideWhenUsed/>
    <w:rsid w:val="008A75FA"/>
    <w:pPr>
      <w:spacing w:after="100"/>
      <w:ind w:left="220"/>
    </w:pPr>
  </w:style>
  <w:style w:type="paragraph" w:styleId="TM3">
    <w:name w:val="toc 3"/>
    <w:basedOn w:val="Normal"/>
    <w:next w:val="Normal"/>
    <w:autoRedefine/>
    <w:uiPriority w:val="39"/>
    <w:unhideWhenUsed/>
    <w:rsid w:val="008A75F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91596">
      <w:bodyDiv w:val="1"/>
      <w:marLeft w:val="0"/>
      <w:marRight w:val="0"/>
      <w:marTop w:val="0"/>
      <w:marBottom w:val="0"/>
      <w:divBdr>
        <w:top w:val="none" w:sz="0" w:space="0" w:color="auto"/>
        <w:left w:val="none" w:sz="0" w:space="0" w:color="auto"/>
        <w:bottom w:val="none" w:sz="0" w:space="0" w:color="auto"/>
        <w:right w:val="none" w:sz="0" w:space="0" w:color="auto"/>
      </w:divBdr>
      <w:divsChild>
        <w:div w:id="1473133055">
          <w:marLeft w:val="0"/>
          <w:marRight w:val="0"/>
          <w:marTop w:val="0"/>
          <w:marBottom w:val="0"/>
          <w:divBdr>
            <w:top w:val="none" w:sz="0" w:space="0" w:color="auto"/>
            <w:left w:val="none" w:sz="0" w:space="0" w:color="auto"/>
            <w:bottom w:val="none" w:sz="0" w:space="0" w:color="auto"/>
            <w:right w:val="none" w:sz="0" w:space="0" w:color="auto"/>
          </w:divBdr>
        </w:div>
      </w:divsChild>
    </w:div>
    <w:div w:id="72048808">
      <w:bodyDiv w:val="1"/>
      <w:marLeft w:val="0"/>
      <w:marRight w:val="0"/>
      <w:marTop w:val="0"/>
      <w:marBottom w:val="0"/>
      <w:divBdr>
        <w:top w:val="none" w:sz="0" w:space="0" w:color="auto"/>
        <w:left w:val="none" w:sz="0" w:space="0" w:color="auto"/>
        <w:bottom w:val="none" w:sz="0" w:space="0" w:color="auto"/>
        <w:right w:val="none" w:sz="0" w:space="0" w:color="auto"/>
      </w:divBdr>
      <w:divsChild>
        <w:div w:id="2026714199">
          <w:marLeft w:val="0"/>
          <w:marRight w:val="0"/>
          <w:marTop w:val="0"/>
          <w:marBottom w:val="0"/>
          <w:divBdr>
            <w:top w:val="none" w:sz="0" w:space="0" w:color="auto"/>
            <w:left w:val="none" w:sz="0" w:space="0" w:color="auto"/>
            <w:bottom w:val="none" w:sz="0" w:space="0" w:color="auto"/>
            <w:right w:val="none" w:sz="0" w:space="0" w:color="auto"/>
          </w:divBdr>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sChild>
        <w:div w:id="390545596">
          <w:marLeft w:val="0"/>
          <w:marRight w:val="0"/>
          <w:marTop w:val="0"/>
          <w:marBottom w:val="0"/>
          <w:divBdr>
            <w:top w:val="none" w:sz="0" w:space="0" w:color="auto"/>
            <w:left w:val="none" w:sz="0" w:space="0" w:color="auto"/>
            <w:bottom w:val="none" w:sz="0" w:space="0" w:color="auto"/>
            <w:right w:val="none" w:sz="0" w:space="0" w:color="auto"/>
          </w:divBdr>
        </w:div>
      </w:divsChild>
    </w:div>
    <w:div w:id="256910984">
      <w:bodyDiv w:val="1"/>
      <w:marLeft w:val="0"/>
      <w:marRight w:val="0"/>
      <w:marTop w:val="0"/>
      <w:marBottom w:val="0"/>
      <w:divBdr>
        <w:top w:val="none" w:sz="0" w:space="0" w:color="auto"/>
        <w:left w:val="none" w:sz="0" w:space="0" w:color="auto"/>
        <w:bottom w:val="none" w:sz="0" w:space="0" w:color="auto"/>
        <w:right w:val="none" w:sz="0" w:space="0" w:color="auto"/>
      </w:divBdr>
    </w:div>
    <w:div w:id="492919019">
      <w:bodyDiv w:val="1"/>
      <w:marLeft w:val="0"/>
      <w:marRight w:val="0"/>
      <w:marTop w:val="0"/>
      <w:marBottom w:val="0"/>
      <w:divBdr>
        <w:top w:val="none" w:sz="0" w:space="0" w:color="auto"/>
        <w:left w:val="none" w:sz="0" w:space="0" w:color="auto"/>
        <w:bottom w:val="none" w:sz="0" w:space="0" w:color="auto"/>
        <w:right w:val="none" w:sz="0" w:space="0" w:color="auto"/>
      </w:divBdr>
      <w:divsChild>
        <w:div w:id="1779176977">
          <w:marLeft w:val="0"/>
          <w:marRight w:val="0"/>
          <w:marTop w:val="0"/>
          <w:marBottom w:val="0"/>
          <w:divBdr>
            <w:top w:val="none" w:sz="0" w:space="0" w:color="auto"/>
            <w:left w:val="none" w:sz="0" w:space="0" w:color="auto"/>
            <w:bottom w:val="none" w:sz="0" w:space="0" w:color="auto"/>
            <w:right w:val="none" w:sz="0" w:space="0" w:color="auto"/>
          </w:divBdr>
        </w:div>
      </w:divsChild>
    </w:div>
    <w:div w:id="676349134">
      <w:bodyDiv w:val="1"/>
      <w:marLeft w:val="0"/>
      <w:marRight w:val="0"/>
      <w:marTop w:val="0"/>
      <w:marBottom w:val="0"/>
      <w:divBdr>
        <w:top w:val="none" w:sz="0" w:space="0" w:color="auto"/>
        <w:left w:val="none" w:sz="0" w:space="0" w:color="auto"/>
        <w:bottom w:val="none" w:sz="0" w:space="0" w:color="auto"/>
        <w:right w:val="none" w:sz="0" w:space="0" w:color="auto"/>
      </w:divBdr>
      <w:divsChild>
        <w:div w:id="387605539">
          <w:marLeft w:val="0"/>
          <w:marRight w:val="0"/>
          <w:marTop w:val="0"/>
          <w:marBottom w:val="0"/>
          <w:divBdr>
            <w:top w:val="none" w:sz="0" w:space="0" w:color="auto"/>
            <w:left w:val="none" w:sz="0" w:space="0" w:color="auto"/>
            <w:bottom w:val="none" w:sz="0" w:space="0" w:color="auto"/>
            <w:right w:val="none" w:sz="0" w:space="0" w:color="auto"/>
          </w:divBdr>
        </w:div>
      </w:divsChild>
    </w:div>
    <w:div w:id="706610807">
      <w:bodyDiv w:val="1"/>
      <w:marLeft w:val="0"/>
      <w:marRight w:val="0"/>
      <w:marTop w:val="0"/>
      <w:marBottom w:val="0"/>
      <w:divBdr>
        <w:top w:val="none" w:sz="0" w:space="0" w:color="auto"/>
        <w:left w:val="none" w:sz="0" w:space="0" w:color="auto"/>
        <w:bottom w:val="none" w:sz="0" w:space="0" w:color="auto"/>
        <w:right w:val="none" w:sz="0" w:space="0" w:color="auto"/>
      </w:divBdr>
    </w:div>
    <w:div w:id="1054474254">
      <w:bodyDiv w:val="1"/>
      <w:marLeft w:val="0"/>
      <w:marRight w:val="0"/>
      <w:marTop w:val="0"/>
      <w:marBottom w:val="0"/>
      <w:divBdr>
        <w:top w:val="none" w:sz="0" w:space="0" w:color="auto"/>
        <w:left w:val="none" w:sz="0" w:space="0" w:color="auto"/>
        <w:bottom w:val="none" w:sz="0" w:space="0" w:color="auto"/>
        <w:right w:val="none" w:sz="0" w:space="0" w:color="auto"/>
      </w:divBdr>
      <w:divsChild>
        <w:div w:id="1476602881">
          <w:marLeft w:val="0"/>
          <w:marRight w:val="0"/>
          <w:marTop w:val="0"/>
          <w:marBottom w:val="0"/>
          <w:divBdr>
            <w:top w:val="none" w:sz="0" w:space="0" w:color="auto"/>
            <w:left w:val="none" w:sz="0" w:space="0" w:color="auto"/>
            <w:bottom w:val="none" w:sz="0" w:space="0" w:color="auto"/>
            <w:right w:val="none" w:sz="0" w:space="0" w:color="auto"/>
          </w:divBdr>
        </w:div>
      </w:divsChild>
    </w:div>
    <w:div w:id="1108813423">
      <w:bodyDiv w:val="1"/>
      <w:marLeft w:val="0"/>
      <w:marRight w:val="0"/>
      <w:marTop w:val="0"/>
      <w:marBottom w:val="0"/>
      <w:divBdr>
        <w:top w:val="none" w:sz="0" w:space="0" w:color="auto"/>
        <w:left w:val="none" w:sz="0" w:space="0" w:color="auto"/>
        <w:bottom w:val="none" w:sz="0" w:space="0" w:color="auto"/>
        <w:right w:val="none" w:sz="0" w:space="0" w:color="auto"/>
      </w:divBdr>
      <w:divsChild>
        <w:div w:id="1644650624">
          <w:marLeft w:val="0"/>
          <w:marRight w:val="0"/>
          <w:marTop w:val="0"/>
          <w:marBottom w:val="0"/>
          <w:divBdr>
            <w:top w:val="none" w:sz="0" w:space="0" w:color="auto"/>
            <w:left w:val="none" w:sz="0" w:space="0" w:color="auto"/>
            <w:bottom w:val="none" w:sz="0" w:space="0" w:color="auto"/>
            <w:right w:val="none" w:sz="0" w:space="0" w:color="auto"/>
          </w:divBdr>
        </w:div>
      </w:divsChild>
    </w:div>
    <w:div w:id="1110853346">
      <w:bodyDiv w:val="1"/>
      <w:marLeft w:val="0"/>
      <w:marRight w:val="0"/>
      <w:marTop w:val="0"/>
      <w:marBottom w:val="0"/>
      <w:divBdr>
        <w:top w:val="none" w:sz="0" w:space="0" w:color="auto"/>
        <w:left w:val="none" w:sz="0" w:space="0" w:color="auto"/>
        <w:bottom w:val="none" w:sz="0" w:space="0" w:color="auto"/>
        <w:right w:val="none" w:sz="0" w:space="0" w:color="auto"/>
      </w:divBdr>
      <w:divsChild>
        <w:div w:id="1163158206">
          <w:marLeft w:val="0"/>
          <w:marRight w:val="0"/>
          <w:marTop w:val="0"/>
          <w:marBottom w:val="0"/>
          <w:divBdr>
            <w:top w:val="none" w:sz="0" w:space="0" w:color="auto"/>
            <w:left w:val="none" w:sz="0" w:space="0" w:color="auto"/>
            <w:bottom w:val="none" w:sz="0" w:space="0" w:color="auto"/>
            <w:right w:val="none" w:sz="0" w:space="0" w:color="auto"/>
          </w:divBdr>
        </w:div>
      </w:divsChild>
    </w:div>
    <w:div w:id="1136220005">
      <w:bodyDiv w:val="1"/>
      <w:marLeft w:val="0"/>
      <w:marRight w:val="0"/>
      <w:marTop w:val="0"/>
      <w:marBottom w:val="0"/>
      <w:divBdr>
        <w:top w:val="none" w:sz="0" w:space="0" w:color="auto"/>
        <w:left w:val="none" w:sz="0" w:space="0" w:color="auto"/>
        <w:bottom w:val="none" w:sz="0" w:space="0" w:color="auto"/>
        <w:right w:val="none" w:sz="0" w:space="0" w:color="auto"/>
      </w:divBdr>
    </w:div>
    <w:div w:id="1189300470">
      <w:bodyDiv w:val="1"/>
      <w:marLeft w:val="0"/>
      <w:marRight w:val="0"/>
      <w:marTop w:val="0"/>
      <w:marBottom w:val="0"/>
      <w:divBdr>
        <w:top w:val="none" w:sz="0" w:space="0" w:color="auto"/>
        <w:left w:val="none" w:sz="0" w:space="0" w:color="auto"/>
        <w:bottom w:val="none" w:sz="0" w:space="0" w:color="auto"/>
        <w:right w:val="none" w:sz="0" w:space="0" w:color="auto"/>
      </w:divBdr>
      <w:divsChild>
        <w:div w:id="1363439946">
          <w:marLeft w:val="0"/>
          <w:marRight w:val="0"/>
          <w:marTop w:val="0"/>
          <w:marBottom w:val="0"/>
          <w:divBdr>
            <w:top w:val="none" w:sz="0" w:space="0" w:color="auto"/>
            <w:left w:val="none" w:sz="0" w:space="0" w:color="auto"/>
            <w:bottom w:val="none" w:sz="0" w:space="0" w:color="auto"/>
            <w:right w:val="none" w:sz="0" w:space="0" w:color="auto"/>
          </w:divBdr>
        </w:div>
      </w:divsChild>
    </w:div>
    <w:div w:id="1238705777">
      <w:bodyDiv w:val="1"/>
      <w:marLeft w:val="0"/>
      <w:marRight w:val="0"/>
      <w:marTop w:val="0"/>
      <w:marBottom w:val="0"/>
      <w:divBdr>
        <w:top w:val="none" w:sz="0" w:space="0" w:color="auto"/>
        <w:left w:val="none" w:sz="0" w:space="0" w:color="auto"/>
        <w:bottom w:val="none" w:sz="0" w:space="0" w:color="auto"/>
        <w:right w:val="none" w:sz="0" w:space="0" w:color="auto"/>
      </w:divBdr>
      <w:divsChild>
        <w:div w:id="2052460749">
          <w:marLeft w:val="0"/>
          <w:marRight w:val="0"/>
          <w:marTop w:val="0"/>
          <w:marBottom w:val="0"/>
          <w:divBdr>
            <w:top w:val="none" w:sz="0" w:space="0" w:color="auto"/>
            <w:left w:val="none" w:sz="0" w:space="0" w:color="auto"/>
            <w:bottom w:val="none" w:sz="0" w:space="0" w:color="auto"/>
            <w:right w:val="none" w:sz="0" w:space="0" w:color="auto"/>
          </w:divBdr>
        </w:div>
        <w:div w:id="34086295">
          <w:marLeft w:val="0"/>
          <w:marRight w:val="0"/>
          <w:marTop w:val="0"/>
          <w:marBottom w:val="0"/>
          <w:divBdr>
            <w:top w:val="none" w:sz="0" w:space="0" w:color="auto"/>
            <w:left w:val="none" w:sz="0" w:space="0" w:color="auto"/>
            <w:bottom w:val="none" w:sz="0" w:space="0" w:color="auto"/>
            <w:right w:val="none" w:sz="0" w:space="0" w:color="auto"/>
          </w:divBdr>
          <w:divsChild>
            <w:div w:id="1602028798">
              <w:marLeft w:val="0"/>
              <w:marRight w:val="0"/>
              <w:marTop w:val="0"/>
              <w:marBottom w:val="0"/>
              <w:divBdr>
                <w:top w:val="none" w:sz="0" w:space="0" w:color="auto"/>
                <w:left w:val="none" w:sz="0" w:space="0" w:color="auto"/>
                <w:bottom w:val="none" w:sz="0" w:space="0" w:color="auto"/>
                <w:right w:val="none" w:sz="0" w:space="0" w:color="auto"/>
              </w:divBdr>
              <w:divsChild>
                <w:div w:id="819156774">
                  <w:marLeft w:val="0"/>
                  <w:marRight w:val="0"/>
                  <w:marTop w:val="0"/>
                  <w:marBottom w:val="0"/>
                  <w:divBdr>
                    <w:top w:val="none" w:sz="0" w:space="0" w:color="auto"/>
                    <w:left w:val="none" w:sz="0" w:space="0" w:color="auto"/>
                    <w:bottom w:val="none" w:sz="0" w:space="0" w:color="auto"/>
                    <w:right w:val="none" w:sz="0" w:space="0" w:color="auto"/>
                  </w:divBdr>
                  <w:divsChild>
                    <w:div w:id="6715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98817">
      <w:bodyDiv w:val="1"/>
      <w:marLeft w:val="0"/>
      <w:marRight w:val="0"/>
      <w:marTop w:val="0"/>
      <w:marBottom w:val="0"/>
      <w:divBdr>
        <w:top w:val="none" w:sz="0" w:space="0" w:color="auto"/>
        <w:left w:val="none" w:sz="0" w:space="0" w:color="auto"/>
        <w:bottom w:val="none" w:sz="0" w:space="0" w:color="auto"/>
        <w:right w:val="none" w:sz="0" w:space="0" w:color="auto"/>
      </w:divBdr>
    </w:div>
    <w:div w:id="1383166495">
      <w:bodyDiv w:val="1"/>
      <w:marLeft w:val="0"/>
      <w:marRight w:val="0"/>
      <w:marTop w:val="0"/>
      <w:marBottom w:val="0"/>
      <w:divBdr>
        <w:top w:val="none" w:sz="0" w:space="0" w:color="auto"/>
        <w:left w:val="none" w:sz="0" w:space="0" w:color="auto"/>
        <w:bottom w:val="none" w:sz="0" w:space="0" w:color="auto"/>
        <w:right w:val="none" w:sz="0" w:space="0" w:color="auto"/>
      </w:divBdr>
    </w:div>
    <w:div w:id="1458791348">
      <w:bodyDiv w:val="1"/>
      <w:marLeft w:val="0"/>
      <w:marRight w:val="0"/>
      <w:marTop w:val="0"/>
      <w:marBottom w:val="0"/>
      <w:divBdr>
        <w:top w:val="none" w:sz="0" w:space="0" w:color="auto"/>
        <w:left w:val="none" w:sz="0" w:space="0" w:color="auto"/>
        <w:bottom w:val="none" w:sz="0" w:space="0" w:color="auto"/>
        <w:right w:val="none" w:sz="0" w:space="0" w:color="auto"/>
      </w:divBdr>
    </w:div>
    <w:div w:id="1607031331">
      <w:bodyDiv w:val="1"/>
      <w:marLeft w:val="0"/>
      <w:marRight w:val="0"/>
      <w:marTop w:val="0"/>
      <w:marBottom w:val="0"/>
      <w:divBdr>
        <w:top w:val="none" w:sz="0" w:space="0" w:color="auto"/>
        <w:left w:val="none" w:sz="0" w:space="0" w:color="auto"/>
        <w:bottom w:val="none" w:sz="0" w:space="0" w:color="auto"/>
        <w:right w:val="none" w:sz="0" w:space="0" w:color="auto"/>
      </w:divBdr>
      <w:divsChild>
        <w:div w:id="507215720">
          <w:marLeft w:val="0"/>
          <w:marRight w:val="0"/>
          <w:marTop w:val="0"/>
          <w:marBottom w:val="0"/>
          <w:divBdr>
            <w:top w:val="none" w:sz="0" w:space="0" w:color="auto"/>
            <w:left w:val="none" w:sz="0" w:space="0" w:color="auto"/>
            <w:bottom w:val="none" w:sz="0" w:space="0" w:color="auto"/>
            <w:right w:val="none" w:sz="0" w:space="0" w:color="auto"/>
          </w:divBdr>
        </w:div>
      </w:divsChild>
    </w:div>
    <w:div w:id="1802308710">
      <w:bodyDiv w:val="1"/>
      <w:marLeft w:val="0"/>
      <w:marRight w:val="0"/>
      <w:marTop w:val="0"/>
      <w:marBottom w:val="0"/>
      <w:divBdr>
        <w:top w:val="none" w:sz="0" w:space="0" w:color="auto"/>
        <w:left w:val="none" w:sz="0" w:space="0" w:color="auto"/>
        <w:bottom w:val="none" w:sz="0" w:space="0" w:color="auto"/>
        <w:right w:val="none" w:sz="0" w:space="0" w:color="auto"/>
      </w:divBdr>
      <w:divsChild>
        <w:div w:id="546575491">
          <w:marLeft w:val="0"/>
          <w:marRight w:val="0"/>
          <w:marTop w:val="0"/>
          <w:marBottom w:val="0"/>
          <w:divBdr>
            <w:top w:val="none" w:sz="0" w:space="0" w:color="auto"/>
            <w:left w:val="none" w:sz="0" w:space="0" w:color="auto"/>
            <w:bottom w:val="none" w:sz="0" w:space="0" w:color="auto"/>
            <w:right w:val="none" w:sz="0" w:space="0" w:color="auto"/>
          </w:divBdr>
        </w:div>
      </w:divsChild>
    </w:div>
    <w:div w:id="1864904939">
      <w:bodyDiv w:val="1"/>
      <w:marLeft w:val="0"/>
      <w:marRight w:val="0"/>
      <w:marTop w:val="0"/>
      <w:marBottom w:val="0"/>
      <w:divBdr>
        <w:top w:val="none" w:sz="0" w:space="0" w:color="auto"/>
        <w:left w:val="none" w:sz="0" w:space="0" w:color="auto"/>
        <w:bottom w:val="none" w:sz="0" w:space="0" w:color="auto"/>
        <w:right w:val="none" w:sz="0" w:space="0" w:color="auto"/>
      </w:divBdr>
    </w:div>
    <w:div w:id="1923491192">
      <w:bodyDiv w:val="1"/>
      <w:marLeft w:val="0"/>
      <w:marRight w:val="0"/>
      <w:marTop w:val="0"/>
      <w:marBottom w:val="0"/>
      <w:divBdr>
        <w:top w:val="none" w:sz="0" w:space="0" w:color="auto"/>
        <w:left w:val="none" w:sz="0" w:space="0" w:color="auto"/>
        <w:bottom w:val="none" w:sz="0" w:space="0" w:color="auto"/>
        <w:right w:val="none" w:sz="0" w:space="0" w:color="auto"/>
      </w:divBdr>
    </w:div>
    <w:div w:id="200916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https://www.erasme.ulb.ac.be/sites/default/files/media/files/2017/globules_rouges_anormaux_image_1.png?itok=7PELcBCx" TargetMode="External"/><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5.png"/><Relationship Id="rId29" Type="http://schemas.openxmlformats.org/officeDocument/2006/relationships/image" Target="media/image11.jpe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https://www.erasme.ulb.ac.be/sites/default/files/media/files/2017/anemie_falciforme_image_2.png?itok=vPaVPA8k"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https://ars.els-cdn.com/content/image/1-s2.0-S1631069104001623-gr001.jpg" TargetMode="External"/><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s://www.erasme.ulb.ac.be" TargetMode="External"/><Relationship Id="rId33" Type="http://schemas.openxmlformats.org/officeDocument/2006/relationships/image" Target="media/image14.png"/><Relationship Id="rId38"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A4328-7933-4F54-95D4-4244FF8CB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72294</Words>
  <Characters>397620</Characters>
  <Application>Microsoft Office Word</Application>
  <DocSecurity>0</DocSecurity>
  <Lines>3313</Lines>
  <Paragraphs>937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ISIA FRANCISCA</dc:creator>
  <cp:keywords/>
  <dc:description/>
  <cp:lastModifiedBy>oreste battisti</cp:lastModifiedBy>
  <cp:revision>2</cp:revision>
  <dcterms:created xsi:type="dcterms:W3CDTF">2025-01-01T16:41:00Z</dcterms:created>
  <dcterms:modified xsi:type="dcterms:W3CDTF">2025-01-01T16:41:00Z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489b653c-a2aa-3293-a3e2-108641393bff</vt:lpwstr>
  </property>
  <property fmtid="{D5CDD505-2E9C-101B-9397-08002B2CF9AE}" pid="4" name="ZOTERO_PREF_1">
    <vt:lpwstr>&lt;data data-version="3" zotero-version="6.0.13"&gt;&lt;session id="gvCieJTG"/&gt;&lt;style id="http://www.zotero.org/styles/vancouver" locale="fr-FR" hasBibliography="1" bibliographyStyleHasBeenSet="1"/&gt;&lt;prefs&gt;&lt;pref name="fieldType" value="Field"/&gt;&lt;pref name="dontAskD</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http://www.zotero.org/styles/harvard1</vt:lpwstr>
  </property>
  <property fmtid="{D5CDD505-2E9C-101B-9397-08002B2CF9AE}" pid="17" name="Mendeley Recent Style Name 5_1">
    <vt:lpwstr>Harvard reference format 1 (deprecated)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PREF_2">
    <vt:lpwstr>elayCitationUpdates" value="true"/&gt;&lt;/prefs&gt;&lt;/data&gt;</vt:lpwstr>
  </property>
</Properties>
</file>