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B7" w:rsidRPr="00C04094" w:rsidRDefault="00AB5DB7" w:rsidP="00C0409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GoBack"/>
      <w:r w:rsidRPr="00C04094">
        <w:rPr>
          <w:rFonts w:ascii="Calibri" w:eastAsia="Times New Roman" w:hAnsi="Calibri" w:cs="Calibri"/>
          <w:color w:val="000000"/>
          <w:sz w:val="24"/>
          <w:szCs w:val="24"/>
        </w:rPr>
        <w:t xml:space="preserve">Konstantinos </w:t>
      </w:r>
      <w:proofErr w:type="spellStart"/>
      <w:r w:rsidRPr="00C04094">
        <w:rPr>
          <w:rFonts w:ascii="Calibri" w:eastAsia="Times New Roman" w:hAnsi="Calibri" w:cs="Calibri"/>
          <w:color w:val="000000"/>
          <w:sz w:val="24"/>
          <w:szCs w:val="24"/>
        </w:rPr>
        <w:t>Arampapaslis</w:t>
      </w:r>
      <w:proofErr w:type="spellEnd"/>
      <w:r w:rsidR="007D4864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Pr="00C04094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Magic in the Literature of the </w:t>
      </w:r>
      <w:proofErr w:type="spellStart"/>
      <w:r w:rsidRPr="00C04094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Neronian</w:t>
      </w:r>
      <w:proofErr w:type="spellEnd"/>
      <w:r w:rsidRPr="00C04094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Period: Realism and Criticism</w:t>
      </w:r>
    </w:p>
    <w:p w:rsidR="00AB5DB7" w:rsidRPr="00524ADD" w:rsidRDefault="00AB5DB7" w:rsidP="00C0409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BE"/>
        </w:rPr>
      </w:pPr>
      <w:r w:rsidRPr="00524ADD">
        <w:rPr>
          <w:rFonts w:ascii="Calibri" w:eastAsia="Times New Roman" w:hAnsi="Calibri" w:cs="Calibri"/>
          <w:color w:val="000000"/>
          <w:sz w:val="24"/>
          <w:szCs w:val="24"/>
          <w:lang w:val="fr-BE"/>
        </w:rPr>
        <w:t xml:space="preserve">Berlin, De </w:t>
      </w:r>
      <w:proofErr w:type="spellStart"/>
      <w:r w:rsidRPr="00524ADD">
        <w:rPr>
          <w:rFonts w:ascii="Calibri" w:eastAsia="Times New Roman" w:hAnsi="Calibri" w:cs="Calibri"/>
          <w:color w:val="000000"/>
          <w:sz w:val="24"/>
          <w:szCs w:val="24"/>
          <w:lang w:val="fr-BE"/>
        </w:rPr>
        <w:t>Gruyter</w:t>
      </w:r>
      <w:proofErr w:type="spellEnd"/>
      <w:r w:rsidRPr="00524ADD">
        <w:rPr>
          <w:rFonts w:ascii="Calibri" w:eastAsia="Times New Roman" w:hAnsi="Calibri" w:cs="Calibri"/>
          <w:color w:val="000000"/>
          <w:sz w:val="24"/>
          <w:szCs w:val="24"/>
          <w:lang w:val="fr-BE"/>
        </w:rPr>
        <w:t>, 2024</w:t>
      </w:r>
      <w:r w:rsidR="007D4864">
        <w:rPr>
          <w:rFonts w:ascii="Calibri" w:eastAsia="Times New Roman" w:hAnsi="Calibri" w:cs="Calibri"/>
          <w:color w:val="000000"/>
          <w:sz w:val="24"/>
          <w:szCs w:val="24"/>
          <w:lang w:val="fr-BE"/>
        </w:rPr>
        <w:t xml:space="preserve"> </w:t>
      </w:r>
      <w:r w:rsidRPr="00524ADD">
        <w:rPr>
          <w:rFonts w:ascii="Calibri" w:eastAsia="Times New Roman" w:hAnsi="Calibri" w:cs="Calibri"/>
          <w:color w:val="000000"/>
          <w:sz w:val="24"/>
          <w:szCs w:val="24"/>
          <w:lang w:val="fr-BE"/>
        </w:rPr>
        <w:t xml:space="preserve">(Trends in </w:t>
      </w:r>
      <w:proofErr w:type="spellStart"/>
      <w:r w:rsidRPr="00524ADD">
        <w:rPr>
          <w:rFonts w:ascii="Calibri" w:eastAsia="Times New Roman" w:hAnsi="Calibri" w:cs="Calibri"/>
          <w:color w:val="000000"/>
          <w:sz w:val="24"/>
          <w:szCs w:val="24"/>
          <w:lang w:val="fr-BE"/>
        </w:rPr>
        <w:t>Classics</w:t>
      </w:r>
      <w:proofErr w:type="spellEnd"/>
      <w:r w:rsidRPr="00524ADD">
        <w:rPr>
          <w:rFonts w:ascii="Calibri" w:eastAsia="Times New Roman" w:hAnsi="Calibri" w:cs="Calibri"/>
          <w:color w:val="000000"/>
          <w:sz w:val="24"/>
          <w:szCs w:val="24"/>
          <w:lang w:val="fr-BE"/>
        </w:rPr>
        <w:t xml:space="preserve"> – </w:t>
      </w:r>
      <w:proofErr w:type="spellStart"/>
      <w:r w:rsidRPr="00524ADD">
        <w:rPr>
          <w:rFonts w:ascii="Calibri" w:eastAsia="Times New Roman" w:hAnsi="Calibri" w:cs="Calibri"/>
          <w:color w:val="000000"/>
          <w:sz w:val="24"/>
          <w:szCs w:val="24"/>
          <w:lang w:val="fr-BE"/>
        </w:rPr>
        <w:t>Supplementary</w:t>
      </w:r>
      <w:proofErr w:type="spellEnd"/>
      <w:r w:rsidRPr="00524ADD">
        <w:rPr>
          <w:rFonts w:ascii="Calibri" w:eastAsia="Times New Roman" w:hAnsi="Calibri" w:cs="Calibri"/>
          <w:color w:val="000000"/>
          <w:sz w:val="24"/>
          <w:szCs w:val="24"/>
          <w:lang w:val="fr-BE"/>
        </w:rPr>
        <w:t xml:space="preserve"> Volumes, 162)</w:t>
      </w:r>
    </w:p>
    <w:p w:rsidR="00AB5DB7" w:rsidRPr="00524ADD" w:rsidRDefault="00AB5DB7" w:rsidP="00C0409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BE"/>
        </w:rPr>
      </w:pPr>
      <w:r w:rsidRPr="00524ADD">
        <w:rPr>
          <w:rFonts w:ascii="Calibri" w:eastAsia="Times New Roman" w:hAnsi="Calibri" w:cs="Calibri"/>
          <w:color w:val="000000"/>
          <w:sz w:val="24"/>
          <w:szCs w:val="24"/>
          <w:lang w:val="fr-BE"/>
        </w:rPr>
        <w:t>23,5 × 16 cm</w:t>
      </w:r>
      <w:r w:rsidR="007D4864">
        <w:rPr>
          <w:rFonts w:ascii="Calibri" w:eastAsia="Times New Roman" w:hAnsi="Calibri" w:cs="Calibri"/>
          <w:color w:val="000000"/>
          <w:sz w:val="24"/>
          <w:szCs w:val="24"/>
          <w:lang w:val="fr-BE"/>
        </w:rPr>
        <w:t xml:space="preserve">, </w:t>
      </w:r>
      <w:r w:rsidRPr="00524ADD">
        <w:rPr>
          <w:rFonts w:ascii="Calibri" w:eastAsia="Times New Roman" w:hAnsi="Calibri" w:cs="Calibri"/>
          <w:color w:val="000000"/>
          <w:sz w:val="24"/>
          <w:szCs w:val="24"/>
          <w:lang w:val="fr-BE"/>
        </w:rPr>
        <w:t>xx-130 p., 89, 89,95 €</w:t>
      </w:r>
      <w:r w:rsidR="007D4864">
        <w:rPr>
          <w:rFonts w:ascii="Calibri" w:eastAsia="Times New Roman" w:hAnsi="Calibri" w:cs="Calibri"/>
          <w:color w:val="000000"/>
          <w:sz w:val="24"/>
          <w:szCs w:val="24"/>
          <w:lang w:val="fr-BE"/>
        </w:rPr>
        <w:t xml:space="preserve">. </w:t>
      </w:r>
      <w:r w:rsidRPr="00524ADD">
        <w:rPr>
          <w:rFonts w:ascii="Calibri" w:eastAsia="Times New Roman" w:hAnsi="Calibri" w:cs="Calibri"/>
          <w:color w:val="000000"/>
          <w:sz w:val="24"/>
          <w:szCs w:val="24"/>
          <w:lang w:val="fr-BE"/>
        </w:rPr>
        <w:t>ISBN 978-3-11-142940-3</w:t>
      </w:r>
      <w:bookmarkEnd w:id="0"/>
    </w:p>
    <w:p w:rsidR="00BB3A6B" w:rsidRPr="00524ADD" w:rsidRDefault="00BB3A6B" w:rsidP="00C04094">
      <w:pPr>
        <w:jc w:val="both"/>
        <w:rPr>
          <w:sz w:val="24"/>
          <w:szCs w:val="24"/>
          <w:lang w:val="fr-BE"/>
        </w:rPr>
      </w:pPr>
    </w:p>
    <w:p w:rsidR="00EE7FC4" w:rsidRDefault="00C04094" w:rsidP="00D92D09">
      <w:pPr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2D09">
        <w:rPr>
          <w:rFonts w:ascii="Times New Roman" w:hAnsi="Times New Roman" w:cs="Times New Roman"/>
          <w:sz w:val="24"/>
          <w:szCs w:val="24"/>
          <w:lang w:val="fr-BE"/>
        </w:rPr>
        <w:t>Issu d’une th</w:t>
      </w:r>
      <w:r w:rsidR="006753FD" w:rsidRPr="00D92D09">
        <w:rPr>
          <w:rFonts w:ascii="Times New Roman" w:hAnsi="Times New Roman" w:cs="Times New Roman"/>
          <w:sz w:val="24"/>
          <w:szCs w:val="24"/>
          <w:lang w:val="fr-BE"/>
        </w:rPr>
        <w:t>è</w:t>
      </w:r>
      <w:r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se de doctorat, cet ouvrage comble une lacune en proposant un examen transversal du thème de la magie </w:t>
      </w:r>
      <w:r w:rsidR="00524AD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et de la sorcellerie </w:t>
      </w:r>
      <w:r w:rsidRPr="00D92D09">
        <w:rPr>
          <w:rFonts w:ascii="Times New Roman" w:hAnsi="Times New Roman" w:cs="Times New Roman"/>
          <w:sz w:val="24"/>
          <w:szCs w:val="24"/>
          <w:lang w:val="fr-BE"/>
        </w:rPr>
        <w:t>dans la litté</w:t>
      </w:r>
      <w:r w:rsidR="006753FD" w:rsidRPr="00D92D09">
        <w:rPr>
          <w:rFonts w:ascii="Times New Roman" w:hAnsi="Times New Roman" w:cs="Times New Roman"/>
          <w:sz w:val="24"/>
          <w:szCs w:val="24"/>
          <w:lang w:val="fr-BE"/>
        </w:rPr>
        <w:t>rature</w:t>
      </w:r>
      <w:r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néronienne</w:t>
      </w:r>
      <w:r w:rsidR="004B0CF6">
        <w:rPr>
          <w:rFonts w:ascii="Times New Roman" w:hAnsi="Times New Roman" w:cs="Times New Roman"/>
          <w:sz w:val="24"/>
          <w:szCs w:val="24"/>
          <w:lang w:val="fr-BE"/>
        </w:rPr>
        <w:t>, marquée par de grands changements dans les critères esthétiques,</w:t>
      </w:r>
      <w:r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à travers l’analyse de trois texte</w:t>
      </w:r>
      <w:r w:rsidR="005D0AE1" w:rsidRPr="00D92D09">
        <w:rPr>
          <w:rFonts w:ascii="Times New Roman" w:hAnsi="Times New Roman" w:cs="Times New Roman"/>
          <w:sz w:val="24"/>
          <w:szCs w:val="24"/>
          <w:lang w:val="fr-BE"/>
        </w:rPr>
        <w:t>s</w:t>
      </w:r>
      <w:r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 : la </w:t>
      </w:r>
      <w:r w:rsidRPr="00307497">
        <w:rPr>
          <w:rFonts w:ascii="Times New Roman" w:hAnsi="Times New Roman" w:cs="Times New Roman"/>
          <w:i/>
          <w:sz w:val="24"/>
          <w:szCs w:val="24"/>
          <w:lang w:val="fr-BE"/>
        </w:rPr>
        <w:t>Médée</w:t>
      </w:r>
      <w:r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de Sénèque, </w:t>
      </w:r>
      <w:r w:rsidR="005D0AE1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la </w:t>
      </w:r>
      <w:r w:rsidR="005D0AE1" w:rsidRPr="00307497">
        <w:rPr>
          <w:rFonts w:ascii="Times New Roman" w:hAnsi="Times New Roman" w:cs="Times New Roman"/>
          <w:i/>
          <w:sz w:val="24"/>
          <w:szCs w:val="24"/>
          <w:lang w:val="fr-BE"/>
        </w:rPr>
        <w:t>Pharsale</w:t>
      </w:r>
      <w:r w:rsidR="005D0AE1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r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Lucain et les </w:t>
      </w:r>
      <w:proofErr w:type="spellStart"/>
      <w:r w:rsidRPr="00D92D09">
        <w:rPr>
          <w:rFonts w:ascii="Times New Roman" w:hAnsi="Times New Roman" w:cs="Times New Roman"/>
          <w:i/>
          <w:sz w:val="24"/>
          <w:szCs w:val="24"/>
          <w:lang w:val="fr-BE"/>
        </w:rPr>
        <w:t>Satyrica</w:t>
      </w:r>
      <w:proofErr w:type="spellEnd"/>
      <w:r w:rsidRPr="00D92D09">
        <w:rPr>
          <w:rFonts w:ascii="Times New Roman" w:hAnsi="Times New Roman" w:cs="Times New Roman"/>
          <w:i/>
          <w:sz w:val="24"/>
          <w:szCs w:val="24"/>
          <w:lang w:val="fr-BE"/>
        </w:rPr>
        <w:t xml:space="preserve"> </w:t>
      </w:r>
      <w:r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de Pétrone. </w:t>
      </w:r>
      <w:r w:rsidR="00524AD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Si </w:t>
      </w:r>
      <w:r w:rsidR="00254B71">
        <w:rPr>
          <w:rFonts w:ascii="Times New Roman" w:hAnsi="Times New Roman" w:cs="Times New Roman"/>
          <w:sz w:val="24"/>
          <w:szCs w:val="24"/>
          <w:lang w:val="fr-BE"/>
        </w:rPr>
        <w:t xml:space="preserve">la magie </w:t>
      </w:r>
      <w:r w:rsidR="00524AD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est déjà présente dans la littérature augustéenne, </w:t>
      </w:r>
      <w:r w:rsidR="00B77E22">
        <w:rPr>
          <w:rFonts w:ascii="Times New Roman" w:hAnsi="Times New Roman" w:cs="Times New Roman"/>
          <w:sz w:val="24"/>
          <w:szCs w:val="24"/>
          <w:lang w:val="fr-BE"/>
        </w:rPr>
        <w:t xml:space="preserve">chez Virgile, Horace et Ovide, </w:t>
      </w:r>
      <w:r w:rsidR="00524AD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elle prend une dimension centrale dans </w:t>
      </w:r>
      <w:r w:rsidR="0008028A" w:rsidRPr="00D92D09">
        <w:rPr>
          <w:rFonts w:ascii="Times New Roman" w:hAnsi="Times New Roman" w:cs="Times New Roman"/>
          <w:sz w:val="24"/>
          <w:szCs w:val="24"/>
          <w:lang w:val="fr-BE"/>
        </w:rPr>
        <w:t>les écrits de l’époque</w:t>
      </w:r>
      <w:r w:rsidR="00524AD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néronienne</w:t>
      </w:r>
      <w:r w:rsidR="0008028A" w:rsidRPr="00D92D09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524AD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qui reflète</w:t>
      </w:r>
      <w:r w:rsidR="0008028A" w:rsidRPr="00D92D09">
        <w:rPr>
          <w:rFonts w:ascii="Times New Roman" w:hAnsi="Times New Roman" w:cs="Times New Roman"/>
          <w:sz w:val="24"/>
          <w:szCs w:val="24"/>
          <w:lang w:val="fr-BE"/>
        </w:rPr>
        <w:t>nt</w:t>
      </w:r>
      <w:r w:rsidR="007267D1">
        <w:rPr>
          <w:rFonts w:ascii="Times New Roman" w:hAnsi="Times New Roman" w:cs="Times New Roman"/>
          <w:sz w:val="24"/>
          <w:szCs w:val="24"/>
          <w:lang w:val="fr-BE"/>
        </w:rPr>
        <w:t>, avec un réalisme saisissant,</w:t>
      </w:r>
      <w:r w:rsidR="00524AD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l’essor </w:t>
      </w:r>
      <w:r w:rsidR="00254B71">
        <w:rPr>
          <w:rFonts w:ascii="Times New Roman" w:hAnsi="Times New Roman" w:cs="Times New Roman"/>
          <w:sz w:val="24"/>
          <w:szCs w:val="24"/>
          <w:lang w:val="fr-BE"/>
        </w:rPr>
        <w:t>des pratiques magiques</w:t>
      </w:r>
      <w:r w:rsidR="00524AD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sous les derniers </w:t>
      </w:r>
      <w:proofErr w:type="spellStart"/>
      <w:r w:rsidR="00524ADD" w:rsidRPr="00D92D09">
        <w:rPr>
          <w:rFonts w:ascii="Times New Roman" w:hAnsi="Times New Roman" w:cs="Times New Roman"/>
          <w:sz w:val="24"/>
          <w:szCs w:val="24"/>
          <w:lang w:val="fr-BE"/>
        </w:rPr>
        <w:t>julio</w:t>
      </w:r>
      <w:proofErr w:type="spellEnd"/>
      <w:r w:rsidR="00524AD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-claudiens, en particulière Néron. </w:t>
      </w:r>
      <w:r w:rsidR="008A77D5" w:rsidRPr="00D92D09">
        <w:rPr>
          <w:rFonts w:ascii="Times New Roman" w:hAnsi="Times New Roman" w:cs="Times New Roman"/>
          <w:sz w:val="24"/>
          <w:szCs w:val="24"/>
          <w:lang w:val="fr-BE"/>
        </w:rPr>
        <w:t>L’accent est placé sur le réalisme</w:t>
      </w:r>
      <w:r w:rsidR="00B77E22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D0718C">
        <w:rPr>
          <w:rFonts w:ascii="Times New Roman" w:hAnsi="Times New Roman" w:cs="Times New Roman"/>
          <w:sz w:val="24"/>
          <w:szCs w:val="24"/>
          <w:lang w:val="fr-BE"/>
        </w:rPr>
        <w:t>lié au</w:t>
      </w:r>
      <w:r w:rsidR="00B77E22">
        <w:rPr>
          <w:rFonts w:ascii="Times New Roman" w:hAnsi="Times New Roman" w:cs="Times New Roman"/>
          <w:sz w:val="24"/>
          <w:szCs w:val="24"/>
          <w:lang w:val="fr-BE"/>
        </w:rPr>
        <w:t xml:space="preserve"> but que chaque auteur s’assigne</w:t>
      </w:r>
      <w:r w:rsidR="00D0718C">
        <w:rPr>
          <w:rFonts w:ascii="Times New Roman" w:hAnsi="Times New Roman" w:cs="Times New Roman"/>
          <w:sz w:val="24"/>
          <w:szCs w:val="24"/>
          <w:lang w:val="fr-BE"/>
        </w:rPr>
        <w:t>, dans la perspective développée par R</w:t>
      </w:r>
      <w:r w:rsidR="00EF48E6">
        <w:rPr>
          <w:rFonts w:ascii="Times New Roman" w:hAnsi="Times New Roman" w:cs="Times New Roman"/>
          <w:sz w:val="24"/>
          <w:szCs w:val="24"/>
          <w:lang w:val="fr-BE"/>
        </w:rPr>
        <w:t>ichard L.</w:t>
      </w:r>
      <w:r w:rsidR="00D0718C">
        <w:rPr>
          <w:rFonts w:ascii="Times New Roman" w:hAnsi="Times New Roman" w:cs="Times New Roman"/>
          <w:sz w:val="24"/>
          <w:szCs w:val="24"/>
          <w:lang w:val="fr-BE"/>
        </w:rPr>
        <w:t xml:space="preserve"> Gordon</w:t>
      </w:r>
      <w:r w:rsidR="008A77D5" w:rsidRPr="00D92D09">
        <w:rPr>
          <w:rFonts w:ascii="Times New Roman" w:hAnsi="Times New Roman" w:cs="Times New Roman"/>
          <w:sz w:val="24"/>
          <w:szCs w:val="24"/>
          <w:lang w:val="fr-BE"/>
        </w:rPr>
        <w:t>.</w:t>
      </w:r>
      <w:r w:rsidR="006753F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D’après les sources étudiées, la représentation des rituels </w:t>
      </w:r>
      <w:r w:rsidR="00254B71">
        <w:rPr>
          <w:rFonts w:ascii="Times New Roman" w:hAnsi="Times New Roman" w:cs="Times New Roman"/>
          <w:sz w:val="24"/>
          <w:szCs w:val="24"/>
          <w:lang w:val="fr-BE"/>
        </w:rPr>
        <w:t xml:space="preserve">magiques </w:t>
      </w:r>
      <w:r w:rsidR="006753F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et l’expression des croyances superstitieuses </w:t>
      </w:r>
      <w:r w:rsidR="0008028A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se fondent </w:t>
      </w:r>
      <w:r w:rsidR="006753F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sur </w:t>
      </w:r>
      <w:r w:rsidR="00307497">
        <w:rPr>
          <w:rFonts w:ascii="Times New Roman" w:hAnsi="Times New Roman" w:cs="Times New Roman"/>
          <w:sz w:val="24"/>
          <w:szCs w:val="24"/>
          <w:lang w:val="fr-BE"/>
        </w:rPr>
        <w:t>d</w:t>
      </w:r>
      <w:r w:rsidR="006753F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es idées populaires </w:t>
      </w:r>
      <w:r w:rsidR="00307497">
        <w:rPr>
          <w:rFonts w:ascii="Times New Roman" w:hAnsi="Times New Roman" w:cs="Times New Roman"/>
          <w:sz w:val="24"/>
          <w:szCs w:val="24"/>
          <w:lang w:val="fr-BE"/>
        </w:rPr>
        <w:t>répandues à l’époque de Néron</w:t>
      </w:r>
      <w:r w:rsidR="006753FD" w:rsidRPr="00D92D09">
        <w:rPr>
          <w:rFonts w:ascii="Times New Roman" w:hAnsi="Times New Roman" w:cs="Times New Roman"/>
          <w:sz w:val="24"/>
          <w:szCs w:val="24"/>
          <w:lang w:val="fr-BE"/>
        </w:rPr>
        <w:t>.</w:t>
      </w:r>
      <w:r w:rsidR="0030749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D0718C">
        <w:rPr>
          <w:rFonts w:ascii="Times New Roman" w:hAnsi="Times New Roman" w:cs="Times New Roman"/>
          <w:sz w:val="24"/>
          <w:szCs w:val="24"/>
          <w:lang w:val="fr-BE"/>
        </w:rPr>
        <w:t>Le réalisme</w:t>
      </w:r>
      <w:r w:rsidR="000C275B">
        <w:rPr>
          <w:rFonts w:ascii="Times New Roman" w:hAnsi="Times New Roman" w:cs="Times New Roman"/>
          <w:sz w:val="24"/>
          <w:szCs w:val="24"/>
          <w:lang w:val="fr-BE"/>
        </w:rPr>
        <w:t>, qui</w:t>
      </w:r>
      <w:r w:rsidR="00D0718C">
        <w:rPr>
          <w:rFonts w:ascii="Times New Roman" w:hAnsi="Times New Roman" w:cs="Times New Roman"/>
          <w:sz w:val="24"/>
          <w:szCs w:val="24"/>
          <w:lang w:val="fr-BE"/>
        </w:rPr>
        <w:t xml:space="preserve"> crée un lien entre le lecteur, la vie réelle et le texte</w:t>
      </w:r>
      <w:r w:rsidR="000C275B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D0718C">
        <w:rPr>
          <w:rFonts w:ascii="Times New Roman" w:hAnsi="Times New Roman" w:cs="Times New Roman"/>
          <w:sz w:val="24"/>
          <w:szCs w:val="24"/>
          <w:lang w:val="fr-BE"/>
        </w:rPr>
        <w:t xml:space="preserve">devient un outil qui suscite la réponse du lecteur face à la magie contemporaine. </w:t>
      </w:r>
      <w:r w:rsidR="00307497">
        <w:rPr>
          <w:rFonts w:ascii="Times New Roman" w:hAnsi="Times New Roman" w:cs="Times New Roman"/>
          <w:sz w:val="24"/>
          <w:szCs w:val="24"/>
          <w:lang w:val="fr-BE"/>
        </w:rPr>
        <w:t xml:space="preserve">Après une </w:t>
      </w:r>
      <w:r w:rsidR="00B77E22">
        <w:rPr>
          <w:rFonts w:ascii="Times New Roman" w:hAnsi="Times New Roman" w:cs="Times New Roman"/>
          <w:sz w:val="24"/>
          <w:szCs w:val="24"/>
          <w:lang w:val="fr-BE"/>
        </w:rPr>
        <w:t xml:space="preserve">brève </w:t>
      </w:r>
      <w:r w:rsidR="00307497">
        <w:rPr>
          <w:rFonts w:ascii="Times New Roman" w:hAnsi="Times New Roman" w:cs="Times New Roman"/>
          <w:sz w:val="24"/>
          <w:szCs w:val="24"/>
          <w:lang w:val="fr-BE"/>
        </w:rPr>
        <w:t xml:space="preserve">introduction qui donne le cadre général, le premier chapitre est consacré à la </w:t>
      </w:r>
      <w:r w:rsidR="00307497" w:rsidRPr="0092221A">
        <w:rPr>
          <w:rFonts w:ascii="Times New Roman" w:hAnsi="Times New Roman" w:cs="Times New Roman"/>
          <w:i/>
          <w:sz w:val="24"/>
          <w:szCs w:val="24"/>
          <w:lang w:val="fr-BE"/>
        </w:rPr>
        <w:t>Médée</w:t>
      </w:r>
      <w:r w:rsidR="00307497">
        <w:rPr>
          <w:rFonts w:ascii="Times New Roman" w:hAnsi="Times New Roman" w:cs="Times New Roman"/>
          <w:sz w:val="24"/>
          <w:szCs w:val="24"/>
          <w:lang w:val="fr-BE"/>
        </w:rPr>
        <w:t xml:space="preserve"> de Sénèque</w:t>
      </w:r>
      <w:r w:rsidR="00081D5D">
        <w:rPr>
          <w:rFonts w:ascii="Times New Roman" w:hAnsi="Times New Roman" w:cs="Times New Roman"/>
          <w:sz w:val="24"/>
          <w:szCs w:val="24"/>
          <w:lang w:val="fr-BE"/>
        </w:rPr>
        <w:t>.</w:t>
      </w:r>
      <w:r w:rsidR="0030749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Sénèque </w:t>
      </w:r>
      <w:r w:rsidR="00081D5D">
        <w:rPr>
          <w:rFonts w:ascii="Times New Roman" w:hAnsi="Times New Roman" w:cs="Times New Roman"/>
          <w:sz w:val="24"/>
          <w:szCs w:val="24"/>
          <w:lang w:val="fr-BE"/>
        </w:rPr>
        <w:t xml:space="preserve">moraliste </w:t>
      </w:r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>a traité de manière approfondie l’un des débats les plus importants de la période néronienne, à savoir l</w:t>
      </w:r>
      <w:r w:rsidR="006E0300" w:rsidRPr="00D92D09">
        <w:rPr>
          <w:rFonts w:ascii="Times New Roman" w:hAnsi="Times New Roman" w:cs="Times New Roman"/>
          <w:sz w:val="24"/>
          <w:szCs w:val="24"/>
          <w:lang w:val="fr-BE"/>
        </w:rPr>
        <w:t>’opposition</w:t>
      </w:r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entre </w:t>
      </w:r>
      <w:proofErr w:type="spellStart"/>
      <w:r w:rsidR="00F7485D" w:rsidRPr="00CA0C87">
        <w:rPr>
          <w:rFonts w:ascii="Times New Roman" w:hAnsi="Times New Roman" w:cs="Times New Roman"/>
          <w:i/>
          <w:sz w:val="24"/>
          <w:szCs w:val="24"/>
          <w:lang w:val="fr-BE"/>
        </w:rPr>
        <w:t>religio</w:t>
      </w:r>
      <w:proofErr w:type="spellEnd"/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et </w:t>
      </w:r>
      <w:proofErr w:type="spellStart"/>
      <w:r w:rsidR="00F7485D" w:rsidRPr="00CA0C87">
        <w:rPr>
          <w:rFonts w:ascii="Times New Roman" w:hAnsi="Times New Roman" w:cs="Times New Roman"/>
          <w:i/>
          <w:sz w:val="24"/>
          <w:szCs w:val="24"/>
          <w:lang w:val="fr-BE"/>
        </w:rPr>
        <w:t>superstitio</w:t>
      </w:r>
      <w:proofErr w:type="spellEnd"/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>, même si sa position à la cour impériale ne lui permettait pas de rejeter ouvertement les dieux officiels de l</w:t>
      </w:r>
      <w:r w:rsidR="000C275B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>État. Dans ses traités où il aborde des questions relative</w:t>
      </w:r>
      <w:r w:rsidR="003D2D47" w:rsidRPr="00D92D09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à la nature de Dieu et à l’attitude de l’homme face au divin, il a distingué ce qui pouvait ou ne </w:t>
      </w:r>
      <w:r w:rsidR="0008028A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pouvait </w:t>
      </w:r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pas être accepté dans la vie et la pensée religieuses </w:t>
      </w:r>
      <w:r w:rsidR="003D2D4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de son temps. </w:t>
      </w:r>
      <w:r w:rsidR="005238D7">
        <w:rPr>
          <w:rFonts w:ascii="Times New Roman" w:hAnsi="Times New Roman" w:cs="Times New Roman"/>
          <w:sz w:val="24"/>
          <w:szCs w:val="24"/>
          <w:lang w:val="fr-BE"/>
        </w:rPr>
        <w:t>Sénèque</w:t>
      </w:r>
      <w:r w:rsidR="005238D7" w:rsidRPr="005238D7">
        <w:rPr>
          <w:rFonts w:ascii="Times New Roman" w:hAnsi="Times New Roman" w:cs="Times New Roman"/>
          <w:sz w:val="24"/>
          <w:szCs w:val="24"/>
          <w:lang w:val="fr-BE"/>
        </w:rPr>
        <w:t xml:space="preserve"> acceptait l’existence d’un dieu suprême</w:t>
      </w:r>
      <w:r w:rsidR="006778D3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5238D7" w:rsidRPr="005238D7">
        <w:rPr>
          <w:rFonts w:ascii="Times New Roman" w:hAnsi="Times New Roman" w:cs="Times New Roman"/>
          <w:sz w:val="24"/>
          <w:szCs w:val="24"/>
          <w:lang w:val="fr-BE"/>
        </w:rPr>
        <w:t xml:space="preserve"> qu’il identifiait à la nature et au cosmos. Cette croyance allait à l’encontre de la religion romaine traditionnelle</w:t>
      </w:r>
      <w:r w:rsidR="005238D7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5238D7" w:rsidRPr="005238D7">
        <w:rPr>
          <w:rFonts w:ascii="Times New Roman" w:hAnsi="Times New Roman" w:cs="Times New Roman"/>
          <w:sz w:val="24"/>
          <w:szCs w:val="24"/>
          <w:lang w:val="fr-BE"/>
        </w:rPr>
        <w:t xml:space="preserve"> qui </w:t>
      </w:r>
      <w:r w:rsidR="005238D7">
        <w:rPr>
          <w:rFonts w:ascii="Times New Roman" w:hAnsi="Times New Roman" w:cs="Times New Roman"/>
          <w:sz w:val="24"/>
          <w:szCs w:val="24"/>
          <w:lang w:val="fr-BE"/>
        </w:rPr>
        <w:t>abondait en</w:t>
      </w:r>
      <w:r w:rsidR="005238D7" w:rsidRPr="005238D7">
        <w:rPr>
          <w:rFonts w:ascii="Times New Roman" w:hAnsi="Times New Roman" w:cs="Times New Roman"/>
          <w:sz w:val="24"/>
          <w:szCs w:val="24"/>
          <w:lang w:val="fr-BE"/>
        </w:rPr>
        <w:t xml:space="preserve"> divinités majeures et mineures, </w:t>
      </w:r>
      <w:r w:rsidR="006778D3">
        <w:rPr>
          <w:rFonts w:ascii="Times New Roman" w:hAnsi="Times New Roman" w:cs="Times New Roman"/>
          <w:sz w:val="24"/>
          <w:szCs w:val="24"/>
          <w:lang w:val="fr-BE"/>
        </w:rPr>
        <w:t xml:space="preserve">dotées </w:t>
      </w:r>
      <w:r w:rsidR="005238D7" w:rsidRPr="005238D7">
        <w:rPr>
          <w:rFonts w:ascii="Times New Roman" w:hAnsi="Times New Roman" w:cs="Times New Roman"/>
          <w:sz w:val="24"/>
          <w:szCs w:val="24"/>
          <w:lang w:val="fr-BE"/>
        </w:rPr>
        <w:t xml:space="preserve">chacune de rôles et de caractéristiques </w:t>
      </w:r>
      <w:r w:rsidR="005238D7">
        <w:rPr>
          <w:rFonts w:ascii="Times New Roman" w:hAnsi="Times New Roman" w:cs="Times New Roman"/>
          <w:sz w:val="24"/>
          <w:szCs w:val="24"/>
          <w:lang w:val="fr-BE"/>
        </w:rPr>
        <w:t>spécifiques</w:t>
      </w:r>
      <w:r w:rsidR="005238D7" w:rsidRPr="005238D7">
        <w:rPr>
          <w:rFonts w:ascii="Times New Roman" w:hAnsi="Times New Roman" w:cs="Times New Roman"/>
          <w:sz w:val="24"/>
          <w:szCs w:val="24"/>
          <w:lang w:val="fr-BE"/>
        </w:rPr>
        <w:t>.</w:t>
      </w:r>
      <w:r w:rsidR="0092221A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524ADD" w:rsidRPr="00D92D09">
        <w:rPr>
          <w:rFonts w:ascii="Times New Roman" w:hAnsi="Times New Roman" w:cs="Times New Roman"/>
          <w:sz w:val="24"/>
          <w:szCs w:val="24"/>
          <w:lang w:val="fr-BE"/>
        </w:rPr>
        <w:t>La tragédie de Sé</w:t>
      </w:r>
      <w:r w:rsidR="006753FD" w:rsidRPr="00D92D09">
        <w:rPr>
          <w:rFonts w:ascii="Times New Roman" w:hAnsi="Times New Roman" w:cs="Times New Roman"/>
          <w:sz w:val="24"/>
          <w:szCs w:val="24"/>
          <w:lang w:val="fr-BE"/>
        </w:rPr>
        <w:t>nèque</w:t>
      </w:r>
      <w:r w:rsidR="00524AD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consacrée à la légende de Médée est considér</w:t>
      </w:r>
      <w:r w:rsidR="006753FD" w:rsidRPr="00D92D09">
        <w:rPr>
          <w:rFonts w:ascii="Times New Roman" w:hAnsi="Times New Roman" w:cs="Times New Roman"/>
          <w:sz w:val="24"/>
          <w:szCs w:val="24"/>
          <w:lang w:val="fr-BE"/>
        </w:rPr>
        <w:t>é</w:t>
      </w:r>
      <w:r w:rsidR="00524ADD" w:rsidRPr="00D92D09">
        <w:rPr>
          <w:rFonts w:ascii="Times New Roman" w:hAnsi="Times New Roman" w:cs="Times New Roman"/>
          <w:sz w:val="24"/>
          <w:szCs w:val="24"/>
          <w:lang w:val="fr-BE"/>
        </w:rPr>
        <w:t>e comme un out</w:t>
      </w:r>
      <w:r w:rsidR="006753FD" w:rsidRPr="00D92D09">
        <w:rPr>
          <w:rFonts w:ascii="Times New Roman" w:hAnsi="Times New Roman" w:cs="Times New Roman"/>
          <w:sz w:val="24"/>
          <w:szCs w:val="24"/>
          <w:lang w:val="fr-BE"/>
        </w:rPr>
        <w:t>il</w:t>
      </w:r>
      <w:r w:rsidR="00524AD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destiné à diffuser une doctrine philos</w:t>
      </w:r>
      <w:r w:rsidR="006753FD" w:rsidRPr="00D92D09">
        <w:rPr>
          <w:rFonts w:ascii="Times New Roman" w:hAnsi="Times New Roman" w:cs="Times New Roman"/>
          <w:sz w:val="24"/>
          <w:szCs w:val="24"/>
          <w:lang w:val="fr-BE"/>
        </w:rPr>
        <w:t>ophique</w:t>
      </w:r>
      <w:r w:rsidR="00524AD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à un public qui n’était pas préparé pour l’assimiler à travers </w:t>
      </w:r>
      <w:r w:rsidR="005813F7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524ADD" w:rsidRPr="00D92D09">
        <w:rPr>
          <w:rFonts w:ascii="Times New Roman" w:hAnsi="Times New Roman" w:cs="Times New Roman"/>
          <w:sz w:val="24"/>
          <w:szCs w:val="24"/>
          <w:lang w:val="fr-BE"/>
        </w:rPr>
        <w:t>es traités. Plusieurs thèmes de la philos</w:t>
      </w:r>
      <w:r w:rsidR="006753FD" w:rsidRPr="00D92D09">
        <w:rPr>
          <w:rFonts w:ascii="Times New Roman" w:hAnsi="Times New Roman" w:cs="Times New Roman"/>
          <w:sz w:val="24"/>
          <w:szCs w:val="24"/>
          <w:lang w:val="fr-BE"/>
        </w:rPr>
        <w:t>o</w:t>
      </w:r>
      <w:r w:rsidR="00524ADD" w:rsidRPr="00D92D09">
        <w:rPr>
          <w:rFonts w:ascii="Times New Roman" w:hAnsi="Times New Roman" w:cs="Times New Roman"/>
          <w:sz w:val="24"/>
          <w:szCs w:val="24"/>
          <w:lang w:val="fr-BE"/>
        </w:rPr>
        <w:t>phie s</w:t>
      </w:r>
      <w:r w:rsidR="006753FD" w:rsidRPr="00D92D09">
        <w:rPr>
          <w:rFonts w:ascii="Times New Roman" w:hAnsi="Times New Roman" w:cs="Times New Roman"/>
          <w:sz w:val="24"/>
          <w:szCs w:val="24"/>
          <w:lang w:val="fr-BE"/>
        </w:rPr>
        <w:t>toïcienne</w:t>
      </w:r>
      <w:r w:rsidR="00524AD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sont développés dans cette </w:t>
      </w:r>
      <w:r w:rsidR="0008028A" w:rsidRPr="00D92D09">
        <w:rPr>
          <w:rFonts w:ascii="Times New Roman" w:hAnsi="Times New Roman" w:cs="Times New Roman"/>
          <w:sz w:val="24"/>
          <w:szCs w:val="24"/>
          <w:lang w:val="fr-BE"/>
        </w:rPr>
        <w:t>pièce</w:t>
      </w:r>
      <w:r w:rsidR="00524AD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, en particulier celui </w:t>
      </w:r>
      <w:r w:rsidR="008A77D5" w:rsidRPr="00D92D09">
        <w:rPr>
          <w:rFonts w:ascii="Times New Roman" w:hAnsi="Times New Roman" w:cs="Times New Roman"/>
          <w:sz w:val="24"/>
          <w:szCs w:val="24"/>
          <w:lang w:val="fr-BE"/>
        </w:rPr>
        <w:t>des effets négatifs de la m</w:t>
      </w:r>
      <w:r w:rsidR="006753FD" w:rsidRPr="00D92D09">
        <w:rPr>
          <w:rFonts w:ascii="Times New Roman" w:hAnsi="Times New Roman" w:cs="Times New Roman"/>
          <w:sz w:val="24"/>
          <w:szCs w:val="24"/>
          <w:lang w:val="fr-BE"/>
        </w:rPr>
        <w:t>a</w:t>
      </w:r>
      <w:r w:rsidR="008A77D5" w:rsidRPr="00D92D09">
        <w:rPr>
          <w:rFonts w:ascii="Times New Roman" w:hAnsi="Times New Roman" w:cs="Times New Roman"/>
          <w:sz w:val="24"/>
          <w:szCs w:val="24"/>
          <w:lang w:val="fr-BE"/>
        </w:rPr>
        <w:t>gie</w:t>
      </w:r>
      <w:r w:rsidR="00B77E22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8A77D5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08028A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vue comme </w:t>
      </w:r>
      <w:r w:rsidR="007267D1">
        <w:rPr>
          <w:rFonts w:ascii="Times New Roman" w:hAnsi="Times New Roman" w:cs="Times New Roman"/>
          <w:sz w:val="24"/>
          <w:szCs w:val="24"/>
          <w:lang w:val="fr-BE"/>
        </w:rPr>
        <w:t>la forme la plus extrême</w:t>
      </w:r>
      <w:r w:rsidR="008A77D5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de la </w:t>
      </w:r>
      <w:proofErr w:type="spellStart"/>
      <w:r w:rsidR="008A77D5" w:rsidRPr="00073105">
        <w:rPr>
          <w:rFonts w:ascii="Times New Roman" w:hAnsi="Times New Roman" w:cs="Times New Roman"/>
          <w:i/>
          <w:sz w:val="24"/>
          <w:szCs w:val="24"/>
          <w:lang w:val="fr-BE"/>
        </w:rPr>
        <w:t>supers</w:t>
      </w:r>
      <w:r w:rsidR="006753FD" w:rsidRPr="00073105">
        <w:rPr>
          <w:rFonts w:ascii="Times New Roman" w:hAnsi="Times New Roman" w:cs="Times New Roman"/>
          <w:i/>
          <w:sz w:val="24"/>
          <w:szCs w:val="24"/>
          <w:lang w:val="fr-BE"/>
        </w:rPr>
        <w:t>ti</w:t>
      </w:r>
      <w:r w:rsidR="008A77D5" w:rsidRPr="00073105">
        <w:rPr>
          <w:rFonts w:ascii="Times New Roman" w:hAnsi="Times New Roman" w:cs="Times New Roman"/>
          <w:i/>
          <w:sz w:val="24"/>
          <w:szCs w:val="24"/>
          <w:lang w:val="fr-BE"/>
        </w:rPr>
        <w:t>tio</w:t>
      </w:r>
      <w:proofErr w:type="spellEnd"/>
      <w:r w:rsidR="00B77E22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8A77D5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et </w:t>
      </w:r>
      <w:r w:rsidR="005813F7">
        <w:rPr>
          <w:rFonts w:ascii="Times New Roman" w:hAnsi="Times New Roman" w:cs="Times New Roman"/>
          <w:sz w:val="24"/>
          <w:szCs w:val="24"/>
          <w:lang w:val="fr-BE"/>
        </w:rPr>
        <w:t xml:space="preserve">celui </w:t>
      </w:r>
      <w:r w:rsidR="008A77D5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des dangers </w:t>
      </w:r>
      <w:r w:rsidR="00D0718C">
        <w:rPr>
          <w:rFonts w:ascii="Times New Roman" w:hAnsi="Times New Roman" w:cs="Times New Roman"/>
          <w:sz w:val="24"/>
          <w:szCs w:val="24"/>
          <w:lang w:val="fr-BE"/>
        </w:rPr>
        <w:t xml:space="preserve">de subversion </w:t>
      </w:r>
      <w:r w:rsidR="008A77D5" w:rsidRPr="00D92D09">
        <w:rPr>
          <w:rFonts w:ascii="Times New Roman" w:hAnsi="Times New Roman" w:cs="Times New Roman"/>
          <w:sz w:val="24"/>
          <w:szCs w:val="24"/>
          <w:lang w:val="fr-BE"/>
        </w:rPr>
        <w:t>que représentent les pratiques magiques pour l</w:t>
      </w:r>
      <w:r w:rsidR="00D0718C">
        <w:rPr>
          <w:rFonts w:ascii="Times New Roman" w:hAnsi="Times New Roman" w:cs="Times New Roman"/>
          <w:sz w:val="24"/>
          <w:szCs w:val="24"/>
          <w:lang w:val="fr-BE"/>
        </w:rPr>
        <w:t>a société</w:t>
      </w:r>
      <w:r w:rsidR="008A77D5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Même si Sénèque n’a </w:t>
      </w:r>
      <w:r w:rsidR="00B77E22">
        <w:rPr>
          <w:rFonts w:ascii="Times New Roman" w:hAnsi="Times New Roman" w:cs="Times New Roman"/>
          <w:sz w:val="24"/>
          <w:szCs w:val="24"/>
          <w:lang w:val="fr-BE"/>
        </w:rPr>
        <w:t>consacré</w:t>
      </w:r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aucun traité philosophique </w:t>
      </w:r>
      <w:r w:rsidR="00B77E22">
        <w:rPr>
          <w:rFonts w:ascii="Times New Roman" w:hAnsi="Times New Roman" w:cs="Times New Roman"/>
          <w:sz w:val="24"/>
          <w:szCs w:val="24"/>
          <w:lang w:val="fr-BE"/>
        </w:rPr>
        <w:t>à</w:t>
      </w:r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la magie, il est possible que, dans les parties perdues du </w:t>
      </w:r>
      <w:r w:rsidR="00F7485D" w:rsidRPr="00073105">
        <w:rPr>
          <w:rFonts w:ascii="Times New Roman" w:hAnsi="Times New Roman" w:cs="Times New Roman"/>
          <w:i/>
          <w:sz w:val="24"/>
          <w:szCs w:val="24"/>
          <w:lang w:val="fr-BE"/>
        </w:rPr>
        <w:t xml:space="preserve">De </w:t>
      </w:r>
      <w:proofErr w:type="spellStart"/>
      <w:r w:rsidR="00B77E22" w:rsidRPr="00073105">
        <w:rPr>
          <w:rFonts w:ascii="Times New Roman" w:hAnsi="Times New Roman" w:cs="Times New Roman"/>
          <w:i/>
          <w:sz w:val="24"/>
          <w:szCs w:val="24"/>
          <w:lang w:val="fr-BE"/>
        </w:rPr>
        <w:t>s</w:t>
      </w:r>
      <w:r w:rsidR="00F7485D" w:rsidRPr="00073105">
        <w:rPr>
          <w:rFonts w:ascii="Times New Roman" w:hAnsi="Times New Roman" w:cs="Times New Roman"/>
          <w:i/>
          <w:sz w:val="24"/>
          <w:szCs w:val="24"/>
          <w:lang w:val="fr-BE"/>
        </w:rPr>
        <w:t>uperstitione</w:t>
      </w:r>
      <w:proofErr w:type="spellEnd"/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>, il a</w:t>
      </w:r>
      <w:r w:rsidR="0008028A" w:rsidRPr="00D92D09">
        <w:rPr>
          <w:rFonts w:ascii="Times New Roman" w:hAnsi="Times New Roman" w:cs="Times New Roman"/>
          <w:sz w:val="24"/>
          <w:szCs w:val="24"/>
          <w:lang w:val="fr-BE"/>
        </w:rPr>
        <w:t>it</w:t>
      </w:r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traité certains aspects liés aux pratiques magiques. C’est à travers une tr</w:t>
      </w:r>
      <w:r w:rsidR="008B294E" w:rsidRPr="00D92D09">
        <w:rPr>
          <w:rFonts w:ascii="Times New Roman" w:hAnsi="Times New Roman" w:cs="Times New Roman"/>
          <w:sz w:val="24"/>
          <w:szCs w:val="24"/>
          <w:lang w:val="fr-BE"/>
        </w:rPr>
        <w:t>a</w:t>
      </w:r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>gédie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consacrée à une légende très connue</w:t>
      </w:r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qu’il a voulu illustrer comment la magie, en tant que forme principale de </w:t>
      </w:r>
      <w:r w:rsidR="00073105">
        <w:rPr>
          <w:rFonts w:ascii="Times New Roman" w:hAnsi="Times New Roman" w:cs="Times New Roman"/>
          <w:sz w:val="24"/>
          <w:szCs w:val="24"/>
          <w:lang w:val="fr-BE"/>
        </w:rPr>
        <w:t xml:space="preserve">la </w:t>
      </w:r>
      <w:proofErr w:type="spellStart"/>
      <w:r w:rsidR="00F7485D" w:rsidRPr="00073105">
        <w:rPr>
          <w:rFonts w:ascii="Times New Roman" w:hAnsi="Times New Roman" w:cs="Times New Roman"/>
          <w:i/>
          <w:sz w:val="24"/>
          <w:szCs w:val="24"/>
          <w:lang w:val="fr-BE"/>
        </w:rPr>
        <w:t>superstitio</w:t>
      </w:r>
      <w:proofErr w:type="spellEnd"/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et force opposée à la </w:t>
      </w:r>
      <w:proofErr w:type="spellStart"/>
      <w:r w:rsidR="00F7485D" w:rsidRPr="00073105">
        <w:rPr>
          <w:rFonts w:ascii="Times New Roman" w:hAnsi="Times New Roman" w:cs="Times New Roman"/>
          <w:i/>
          <w:sz w:val="24"/>
          <w:szCs w:val="24"/>
          <w:lang w:val="fr-BE"/>
        </w:rPr>
        <w:t>religio</w:t>
      </w:r>
      <w:proofErr w:type="spellEnd"/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, pouvait </w:t>
      </w:r>
      <w:r w:rsidR="008B294E" w:rsidRPr="00D92D09">
        <w:rPr>
          <w:rFonts w:ascii="Times New Roman" w:hAnsi="Times New Roman" w:cs="Times New Roman"/>
          <w:sz w:val="24"/>
          <w:szCs w:val="24"/>
          <w:lang w:val="fr-BE"/>
        </w:rPr>
        <w:t>déstabiliser</w:t>
      </w:r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l</w:t>
      </w:r>
      <w:r w:rsidR="006A7C4C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ordre politique et social. 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’histoire de 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Médée permet </w:t>
      </w:r>
      <w:r w:rsidR="0008028A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en effet 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>à</w:t>
      </w:r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Sénèque 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>d’illustrer</w:t>
      </w:r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la dichotomie </w:t>
      </w:r>
      <w:proofErr w:type="spellStart"/>
      <w:r w:rsidR="00F7485D" w:rsidRPr="0092221A">
        <w:rPr>
          <w:rFonts w:ascii="Times New Roman" w:hAnsi="Times New Roman" w:cs="Times New Roman"/>
          <w:i/>
          <w:sz w:val="24"/>
          <w:szCs w:val="24"/>
          <w:lang w:val="fr-BE"/>
        </w:rPr>
        <w:t>religio</w:t>
      </w:r>
      <w:proofErr w:type="spellEnd"/>
      <w:r w:rsidR="00F7485D" w:rsidRPr="0092221A">
        <w:rPr>
          <w:rFonts w:ascii="Times New Roman" w:hAnsi="Times New Roman" w:cs="Times New Roman"/>
          <w:i/>
          <w:sz w:val="24"/>
          <w:szCs w:val="24"/>
          <w:lang w:val="fr-BE"/>
        </w:rPr>
        <w:t>/</w:t>
      </w:r>
      <w:proofErr w:type="spellStart"/>
      <w:r w:rsidR="00F7485D" w:rsidRPr="0092221A">
        <w:rPr>
          <w:rFonts w:ascii="Times New Roman" w:hAnsi="Times New Roman" w:cs="Times New Roman"/>
          <w:i/>
          <w:sz w:val="24"/>
          <w:szCs w:val="24"/>
          <w:lang w:val="fr-BE"/>
        </w:rPr>
        <w:t>superstitio</w:t>
      </w:r>
      <w:proofErr w:type="spellEnd"/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à travers les récits 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et les attitudes </w:t>
      </w:r>
      <w:r w:rsidR="00F7485D" w:rsidRPr="00D92D09">
        <w:rPr>
          <w:rFonts w:ascii="Times New Roman" w:hAnsi="Times New Roman" w:cs="Times New Roman"/>
          <w:sz w:val="24"/>
          <w:szCs w:val="24"/>
          <w:lang w:val="fr-BE"/>
        </w:rPr>
        <w:t>des protagonistes.</w:t>
      </w:r>
      <w:r w:rsidR="00CA0C8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La tragédie est remplie de propos magiques et de </w:t>
      </w:r>
      <w:r w:rsidR="00254B71">
        <w:rPr>
          <w:rFonts w:ascii="Times New Roman" w:hAnsi="Times New Roman" w:cs="Times New Roman"/>
          <w:sz w:val="24"/>
          <w:szCs w:val="24"/>
          <w:lang w:val="fr-BE"/>
        </w:rPr>
        <w:t xml:space="preserve">descriptions de 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>rituels qui</w:t>
      </w:r>
      <w:r w:rsidR="00B77E22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254B71">
        <w:rPr>
          <w:rFonts w:ascii="Times New Roman" w:hAnsi="Times New Roman" w:cs="Times New Roman"/>
          <w:sz w:val="24"/>
          <w:szCs w:val="24"/>
          <w:lang w:val="fr-BE"/>
        </w:rPr>
        <w:t>sont propres à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6A7C4C">
        <w:rPr>
          <w:rFonts w:ascii="Times New Roman" w:hAnsi="Times New Roman" w:cs="Times New Roman"/>
          <w:sz w:val="24"/>
          <w:szCs w:val="24"/>
          <w:lang w:val="fr-BE"/>
        </w:rPr>
        <w:t>frapper l’imagination du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public. Certaines scènes apparaissent comme centrales : la malédiction de Médée contre ses ennemis dans l</w:t>
      </w:r>
      <w:r w:rsidR="00073105">
        <w:rPr>
          <w:rFonts w:ascii="Times New Roman" w:hAnsi="Times New Roman" w:cs="Times New Roman"/>
          <w:sz w:val="24"/>
          <w:szCs w:val="24"/>
          <w:lang w:val="fr-BE"/>
        </w:rPr>
        <w:t>e monologue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d’ouverture</w:t>
      </w:r>
      <w:r w:rsidR="004C3ADC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(</w:t>
      </w:r>
      <w:r w:rsidR="00307497">
        <w:rPr>
          <w:rFonts w:ascii="Times New Roman" w:hAnsi="Times New Roman" w:cs="Times New Roman"/>
          <w:sz w:val="24"/>
          <w:szCs w:val="24"/>
          <w:lang w:val="fr-BE"/>
        </w:rPr>
        <w:t>1-</w:t>
      </w:r>
      <w:r w:rsidR="00073105">
        <w:rPr>
          <w:rFonts w:ascii="Times New Roman" w:hAnsi="Times New Roman" w:cs="Times New Roman"/>
          <w:sz w:val="24"/>
          <w:szCs w:val="24"/>
          <w:lang w:val="fr-BE"/>
        </w:rPr>
        <w:t>55</w:t>
      </w:r>
      <w:r w:rsidR="004C3ADC" w:rsidRPr="00D92D09">
        <w:rPr>
          <w:rFonts w:ascii="Times New Roman" w:hAnsi="Times New Roman" w:cs="Times New Roman"/>
          <w:sz w:val="24"/>
          <w:szCs w:val="24"/>
          <w:lang w:val="fr-BE"/>
        </w:rPr>
        <w:t>)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307497">
        <w:rPr>
          <w:rFonts w:ascii="Times New Roman" w:hAnsi="Times New Roman" w:cs="Times New Roman"/>
          <w:sz w:val="24"/>
          <w:szCs w:val="24"/>
          <w:lang w:val="fr-BE"/>
        </w:rPr>
        <w:t xml:space="preserve">la prière du </w:t>
      </w:r>
      <w:r w:rsidR="00BE51D7">
        <w:rPr>
          <w:rFonts w:ascii="Times New Roman" w:hAnsi="Times New Roman" w:cs="Times New Roman"/>
          <w:sz w:val="24"/>
          <w:szCs w:val="24"/>
          <w:lang w:val="fr-BE"/>
        </w:rPr>
        <w:t>chœur</w:t>
      </w:r>
      <w:r w:rsidR="00307497">
        <w:rPr>
          <w:rFonts w:ascii="Times New Roman" w:hAnsi="Times New Roman" w:cs="Times New Roman"/>
          <w:sz w:val="24"/>
          <w:szCs w:val="24"/>
          <w:lang w:val="fr-BE"/>
        </w:rPr>
        <w:t xml:space="preserve"> (56-115), </w:t>
      </w:r>
      <w:r w:rsidR="007267D1">
        <w:rPr>
          <w:rFonts w:ascii="Times New Roman" w:hAnsi="Times New Roman" w:cs="Times New Roman"/>
          <w:sz w:val="24"/>
          <w:szCs w:val="24"/>
          <w:lang w:val="fr-BE"/>
        </w:rPr>
        <w:t>qui est en contraste avec les imprécations d</w:t>
      </w:r>
      <w:r w:rsidR="00AF5820">
        <w:rPr>
          <w:rFonts w:ascii="Times New Roman" w:hAnsi="Times New Roman" w:cs="Times New Roman"/>
          <w:sz w:val="24"/>
          <w:szCs w:val="24"/>
          <w:lang w:val="fr-BE"/>
        </w:rPr>
        <w:t>u début</w:t>
      </w:r>
      <w:r w:rsidR="007267D1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la description par la nourrice des préparatifs du rituel magique </w:t>
      </w:r>
      <w:r w:rsidR="004C3ADC" w:rsidRPr="00D92D09">
        <w:rPr>
          <w:rFonts w:ascii="Times New Roman" w:hAnsi="Times New Roman" w:cs="Times New Roman"/>
          <w:sz w:val="24"/>
          <w:szCs w:val="24"/>
          <w:lang w:val="fr-BE"/>
        </w:rPr>
        <w:t>(</w:t>
      </w:r>
      <w:r w:rsidR="00307497">
        <w:rPr>
          <w:rFonts w:ascii="Times New Roman" w:hAnsi="Times New Roman" w:cs="Times New Roman"/>
          <w:sz w:val="24"/>
          <w:szCs w:val="24"/>
          <w:lang w:val="fr-BE"/>
        </w:rPr>
        <w:t>6</w:t>
      </w:r>
      <w:r w:rsidR="00073105">
        <w:rPr>
          <w:rFonts w:ascii="Times New Roman" w:hAnsi="Times New Roman" w:cs="Times New Roman"/>
          <w:sz w:val="24"/>
          <w:szCs w:val="24"/>
          <w:lang w:val="fr-BE"/>
        </w:rPr>
        <w:t>70</w:t>
      </w:r>
      <w:r w:rsidR="00307497">
        <w:rPr>
          <w:rFonts w:ascii="Times New Roman" w:hAnsi="Times New Roman" w:cs="Times New Roman"/>
          <w:sz w:val="24"/>
          <w:szCs w:val="24"/>
          <w:lang w:val="fr-BE"/>
        </w:rPr>
        <w:t>-</w:t>
      </w:r>
      <w:r w:rsidR="00073105">
        <w:rPr>
          <w:rFonts w:ascii="Times New Roman" w:hAnsi="Times New Roman" w:cs="Times New Roman"/>
          <w:sz w:val="24"/>
          <w:szCs w:val="24"/>
          <w:lang w:val="fr-BE"/>
        </w:rPr>
        <w:t>739</w:t>
      </w:r>
      <w:r w:rsidR="004C3ADC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) 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>et la scène de l’incantation</w:t>
      </w:r>
      <w:r w:rsidR="004C3ADC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(</w:t>
      </w:r>
      <w:r w:rsidR="00307497">
        <w:rPr>
          <w:rFonts w:ascii="Times New Roman" w:hAnsi="Times New Roman" w:cs="Times New Roman"/>
          <w:sz w:val="24"/>
          <w:szCs w:val="24"/>
          <w:lang w:val="fr-BE"/>
        </w:rPr>
        <w:t>740-84</w:t>
      </w:r>
      <w:r w:rsidR="00073105">
        <w:rPr>
          <w:rFonts w:ascii="Times New Roman" w:hAnsi="Times New Roman" w:cs="Times New Roman"/>
          <w:sz w:val="24"/>
          <w:szCs w:val="24"/>
          <w:lang w:val="fr-BE"/>
        </w:rPr>
        <w:t>8</w:t>
      </w:r>
      <w:r w:rsidR="004C3ADC" w:rsidRPr="00D92D09">
        <w:rPr>
          <w:rFonts w:ascii="Times New Roman" w:hAnsi="Times New Roman" w:cs="Times New Roman"/>
          <w:sz w:val="24"/>
          <w:szCs w:val="24"/>
          <w:lang w:val="fr-BE"/>
        </w:rPr>
        <w:t>)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>. Tou</w:t>
      </w:r>
      <w:r w:rsidR="00D4052E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ces </w:t>
      </w:r>
      <w:r w:rsidR="00D4052E">
        <w:rPr>
          <w:rFonts w:ascii="Times New Roman" w:hAnsi="Times New Roman" w:cs="Times New Roman"/>
          <w:sz w:val="24"/>
          <w:szCs w:val="24"/>
          <w:lang w:val="fr-BE"/>
        </w:rPr>
        <w:t>passages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ont certainement été élaborés selon des schémas </w:t>
      </w:r>
      <w:r w:rsidR="0008028A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inspirés 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de pratiques réelles, comme le montre une comparaison avec les </w:t>
      </w:r>
      <w:proofErr w:type="spellStart"/>
      <w:r w:rsidR="00C629FF" w:rsidRPr="00D92D09">
        <w:rPr>
          <w:rFonts w:ascii="Times New Roman" w:hAnsi="Times New Roman" w:cs="Times New Roman"/>
          <w:i/>
          <w:sz w:val="24"/>
          <w:szCs w:val="24"/>
          <w:lang w:val="fr-BE"/>
        </w:rPr>
        <w:t>defixiones</w:t>
      </w:r>
      <w:proofErr w:type="spellEnd"/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et </w:t>
      </w:r>
      <w:r w:rsidR="00D0718C">
        <w:rPr>
          <w:rFonts w:ascii="Times New Roman" w:hAnsi="Times New Roman" w:cs="Times New Roman"/>
          <w:sz w:val="24"/>
          <w:szCs w:val="24"/>
          <w:lang w:val="fr-BE"/>
        </w:rPr>
        <w:t>certains charmes tirés d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es </w:t>
      </w:r>
      <w:r w:rsidR="00C629FF" w:rsidRPr="00D92D09">
        <w:rPr>
          <w:rFonts w:ascii="Times New Roman" w:hAnsi="Times New Roman" w:cs="Times New Roman"/>
          <w:i/>
          <w:sz w:val="24"/>
          <w:szCs w:val="24"/>
          <w:lang w:val="fr-BE"/>
        </w:rPr>
        <w:t>P</w:t>
      </w:r>
      <w:r w:rsidR="004C3ADC" w:rsidRPr="00D92D09">
        <w:rPr>
          <w:rFonts w:ascii="Times New Roman" w:hAnsi="Times New Roman" w:cs="Times New Roman"/>
          <w:i/>
          <w:sz w:val="24"/>
          <w:szCs w:val="24"/>
          <w:lang w:val="fr-BE"/>
        </w:rPr>
        <w:t xml:space="preserve">apyri </w:t>
      </w:r>
      <w:proofErr w:type="spellStart"/>
      <w:r w:rsidR="004C3ADC" w:rsidRPr="00D92D09">
        <w:rPr>
          <w:rFonts w:ascii="Times New Roman" w:hAnsi="Times New Roman" w:cs="Times New Roman"/>
          <w:i/>
          <w:sz w:val="24"/>
          <w:szCs w:val="24"/>
          <w:lang w:val="fr-BE"/>
        </w:rPr>
        <w:t>Graec</w:t>
      </w:r>
      <w:r w:rsidR="00D4052E">
        <w:rPr>
          <w:rFonts w:ascii="Times New Roman" w:hAnsi="Times New Roman" w:cs="Times New Roman"/>
          <w:i/>
          <w:sz w:val="24"/>
          <w:szCs w:val="24"/>
          <w:lang w:val="fr-BE"/>
        </w:rPr>
        <w:t>ae</w:t>
      </w:r>
      <w:proofErr w:type="spellEnd"/>
      <w:r w:rsidR="004C3ADC" w:rsidRPr="00D92D09">
        <w:rPr>
          <w:rFonts w:ascii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="004C3ADC" w:rsidRPr="00D92D09">
        <w:rPr>
          <w:rFonts w:ascii="Times New Roman" w:hAnsi="Times New Roman" w:cs="Times New Roman"/>
          <w:i/>
          <w:sz w:val="24"/>
          <w:szCs w:val="24"/>
          <w:lang w:val="fr-BE"/>
        </w:rPr>
        <w:t>Magicae</w:t>
      </w:r>
      <w:proofErr w:type="spellEnd"/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>.</w:t>
      </w:r>
      <w:r w:rsidR="0008028A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Sénèque</w:t>
      </w:r>
      <w:r w:rsidR="003D2D4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introduit dans son récit diverses réalités magiques connues à la fois du Romain moyen et </w:t>
      </w:r>
      <w:r w:rsidR="003D2D47" w:rsidRPr="00D92D09">
        <w:rPr>
          <w:rFonts w:ascii="Times New Roman" w:hAnsi="Times New Roman" w:cs="Times New Roman"/>
          <w:sz w:val="24"/>
          <w:szCs w:val="24"/>
          <w:lang w:val="fr-BE"/>
        </w:rPr>
        <w:lastRenderedPageBreak/>
        <w:t>de Néron lui-même</w:t>
      </w:r>
      <w:r w:rsidR="00254B71">
        <w:rPr>
          <w:rFonts w:ascii="Times New Roman" w:hAnsi="Times New Roman" w:cs="Times New Roman"/>
          <w:sz w:val="24"/>
          <w:szCs w:val="24"/>
          <w:lang w:val="fr-BE"/>
        </w:rPr>
        <w:t>, adepte de</w:t>
      </w:r>
      <w:r w:rsidR="00D4052E">
        <w:rPr>
          <w:rFonts w:ascii="Times New Roman" w:hAnsi="Times New Roman" w:cs="Times New Roman"/>
          <w:sz w:val="24"/>
          <w:szCs w:val="24"/>
          <w:lang w:val="fr-BE"/>
        </w:rPr>
        <w:t xml:space="preserve"> l’</w:t>
      </w:r>
      <w:r w:rsidR="00D4052E" w:rsidRPr="00D4052E">
        <w:rPr>
          <w:rFonts w:ascii="Times New Roman" w:hAnsi="Times New Roman" w:cs="Times New Roman"/>
          <w:i/>
          <w:sz w:val="24"/>
          <w:szCs w:val="24"/>
          <w:lang w:val="fr-BE"/>
        </w:rPr>
        <w:t xml:space="preserve">ars </w:t>
      </w:r>
      <w:proofErr w:type="spellStart"/>
      <w:r w:rsidR="00D4052E" w:rsidRPr="00D4052E">
        <w:rPr>
          <w:rFonts w:ascii="Times New Roman" w:hAnsi="Times New Roman" w:cs="Times New Roman"/>
          <w:i/>
          <w:sz w:val="24"/>
          <w:szCs w:val="24"/>
          <w:lang w:val="fr-BE"/>
        </w:rPr>
        <w:t>magica</w:t>
      </w:r>
      <w:proofErr w:type="spellEnd"/>
      <w:r w:rsidR="003D2D4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. Si 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>Sénèque exploite les représentations littéraires antérieures de Médée, notamment celles d</w:t>
      </w:r>
      <w:r w:rsidR="00AF5820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>Euripide et d</w:t>
      </w:r>
      <w:r w:rsidR="0008028A" w:rsidRPr="00D92D09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>Ovide</w:t>
      </w:r>
      <w:r w:rsidR="003D2D47" w:rsidRPr="00D92D09">
        <w:rPr>
          <w:rFonts w:ascii="Times New Roman" w:hAnsi="Times New Roman" w:cs="Times New Roman"/>
          <w:sz w:val="24"/>
          <w:szCs w:val="24"/>
          <w:lang w:val="fr-BE"/>
        </w:rPr>
        <w:t>, il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propose une adaptation créative </w:t>
      </w:r>
      <w:r w:rsidR="0008028A" w:rsidRPr="00D92D09">
        <w:rPr>
          <w:rFonts w:ascii="Times New Roman" w:hAnsi="Times New Roman" w:cs="Times New Roman"/>
          <w:sz w:val="24"/>
          <w:szCs w:val="24"/>
          <w:lang w:val="fr-BE"/>
        </w:rPr>
        <w:t>en lien avec les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objectifs didactiques du drame philosophique </w:t>
      </w:r>
      <w:r w:rsidR="000C275B">
        <w:rPr>
          <w:rFonts w:ascii="Times New Roman" w:hAnsi="Times New Roman" w:cs="Times New Roman"/>
          <w:sz w:val="24"/>
          <w:szCs w:val="24"/>
          <w:lang w:val="fr-BE"/>
        </w:rPr>
        <w:t>et avec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la réalité culturelle et sociale de son époque. La Médée de Sénèque est avant tout une sorcière qui </w:t>
      </w:r>
      <w:r w:rsidR="006A7C4C">
        <w:rPr>
          <w:rFonts w:ascii="Times New Roman" w:hAnsi="Times New Roman" w:cs="Times New Roman"/>
          <w:sz w:val="24"/>
          <w:szCs w:val="24"/>
          <w:lang w:val="fr-BE"/>
        </w:rPr>
        <w:t xml:space="preserve">porte un vif intérêt </w:t>
      </w:r>
      <w:r w:rsidR="00C629FF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aux différentes pratiques de son art. </w:t>
      </w:r>
      <w:r w:rsidR="006778D3">
        <w:rPr>
          <w:rFonts w:ascii="Times New Roman" w:hAnsi="Times New Roman" w:cs="Times New Roman"/>
          <w:sz w:val="24"/>
          <w:szCs w:val="24"/>
          <w:lang w:val="fr-BE"/>
        </w:rPr>
        <w:t>Le dramaturge</w:t>
      </w:r>
      <w:r w:rsidR="008B294E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exploite la réalité contemporaine pour rapprocher le personnage de Médée des sorcières</w:t>
      </w:r>
      <w:r w:rsidR="00B77E22">
        <w:rPr>
          <w:rFonts w:ascii="Times New Roman" w:hAnsi="Times New Roman" w:cs="Times New Roman"/>
          <w:sz w:val="24"/>
          <w:szCs w:val="24"/>
          <w:lang w:val="fr-BE"/>
        </w:rPr>
        <w:t xml:space="preserve"> réelles</w:t>
      </w:r>
      <w:r w:rsidR="008B294E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, afin de </w:t>
      </w:r>
      <w:r w:rsidR="00B77E22">
        <w:rPr>
          <w:rFonts w:ascii="Times New Roman" w:hAnsi="Times New Roman" w:cs="Times New Roman"/>
          <w:sz w:val="24"/>
          <w:szCs w:val="24"/>
          <w:lang w:val="fr-BE"/>
        </w:rPr>
        <w:t>persuader</w:t>
      </w:r>
      <w:r w:rsidR="008B294E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ses lecteurs de </w:t>
      </w:r>
      <w:r w:rsidR="00B77E22">
        <w:rPr>
          <w:rFonts w:ascii="Times New Roman" w:hAnsi="Times New Roman" w:cs="Times New Roman"/>
          <w:sz w:val="24"/>
          <w:szCs w:val="24"/>
          <w:lang w:val="fr-BE"/>
        </w:rPr>
        <w:t xml:space="preserve">ne pas </w:t>
      </w:r>
      <w:r w:rsidR="0008028A" w:rsidRPr="00D92D09">
        <w:rPr>
          <w:rFonts w:ascii="Times New Roman" w:hAnsi="Times New Roman" w:cs="Times New Roman"/>
          <w:sz w:val="24"/>
          <w:szCs w:val="24"/>
          <w:lang w:val="fr-BE"/>
        </w:rPr>
        <w:t>s’adonner à de telles pratiques</w:t>
      </w:r>
      <w:r w:rsidR="008B294E" w:rsidRPr="00D92D09">
        <w:rPr>
          <w:rFonts w:ascii="Times New Roman" w:hAnsi="Times New Roman" w:cs="Times New Roman"/>
          <w:sz w:val="24"/>
          <w:szCs w:val="24"/>
          <w:lang w:val="fr-BE"/>
        </w:rPr>
        <w:t>.</w:t>
      </w:r>
      <w:r w:rsidR="00400F51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6778D3">
        <w:rPr>
          <w:rFonts w:ascii="Times New Roman" w:hAnsi="Times New Roman" w:cs="Times New Roman"/>
          <w:sz w:val="24"/>
          <w:szCs w:val="24"/>
          <w:lang w:val="fr-BE"/>
        </w:rPr>
        <w:t>Il</w:t>
      </w:r>
      <w:r w:rsidR="00400F51" w:rsidRPr="00400F51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400F51">
        <w:rPr>
          <w:rFonts w:ascii="Times New Roman" w:hAnsi="Times New Roman" w:cs="Times New Roman"/>
          <w:sz w:val="24"/>
          <w:szCs w:val="24"/>
          <w:lang w:val="fr-BE"/>
        </w:rPr>
        <w:t>donne la preuve de</w:t>
      </w:r>
      <w:r w:rsidR="00400F51" w:rsidRPr="00400F51">
        <w:rPr>
          <w:rFonts w:ascii="Times New Roman" w:hAnsi="Times New Roman" w:cs="Times New Roman"/>
          <w:sz w:val="24"/>
          <w:szCs w:val="24"/>
          <w:lang w:val="fr-BE"/>
        </w:rPr>
        <w:t xml:space="preserve"> la responsabilité de </w:t>
      </w:r>
      <w:r w:rsidR="00AF5820">
        <w:rPr>
          <w:rFonts w:ascii="Times New Roman" w:hAnsi="Times New Roman" w:cs="Times New Roman"/>
          <w:sz w:val="24"/>
          <w:szCs w:val="24"/>
          <w:lang w:val="fr-BE"/>
        </w:rPr>
        <w:t xml:space="preserve">la </w:t>
      </w:r>
      <w:proofErr w:type="spellStart"/>
      <w:r w:rsidR="00AF5820">
        <w:rPr>
          <w:rFonts w:ascii="Times New Roman" w:hAnsi="Times New Roman" w:cs="Times New Roman"/>
          <w:sz w:val="24"/>
          <w:szCs w:val="24"/>
          <w:lang w:val="fr-BE"/>
        </w:rPr>
        <w:t>Colchidienne</w:t>
      </w:r>
      <w:proofErr w:type="spellEnd"/>
      <w:r w:rsidR="00400F51" w:rsidRPr="00400F51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0C275B">
        <w:rPr>
          <w:rFonts w:ascii="Times New Roman" w:hAnsi="Times New Roman" w:cs="Times New Roman"/>
          <w:sz w:val="24"/>
          <w:szCs w:val="24"/>
          <w:lang w:val="fr-BE"/>
        </w:rPr>
        <w:t xml:space="preserve">en accentuant ses traits </w:t>
      </w:r>
      <w:r w:rsidR="00254B71">
        <w:rPr>
          <w:rFonts w:ascii="Times New Roman" w:hAnsi="Times New Roman" w:cs="Times New Roman"/>
          <w:sz w:val="24"/>
          <w:szCs w:val="24"/>
          <w:lang w:val="fr-BE"/>
        </w:rPr>
        <w:t>en tant que</w:t>
      </w:r>
      <w:r w:rsidR="000C275B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0C275B" w:rsidRPr="007267D1">
        <w:rPr>
          <w:rFonts w:ascii="Times New Roman" w:hAnsi="Times New Roman" w:cs="Times New Roman"/>
          <w:i/>
          <w:sz w:val="24"/>
          <w:szCs w:val="24"/>
          <w:lang w:val="fr-BE"/>
        </w:rPr>
        <w:t>pharmakos</w:t>
      </w:r>
      <w:proofErr w:type="spellEnd"/>
      <w:r w:rsidR="00254B71">
        <w:rPr>
          <w:rFonts w:ascii="Times New Roman" w:hAnsi="Times New Roman" w:cs="Times New Roman"/>
          <w:i/>
          <w:sz w:val="24"/>
          <w:szCs w:val="24"/>
          <w:lang w:val="fr-BE"/>
        </w:rPr>
        <w:t xml:space="preserve"> </w:t>
      </w:r>
      <w:r w:rsidR="00254B71">
        <w:rPr>
          <w:rFonts w:ascii="Times New Roman" w:hAnsi="Times New Roman" w:cs="Times New Roman"/>
          <w:sz w:val="24"/>
          <w:szCs w:val="24"/>
          <w:lang w:val="fr-BE"/>
        </w:rPr>
        <w:t xml:space="preserve">et en transformant </w:t>
      </w:r>
      <w:r w:rsidR="00AF5820">
        <w:rPr>
          <w:rFonts w:ascii="Times New Roman" w:hAnsi="Times New Roman" w:cs="Times New Roman"/>
          <w:sz w:val="24"/>
          <w:szCs w:val="24"/>
          <w:lang w:val="fr-BE"/>
        </w:rPr>
        <w:t xml:space="preserve">la figure ambiguë qu’elle était jusque-là </w:t>
      </w:r>
      <w:r w:rsidR="00254B71">
        <w:rPr>
          <w:rFonts w:ascii="Times New Roman" w:hAnsi="Times New Roman" w:cs="Times New Roman"/>
          <w:sz w:val="24"/>
          <w:szCs w:val="24"/>
          <w:lang w:val="fr-BE"/>
        </w:rPr>
        <w:t>en</w:t>
      </w:r>
      <w:r w:rsidR="007267D1">
        <w:rPr>
          <w:rFonts w:ascii="Times New Roman" w:hAnsi="Times New Roman" w:cs="Times New Roman"/>
          <w:sz w:val="24"/>
          <w:szCs w:val="24"/>
          <w:lang w:val="fr-BE"/>
        </w:rPr>
        <w:t xml:space="preserve"> un </w:t>
      </w:r>
      <w:proofErr w:type="spellStart"/>
      <w:r w:rsidR="007267D1" w:rsidRPr="007267D1">
        <w:rPr>
          <w:rFonts w:ascii="Times New Roman" w:hAnsi="Times New Roman" w:cs="Times New Roman"/>
          <w:i/>
          <w:sz w:val="24"/>
          <w:szCs w:val="24"/>
          <w:lang w:val="fr-BE"/>
        </w:rPr>
        <w:t>monstrum</w:t>
      </w:r>
      <w:proofErr w:type="spellEnd"/>
      <w:r w:rsidR="007267D1">
        <w:rPr>
          <w:rFonts w:ascii="Times New Roman" w:hAnsi="Times New Roman" w:cs="Times New Roman"/>
          <w:sz w:val="24"/>
          <w:szCs w:val="24"/>
          <w:lang w:val="fr-BE"/>
        </w:rPr>
        <w:t xml:space="preserve"> stoïcien ne p</w:t>
      </w:r>
      <w:r w:rsidR="00254B71">
        <w:rPr>
          <w:rFonts w:ascii="Times New Roman" w:hAnsi="Times New Roman" w:cs="Times New Roman"/>
          <w:sz w:val="24"/>
          <w:szCs w:val="24"/>
          <w:lang w:val="fr-BE"/>
        </w:rPr>
        <w:t>ouvant</w:t>
      </w:r>
      <w:r w:rsidR="007267D1">
        <w:rPr>
          <w:rFonts w:ascii="Times New Roman" w:hAnsi="Times New Roman" w:cs="Times New Roman"/>
          <w:sz w:val="24"/>
          <w:szCs w:val="24"/>
          <w:lang w:val="fr-BE"/>
        </w:rPr>
        <w:t xml:space="preserve"> qu’engendrer ma</w:t>
      </w:r>
      <w:r w:rsidR="00254B71">
        <w:rPr>
          <w:rFonts w:ascii="Times New Roman" w:hAnsi="Times New Roman" w:cs="Times New Roman"/>
          <w:sz w:val="24"/>
          <w:szCs w:val="24"/>
          <w:lang w:val="fr-BE"/>
        </w:rPr>
        <w:t>ux</w:t>
      </w:r>
      <w:r w:rsidR="007267D1">
        <w:rPr>
          <w:rFonts w:ascii="Times New Roman" w:hAnsi="Times New Roman" w:cs="Times New Roman"/>
          <w:sz w:val="24"/>
          <w:szCs w:val="24"/>
          <w:lang w:val="fr-BE"/>
        </w:rPr>
        <w:t xml:space="preserve"> et destruction</w:t>
      </w:r>
      <w:r w:rsidR="00254B71">
        <w:rPr>
          <w:rFonts w:ascii="Times New Roman" w:hAnsi="Times New Roman" w:cs="Times New Roman"/>
          <w:sz w:val="24"/>
          <w:szCs w:val="24"/>
          <w:lang w:val="fr-BE"/>
        </w:rPr>
        <w:t xml:space="preserve">. En montrant </w:t>
      </w:r>
      <w:r w:rsidR="00400F51">
        <w:rPr>
          <w:rFonts w:ascii="Times New Roman" w:hAnsi="Times New Roman" w:cs="Times New Roman"/>
          <w:sz w:val="24"/>
          <w:szCs w:val="24"/>
          <w:lang w:val="fr-BE"/>
        </w:rPr>
        <w:t>comment</w:t>
      </w:r>
      <w:r w:rsidR="00400F51" w:rsidRPr="00400F51">
        <w:rPr>
          <w:rFonts w:ascii="Times New Roman" w:hAnsi="Times New Roman" w:cs="Times New Roman"/>
          <w:sz w:val="24"/>
          <w:szCs w:val="24"/>
          <w:lang w:val="fr-BE"/>
        </w:rPr>
        <w:t xml:space="preserve"> la magie peut être utilisée comme moyen de voiler la conduite criminelle des </w:t>
      </w:r>
      <w:r w:rsidR="00400F51">
        <w:rPr>
          <w:rFonts w:ascii="Times New Roman" w:hAnsi="Times New Roman" w:cs="Times New Roman"/>
          <w:sz w:val="24"/>
          <w:szCs w:val="24"/>
          <w:lang w:val="fr-BE"/>
        </w:rPr>
        <w:t xml:space="preserve">êtres </w:t>
      </w:r>
      <w:r w:rsidR="00400F51" w:rsidRPr="00400F51">
        <w:rPr>
          <w:rFonts w:ascii="Times New Roman" w:hAnsi="Times New Roman" w:cs="Times New Roman"/>
          <w:sz w:val="24"/>
          <w:szCs w:val="24"/>
          <w:lang w:val="fr-BE"/>
        </w:rPr>
        <w:t>humains</w:t>
      </w:r>
      <w:r w:rsidR="00254B71">
        <w:rPr>
          <w:rFonts w:ascii="Times New Roman" w:hAnsi="Times New Roman" w:cs="Times New Roman"/>
          <w:sz w:val="24"/>
          <w:szCs w:val="24"/>
          <w:lang w:val="fr-BE"/>
        </w:rPr>
        <w:t>, Sénèque</w:t>
      </w:r>
      <w:r w:rsidR="000C275B">
        <w:rPr>
          <w:rFonts w:ascii="Times New Roman" w:hAnsi="Times New Roman" w:cs="Times New Roman"/>
          <w:sz w:val="24"/>
          <w:szCs w:val="24"/>
          <w:lang w:val="fr-BE"/>
        </w:rPr>
        <w:t xml:space="preserve"> confère à sa tragédie un rôle apotropaïque.</w:t>
      </w:r>
      <w:r w:rsidR="0055588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Le deuxième chapitre </w:t>
      </w:r>
      <w:r w:rsidR="00254B71">
        <w:rPr>
          <w:rFonts w:ascii="Times New Roman" w:hAnsi="Times New Roman" w:cs="Times New Roman"/>
          <w:sz w:val="24"/>
          <w:szCs w:val="24"/>
          <w:lang w:val="fr-BE"/>
        </w:rPr>
        <w:t>concerne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l’épopée historique de Lucain, le </w:t>
      </w:r>
      <w:proofErr w:type="spellStart"/>
      <w:r w:rsidR="00742A27" w:rsidRPr="005813F7">
        <w:rPr>
          <w:rFonts w:ascii="Times New Roman" w:hAnsi="Times New Roman" w:cs="Times New Roman"/>
          <w:i/>
          <w:sz w:val="24"/>
          <w:szCs w:val="24"/>
          <w:lang w:val="fr-BE"/>
        </w:rPr>
        <w:t>Bellum</w:t>
      </w:r>
      <w:proofErr w:type="spellEnd"/>
      <w:r w:rsidR="00742A27" w:rsidRPr="005813F7">
        <w:rPr>
          <w:rFonts w:ascii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="00742A27" w:rsidRPr="005813F7">
        <w:rPr>
          <w:rFonts w:ascii="Times New Roman" w:hAnsi="Times New Roman" w:cs="Times New Roman"/>
          <w:i/>
          <w:sz w:val="24"/>
          <w:szCs w:val="24"/>
          <w:lang w:val="fr-BE"/>
        </w:rPr>
        <w:t>Ciuile</w:t>
      </w:r>
      <w:proofErr w:type="spellEnd"/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. Cette œuvre est plus qu’un simple poème épique. Influencé par l’éducation stoïcienne de son auteur et </w:t>
      </w:r>
      <w:r w:rsidR="00254B71">
        <w:rPr>
          <w:rFonts w:ascii="Times New Roman" w:hAnsi="Times New Roman" w:cs="Times New Roman"/>
          <w:sz w:val="24"/>
          <w:szCs w:val="24"/>
          <w:lang w:val="fr-BE"/>
        </w:rPr>
        <w:t xml:space="preserve">par 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ses antécédents familiaux, le </w:t>
      </w:r>
      <w:proofErr w:type="spellStart"/>
      <w:r w:rsidR="00742A27" w:rsidRPr="005813F7">
        <w:rPr>
          <w:rFonts w:ascii="Times New Roman" w:hAnsi="Times New Roman" w:cs="Times New Roman"/>
          <w:i/>
          <w:sz w:val="24"/>
          <w:szCs w:val="24"/>
          <w:lang w:val="fr-BE"/>
        </w:rPr>
        <w:t>Bellum</w:t>
      </w:r>
      <w:proofErr w:type="spellEnd"/>
      <w:r w:rsidR="00742A27" w:rsidRPr="005813F7">
        <w:rPr>
          <w:rFonts w:ascii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="00742A27" w:rsidRPr="005813F7">
        <w:rPr>
          <w:rFonts w:ascii="Times New Roman" w:hAnsi="Times New Roman" w:cs="Times New Roman"/>
          <w:i/>
          <w:sz w:val="24"/>
          <w:szCs w:val="24"/>
          <w:lang w:val="fr-BE"/>
        </w:rPr>
        <w:t>Ciuile</w:t>
      </w:r>
      <w:proofErr w:type="spellEnd"/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est un poème didactique qui traite de l</w:t>
      </w:r>
      <w:r w:rsidR="000C275B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>importance de l</w:t>
      </w:r>
      <w:r w:rsidR="000C275B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>action humaine coupé</w:t>
      </w:r>
      <w:r w:rsidR="006A7C4C">
        <w:rPr>
          <w:rFonts w:ascii="Times New Roman" w:hAnsi="Times New Roman" w:cs="Times New Roman"/>
          <w:sz w:val="24"/>
          <w:szCs w:val="24"/>
          <w:lang w:val="fr-BE"/>
        </w:rPr>
        <w:t>e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de toute influence extérieure. Lucain propose des exemples positifs et négatifs de l</w:t>
      </w:r>
      <w:r w:rsidR="00A33F4C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>action humaine dans un monde dépourvu de providence divine. L</w:t>
      </w:r>
      <w:r w:rsidR="006A7C4C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un des </w:t>
      </w:r>
      <w:proofErr w:type="spellStart"/>
      <w:r w:rsidR="00742A27" w:rsidRPr="005813F7">
        <w:rPr>
          <w:rFonts w:ascii="Times New Roman" w:hAnsi="Times New Roman" w:cs="Times New Roman"/>
          <w:i/>
          <w:sz w:val="24"/>
          <w:szCs w:val="24"/>
          <w:lang w:val="fr-BE"/>
        </w:rPr>
        <w:t>exempla</w:t>
      </w:r>
      <w:proofErr w:type="spellEnd"/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négatifs est </w:t>
      </w:r>
      <w:r w:rsidR="006A7C4C">
        <w:rPr>
          <w:rFonts w:ascii="Times New Roman" w:hAnsi="Times New Roman" w:cs="Times New Roman"/>
          <w:sz w:val="24"/>
          <w:szCs w:val="24"/>
          <w:lang w:val="fr-BE"/>
        </w:rPr>
        <w:t xml:space="preserve">fourni par </w:t>
      </w:r>
      <w:r w:rsidR="005813F7">
        <w:rPr>
          <w:rFonts w:ascii="Times New Roman" w:hAnsi="Times New Roman" w:cs="Times New Roman"/>
          <w:sz w:val="24"/>
          <w:szCs w:val="24"/>
          <w:lang w:val="fr-BE"/>
        </w:rPr>
        <w:t xml:space="preserve">le personnage de 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Sextus Pompée, le fils de Pompée le Grand, qui, poussé par une peur irrationnelle, cherche des réponses en recourant à la magie et finit par succomber à la </w:t>
      </w:r>
      <w:proofErr w:type="spellStart"/>
      <w:r w:rsidR="00742A27" w:rsidRPr="005813F7">
        <w:rPr>
          <w:rFonts w:ascii="Times New Roman" w:hAnsi="Times New Roman" w:cs="Times New Roman"/>
          <w:i/>
          <w:sz w:val="24"/>
          <w:szCs w:val="24"/>
          <w:lang w:val="fr-BE"/>
        </w:rPr>
        <w:t>superstitio</w:t>
      </w:r>
      <w:proofErr w:type="spellEnd"/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A33F4C" w:rsidRPr="00A33F4C">
        <w:rPr>
          <w:rFonts w:ascii="Times New Roman" w:hAnsi="Times New Roman" w:cs="Times New Roman"/>
          <w:sz w:val="24"/>
          <w:szCs w:val="24"/>
          <w:lang w:val="fr-BE"/>
        </w:rPr>
        <w:t xml:space="preserve">Sextus Pompée </w:t>
      </w:r>
      <w:r w:rsidR="00A33F4C">
        <w:rPr>
          <w:rFonts w:ascii="Times New Roman" w:hAnsi="Times New Roman" w:cs="Times New Roman"/>
          <w:sz w:val="24"/>
          <w:szCs w:val="24"/>
          <w:lang w:val="fr-BE"/>
        </w:rPr>
        <w:t xml:space="preserve">est présenté comme un </w:t>
      </w:r>
      <w:r w:rsidR="00B11F0E">
        <w:rPr>
          <w:rFonts w:ascii="Times New Roman" w:hAnsi="Times New Roman" w:cs="Times New Roman"/>
          <w:sz w:val="24"/>
          <w:szCs w:val="24"/>
          <w:lang w:val="fr-BE"/>
        </w:rPr>
        <w:t xml:space="preserve">anti-héros stoïcien, un </w:t>
      </w:r>
      <w:r w:rsidR="00A33F4C">
        <w:rPr>
          <w:rFonts w:ascii="Times New Roman" w:hAnsi="Times New Roman" w:cs="Times New Roman"/>
          <w:sz w:val="24"/>
          <w:szCs w:val="24"/>
          <w:lang w:val="fr-BE"/>
        </w:rPr>
        <w:t>quasi-César, ce qui conduit le lecteur à le condamn</w:t>
      </w:r>
      <w:r w:rsidR="00B11F0E">
        <w:rPr>
          <w:rFonts w:ascii="Times New Roman" w:hAnsi="Times New Roman" w:cs="Times New Roman"/>
          <w:sz w:val="24"/>
          <w:szCs w:val="24"/>
          <w:lang w:val="fr-BE"/>
        </w:rPr>
        <w:t>er</w:t>
      </w:r>
      <w:r w:rsidR="00A33F4C">
        <w:rPr>
          <w:rFonts w:ascii="Times New Roman" w:hAnsi="Times New Roman" w:cs="Times New Roman"/>
          <w:sz w:val="24"/>
          <w:szCs w:val="24"/>
          <w:lang w:val="fr-BE"/>
        </w:rPr>
        <w:t xml:space="preserve"> en </w:t>
      </w:r>
      <w:r w:rsidR="00A33F4C" w:rsidRPr="00A33F4C">
        <w:rPr>
          <w:rFonts w:ascii="Times New Roman" w:hAnsi="Times New Roman" w:cs="Times New Roman"/>
          <w:sz w:val="24"/>
          <w:szCs w:val="24"/>
          <w:lang w:val="fr-BE"/>
        </w:rPr>
        <w:t xml:space="preserve">tant que </w:t>
      </w:r>
      <w:r w:rsidR="00A33F4C">
        <w:rPr>
          <w:rFonts w:ascii="Times New Roman" w:hAnsi="Times New Roman" w:cs="Times New Roman"/>
          <w:sz w:val="24"/>
          <w:szCs w:val="24"/>
          <w:lang w:val="fr-BE"/>
        </w:rPr>
        <w:t>protagoniste</w:t>
      </w:r>
      <w:r w:rsidR="00E20C14">
        <w:rPr>
          <w:rFonts w:ascii="Times New Roman" w:hAnsi="Times New Roman" w:cs="Times New Roman"/>
          <w:sz w:val="24"/>
          <w:szCs w:val="24"/>
          <w:lang w:val="fr-BE"/>
        </w:rPr>
        <w:t xml:space="preserve"> incarn</w:t>
      </w:r>
      <w:r w:rsidR="00922BFA">
        <w:rPr>
          <w:rFonts w:ascii="Times New Roman" w:hAnsi="Times New Roman" w:cs="Times New Roman"/>
          <w:sz w:val="24"/>
          <w:szCs w:val="24"/>
          <w:lang w:val="fr-BE"/>
        </w:rPr>
        <w:t>ant</w:t>
      </w:r>
      <w:r w:rsidR="00E20C14">
        <w:rPr>
          <w:rFonts w:ascii="Times New Roman" w:hAnsi="Times New Roman" w:cs="Times New Roman"/>
          <w:sz w:val="24"/>
          <w:szCs w:val="24"/>
          <w:lang w:val="fr-BE"/>
        </w:rPr>
        <w:t xml:space="preserve"> le caractère anti-stoïcien et anti-roma</w:t>
      </w:r>
      <w:r w:rsidR="00922BFA">
        <w:rPr>
          <w:rFonts w:ascii="Times New Roman" w:hAnsi="Times New Roman" w:cs="Times New Roman"/>
          <w:sz w:val="24"/>
          <w:szCs w:val="24"/>
          <w:lang w:val="fr-BE"/>
        </w:rPr>
        <w:t>i</w:t>
      </w:r>
      <w:r w:rsidR="00E20C14">
        <w:rPr>
          <w:rFonts w:ascii="Times New Roman" w:hAnsi="Times New Roman" w:cs="Times New Roman"/>
          <w:sz w:val="24"/>
          <w:szCs w:val="24"/>
          <w:lang w:val="fr-BE"/>
        </w:rPr>
        <w:t>n de l’</w:t>
      </w:r>
      <w:r w:rsidR="00E20C14" w:rsidRPr="00E20C14">
        <w:rPr>
          <w:rFonts w:ascii="Times New Roman" w:hAnsi="Times New Roman" w:cs="Times New Roman"/>
          <w:i/>
          <w:sz w:val="24"/>
          <w:szCs w:val="24"/>
          <w:lang w:val="fr-BE"/>
        </w:rPr>
        <w:t xml:space="preserve">ars </w:t>
      </w:r>
      <w:proofErr w:type="spellStart"/>
      <w:r w:rsidR="00E20C14" w:rsidRPr="00E20C14">
        <w:rPr>
          <w:rFonts w:ascii="Times New Roman" w:hAnsi="Times New Roman" w:cs="Times New Roman"/>
          <w:i/>
          <w:sz w:val="24"/>
          <w:szCs w:val="24"/>
          <w:lang w:val="fr-BE"/>
        </w:rPr>
        <w:t>magica</w:t>
      </w:r>
      <w:proofErr w:type="spellEnd"/>
      <w:r w:rsidR="00E20C14">
        <w:rPr>
          <w:rFonts w:ascii="Times New Roman" w:hAnsi="Times New Roman" w:cs="Times New Roman"/>
          <w:sz w:val="24"/>
          <w:szCs w:val="24"/>
          <w:lang w:val="fr-BE"/>
        </w:rPr>
        <w:t>.</w:t>
      </w:r>
      <w:r w:rsidR="00A33F4C" w:rsidRPr="00A33F4C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D4052E">
        <w:rPr>
          <w:rFonts w:ascii="Times New Roman" w:hAnsi="Times New Roman" w:cs="Times New Roman"/>
          <w:sz w:val="24"/>
          <w:szCs w:val="24"/>
          <w:lang w:val="fr-BE"/>
        </w:rPr>
        <w:t>À</w:t>
      </w:r>
      <w:r w:rsidR="00A33F4C" w:rsidRPr="00A33F4C">
        <w:rPr>
          <w:rFonts w:ascii="Times New Roman" w:hAnsi="Times New Roman" w:cs="Times New Roman"/>
          <w:sz w:val="24"/>
          <w:szCs w:val="24"/>
          <w:lang w:val="fr-BE"/>
        </w:rPr>
        <w:t xml:space="preserve"> la veille de la bataille de Pharsale, </w:t>
      </w:r>
      <w:r w:rsidR="00A33F4C">
        <w:rPr>
          <w:rFonts w:ascii="Times New Roman" w:hAnsi="Times New Roman" w:cs="Times New Roman"/>
          <w:sz w:val="24"/>
          <w:szCs w:val="24"/>
          <w:lang w:val="fr-BE"/>
        </w:rPr>
        <w:t xml:space="preserve">il </w:t>
      </w:r>
      <w:r w:rsidR="00A33F4C" w:rsidRPr="00A33F4C">
        <w:rPr>
          <w:rFonts w:ascii="Times New Roman" w:hAnsi="Times New Roman" w:cs="Times New Roman"/>
          <w:sz w:val="24"/>
          <w:szCs w:val="24"/>
          <w:lang w:val="fr-BE"/>
        </w:rPr>
        <w:t>tente de connaître l</w:t>
      </w:r>
      <w:r w:rsidR="00B11F0E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A33F4C" w:rsidRPr="00A33F4C">
        <w:rPr>
          <w:rFonts w:ascii="Times New Roman" w:hAnsi="Times New Roman" w:cs="Times New Roman"/>
          <w:sz w:val="24"/>
          <w:szCs w:val="24"/>
          <w:lang w:val="fr-BE"/>
        </w:rPr>
        <w:t xml:space="preserve">avenir en recourant à la divination. </w:t>
      </w:r>
      <w:r w:rsidR="00A33F4C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A33F4C" w:rsidRPr="00A33F4C">
        <w:rPr>
          <w:rFonts w:ascii="Times New Roman" w:hAnsi="Times New Roman" w:cs="Times New Roman"/>
          <w:sz w:val="24"/>
          <w:szCs w:val="24"/>
          <w:lang w:val="fr-BE"/>
        </w:rPr>
        <w:t xml:space="preserve">es oracles </w:t>
      </w:r>
      <w:r w:rsidR="00555884">
        <w:rPr>
          <w:rFonts w:ascii="Times New Roman" w:hAnsi="Times New Roman" w:cs="Times New Roman"/>
          <w:sz w:val="24"/>
          <w:szCs w:val="24"/>
          <w:lang w:val="fr-BE"/>
        </w:rPr>
        <w:t>classiques</w:t>
      </w:r>
      <w:r w:rsidR="00A33F4C" w:rsidRPr="00A33F4C">
        <w:rPr>
          <w:rFonts w:ascii="Times New Roman" w:hAnsi="Times New Roman" w:cs="Times New Roman"/>
          <w:sz w:val="24"/>
          <w:szCs w:val="24"/>
          <w:lang w:val="fr-BE"/>
        </w:rPr>
        <w:t xml:space="preserve"> de Délos, Dodone et Delphes ne sont pas assez puissants</w:t>
      </w:r>
      <w:r w:rsidR="00A33F4C">
        <w:rPr>
          <w:rFonts w:ascii="Times New Roman" w:hAnsi="Times New Roman" w:cs="Times New Roman"/>
          <w:sz w:val="24"/>
          <w:szCs w:val="24"/>
          <w:lang w:val="fr-BE"/>
        </w:rPr>
        <w:t xml:space="preserve"> à ses yeux. I</w:t>
      </w:r>
      <w:r w:rsidR="00A33F4C" w:rsidRPr="00A33F4C">
        <w:rPr>
          <w:rFonts w:ascii="Times New Roman" w:hAnsi="Times New Roman" w:cs="Times New Roman"/>
          <w:sz w:val="24"/>
          <w:szCs w:val="24"/>
          <w:lang w:val="fr-BE"/>
        </w:rPr>
        <w:t xml:space="preserve">l décide </w:t>
      </w:r>
      <w:r w:rsidR="00A33F4C">
        <w:rPr>
          <w:rFonts w:ascii="Times New Roman" w:hAnsi="Times New Roman" w:cs="Times New Roman"/>
          <w:sz w:val="24"/>
          <w:szCs w:val="24"/>
          <w:lang w:val="fr-BE"/>
        </w:rPr>
        <w:t xml:space="preserve">donc </w:t>
      </w:r>
      <w:r w:rsidR="00A33F4C" w:rsidRPr="00A33F4C">
        <w:rPr>
          <w:rFonts w:ascii="Times New Roman" w:hAnsi="Times New Roman" w:cs="Times New Roman"/>
          <w:sz w:val="24"/>
          <w:szCs w:val="24"/>
          <w:lang w:val="fr-BE"/>
        </w:rPr>
        <w:t xml:space="preserve">de consulter la sorcière </w:t>
      </w:r>
      <w:r w:rsidR="00B11F0E">
        <w:rPr>
          <w:rFonts w:ascii="Times New Roman" w:hAnsi="Times New Roman" w:cs="Times New Roman"/>
          <w:sz w:val="24"/>
          <w:szCs w:val="24"/>
          <w:lang w:val="fr-BE"/>
        </w:rPr>
        <w:t xml:space="preserve">thessalienne </w:t>
      </w:r>
      <w:proofErr w:type="spellStart"/>
      <w:r w:rsidR="00D1654A">
        <w:rPr>
          <w:rFonts w:ascii="Times New Roman" w:hAnsi="Times New Roman" w:cs="Times New Roman"/>
          <w:sz w:val="24"/>
          <w:szCs w:val="24"/>
          <w:lang w:val="fr-BE"/>
        </w:rPr>
        <w:t>É</w:t>
      </w:r>
      <w:r w:rsidR="00A33F4C" w:rsidRPr="00A33F4C">
        <w:rPr>
          <w:rFonts w:ascii="Times New Roman" w:hAnsi="Times New Roman" w:cs="Times New Roman"/>
          <w:sz w:val="24"/>
          <w:szCs w:val="24"/>
          <w:lang w:val="fr-BE"/>
        </w:rPr>
        <w:t>richtho</w:t>
      </w:r>
      <w:proofErr w:type="spellEnd"/>
      <w:r w:rsidR="00A33F4C" w:rsidRPr="00A33F4C">
        <w:rPr>
          <w:rFonts w:ascii="Times New Roman" w:hAnsi="Times New Roman" w:cs="Times New Roman"/>
          <w:sz w:val="24"/>
          <w:szCs w:val="24"/>
          <w:lang w:val="fr-BE"/>
        </w:rPr>
        <w:t>, une créature sombre et infernale. Pour renforcer davantage les connotations didactiques de la scène de sorcellerie, Luca</w:t>
      </w:r>
      <w:r w:rsidR="00555884">
        <w:rPr>
          <w:rFonts w:ascii="Times New Roman" w:hAnsi="Times New Roman" w:cs="Times New Roman"/>
          <w:sz w:val="24"/>
          <w:szCs w:val="24"/>
          <w:lang w:val="fr-BE"/>
        </w:rPr>
        <w:t>i</w:t>
      </w:r>
      <w:r w:rsidR="00A33F4C" w:rsidRPr="00A33F4C">
        <w:rPr>
          <w:rFonts w:ascii="Times New Roman" w:hAnsi="Times New Roman" w:cs="Times New Roman"/>
          <w:sz w:val="24"/>
          <w:szCs w:val="24"/>
          <w:lang w:val="fr-BE"/>
        </w:rPr>
        <w:t xml:space="preserve">n </w:t>
      </w:r>
      <w:r w:rsidR="00555884">
        <w:rPr>
          <w:rFonts w:ascii="Times New Roman" w:hAnsi="Times New Roman" w:cs="Times New Roman"/>
          <w:sz w:val="24"/>
          <w:szCs w:val="24"/>
          <w:lang w:val="fr-BE"/>
        </w:rPr>
        <w:t xml:space="preserve">s’efforce de faire correspondre </w:t>
      </w:r>
      <w:r w:rsidR="00A33F4C" w:rsidRPr="00A33F4C">
        <w:rPr>
          <w:rFonts w:ascii="Times New Roman" w:hAnsi="Times New Roman" w:cs="Times New Roman"/>
          <w:sz w:val="24"/>
          <w:szCs w:val="24"/>
          <w:lang w:val="fr-BE"/>
        </w:rPr>
        <w:t xml:space="preserve">la magie </w:t>
      </w:r>
      <w:r w:rsidR="00555884">
        <w:rPr>
          <w:rFonts w:ascii="Times New Roman" w:hAnsi="Times New Roman" w:cs="Times New Roman"/>
          <w:sz w:val="24"/>
          <w:szCs w:val="24"/>
          <w:lang w:val="fr-BE"/>
        </w:rPr>
        <w:t xml:space="preserve">avec </w:t>
      </w:r>
      <w:r w:rsidR="00A33F4C" w:rsidRPr="00A33F4C">
        <w:rPr>
          <w:rFonts w:ascii="Times New Roman" w:hAnsi="Times New Roman" w:cs="Times New Roman"/>
          <w:sz w:val="24"/>
          <w:szCs w:val="24"/>
          <w:lang w:val="fr-BE"/>
        </w:rPr>
        <w:t>la réalité contemporaine. Il facilite l’assimilation d’</w:t>
      </w:r>
      <w:proofErr w:type="spellStart"/>
      <w:r w:rsidR="00D1654A">
        <w:rPr>
          <w:rFonts w:ascii="Times New Roman" w:hAnsi="Times New Roman" w:cs="Times New Roman"/>
          <w:sz w:val="24"/>
          <w:szCs w:val="24"/>
          <w:lang w:val="fr-BE"/>
        </w:rPr>
        <w:t>Érichtho</w:t>
      </w:r>
      <w:proofErr w:type="spellEnd"/>
      <w:r w:rsidR="00E20C14">
        <w:rPr>
          <w:rFonts w:ascii="Times New Roman" w:hAnsi="Times New Roman" w:cs="Times New Roman"/>
          <w:sz w:val="24"/>
          <w:szCs w:val="24"/>
          <w:lang w:val="fr-BE"/>
        </w:rPr>
        <w:t>, une figure sans parallèle dans la littérature latine,</w:t>
      </w:r>
      <w:r w:rsidR="00A33F4C" w:rsidRPr="00A33F4C">
        <w:rPr>
          <w:rFonts w:ascii="Times New Roman" w:hAnsi="Times New Roman" w:cs="Times New Roman"/>
          <w:sz w:val="24"/>
          <w:szCs w:val="24"/>
          <w:lang w:val="fr-BE"/>
        </w:rPr>
        <w:t xml:space="preserve"> aux vraies sorcières en employant diverses techniques. </w:t>
      </w:r>
      <w:r w:rsidR="00555884">
        <w:rPr>
          <w:rFonts w:ascii="Times New Roman" w:hAnsi="Times New Roman" w:cs="Times New Roman"/>
          <w:sz w:val="24"/>
          <w:szCs w:val="24"/>
          <w:lang w:val="fr-BE"/>
        </w:rPr>
        <w:t xml:space="preserve">Il emprunte </w:t>
      </w:r>
      <w:r w:rsidR="00A33F4C" w:rsidRPr="00A33F4C">
        <w:rPr>
          <w:rFonts w:ascii="Times New Roman" w:hAnsi="Times New Roman" w:cs="Times New Roman"/>
          <w:sz w:val="24"/>
          <w:szCs w:val="24"/>
          <w:lang w:val="fr-BE"/>
        </w:rPr>
        <w:t>des éléments à des représentations littéraires antérieures de sorcières</w:t>
      </w:r>
      <w:r w:rsidR="00555884">
        <w:rPr>
          <w:rFonts w:ascii="Times New Roman" w:hAnsi="Times New Roman" w:cs="Times New Roman"/>
          <w:sz w:val="24"/>
          <w:szCs w:val="24"/>
          <w:lang w:val="fr-BE"/>
        </w:rPr>
        <w:t>, comme la</w:t>
      </w:r>
      <w:r w:rsidR="00A33F4C" w:rsidRPr="00A33F4C">
        <w:rPr>
          <w:rFonts w:ascii="Times New Roman" w:hAnsi="Times New Roman" w:cs="Times New Roman"/>
          <w:sz w:val="24"/>
          <w:szCs w:val="24"/>
          <w:lang w:val="fr-BE"/>
        </w:rPr>
        <w:t xml:space="preserve"> Canidie d’Horace, </w:t>
      </w:r>
      <w:r w:rsidR="00555884">
        <w:rPr>
          <w:rFonts w:ascii="Times New Roman" w:hAnsi="Times New Roman" w:cs="Times New Roman"/>
          <w:sz w:val="24"/>
          <w:szCs w:val="24"/>
          <w:lang w:val="fr-BE"/>
        </w:rPr>
        <w:t xml:space="preserve">et introduit </w:t>
      </w:r>
      <w:r w:rsidR="00A33F4C" w:rsidRPr="00A33F4C">
        <w:rPr>
          <w:rFonts w:ascii="Times New Roman" w:hAnsi="Times New Roman" w:cs="Times New Roman"/>
          <w:sz w:val="24"/>
          <w:szCs w:val="24"/>
          <w:lang w:val="fr-BE"/>
        </w:rPr>
        <w:t xml:space="preserve">dans le récit diverses vues stéréotypées sur la Thessalie et ses habitants </w:t>
      </w:r>
      <w:r w:rsidR="00B658B6">
        <w:rPr>
          <w:rFonts w:ascii="Times New Roman" w:hAnsi="Times New Roman" w:cs="Times New Roman"/>
          <w:sz w:val="24"/>
          <w:szCs w:val="24"/>
          <w:lang w:val="fr-BE"/>
        </w:rPr>
        <w:t>présentés comme des</w:t>
      </w:r>
      <w:r w:rsidR="00A33F4C" w:rsidRPr="00A33F4C">
        <w:rPr>
          <w:rFonts w:ascii="Times New Roman" w:hAnsi="Times New Roman" w:cs="Times New Roman"/>
          <w:sz w:val="24"/>
          <w:szCs w:val="24"/>
          <w:lang w:val="fr-BE"/>
        </w:rPr>
        <w:t xml:space="preserve"> magiciens</w:t>
      </w:r>
      <w:r w:rsidR="00555884">
        <w:rPr>
          <w:rFonts w:ascii="Times New Roman" w:hAnsi="Times New Roman" w:cs="Times New Roman"/>
          <w:sz w:val="24"/>
          <w:szCs w:val="24"/>
          <w:lang w:val="fr-BE"/>
        </w:rPr>
        <w:t xml:space="preserve">. Le lecteur </w:t>
      </w:r>
      <w:r w:rsidR="00B658B6">
        <w:rPr>
          <w:rFonts w:ascii="Times New Roman" w:hAnsi="Times New Roman" w:cs="Times New Roman"/>
          <w:sz w:val="24"/>
          <w:szCs w:val="24"/>
          <w:lang w:val="fr-BE"/>
        </w:rPr>
        <w:t>parvient</w:t>
      </w:r>
      <w:r w:rsidR="00555884">
        <w:rPr>
          <w:rFonts w:ascii="Times New Roman" w:hAnsi="Times New Roman" w:cs="Times New Roman"/>
          <w:sz w:val="24"/>
          <w:szCs w:val="24"/>
          <w:lang w:val="fr-BE"/>
        </w:rPr>
        <w:t xml:space="preserve"> ainsi à situer</w:t>
      </w:r>
      <w:r w:rsidR="00A33F4C" w:rsidRPr="00A33F4C">
        <w:rPr>
          <w:rFonts w:ascii="Times New Roman" w:hAnsi="Times New Roman" w:cs="Times New Roman"/>
          <w:sz w:val="24"/>
          <w:szCs w:val="24"/>
          <w:lang w:val="fr-BE"/>
        </w:rPr>
        <w:t xml:space="preserve"> la figure d</w:t>
      </w:r>
      <w:r w:rsidR="00555884">
        <w:rPr>
          <w:rFonts w:ascii="Times New Roman" w:hAnsi="Times New Roman" w:cs="Times New Roman"/>
          <w:sz w:val="24"/>
          <w:szCs w:val="24"/>
          <w:lang w:val="fr-BE"/>
        </w:rPr>
        <w:t>’</w:t>
      </w:r>
      <w:proofErr w:type="spellStart"/>
      <w:r w:rsidR="00D1654A">
        <w:rPr>
          <w:rFonts w:ascii="Times New Roman" w:hAnsi="Times New Roman" w:cs="Times New Roman"/>
          <w:sz w:val="24"/>
          <w:szCs w:val="24"/>
          <w:lang w:val="fr-BE"/>
        </w:rPr>
        <w:t>Érichtho</w:t>
      </w:r>
      <w:proofErr w:type="spellEnd"/>
      <w:r w:rsidR="00555884">
        <w:rPr>
          <w:rFonts w:ascii="Times New Roman" w:hAnsi="Times New Roman" w:cs="Times New Roman"/>
          <w:sz w:val="24"/>
          <w:szCs w:val="24"/>
          <w:lang w:val="fr-BE"/>
        </w:rPr>
        <w:t xml:space="preserve"> non dans le monde lointain des représentations mythologiques, mais dans </w:t>
      </w:r>
      <w:r w:rsidR="00B658B6">
        <w:rPr>
          <w:rFonts w:ascii="Times New Roman" w:hAnsi="Times New Roman" w:cs="Times New Roman"/>
          <w:sz w:val="24"/>
          <w:szCs w:val="24"/>
          <w:lang w:val="fr-BE"/>
        </w:rPr>
        <w:t>le cadre d’une</w:t>
      </w:r>
      <w:r w:rsidR="00555884">
        <w:rPr>
          <w:rFonts w:ascii="Times New Roman" w:hAnsi="Times New Roman" w:cs="Times New Roman"/>
          <w:sz w:val="24"/>
          <w:szCs w:val="24"/>
          <w:lang w:val="fr-BE"/>
        </w:rPr>
        <w:t xml:space="preserve"> réalité contemporaine</w:t>
      </w:r>
      <w:r w:rsidR="00B658B6">
        <w:rPr>
          <w:rFonts w:ascii="Times New Roman" w:hAnsi="Times New Roman" w:cs="Times New Roman"/>
          <w:sz w:val="24"/>
          <w:szCs w:val="24"/>
          <w:lang w:val="fr-BE"/>
        </w:rPr>
        <w:t xml:space="preserve"> clairement identifiable</w:t>
      </w:r>
      <w:r w:rsidR="00555884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555884" w:rsidRPr="00555884">
        <w:rPr>
          <w:rFonts w:ascii="Times New Roman" w:hAnsi="Times New Roman" w:cs="Times New Roman"/>
          <w:sz w:val="24"/>
          <w:szCs w:val="24"/>
          <w:lang w:val="fr-BE"/>
        </w:rPr>
        <w:t>Le rituel de nécromancie d</w:t>
      </w:r>
      <w:r w:rsidR="00555884">
        <w:rPr>
          <w:rFonts w:ascii="Times New Roman" w:hAnsi="Times New Roman" w:cs="Times New Roman"/>
          <w:sz w:val="24"/>
          <w:szCs w:val="24"/>
          <w:lang w:val="fr-BE"/>
        </w:rPr>
        <w:t>’</w:t>
      </w:r>
      <w:proofErr w:type="spellStart"/>
      <w:r w:rsidR="00D1654A">
        <w:rPr>
          <w:rFonts w:ascii="Times New Roman" w:hAnsi="Times New Roman" w:cs="Times New Roman"/>
          <w:sz w:val="24"/>
          <w:szCs w:val="24"/>
          <w:lang w:val="fr-BE"/>
        </w:rPr>
        <w:t>Érichtho</w:t>
      </w:r>
      <w:proofErr w:type="spellEnd"/>
      <w:r w:rsidR="007E555E">
        <w:rPr>
          <w:rFonts w:ascii="Times New Roman" w:hAnsi="Times New Roman" w:cs="Times New Roman"/>
          <w:sz w:val="24"/>
          <w:szCs w:val="24"/>
          <w:lang w:val="fr-BE"/>
        </w:rPr>
        <w:t>, longuement décrit dans le livre VI (413-830),</w:t>
      </w:r>
      <w:r w:rsidR="00555884" w:rsidRPr="00555884">
        <w:rPr>
          <w:rFonts w:ascii="Times New Roman" w:hAnsi="Times New Roman" w:cs="Times New Roman"/>
          <w:sz w:val="24"/>
          <w:szCs w:val="24"/>
          <w:lang w:val="fr-BE"/>
        </w:rPr>
        <w:t xml:space="preserve"> se compose de plusieurs étapes qui ont des parallèles dans les rituels magiques d</w:t>
      </w:r>
      <w:r w:rsidR="00555884">
        <w:rPr>
          <w:rFonts w:ascii="Times New Roman" w:hAnsi="Times New Roman" w:cs="Times New Roman"/>
          <w:sz w:val="24"/>
          <w:szCs w:val="24"/>
          <w:lang w:val="fr-BE"/>
        </w:rPr>
        <w:t>es</w:t>
      </w:r>
      <w:r w:rsidR="00555884" w:rsidRPr="0055588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03319F" w:rsidRPr="005813F7">
        <w:rPr>
          <w:rFonts w:ascii="Times New Roman" w:hAnsi="Times New Roman" w:cs="Times New Roman"/>
          <w:i/>
          <w:sz w:val="24"/>
          <w:szCs w:val="24"/>
          <w:lang w:val="fr-BE"/>
        </w:rPr>
        <w:t xml:space="preserve">Papyri </w:t>
      </w:r>
      <w:proofErr w:type="spellStart"/>
      <w:r w:rsidR="0003319F" w:rsidRPr="005813F7">
        <w:rPr>
          <w:rFonts w:ascii="Times New Roman" w:hAnsi="Times New Roman" w:cs="Times New Roman"/>
          <w:i/>
          <w:sz w:val="24"/>
          <w:szCs w:val="24"/>
          <w:lang w:val="fr-BE"/>
        </w:rPr>
        <w:t>Graecae</w:t>
      </w:r>
      <w:proofErr w:type="spellEnd"/>
      <w:r w:rsidR="0003319F" w:rsidRPr="005813F7">
        <w:rPr>
          <w:rFonts w:ascii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="0003319F" w:rsidRPr="005813F7">
        <w:rPr>
          <w:rFonts w:ascii="Times New Roman" w:hAnsi="Times New Roman" w:cs="Times New Roman"/>
          <w:i/>
          <w:sz w:val="24"/>
          <w:szCs w:val="24"/>
          <w:lang w:val="fr-BE"/>
        </w:rPr>
        <w:t>Magicae</w:t>
      </w:r>
      <w:proofErr w:type="spellEnd"/>
      <w:r w:rsidR="00555884" w:rsidRPr="00555884">
        <w:rPr>
          <w:rFonts w:ascii="Times New Roman" w:hAnsi="Times New Roman" w:cs="Times New Roman"/>
          <w:sz w:val="24"/>
          <w:szCs w:val="24"/>
          <w:lang w:val="fr-BE"/>
        </w:rPr>
        <w:t xml:space="preserve"> : la préparation du cadavre, la </w:t>
      </w:r>
      <w:proofErr w:type="spellStart"/>
      <w:r w:rsidR="00555884" w:rsidRPr="00B11F0E">
        <w:rPr>
          <w:rFonts w:ascii="Times New Roman" w:hAnsi="Times New Roman" w:cs="Times New Roman"/>
          <w:i/>
          <w:sz w:val="24"/>
          <w:szCs w:val="24"/>
          <w:lang w:val="fr-BE"/>
        </w:rPr>
        <w:t>voces</w:t>
      </w:r>
      <w:proofErr w:type="spellEnd"/>
      <w:r w:rsidR="00555884" w:rsidRPr="00B11F0E">
        <w:rPr>
          <w:rFonts w:ascii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="00555884" w:rsidRPr="00B11F0E">
        <w:rPr>
          <w:rFonts w:ascii="Times New Roman" w:hAnsi="Times New Roman" w:cs="Times New Roman"/>
          <w:i/>
          <w:sz w:val="24"/>
          <w:szCs w:val="24"/>
          <w:lang w:val="fr-BE"/>
        </w:rPr>
        <w:t>magicae</w:t>
      </w:r>
      <w:proofErr w:type="spellEnd"/>
      <w:r w:rsidR="00555884" w:rsidRPr="00555884">
        <w:rPr>
          <w:rFonts w:ascii="Times New Roman" w:hAnsi="Times New Roman" w:cs="Times New Roman"/>
          <w:sz w:val="24"/>
          <w:szCs w:val="24"/>
          <w:lang w:val="fr-BE"/>
        </w:rPr>
        <w:t xml:space="preserve"> et le premier sortilège, suivi d</w:t>
      </w:r>
      <w:r w:rsidR="00922BFA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555884" w:rsidRPr="00555884">
        <w:rPr>
          <w:rFonts w:ascii="Times New Roman" w:hAnsi="Times New Roman" w:cs="Times New Roman"/>
          <w:sz w:val="24"/>
          <w:szCs w:val="24"/>
          <w:lang w:val="fr-BE"/>
        </w:rPr>
        <w:t>un</w:t>
      </w:r>
      <w:r w:rsidR="00D4052E">
        <w:rPr>
          <w:rFonts w:ascii="Times New Roman" w:hAnsi="Times New Roman" w:cs="Times New Roman"/>
          <w:sz w:val="24"/>
          <w:szCs w:val="24"/>
          <w:lang w:val="fr-BE"/>
        </w:rPr>
        <w:t>e incantation</w:t>
      </w:r>
      <w:r w:rsidR="00555884" w:rsidRPr="00555884">
        <w:rPr>
          <w:rFonts w:ascii="Times New Roman" w:hAnsi="Times New Roman" w:cs="Times New Roman"/>
          <w:sz w:val="24"/>
          <w:szCs w:val="24"/>
          <w:lang w:val="fr-BE"/>
        </w:rPr>
        <w:t xml:space="preserve"> coerciti</w:t>
      </w:r>
      <w:r w:rsidR="00D4052E">
        <w:rPr>
          <w:rFonts w:ascii="Times New Roman" w:hAnsi="Times New Roman" w:cs="Times New Roman"/>
          <w:sz w:val="24"/>
          <w:szCs w:val="24"/>
          <w:lang w:val="fr-BE"/>
        </w:rPr>
        <w:t>ve</w:t>
      </w:r>
      <w:r w:rsidR="00B658B6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555884" w:rsidRPr="00555884">
        <w:rPr>
          <w:rFonts w:ascii="Times New Roman" w:hAnsi="Times New Roman" w:cs="Times New Roman"/>
          <w:sz w:val="24"/>
          <w:szCs w:val="24"/>
          <w:lang w:val="fr-BE"/>
        </w:rPr>
        <w:t xml:space="preserve"> ainsi que la formule de renvoi. L’assimilation devient encore plus </w:t>
      </w:r>
      <w:r w:rsidR="00555884">
        <w:rPr>
          <w:rFonts w:ascii="Times New Roman" w:hAnsi="Times New Roman" w:cs="Times New Roman"/>
          <w:sz w:val="24"/>
          <w:szCs w:val="24"/>
          <w:lang w:val="fr-BE"/>
        </w:rPr>
        <w:t>claire</w:t>
      </w:r>
      <w:r w:rsidR="00555884" w:rsidRPr="00555884">
        <w:rPr>
          <w:rFonts w:ascii="Times New Roman" w:hAnsi="Times New Roman" w:cs="Times New Roman"/>
          <w:sz w:val="24"/>
          <w:szCs w:val="24"/>
          <w:lang w:val="fr-BE"/>
        </w:rPr>
        <w:t xml:space="preserve"> à travers l’</w:t>
      </w:r>
      <w:r w:rsidR="00B658B6">
        <w:rPr>
          <w:rFonts w:ascii="Times New Roman" w:hAnsi="Times New Roman" w:cs="Times New Roman"/>
          <w:sz w:val="24"/>
          <w:szCs w:val="24"/>
          <w:lang w:val="fr-BE"/>
        </w:rPr>
        <w:t>appel</w:t>
      </w:r>
      <w:r w:rsidR="00555884" w:rsidRPr="00555884">
        <w:rPr>
          <w:rFonts w:ascii="Times New Roman" w:hAnsi="Times New Roman" w:cs="Times New Roman"/>
          <w:sz w:val="24"/>
          <w:szCs w:val="24"/>
          <w:lang w:val="fr-BE"/>
        </w:rPr>
        <w:t xml:space="preserve"> d’</w:t>
      </w:r>
      <w:proofErr w:type="spellStart"/>
      <w:r w:rsidR="00D1654A">
        <w:rPr>
          <w:rFonts w:ascii="Times New Roman" w:hAnsi="Times New Roman" w:cs="Times New Roman"/>
          <w:sz w:val="24"/>
          <w:szCs w:val="24"/>
          <w:lang w:val="fr-BE"/>
        </w:rPr>
        <w:t>Érichtho</w:t>
      </w:r>
      <w:proofErr w:type="spellEnd"/>
      <w:r w:rsidR="00555884" w:rsidRPr="00555884">
        <w:rPr>
          <w:rFonts w:ascii="Times New Roman" w:hAnsi="Times New Roman" w:cs="Times New Roman"/>
          <w:sz w:val="24"/>
          <w:szCs w:val="24"/>
          <w:lang w:val="fr-BE"/>
        </w:rPr>
        <w:t xml:space="preserve"> aux divinités infernales fréquemment invoquées dans le texte d</w:t>
      </w:r>
      <w:r w:rsidR="00555884">
        <w:rPr>
          <w:rFonts w:ascii="Times New Roman" w:hAnsi="Times New Roman" w:cs="Times New Roman"/>
          <w:sz w:val="24"/>
          <w:szCs w:val="24"/>
          <w:lang w:val="fr-BE"/>
        </w:rPr>
        <w:t>es</w:t>
      </w:r>
      <w:r w:rsidR="00555884" w:rsidRPr="0055588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03319F" w:rsidRPr="005813F7">
        <w:rPr>
          <w:rFonts w:ascii="Times New Roman" w:hAnsi="Times New Roman" w:cs="Times New Roman"/>
          <w:i/>
          <w:sz w:val="24"/>
          <w:szCs w:val="24"/>
          <w:lang w:val="fr-BE"/>
        </w:rPr>
        <w:t xml:space="preserve">Papyri </w:t>
      </w:r>
      <w:proofErr w:type="spellStart"/>
      <w:r w:rsidR="0003319F" w:rsidRPr="005813F7">
        <w:rPr>
          <w:rFonts w:ascii="Times New Roman" w:hAnsi="Times New Roman" w:cs="Times New Roman"/>
          <w:i/>
          <w:sz w:val="24"/>
          <w:szCs w:val="24"/>
          <w:lang w:val="fr-BE"/>
        </w:rPr>
        <w:t>Graecae</w:t>
      </w:r>
      <w:proofErr w:type="spellEnd"/>
      <w:r w:rsidR="0003319F" w:rsidRPr="005813F7">
        <w:rPr>
          <w:rFonts w:ascii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="0003319F" w:rsidRPr="005813F7">
        <w:rPr>
          <w:rFonts w:ascii="Times New Roman" w:hAnsi="Times New Roman" w:cs="Times New Roman"/>
          <w:i/>
          <w:sz w:val="24"/>
          <w:szCs w:val="24"/>
          <w:lang w:val="fr-BE"/>
        </w:rPr>
        <w:t>Magicae</w:t>
      </w:r>
      <w:proofErr w:type="spellEnd"/>
      <w:r w:rsidR="00555884" w:rsidRPr="00555884">
        <w:rPr>
          <w:rFonts w:ascii="Times New Roman" w:hAnsi="Times New Roman" w:cs="Times New Roman"/>
          <w:sz w:val="24"/>
          <w:szCs w:val="24"/>
          <w:lang w:val="fr-BE"/>
        </w:rPr>
        <w:t xml:space="preserve">. Ces éléments </w:t>
      </w:r>
      <w:r w:rsidR="00555884">
        <w:rPr>
          <w:rFonts w:ascii="Times New Roman" w:hAnsi="Times New Roman" w:cs="Times New Roman"/>
          <w:sz w:val="24"/>
          <w:szCs w:val="24"/>
          <w:lang w:val="fr-BE"/>
        </w:rPr>
        <w:t>permettent au lecteur de reconnaître dans le</w:t>
      </w:r>
      <w:r w:rsidR="00555884" w:rsidRPr="0055588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D4052E">
        <w:rPr>
          <w:rFonts w:ascii="Times New Roman" w:hAnsi="Times New Roman" w:cs="Times New Roman"/>
          <w:sz w:val="24"/>
          <w:szCs w:val="24"/>
          <w:lang w:val="fr-BE"/>
        </w:rPr>
        <w:t xml:space="preserve">sinistre </w:t>
      </w:r>
      <w:r w:rsidR="00555884" w:rsidRPr="00555884">
        <w:rPr>
          <w:rFonts w:ascii="Times New Roman" w:hAnsi="Times New Roman" w:cs="Times New Roman"/>
          <w:sz w:val="24"/>
          <w:szCs w:val="24"/>
          <w:lang w:val="fr-BE"/>
        </w:rPr>
        <w:t>rituel d’</w:t>
      </w:r>
      <w:proofErr w:type="spellStart"/>
      <w:r w:rsidR="00D1654A">
        <w:rPr>
          <w:rFonts w:ascii="Times New Roman" w:hAnsi="Times New Roman" w:cs="Times New Roman"/>
          <w:sz w:val="24"/>
          <w:szCs w:val="24"/>
          <w:lang w:val="fr-BE"/>
        </w:rPr>
        <w:t>Érichtho</w:t>
      </w:r>
      <w:proofErr w:type="spellEnd"/>
      <w:r w:rsidR="00555884" w:rsidRPr="00555884">
        <w:rPr>
          <w:rFonts w:ascii="Times New Roman" w:hAnsi="Times New Roman" w:cs="Times New Roman"/>
          <w:sz w:val="24"/>
          <w:szCs w:val="24"/>
          <w:lang w:val="fr-BE"/>
        </w:rPr>
        <w:t xml:space="preserve"> un authentique rite magique.</w:t>
      </w:r>
      <w:r w:rsidR="0003319F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E20C14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E20C14" w:rsidRPr="00E20C14">
        <w:rPr>
          <w:rFonts w:ascii="Times New Roman" w:hAnsi="Times New Roman" w:cs="Times New Roman"/>
          <w:sz w:val="24"/>
          <w:szCs w:val="24"/>
          <w:lang w:val="fr-BE"/>
        </w:rPr>
        <w:t xml:space="preserve">'échec </w:t>
      </w:r>
      <w:r w:rsidR="00E20C14">
        <w:rPr>
          <w:rFonts w:ascii="Times New Roman" w:hAnsi="Times New Roman" w:cs="Times New Roman"/>
          <w:sz w:val="24"/>
          <w:szCs w:val="24"/>
          <w:lang w:val="fr-BE"/>
        </w:rPr>
        <w:t>d’</w:t>
      </w:r>
      <w:proofErr w:type="spellStart"/>
      <w:r w:rsidR="00D1654A">
        <w:rPr>
          <w:rFonts w:ascii="Times New Roman" w:hAnsi="Times New Roman" w:cs="Times New Roman"/>
          <w:sz w:val="24"/>
          <w:szCs w:val="24"/>
          <w:lang w:val="fr-BE"/>
        </w:rPr>
        <w:t>Érichtho</w:t>
      </w:r>
      <w:proofErr w:type="spellEnd"/>
      <w:r w:rsidR="00E20C14" w:rsidRPr="00E20C1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922BFA">
        <w:rPr>
          <w:rFonts w:ascii="Times New Roman" w:hAnsi="Times New Roman" w:cs="Times New Roman"/>
          <w:sz w:val="24"/>
          <w:szCs w:val="24"/>
          <w:lang w:val="fr-BE"/>
        </w:rPr>
        <w:t>face</w:t>
      </w:r>
      <w:r w:rsidR="00E20C14" w:rsidRPr="00E20C14">
        <w:rPr>
          <w:rFonts w:ascii="Times New Roman" w:hAnsi="Times New Roman" w:cs="Times New Roman"/>
          <w:sz w:val="24"/>
          <w:szCs w:val="24"/>
          <w:lang w:val="fr-BE"/>
        </w:rPr>
        <w:t xml:space="preserve"> aux questions de Sextus concernant son avenir bouleverse le lecteur, </w:t>
      </w:r>
      <w:r w:rsidR="00922BFA">
        <w:rPr>
          <w:rFonts w:ascii="Times New Roman" w:hAnsi="Times New Roman" w:cs="Times New Roman"/>
          <w:sz w:val="24"/>
          <w:szCs w:val="24"/>
          <w:lang w:val="fr-BE"/>
        </w:rPr>
        <w:t xml:space="preserve">qui, prenant conscience de </w:t>
      </w:r>
      <w:r w:rsidR="00E20C14" w:rsidRPr="00E20C14">
        <w:rPr>
          <w:rFonts w:ascii="Times New Roman" w:hAnsi="Times New Roman" w:cs="Times New Roman"/>
          <w:sz w:val="24"/>
          <w:szCs w:val="24"/>
          <w:lang w:val="fr-BE"/>
        </w:rPr>
        <w:t>la futilité de la magie</w:t>
      </w:r>
      <w:r w:rsidR="00922BFA">
        <w:rPr>
          <w:rFonts w:ascii="Times New Roman" w:hAnsi="Times New Roman" w:cs="Times New Roman"/>
          <w:sz w:val="24"/>
          <w:szCs w:val="24"/>
          <w:lang w:val="fr-BE"/>
        </w:rPr>
        <w:t>, est amené</w:t>
      </w:r>
      <w:r w:rsidR="00E20C14" w:rsidRPr="00E20C14">
        <w:rPr>
          <w:rFonts w:ascii="Times New Roman" w:hAnsi="Times New Roman" w:cs="Times New Roman"/>
          <w:sz w:val="24"/>
          <w:szCs w:val="24"/>
          <w:lang w:val="fr-BE"/>
        </w:rPr>
        <w:t xml:space="preserve"> à remettre en question son pouvoir et sa valeur morale.</w:t>
      </w:r>
      <w:r w:rsidR="00E20C1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>Le troisiè</w:t>
      </w:r>
      <w:r w:rsidR="00D92D09" w:rsidRPr="00D92D09">
        <w:rPr>
          <w:rFonts w:ascii="Times New Roman" w:hAnsi="Times New Roman" w:cs="Times New Roman"/>
          <w:sz w:val="24"/>
          <w:szCs w:val="24"/>
          <w:lang w:val="fr-BE"/>
        </w:rPr>
        <w:t>m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e chapitre </w:t>
      </w:r>
      <w:r w:rsidR="007E555E">
        <w:rPr>
          <w:rFonts w:ascii="Times New Roman" w:hAnsi="Times New Roman" w:cs="Times New Roman"/>
          <w:sz w:val="24"/>
          <w:szCs w:val="24"/>
          <w:lang w:val="fr-BE"/>
        </w:rPr>
        <w:t>étudie les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742A27" w:rsidRPr="005813F7">
        <w:rPr>
          <w:rFonts w:ascii="Times New Roman" w:hAnsi="Times New Roman" w:cs="Times New Roman"/>
          <w:i/>
          <w:sz w:val="24"/>
          <w:szCs w:val="24"/>
          <w:lang w:val="fr-BE"/>
        </w:rPr>
        <w:t>Satyri</w:t>
      </w:r>
      <w:r w:rsidR="007A43BD" w:rsidRPr="005813F7">
        <w:rPr>
          <w:rFonts w:ascii="Times New Roman" w:hAnsi="Times New Roman" w:cs="Times New Roman"/>
          <w:i/>
          <w:sz w:val="24"/>
          <w:szCs w:val="24"/>
          <w:lang w:val="fr-BE"/>
        </w:rPr>
        <w:t>ca</w:t>
      </w:r>
      <w:proofErr w:type="spellEnd"/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de Pétrone à travers le prisme du « réalisme » de l’auteur. </w:t>
      </w:r>
      <w:r w:rsidR="00EA71BF">
        <w:rPr>
          <w:rFonts w:ascii="Times New Roman" w:hAnsi="Times New Roman" w:cs="Times New Roman"/>
          <w:sz w:val="24"/>
          <w:szCs w:val="24"/>
          <w:lang w:val="fr-BE"/>
        </w:rPr>
        <w:t>Ce texte</w:t>
      </w:r>
      <w:r w:rsidR="00EA08A1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est </w:t>
      </w:r>
      <w:r w:rsidR="007E555E">
        <w:rPr>
          <w:rFonts w:ascii="Times New Roman" w:hAnsi="Times New Roman" w:cs="Times New Roman"/>
          <w:sz w:val="24"/>
          <w:szCs w:val="24"/>
          <w:lang w:val="fr-BE"/>
        </w:rPr>
        <w:t>l’</w:t>
      </w:r>
      <w:r w:rsidR="00EA08A1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une des œuvres les plus déroutantes de la littérature </w:t>
      </w:r>
      <w:r w:rsidR="00922BFA">
        <w:rPr>
          <w:rFonts w:ascii="Times New Roman" w:hAnsi="Times New Roman" w:cs="Times New Roman"/>
          <w:sz w:val="24"/>
          <w:szCs w:val="24"/>
          <w:lang w:val="fr-BE"/>
        </w:rPr>
        <w:t>latine</w:t>
      </w:r>
      <w:r w:rsidR="00EA08A1" w:rsidRPr="00D92D09">
        <w:rPr>
          <w:rFonts w:ascii="Times New Roman" w:hAnsi="Times New Roman" w:cs="Times New Roman"/>
          <w:sz w:val="24"/>
          <w:szCs w:val="24"/>
          <w:lang w:val="fr-BE"/>
        </w:rPr>
        <w:t>. Son caractère fragmentair</w:t>
      </w:r>
      <w:r w:rsidR="00D92D09" w:rsidRPr="00D92D09">
        <w:rPr>
          <w:rFonts w:ascii="Times New Roman" w:hAnsi="Times New Roman" w:cs="Times New Roman"/>
          <w:sz w:val="24"/>
          <w:szCs w:val="24"/>
          <w:lang w:val="fr-BE"/>
        </w:rPr>
        <w:t>e</w:t>
      </w:r>
      <w:r w:rsidR="00EA08A1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invite à la prudence. Il est </w:t>
      </w:r>
      <w:r w:rsidR="00EA71BF">
        <w:rPr>
          <w:rFonts w:ascii="Times New Roman" w:hAnsi="Times New Roman" w:cs="Times New Roman"/>
          <w:sz w:val="24"/>
          <w:szCs w:val="24"/>
          <w:lang w:val="fr-BE"/>
        </w:rPr>
        <w:t xml:space="preserve">en effet </w:t>
      </w:r>
      <w:r w:rsidR="00EA08A1" w:rsidRPr="00D92D09">
        <w:rPr>
          <w:rFonts w:ascii="Times New Roman" w:hAnsi="Times New Roman" w:cs="Times New Roman"/>
          <w:sz w:val="24"/>
          <w:szCs w:val="24"/>
          <w:lang w:val="fr-BE"/>
        </w:rPr>
        <w:t>difficile de tirer des conclusions certaine</w:t>
      </w:r>
      <w:r w:rsidR="00D92D09" w:rsidRPr="00D92D09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EA08A1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sur des questions </w:t>
      </w:r>
      <w:r w:rsidR="00EA71BF">
        <w:rPr>
          <w:rFonts w:ascii="Times New Roman" w:hAnsi="Times New Roman" w:cs="Times New Roman"/>
          <w:sz w:val="24"/>
          <w:szCs w:val="24"/>
          <w:lang w:val="fr-BE"/>
        </w:rPr>
        <w:t>cruciale</w:t>
      </w:r>
      <w:r w:rsidR="00EA08A1" w:rsidRPr="00D92D09">
        <w:rPr>
          <w:rFonts w:ascii="Times New Roman" w:hAnsi="Times New Roman" w:cs="Times New Roman"/>
          <w:sz w:val="24"/>
          <w:szCs w:val="24"/>
          <w:lang w:val="fr-BE"/>
        </w:rPr>
        <w:t>s comme les intentions de l’auteur</w:t>
      </w:r>
      <w:r w:rsidR="00D92D09" w:rsidRPr="00D92D09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EA08A1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la dimens</w:t>
      </w:r>
      <w:r w:rsidR="00D92D09" w:rsidRPr="00D92D09">
        <w:rPr>
          <w:rFonts w:ascii="Times New Roman" w:hAnsi="Times New Roman" w:cs="Times New Roman"/>
          <w:sz w:val="24"/>
          <w:szCs w:val="24"/>
          <w:lang w:val="fr-BE"/>
        </w:rPr>
        <w:t>i</w:t>
      </w:r>
      <w:r w:rsidR="00EA08A1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on moralisatrice </w:t>
      </w:r>
      <w:r w:rsidR="006C50F1">
        <w:rPr>
          <w:rFonts w:ascii="Times New Roman" w:hAnsi="Times New Roman" w:cs="Times New Roman"/>
          <w:sz w:val="24"/>
          <w:szCs w:val="24"/>
          <w:lang w:val="fr-BE"/>
        </w:rPr>
        <w:t xml:space="preserve">de l’œuvre </w:t>
      </w:r>
      <w:r w:rsidR="00EA08A1" w:rsidRPr="00D92D09">
        <w:rPr>
          <w:rFonts w:ascii="Times New Roman" w:hAnsi="Times New Roman" w:cs="Times New Roman"/>
          <w:sz w:val="24"/>
          <w:szCs w:val="24"/>
          <w:lang w:val="fr-BE"/>
        </w:rPr>
        <w:t>et le réalisme</w:t>
      </w:r>
      <w:r w:rsidR="006C50F1">
        <w:rPr>
          <w:rFonts w:ascii="Times New Roman" w:hAnsi="Times New Roman" w:cs="Times New Roman"/>
          <w:sz w:val="24"/>
          <w:szCs w:val="24"/>
          <w:lang w:val="fr-BE"/>
        </w:rPr>
        <w:t xml:space="preserve"> du récit</w:t>
      </w:r>
      <w:r w:rsidR="00EA08A1" w:rsidRPr="00D92D09">
        <w:rPr>
          <w:rFonts w:ascii="Times New Roman" w:hAnsi="Times New Roman" w:cs="Times New Roman"/>
          <w:sz w:val="24"/>
          <w:szCs w:val="24"/>
          <w:lang w:val="fr-BE"/>
        </w:rPr>
        <w:t>. Il est</w:t>
      </w:r>
      <w:r w:rsidR="00D92D09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EA08A1" w:rsidRPr="00D92D09">
        <w:rPr>
          <w:rFonts w:ascii="Times New Roman" w:hAnsi="Times New Roman" w:cs="Times New Roman"/>
          <w:sz w:val="24"/>
          <w:szCs w:val="24"/>
          <w:lang w:val="fr-BE"/>
        </w:rPr>
        <w:t>prudent de considérer l</w:t>
      </w:r>
      <w:r w:rsidR="00EA71BF">
        <w:rPr>
          <w:rFonts w:ascii="Times New Roman" w:hAnsi="Times New Roman" w:cs="Times New Roman"/>
          <w:sz w:val="24"/>
          <w:szCs w:val="24"/>
          <w:lang w:val="fr-BE"/>
        </w:rPr>
        <w:t>es</w:t>
      </w:r>
      <w:r w:rsidR="00EA08A1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EA08A1" w:rsidRPr="00B11F0E">
        <w:rPr>
          <w:rFonts w:ascii="Times New Roman" w:hAnsi="Times New Roman" w:cs="Times New Roman"/>
          <w:i/>
          <w:sz w:val="24"/>
          <w:szCs w:val="24"/>
          <w:lang w:val="fr-BE"/>
        </w:rPr>
        <w:t>Satyri</w:t>
      </w:r>
      <w:r w:rsidR="00EA71BF" w:rsidRPr="00B11F0E">
        <w:rPr>
          <w:rFonts w:ascii="Times New Roman" w:hAnsi="Times New Roman" w:cs="Times New Roman"/>
          <w:i/>
          <w:sz w:val="24"/>
          <w:szCs w:val="24"/>
          <w:lang w:val="fr-BE"/>
        </w:rPr>
        <w:t>ca</w:t>
      </w:r>
      <w:proofErr w:type="spellEnd"/>
      <w:r w:rsidR="00EA08A1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comme un</w:t>
      </w:r>
      <w:r w:rsidR="006C50F1">
        <w:rPr>
          <w:rFonts w:ascii="Times New Roman" w:hAnsi="Times New Roman" w:cs="Times New Roman"/>
          <w:sz w:val="24"/>
          <w:szCs w:val="24"/>
          <w:lang w:val="fr-BE"/>
        </w:rPr>
        <w:t xml:space="preserve"> texte </w:t>
      </w:r>
      <w:r w:rsidR="006C50F1">
        <w:rPr>
          <w:rFonts w:ascii="Times New Roman" w:hAnsi="Times New Roman" w:cs="Times New Roman"/>
          <w:sz w:val="24"/>
          <w:szCs w:val="24"/>
          <w:lang w:val="fr-BE"/>
        </w:rPr>
        <w:lastRenderedPageBreak/>
        <w:t>divertissant comportant</w:t>
      </w:r>
      <w:r w:rsidR="00EA08A1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quelques éléments </w:t>
      </w:r>
      <w:r w:rsidR="00922BFA">
        <w:rPr>
          <w:rFonts w:ascii="Times New Roman" w:hAnsi="Times New Roman" w:cs="Times New Roman"/>
          <w:sz w:val="24"/>
          <w:szCs w:val="24"/>
          <w:lang w:val="fr-BE"/>
        </w:rPr>
        <w:t>moralisateurs</w:t>
      </w:r>
      <w:r w:rsidR="00EA08A1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et une part de r</w:t>
      </w:r>
      <w:r w:rsidR="00D92D09" w:rsidRPr="00D92D09">
        <w:rPr>
          <w:rFonts w:ascii="Times New Roman" w:hAnsi="Times New Roman" w:cs="Times New Roman"/>
          <w:sz w:val="24"/>
          <w:szCs w:val="24"/>
          <w:lang w:val="fr-BE"/>
        </w:rPr>
        <w:t>é</w:t>
      </w:r>
      <w:r w:rsidR="00EA08A1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alisme, </w:t>
      </w:r>
      <w:r w:rsidR="006C50F1">
        <w:rPr>
          <w:rFonts w:ascii="Times New Roman" w:hAnsi="Times New Roman" w:cs="Times New Roman"/>
          <w:sz w:val="24"/>
          <w:szCs w:val="24"/>
          <w:lang w:val="fr-BE"/>
        </w:rPr>
        <w:t>lequel</w:t>
      </w:r>
      <w:r w:rsidR="00EA08A1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peut se manifester même dans des récits d</w:t>
      </w:r>
      <w:r w:rsidR="005813F7">
        <w:rPr>
          <w:rFonts w:ascii="Times New Roman" w:hAnsi="Times New Roman" w:cs="Times New Roman"/>
          <w:sz w:val="24"/>
          <w:szCs w:val="24"/>
          <w:lang w:val="fr-BE"/>
        </w:rPr>
        <w:t>e</w:t>
      </w:r>
      <w:r w:rsidR="00EA08A1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pure fiction complètement </w:t>
      </w:r>
      <w:r w:rsidR="00922BFA">
        <w:rPr>
          <w:rFonts w:ascii="Times New Roman" w:hAnsi="Times New Roman" w:cs="Times New Roman"/>
          <w:sz w:val="24"/>
          <w:szCs w:val="24"/>
          <w:lang w:val="fr-BE"/>
        </w:rPr>
        <w:t>coupés</w:t>
      </w:r>
      <w:r w:rsidR="00EA08A1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de la réalité. </w:t>
      </w:r>
      <w:r w:rsidR="007A43BD" w:rsidRPr="00D92D09">
        <w:rPr>
          <w:rFonts w:ascii="Times New Roman" w:hAnsi="Times New Roman" w:cs="Times New Roman"/>
          <w:sz w:val="24"/>
          <w:szCs w:val="24"/>
          <w:lang w:val="fr-BE"/>
        </w:rPr>
        <w:t>La magie est présente</w:t>
      </w:r>
      <w:r w:rsidR="00E20C14">
        <w:rPr>
          <w:rFonts w:ascii="Times New Roman" w:hAnsi="Times New Roman" w:cs="Times New Roman"/>
          <w:sz w:val="24"/>
          <w:szCs w:val="24"/>
          <w:lang w:val="fr-BE"/>
        </w:rPr>
        <w:t>, sur le ton de la parodie,</w:t>
      </w:r>
      <w:r w:rsidR="007A43B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da</w:t>
      </w:r>
      <w:r w:rsidR="00D92D09" w:rsidRPr="00D92D09">
        <w:rPr>
          <w:rFonts w:ascii="Times New Roman" w:hAnsi="Times New Roman" w:cs="Times New Roman"/>
          <w:sz w:val="24"/>
          <w:szCs w:val="24"/>
          <w:lang w:val="fr-BE"/>
        </w:rPr>
        <w:t>n</w:t>
      </w:r>
      <w:r w:rsidR="007A43B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s </w:t>
      </w:r>
      <w:r w:rsidR="00EA71BF">
        <w:rPr>
          <w:rFonts w:ascii="Times New Roman" w:hAnsi="Times New Roman" w:cs="Times New Roman"/>
          <w:sz w:val="24"/>
          <w:szCs w:val="24"/>
          <w:lang w:val="fr-BE"/>
        </w:rPr>
        <w:t>deux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6778D3">
        <w:rPr>
          <w:rFonts w:ascii="Times New Roman" w:hAnsi="Times New Roman" w:cs="Times New Roman"/>
          <w:sz w:val="24"/>
          <w:szCs w:val="24"/>
          <w:lang w:val="fr-BE"/>
        </w:rPr>
        <w:t>passages de</w:t>
      </w:r>
      <w:r w:rsidR="00EA71BF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6778D3">
        <w:rPr>
          <w:rFonts w:ascii="Times New Roman" w:hAnsi="Times New Roman" w:cs="Times New Roman"/>
          <w:sz w:val="24"/>
          <w:szCs w:val="24"/>
          <w:lang w:val="fr-BE"/>
        </w:rPr>
        <w:t xml:space="preserve">de </w:t>
      </w:r>
      <w:r w:rsidR="00EA71BF">
        <w:rPr>
          <w:rFonts w:ascii="Times New Roman" w:hAnsi="Times New Roman" w:cs="Times New Roman"/>
          <w:sz w:val="24"/>
          <w:szCs w:val="24"/>
          <w:lang w:val="fr-BE"/>
        </w:rPr>
        <w:t xml:space="preserve">la </w:t>
      </w:r>
      <w:proofErr w:type="spellStart"/>
      <w:r w:rsidR="00EA71BF" w:rsidRPr="00B11F0E">
        <w:rPr>
          <w:rFonts w:ascii="Times New Roman" w:hAnsi="Times New Roman" w:cs="Times New Roman"/>
          <w:i/>
          <w:sz w:val="24"/>
          <w:szCs w:val="24"/>
          <w:lang w:val="fr-BE"/>
        </w:rPr>
        <w:t>Cena</w:t>
      </w:r>
      <w:proofErr w:type="spellEnd"/>
      <w:r w:rsidR="00EA71BF" w:rsidRPr="00B11F0E">
        <w:rPr>
          <w:rFonts w:ascii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="00EA71BF" w:rsidRPr="00B11F0E">
        <w:rPr>
          <w:rFonts w:ascii="Times New Roman" w:hAnsi="Times New Roman" w:cs="Times New Roman"/>
          <w:i/>
          <w:sz w:val="24"/>
          <w:szCs w:val="24"/>
          <w:lang w:val="fr-BE"/>
        </w:rPr>
        <w:t>Trimalchionis</w:t>
      </w:r>
      <w:proofErr w:type="spellEnd"/>
      <w:r w:rsidR="00EA71BF">
        <w:rPr>
          <w:rFonts w:ascii="Times New Roman" w:hAnsi="Times New Roman" w:cs="Times New Roman"/>
          <w:sz w:val="24"/>
          <w:szCs w:val="24"/>
          <w:lang w:val="fr-BE"/>
        </w:rPr>
        <w:t>, l’histoire d</w:t>
      </w:r>
      <w:r w:rsidR="007E555E">
        <w:rPr>
          <w:rFonts w:ascii="Times New Roman" w:hAnsi="Times New Roman" w:cs="Times New Roman"/>
          <w:sz w:val="24"/>
          <w:szCs w:val="24"/>
          <w:lang w:val="fr-BE"/>
        </w:rPr>
        <w:t>u</w:t>
      </w:r>
      <w:r w:rsidR="00EA71BF">
        <w:rPr>
          <w:rFonts w:ascii="Times New Roman" w:hAnsi="Times New Roman" w:cs="Times New Roman"/>
          <w:sz w:val="24"/>
          <w:szCs w:val="24"/>
          <w:lang w:val="fr-BE"/>
        </w:rPr>
        <w:t xml:space="preserve"> loup</w:t>
      </w:r>
      <w:r w:rsidR="006C50F1">
        <w:rPr>
          <w:rFonts w:ascii="Times New Roman" w:hAnsi="Times New Roman" w:cs="Times New Roman"/>
          <w:sz w:val="24"/>
          <w:szCs w:val="24"/>
          <w:lang w:val="fr-BE"/>
        </w:rPr>
        <w:t>-</w:t>
      </w:r>
      <w:r w:rsidR="00EA71BF">
        <w:rPr>
          <w:rFonts w:ascii="Times New Roman" w:hAnsi="Times New Roman" w:cs="Times New Roman"/>
          <w:sz w:val="24"/>
          <w:szCs w:val="24"/>
          <w:lang w:val="fr-BE"/>
        </w:rPr>
        <w:t xml:space="preserve">garou narrée par </w:t>
      </w:r>
      <w:proofErr w:type="spellStart"/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>Nicéros</w:t>
      </w:r>
      <w:proofErr w:type="spellEnd"/>
      <w:r w:rsidR="00EA71BF">
        <w:rPr>
          <w:rFonts w:ascii="Times New Roman" w:hAnsi="Times New Roman" w:cs="Times New Roman"/>
          <w:sz w:val="24"/>
          <w:szCs w:val="24"/>
          <w:lang w:val="fr-BE"/>
        </w:rPr>
        <w:t xml:space="preserve"> (62)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et </w:t>
      </w:r>
      <w:r w:rsidR="00EA71BF">
        <w:rPr>
          <w:rFonts w:ascii="Times New Roman" w:hAnsi="Times New Roman" w:cs="Times New Roman"/>
          <w:sz w:val="24"/>
          <w:szCs w:val="24"/>
          <w:lang w:val="fr-BE"/>
        </w:rPr>
        <w:t xml:space="preserve">le récit des </w:t>
      </w:r>
      <w:proofErr w:type="spellStart"/>
      <w:r w:rsidR="00EA71BF" w:rsidRPr="00B11F0E">
        <w:rPr>
          <w:rFonts w:ascii="Times New Roman" w:hAnsi="Times New Roman" w:cs="Times New Roman"/>
          <w:i/>
          <w:sz w:val="24"/>
          <w:szCs w:val="24"/>
          <w:lang w:val="fr-BE"/>
        </w:rPr>
        <w:t>strigae</w:t>
      </w:r>
      <w:proofErr w:type="spellEnd"/>
      <w:r w:rsidR="00EA71BF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D4052E">
        <w:rPr>
          <w:rFonts w:ascii="Times New Roman" w:hAnsi="Times New Roman" w:cs="Times New Roman"/>
          <w:sz w:val="24"/>
          <w:szCs w:val="24"/>
          <w:lang w:val="fr-BE"/>
        </w:rPr>
        <w:t>fait</w:t>
      </w:r>
      <w:r w:rsidR="007E555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EA71BF">
        <w:rPr>
          <w:rFonts w:ascii="Times New Roman" w:hAnsi="Times New Roman" w:cs="Times New Roman"/>
          <w:sz w:val="24"/>
          <w:szCs w:val="24"/>
          <w:lang w:val="fr-BE"/>
        </w:rPr>
        <w:t xml:space="preserve">par </w:t>
      </w:r>
      <w:proofErr w:type="spellStart"/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>Trimalchio</w:t>
      </w:r>
      <w:r w:rsidR="00BE51D7">
        <w:rPr>
          <w:rFonts w:ascii="Times New Roman" w:hAnsi="Times New Roman" w:cs="Times New Roman"/>
          <w:sz w:val="24"/>
          <w:szCs w:val="24"/>
          <w:lang w:val="fr-BE"/>
        </w:rPr>
        <w:t>n</w:t>
      </w:r>
      <w:proofErr w:type="spellEnd"/>
      <w:r w:rsidR="00EA71BF">
        <w:rPr>
          <w:rFonts w:ascii="Times New Roman" w:hAnsi="Times New Roman" w:cs="Times New Roman"/>
          <w:sz w:val="24"/>
          <w:szCs w:val="24"/>
          <w:lang w:val="fr-BE"/>
        </w:rPr>
        <w:t xml:space="preserve"> (</w:t>
      </w:r>
      <w:r w:rsidR="0003319F">
        <w:rPr>
          <w:rFonts w:ascii="Times New Roman" w:hAnsi="Times New Roman" w:cs="Times New Roman"/>
          <w:sz w:val="24"/>
          <w:szCs w:val="24"/>
          <w:lang w:val="fr-BE"/>
        </w:rPr>
        <w:t>63</w:t>
      </w:r>
      <w:r w:rsidR="00EA71BF">
        <w:rPr>
          <w:rFonts w:ascii="Times New Roman" w:hAnsi="Times New Roman" w:cs="Times New Roman"/>
          <w:sz w:val="24"/>
          <w:szCs w:val="24"/>
          <w:lang w:val="fr-BE"/>
        </w:rPr>
        <w:t>). On retrouve</w:t>
      </w:r>
      <w:r w:rsidR="00922BFA">
        <w:rPr>
          <w:rFonts w:ascii="Times New Roman" w:hAnsi="Times New Roman" w:cs="Times New Roman"/>
          <w:sz w:val="24"/>
          <w:szCs w:val="24"/>
          <w:lang w:val="fr-BE"/>
        </w:rPr>
        <w:t xml:space="preserve"> les pratiques magiques </w:t>
      </w:r>
      <w:r w:rsidR="006C50F1">
        <w:rPr>
          <w:rFonts w:ascii="Times New Roman" w:hAnsi="Times New Roman" w:cs="Times New Roman"/>
          <w:sz w:val="24"/>
          <w:szCs w:val="24"/>
          <w:lang w:val="fr-BE"/>
        </w:rPr>
        <w:t>à un autre endroit</w:t>
      </w:r>
      <w:r w:rsidR="006778D3">
        <w:rPr>
          <w:rFonts w:ascii="Times New Roman" w:hAnsi="Times New Roman" w:cs="Times New Roman"/>
          <w:sz w:val="24"/>
          <w:szCs w:val="24"/>
          <w:lang w:val="fr-BE"/>
        </w:rPr>
        <w:t xml:space="preserve"> du roman</w:t>
      </w:r>
      <w:r w:rsidR="006C50F1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>dans le</w:t>
      </w:r>
      <w:r w:rsidR="00D4052E">
        <w:rPr>
          <w:rFonts w:ascii="Times New Roman" w:hAnsi="Times New Roman" w:cs="Times New Roman"/>
          <w:sz w:val="24"/>
          <w:szCs w:val="24"/>
          <w:lang w:val="fr-BE"/>
        </w:rPr>
        <w:t>s propos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d’</w:t>
      </w:r>
      <w:proofErr w:type="spellStart"/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>Encolp</w:t>
      </w:r>
      <w:r w:rsidR="005813F7">
        <w:rPr>
          <w:rFonts w:ascii="Times New Roman" w:hAnsi="Times New Roman" w:cs="Times New Roman"/>
          <w:sz w:val="24"/>
          <w:szCs w:val="24"/>
          <w:lang w:val="fr-BE"/>
        </w:rPr>
        <w:t>e</w:t>
      </w:r>
      <w:proofErr w:type="spellEnd"/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sur les rituels </w:t>
      </w:r>
      <w:r w:rsidR="00EA71BF">
        <w:rPr>
          <w:rFonts w:ascii="Times New Roman" w:hAnsi="Times New Roman" w:cs="Times New Roman"/>
          <w:sz w:val="24"/>
          <w:szCs w:val="24"/>
          <w:lang w:val="fr-BE"/>
        </w:rPr>
        <w:t xml:space="preserve">priapiques 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de guérison de </w:t>
      </w:r>
      <w:r w:rsidR="00C16E35">
        <w:rPr>
          <w:rFonts w:ascii="Times New Roman" w:hAnsi="Times New Roman" w:cs="Times New Roman"/>
          <w:sz w:val="24"/>
          <w:szCs w:val="24"/>
          <w:lang w:val="fr-BE"/>
        </w:rPr>
        <w:t xml:space="preserve">la sorcière </w:t>
      </w:r>
      <w:proofErr w:type="spellStart"/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>Pros</w:t>
      </w:r>
      <w:r w:rsidR="00C16E35">
        <w:rPr>
          <w:rFonts w:ascii="Times New Roman" w:hAnsi="Times New Roman" w:cs="Times New Roman"/>
          <w:sz w:val="24"/>
          <w:szCs w:val="24"/>
          <w:lang w:val="fr-BE"/>
        </w:rPr>
        <w:t>é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C16E35">
        <w:rPr>
          <w:rFonts w:ascii="Times New Roman" w:hAnsi="Times New Roman" w:cs="Times New Roman"/>
          <w:sz w:val="24"/>
          <w:szCs w:val="24"/>
          <w:lang w:val="fr-BE"/>
        </w:rPr>
        <w:t>é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>nos</w:t>
      </w:r>
      <w:proofErr w:type="spellEnd"/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EA71BF">
        <w:rPr>
          <w:rFonts w:ascii="Times New Roman" w:hAnsi="Times New Roman" w:cs="Times New Roman"/>
          <w:sz w:val="24"/>
          <w:szCs w:val="24"/>
          <w:lang w:val="fr-BE"/>
        </w:rPr>
        <w:t>(131.4-7)</w:t>
      </w:r>
      <w:r w:rsidR="00C16E35">
        <w:rPr>
          <w:rFonts w:ascii="Times New Roman" w:hAnsi="Times New Roman" w:cs="Times New Roman"/>
          <w:sz w:val="24"/>
          <w:szCs w:val="24"/>
          <w:lang w:val="fr-BE"/>
        </w:rPr>
        <w:t>, vieille femme laide aux cheveux défaits,</w:t>
      </w:r>
      <w:r w:rsidR="00EA71BF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et </w:t>
      </w:r>
      <w:r w:rsidR="006C50F1">
        <w:rPr>
          <w:rFonts w:ascii="Times New Roman" w:hAnsi="Times New Roman" w:cs="Times New Roman"/>
          <w:sz w:val="24"/>
          <w:szCs w:val="24"/>
          <w:lang w:val="fr-BE"/>
        </w:rPr>
        <w:t xml:space="preserve">de la prêtresse de Priape </w:t>
      </w:r>
      <w:proofErr w:type="spellStart"/>
      <w:r w:rsidR="00BE51D7">
        <w:rPr>
          <w:rFonts w:ascii="Times New Roman" w:hAnsi="Times New Roman" w:cs="Times New Roman"/>
          <w:sz w:val="24"/>
          <w:szCs w:val="24"/>
          <w:lang w:val="fr-BE"/>
        </w:rPr>
        <w:t>Œ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>noth</w:t>
      </w:r>
      <w:r w:rsidR="00D4052E">
        <w:rPr>
          <w:rFonts w:ascii="Times New Roman" w:hAnsi="Times New Roman" w:cs="Times New Roman"/>
          <w:sz w:val="24"/>
          <w:szCs w:val="24"/>
          <w:lang w:val="fr-BE"/>
        </w:rPr>
        <w:t>é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>a</w:t>
      </w:r>
      <w:proofErr w:type="spellEnd"/>
      <w:r w:rsidR="00EA71BF">
        <w:rPr>
          <w:rFonts w:ascii="Times New Roman" w:hAnsi="Times New Roman" w:cs="Times New Roman"/>
          <w:sz w:val="24"/>
          <w:szCs w:val="24"/>
          <w:lang w:val="fr-BE"/>
        </w:rPr>
        <w:t xml:space="preserve"> (138.1-2)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>. Pétrone a</w:t>
      </w:r>
      <w:r w:rsidR="007A43B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urait inséré 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dans ces </w:t>
      </w:r>
      <w:r w:rsidR="007E555E">
        <w:rPr>
          <w:rFonts w:ascii="Times New Roman" w:hAnsi="Times New Roman" w:cs="Times New Roman"/>
          <w:sz w:val="24"/>
          <w:szCs w:val="24"/>
          <w:lang w:val="fr-BE"/>
        </w:rPr>
        <w:t>passages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des détails issus des connaissances contemporaines sur la magie</w:t>
      </w:r>
      <w:r w:rsidR="00D92D09" w:rsidRPr="00D92D09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afin de rapprocher s</w:t>
      </w:r>
      <w:r w:rsidR="00EA71BF">
        <w:rPr>
          <w:rFonts w:ascii="Times New Roman" w:hAnsi="Times New Roman" w:cs="Times New Roman"/>
          <w:sz w:val="24"/>
          <w:szCs w:val="24"/>
          <w:lang w:val="fr-BE"/>
        </w:rPr>
        <w:t>a narration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de la réalité religieuse du </w:t>
      </w:r>
      <w:r w:rsidR="00EA71BF">
        <w:rPr>
          <w:rFonts w:ascii="Times New Roman" w:hAnsi="Times New Roman" w:cs="Times New Roman"/>
          <w:sz w:val="24"/>
          <w:szCs w:val="24"/>
          <w:lang w:val="fr-BE"/>
        </w:rPr>
        <w:t>I</w:t>
      </w:r>
      <w:r w:rsidR="00EA71BF" w:rsidRPr="007E555E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er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siècle de notre ère</w:t>
      </w:r>
      <w:r w:rsidR="00595BE9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présentée à travers les yeux des classes inférieures, principalement les affranchis, mais </w:t>
      </w:r>
      <w:r w:rsidR="00595BE9">
        <w:rPr>
          <w:rFonts w:ascii="Times New Roman" w:hAnsi="Times New Roman" w:cs="Times New Roman"/>
          <w:sz w:val="24"/>
          <w:szCs w:val="24"/>
          <w:lang w:val="fr-BE"/>
        </w:rPr>
        <w:t xml:space="preserve">passant </w:t>
      </w:r>
      <w:r w:rsidR="007E555E">
        <w:rPr>
          <w:rFonts w:ascii="Times New Roman" w:hAnsi="Times New Roman" w:cs="Times New Roman"/>
          <w:sz w:val="24"/>
          <w:szCs w:val="24"/>
          <w:lang w:val="fr-BE"/>
        </w:rPr>
        <w:t xml:space="preserve">aussi </w:t>
      </w:r>
      <w:r w:rsidR="007A43BD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parfois </w:t>
      </w:r>
      <w:r w:rsidR="00EA71BF">
        <w:rPr>
          <w:rFonts w:ascii="Times New Roman" w:hAnsi="Times New Roman" w:cs="Times New Roman"/>
          <w:sz w:val="24"/>
          <w:szCs w:val="24"/>
          <w:lang w:val="fr-BE"/>
        </w:rPr>
        <w:t>par le prisme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de l’élite. Pour renforcer encore le réalisme de ces histoires, l</w:t>
      </w:r>
      <w:r w:rsidR="007E555E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>auteur a également inséré des commentaires de certains personnages</w:t>
      </w:r>
      <w:r w:rsidR="006C50F1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qui pourraient </w:t>
      </w:r>
      <w:r w:rsidR="007E555E">
        <w:rPr>
          <w:rFonts w:ascii="Times New Roman" w:hAnsi="Times New Roman" w:cs="Times New Roman"/>
          <w:sz w:val="24"/>
          <w:szCs w:val="24"/>
          <w:lang w:val="fr-BE"/>
        </w:rPr>
        <w:t>être le reflet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7E555E">
        <w:rPr>
          <w:rFonts w:ascii="Times New Roman" w:hAnsi="Times New Roman" w:cs="Times New Roman"/>
          <w:sz w:val="24"/>
          <w:szCs w:val="24"/>
          <w:lang w:val="fr-BE"/>
        </w:rPr>
        <w:t xml:space="preserve">de 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7E555E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742A27" w:rsidRPr="00D92D09">
        <w:rPr>
          <w:rFonts w:ascii="Times New Roman" w:hAnsi="Times New Roman" w:cs="Times New Roman"/>
          <w:sz w:val="24"/>
          <w:szCs w:val="24"/>
          <w:lang w:val="fr-BE"/>
        </w:rPr>
        <w:t>attitude des classes populaires envers la magie.</w:t>
      </w:r>
      <w:r w:rsidR="00EA08A1" w:rsidRPr="00D92D0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S’il est vrai que les histoires de </w:t>
      </w:r>
      <w:proofErr w:type="spellStart"/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>Nicéros</w:t>
      </w:r>
      <w:proofErr w:type="spellEnd"/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</w:t>
      </w:r>
      <w:r w:rsidR="007E555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>Trimalc</w:t>
      </w:r>
      <w:r w:rsidR="00B11F0E">
        <w:rPr>
          <w:rFonts w:ascii="Times New Roman" w:eastAsia="Times New Roman" w:hAnsi="Times New Roman" w:cs="Times New Roman"/>
          <w:sz w:val="24"/>
          <w:szCs w:val="24"/>
          <w:lang w:val="fr-FR"/>
        </w:rPr>
        <w:t>h</w:t>
      </w:r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>ion</w:t>
      </w:r>
      <w:proofErr w:type="spellEnd"/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relèvent du conte populaire, des détails reflètent les croyances, les idées et les pratiques du </w:t>
      </w:r>
      <w:r w:rsidR="007E555E">
        <w:rPr>
          <w:rFonts w:ascii="Times New Roman" w:eastAsia="Times New Roman" w:hAnsi="Times New Roman" w:cs="Times New Roman"/>
          <w:sz w:val="24"/>
          <w:szCs w:val="24"/>
          <w:lang w:val="fr-FR"/>
        </w:rPr>
        <w:t>I</w:t>
      </w:r>
      <w:r w:rsidR="007A43BD" w:rsidRPr="007E555E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er</w:t>
      </w:r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siècle de notre ère. Ce constat est confirmé </w:t>
      </w:r>
      <w:r w:rsidR="00922BFA">
        <w:rPr>
          <w:rFonts w:ascii="Times New Roman" w:eastAsia="Times New Roman" w:hAnsi="Times New Roman" w:cs="Times New Roman"/>
          <w:sz w:val="24"/>
          <w:szCs w:val="24"/>
          <w:lang w:val="fr-FR"/>
        </w:rPr>
        <w:t>par</w:t>
      </w:r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 rituel magique </w:t>
      </w:r>
      <w:r w:rsidR="00C16E3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effectué par </w:t>
      </w:r>
      <w:proofErr w:type="spellStart"/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>Pros</w:t>
      </w:r>
      <w:r w:rsidR="00C16E35">
        <w:rPr>
          <w:rFonts w:ascii="Times New Roman" w:eastAsia="Times New Roman" w:hAnsi="Times New Roman" w:cs="Times New Roman"/>
          <w:sz w:val="24"/>
          <w:szCs w:val="24"/>
          <w:lang w:val="fr-FR"/>
        </w:rPr>
        <w:t>é</w:t>
      </w:r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>l</w:t>
      </w:r>
      <w:r w:rsidR="00C16E35">
        <w:rPr>
          <w:rFonts w:ascii="Times New Roman" w:eastAsia="Times New Roman" w:hAnsi="Times New Roman" w:cs="Times New Roman"/>
          <w:sz w:val="24"/>
          <w:szCs w:val="24"/>
          <w:lang w:val="fr-FR"/>
        </w:rPr>
        <w:t>é</w:t>
      </w:r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>nos</w:t>
      </w:r>
      <w:proofErr w:type="spellEnd"/>
      <w:r w:rsidR="00D92D09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qui montre que Pétrone était conscient des superstitions populaires sur le mauvais œil ainsi que des différents moyens de </w:t>
      </w:r>
      <w:r w:rsidR="00D92D09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>l’annihiler</w:t>
      </w:r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>. Dans le cas des récits</w:t>
      </w:r>
      <w:r w:rsidR="008D02A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insérés dans la </w:t>
      </w:r>
      <w:proofErr w:type="spellStart"/>
      <w:r w:rsidR="008D02A6" w:rsidRPr="00B11F0E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Cena</w:t>
      </w:r>
      <w:proofErr w:type="spellEnd"/>
      <w:r w:rsidR="008D02A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>Nic</w:t>
      </w:r>
      <w:r w:rsidR="00D4052E">
        <w:rPr>
          <w:rFonts w:ascii="Times New Roman" w:eastAsia="Times New Roman" w:hAnsi="Times New Roman" w:cs="Times New Roman"/>
          <w:sz w:val="24"/>
          <w:szCs w:val="24"/>
          <w:lang w:val="fr-FR"/>
        </w:rPr>
        <w:t>é</w:t>
      </w:r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>ros</w:t>
      </w:r>
      <w:proofErr w:type="spellEnd"/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</w:t>
      </w:r>
      <w:proofErr w:type="spellStart"/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>Trimalchio</w:t>
      </w:r>
      <w:r w:rsidR="007E555E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proofErr w:type="spellEnd"/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soutiennent que leurs expériences sont </w:t>
      </w:r>
      <w:r w:rsidR="007E555E">
        <w:rPr>
          <w:rFonts w:ascii="Times New Roman" w:eastAsia="Times New Roman" w:hAnsi="Times New Roman" w:cs="Times New Roman"/>
          <w:sz w:val="24"/>
          <w:szCs w:val="24"/>
          <w:lang w:val="fr-FR"/>
        </w:rPr>
        <w:t>authentiques</w:t>
      </w:r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se portent garants de la véracité de leurs </w:t>
      </w:r>
      <w:r w:rsidR="00D4052E">
        <w:rPr>
          <w:rFonts w:ascii="Times New Roman" w:eastAsia="Times New Roman" w:hAnsi="Times New Roman" w:cs="Times New Roman"/>
          <w:sz w:val="24"/>
          <w:szCs w:val="24"/>
          <w:lang w:val="fr-FR"/>
        </w:rPr>
        <w:t>dires</w:t>
      </w:r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>. Les commentaires d</w:t>
      </w:r>
      <w:r w:rsidR="00B11F0E">
        <w:rPr>
          <w:rFonts w:ascii="Times New Roman" w:eastAsia="Times New Roman" w:hAnsi="Times New Roman" w:cs="Times New Roman"/>
          <w:sz w:val="24"/>
          <w:szCs w:val="24"/>
          <w:lang w:val="fr-FR"/>
        </w:rPr>
        <w:t>’</w:t>
      </w:r>
      <w:proofErr w:type="spellStart"/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>Encolp</w:t>
      </w:r>
      <w:r w:rsidR="008D02A6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proofErr w:type="spellEnd"/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après son traitement par </w:t>
      </w:r>
      <w:proofErr w:type="spellStart"/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>Prosélénos</w:t>
      </w:r>
      <w:proofErr w:type="spellEnd"/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l</w:t>
      </w:r>
      <w:r w:rsidR="00922BFA">
        <w:rPr>
          <w:rFonts w:ascii="Times New Roman" w:eastAsia="Times New Roman" w:hAnsi="Times New Roman" w:cs="Times New Roman"/>
          <w:sz w:val="24"/>
          <w:szCs w:val="24"/>
          <w:lang w:val="fr-FR"/>
        </w:rPr>
        <w:t>’</w:t>
      </w:r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>exclamation de la prêtresse sur l</w:t>
      </w:r>
      <w:r w:rsidR="008D02A6">
        <w:rPr>
          <w:rFonts w:ascii="Times New Roman" w:eastAsia="Times New Roman" w:hAnsi="Times New Roman" w:cs="Times New Roman"/>
          <w:sz w:val="24"/>
          <w:szCs w:val="24"/>
          <w:lang w:val="fr-FR"/>
        </w:rPr>
        <w:t>’</w:t>
      </w:r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>efficacité de son sort pourraient également s</w:t>
      </w:r>
      <w:r w:rsidR="008D02A6">
        <w:rPr>
          <w:rFonts w:ascii="Times New Roman" w:eastAsia="Times New Roman" w:hAnsi="Times New Roman" w:cs="Times New Roman"/>
          <w:sz w:val="24"/>
          <w:szCs w:val="24"/>
          <w:lang w:val="fr-FR"/>
        </w:rPr>
        <w:t>’</w:t>
      </w:r>
      <w:r w:rsidR="007A43BD" w:rsidRPr="00D92D09">
        <w:rPr>
          <w:rFonts w:ascii="Times New Roman" w:eastAsia="Times New Roman" w:hAnsi="Times New Roman" w:cs="Times New Roman"/>
          <w:sz w:val="24"/>
          <w:szCs w:val="24"/>
          <w:lang w:val="fr-FR"/>
        </w:rPr>
        <w:t>inspirer de réactions de contemporains de Pétrone dans la vie réelle.</w:t>
      </w:r>
      <w:r w:rsidR="007E555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EE7FC4">
        <w:rPr>
          <w:rFonts w:ascii="Times New Roman" w:eastAsia="Times New Roman" w:hAnsi="Times New Roman" w:cs="Times New Roman"/>
          <w:sz w:val="24"/>
          <w:szCs w:val="24"/>
          <w:lang w:val="fr-FR"/>
        </w:rPr>
        <w:t>L</w:t>
      </w:r>
      <w:r w:rsidR="00EE7FC4" w:rsidRPr="00EE7FC4">
        <w:rPr>
          <w:rFonts w:ascii="Times New Roman" w:eastAsia="Times New Roman" w:hAnsi="Times New Roman" w:cs="Times New Roman"/>
          <w:sz w:val="24"/>
          <w:szCs w:val="24"/>
          <w:lang w:val="fr-FR"/>
        </w:rPr>
        <w:t>orsque l</w:t>
      </w:r>
      <w:r w:rsidR="00EE7FC4">
        <w:rPr>
          <w:rFonts w:ascii="Times New Roman" w:eastAsia="Times New Roman" w:hAnsi="Times New Roman" w:cs="Times New Roman"/>
          <w:sz w:val="24"/>
          <w:szCs w:val="24"/>
          <w:lang w:val="fr-FR"/>
        </w:rPr>
        <w:t>’</w:t>
      </w:r>
      <w:r w:rsidR="00EE7FC4" w:rsidRPr="00EE7FC4">
        <w:rPr>
          <w:rFonts w:ascii="Times New Roman" w:eastAsia="Times New Roman" w:hAnsi="Times New Roman" w:cs="Times New Roman"/>
          <w:sz w:val="24"/>
          <w:szCs w:val="24"/>
          <w:lang w:val="fr-FR"/>
        </w:rPr>
        <w:t>aspect sexu</w:t>
      </w:r>
      <w:r w:rsidR="00EE7FC4">
        <w:rPr>
          <w:rFonts w:ascii="Times New Roman" w:eastAsia="Times New Roman" w:hAnsi="Times New Roman" w:cs="Times New Roman"/>
          <w:sz w:val="24"/>
          <w:szCs w:val="24"/>
          <w:lang w:val="fr-FR"/>
        </w:rPr>
        <w:t>el</w:t>
      </w:r>
      <w:r w:rsidR="00EE7FC4" w:rsidRPr="00EE7FC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ridicule des rites est révélé, le lecteur ne peut que rire des </w:t>
      </w:r>
      <w:r w:rsidR="00922BFA">
        <w:rPr>
          <w:rFonts w:ascii="Times New Roman" w:eastAsia="Times New Roman" w:hAnsi="Times New Roman" w:cs="Times New Roman"/>
          <w:sz w:val="24"/>
          <w:szCs w:val="24"/>
          <w:lang w:val="fr-FR"/>
        </w:rPr>
        <w:t>dérives de</w:t>
      </w:r>
      <w:r w:rsidR="008A5D3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telles</w:t>
      </w:r>
      <w:r w:rsidR="00922B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pratiques magiques</w:t>
      </w:r>
      <w:r w:rsidR="00EE7FC4" w:rsidRPr="00EE7FC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tandis que leur éventuel échec </w:t>
      </w:r>
      <w:r w:rsidR="00EE7FC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en </w:t>
      </w:r>
      <w:r w:rsidR="00EE7FC4" w:rsidRPr="00EE7FC4">
        <w:rPr>
          <w:rFonts w:ascii="Times New Roman" w:eastAsia="Times New Roman" w:hAnsi="Times New Roman" w:cs="Times New Roman"/>
          <w:sz w:val="24"/>
          <w:szCs w:val="24"/>
          <w:lang w:val="fr-FR"/>
        </w:rPr>
        <w:t>souligne</w:t>
      </w:r>
      <w:r w:rsidR="00E7663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EE7FC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 </w:t>
      </w:r>
      <w:r w:rsidR="00EE7FC4" w:rsidRPr="00EE7FC4">
        <w:rPr>
          <w:rFonts w:ascii="Times New Roman" w:eastAsia="Times New Roman" w:hAnsi="Times New Roman" w:cs="Times New Roman"/>
          <w:sz w:val="24"/>
          <w:szCs w:val="24"/>
          <w:lang w:val="fr-FR"/>
        </w:rPr>
        <w:t>charlatanisme.</w:t>
      </w:r>
    </w:p>
    <w:p w:rsidR="00B11F0E" w:rsidRDefault="00B11F0E" w:rsidP="00B11F0E">
      <w:pPr>
        <w:jc w:val="righ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Bruno Rochette</w:t>
      </w:r>
    </w:p>
    <w:p w:rsidR="00AD5A8B" w:rsidRPr="00D92D09" w:rsidRDefault="00AD5A8B" w:rsidP="00B11F0E">
      <w:pPr>
        <w:jc w:val="right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(Université de Liège)</w:t>
      </w:r>
    </w:p>
    <w:sectPr w:rsidR="00AD5A8B" w:rsidRPr="00D92D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89" w:rsidRDefault="00200189" w:rsidP="00B11F0E">
      <w:pPr>
        <w:spacing w:after="0" w:line="240" w:lineRule="auto"/>
      </w:pPr>
      <w:r>
        <w:separator/>
      </w:r>
    </w:p>
  </w:endnote>
  <w:endnote w:type="continuationSeparator" w:id="0">
    <w:p w:rsidR="00200189" w:rsidRDefault="00200189" w:rsidP="00B1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0E" w:rsidRDefault="00B11F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957283"/>
      <w:docPartObj>
        <w:docPartGallery w:val="Page Numbers (Bottom of Page)"/>
        <w:docPartUnique/>
      </w:docPartObj>
    </w:sdtPr>
    <w:sdtEndPr/>
    <w:sdtContent>
      <w:p w:rsidR="00B11F0E" w:rsidRDefault="00B11F0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864" w:rsidRPr="007D4864">
          <w:rPr>
            <w:noProof/>
            <w:lang w:val="fr-FR"/>
          </w:rPr>
          <w:t>3</w:t>
        </w:r>
        <w:r>
          <w:fldChar w:fldCharType="end"/>
        </w:r>
      </w:p>
    </w:sdtContent>
  </w:sdt>
  <w:p w:rsidR="00B11F0E" w:rsidRDefault="00B11F0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0E" w:rsidRDefault="00B11F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89" w:rsidRDefault="00200189" w:rsidP="00B11F0E">
      <w:pPr>
        <w:spacing w:after="0" w:line="240" w:lineRule="auto"/>
      </w:pPr>
      <w:r>
        <w:separator/>
      </w:r>
    </w:p>
  </w:footnote>
  <w:footnote w:type="continuationSeparator" w:id="0">
    <w:p w:rsidR="00200189" w:rsidRDefault="00200189" w:rsidP="00B1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0E" w:rsidRDefault="00B11F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0E" w:rsidRDefault="00B11F0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0E" w:rsidRDefault="00B11F0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62"/>
    <w:rsid w:val="00007162"/>
    <w:rsid w:val="0003319F"/>
    <w:rsid w:val="00073105"/>
    <w:rsid w:val="0008028A"/>
    <w:rsid w:val="00081D5D"/>
    <w:rsid w:val="000C275B"/>
    <w:rsid w:val="000F4F9B"/>
    <w:rsid w:val="00200189"/>
    <w:rsid w:val="00224C85"/>
    <w:rsid w:val="00254B71"/>
    <w:rsid w:val="002F1346"/>
    <w:rsid w:val="00307497"/>
    <w:rsid w:val="00316C88"/>
    <w:rsid w:val="00366B26"/>
    <w:rsid w:val="003D2D47"/>
    <w:rsid w:val="00400F51"/>
    <w:rsid w:val="0041359D"/>
    <w:rsid w:val="004A4077"/>
    <w:rsid w:val="004B0CF6"/>
    <w:rsid w:val="004C3ADC"/>
    <w:rsid w:val="00507DEA"/>
    <w:rsid w:val="005238D7"/>
    <w:rsid w:val="00524ADD"/>
    <w:rsid w:val="00555884"/>
    <w:rsid w:val="005813F7"/>
    <w:rsid w:val="00595BE9"/>
    <w:rsid w:val="005D0AE1"/>
    <w:rsid w:val="005D0B3B"/>
    <w:rsid w:val="005E3310"/>
    <w:rsid w:val="006753FD"/>
    <w:rsid w:val="006778D3"/>
    <w:rsid w:val="00682110"/>
    <w:rsid w:val="006A7C4C"/>
    <w:rsid w:val="006C50F1"/>
    <w:rsid w:val="006E0300"/>
    <w:rsid w:val="007267D1"/>
    <w:rsid w:val="00742A27"/>
    <w:rsid w:val="007A43BD"/>
    <w:rsid w:val="007D4864"/>
    <w:rsid w:val="007E555E"/>
    <w:rsid w:val="00847916"/>
    <w:rsid w:val="008817EC"/>
    <w:rsid w:val="008A5D35"/>
    <w:rsid w:val="008A77D5"/>
    <w:rsid w:val="008B294E"/>
    <w:rsid w:val="008D02A6"/>
    <w:rsid w:val="0092221A"/>
    <w:rsid w:val="00922BFA"/>
    <w:rsid w:val="00A0263B"/>
    <w:rsid w:val="00A33F4C"/>
    <w:rsid w:val="00A94883"/>
    <w:rsid w:val="00AB5DB7"/>
    <w:rsid w:val="00AD5A8B"/>
    <w:rsid w:val="00AF5820"/>
    <w:rsid w:val="00B11F0E"/>
    <w:rsid w:val="00B271C3"/>
    <w:rsid w:val="00B658B6"/>
    <w:rsid w:val="00B77E22"/>
    <w:rsid w:val="00BB3A6B"/>
    <w:rsid w:val="00BE51D7"/>
    <w:rsid w:val="00C04094"/>
    <w:rsid w:val="00C16E35"/>
    <w:rsid w:val="00C629FF"/>
    <w:rsid w:val="00CA0C87"/>
    <w:rsid w:val="00CA4E4B"/>
    <w:rsid w:val="00CD58C7"/>
    <w:rsid w:val="00D03E10"/>
    <w:rsid w:val="00D0718C"/>
    <w:rsid w:val="00D1654A"/>
    <w:rsid w:val="00D4052E"/>
    <w:rsid w:val="00D92D09"/>
    <w:rsid w:val="00E20C14"/>
    <w:rsid w:val="00E609F5"/>
    <w:rsid w:val="00E76636"/>
    <w:rsid w:val="00EA08A1"/>
    <w:rsid w:val="00EA71BF"/>
    <w:rsid w:val="00EE7FC4"/>
    <w:rsid w:val="00EF48E6"/>
    <w:rsid w:val="00F7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50B78"/>
  <w15:chartTrackingRefBased/>
  <w15:docId w15:val="{8AA892ED-8AC3-4D4B-9DBB-7C9CDF01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rsid w:val="00007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Policepardfaut"/>
    <w:rsid w:val="00007162"/>
  </w:style>
  <w:style w:type="paragraph" w:styleId="PrformatHTML">
    <w:name w:val="HTML Preformatted"/>
    <w:basedOn w:val="Normal"/>
    <w:link w:val="PrformatHTMLCar"/>
    <w:uiPriority w:val="99"/>
    <w:semiHidden/>
    <w:unhideWhenUsed/>
    <w:rsid w:val="007A4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A43B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7A43BD"/>
  </w:style>
  <w:style w:type="paragraph" w:styleId="En-tte">
    <w:name w:val="header"/>
    <w:basedOn w:val="Normal"/>
    <w:link w:val="En-tteCar"/>
    <w:uiPriority w:val="99"/>
    <w:unhideWhenUsed/>
    <w:rsid w:val="00B11F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1F0E"/>
  </w:style>
  <w:style w:type="paragraph" w:styleId="Pieddepage">
    <w:name w:val="footer"/>
    <w:basedOn w:val="Normal"/>
    <w:link w:val="PieddepageCar"/>
    <w:uiPriority w:val="99"/>
    <w:unhideWhenUsed/>
    <w:rsid w:val="00B11F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1F0E"/>
  </w:style>
  <w:style w:type="character" w:styleId="Lienhypertexte">
    <w:name w:val="Hyperlink"/>
    <w:basedOn w:val="Policepardfaut"/>
    <w:uiPriority w:val="99"/>
    <w:semiHidden/>
    <w:unhideWhenUsed/>
    <w:rsid w:val="00C16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93828-A2CC-4262-8B0D-21B3720F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Rochette</dc:creator>
  <cp:keywords/>
  <dc:description/>
  <cp:lastModifiedBy>Bruno Rochette</cp:lastModifiedBy>
  <cp:revision>74</cp:revision>
  <dcterms:created xsi:type="dcterms:W3CDTF">2024-10-27T13:11:00Z</dcterms:created>
  <dcterms:modified xsi:type="dcterms:W3CDTF">2024-12-25T15:26:00Z</dcterms:modified>
</cp:coreProperties>
</file>