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184EC" w14:textId="22F2C4E4" w:rsidR="00421FDD" w:rsidRPr="00382331" w:rsidRDefault="0033629B" w:rsidP="0069092B">
      <w:pPr>
        <w:jc w:val="center"/>
        <w:rPr>
          <w:rFonts w:ascii="Times New Roman" w:hAnsi="Times New Roman" w:cs="Times New Roman"/>
          <w:b/>
          <w:bCs/>
          <w:sz w:val="24"/>
          <w:szCs w:val="24"/>
        </w:rPr>
      </w:pPr>
      <w:bookmarkStart w:id="0" w:name="_Hlk152834459"/>
      <w:r w:rsidRPr="00382331">
        <w:rPr>
          <w:rFonts w:ascii="Times New Roman" w:hAnsi="Times New Roman" w:cs="Times New Roman"/>
          <w:b/>
          <w:bCs/>
          <w:sz w:val="24"/>
          <w:szCs w:val="24"/>
        </w:rPr>
        <w:t>S</w:t>
      </w:r>
      <w:r w:rsidR="008B38D5" w:rsidRPr="00382331">
        <w:rPr>
          <w:rFonts w:ascii="Times New Roman" w:hAnsi="Times New Roman" w:cs="Times New Roman"/>
          <w:b/>
          <w:bCs/>
          <w:sz w:val="24"/>
          <w:szCs w:val="24"/>
        </w:rPr>
        <w:t xml:space="preserve">upplemental materials </w:t>
      </w:r>
    </w:p>
    <w:p w14:paraId="6193C1FC" w14:textId="77777777" w:rsidR="00143086" w:rsidRPr="00382331" w:rsidRDefault="00143086" w:rsidP="00143086">
      <w:pPr>
        <w:pStyle w:val="BodyText2"/>
        <w:spacing w:line="276" w:lineRule="auto"/>
        <w:jc w:val="center"/>
        <w:rPr>
          <w:b/>
          <w:bCs/>
          <w:i/>
          <w:sz w:val="24"/>
          <w:szCs w:val="24"/>
        </w:rPr>
      </w:pPr>
      <w:r w:rsidRPr="00382331">
        <w:rPr>
          <w:b/>
          <w:bCs/>
          <w:i/>
          <w:sz w:val="24"/>
          <w:szCs w:val="24"/>
        </w:rPr>
        <w:t>Millennial-scale climate cycles modulated by Milankovitch forcing in the middle Cambrian (</w:t>
      </w:r>
      <w:r w:rsidRPr="00382331">
        <w:rPr>
          <w:b/>
          <w:bCs/>
          <w:i/>
          <w:iCs/>
          <w:sz w:val="24"/>
          <w:szCs w:val="24"/>
        </w:rPr>
        <w:t>~500 My</w:t>
      </w:r>
      <w:r w:rsidRPr="00382331">
        <w:rPr>
          <w:b/>
          <w:bCs/>
          <w:i/>
          <w:sz w:val="24"/>
          <w:szCs w:val="24"/>
        </w:rPr>
        <w:t>) Marjum Formation, Utah, USA</w:t>
      </w:r>
    </w:p>
    <w:p w14:paraId="43BA2365" w14:textId="77777777" w:rsidR="00421FDD" w:rsidRPr="00382331" w:rsidRDefault="00421FDD" w:rsidP="00C307C8">
      <w:pPr>
        <w:jc w:val="center"/>
        <w:rPr>
          <w:rFonts w:ascii="Times New Roman" w:hAnsi="Times New Roman" w:cs="Times New Roman"/>
          <w:b/>
          <w:bCs/>
          <w:iCs/>
          <w:sz w:val="24"/>
          <w:szCs w:val="24"/>
        </w:rPr>
      </w:pPr>
    </w:p>
    <w:p w14:paraId="56ECC2D1" w14:textId="4EAF212C" w:rsidR="00421FDD" w:rsidRPr="00F21924" w:rsidRDefault="0033629B" w:rsidP="00C307C8">
      <w:pPr>
        <w:jc w:val="center"/>
        <w:rPr>
          <w:rFonts w:ascii="Times New Roman" w:hAnsi="Times New Roman" w:cs="Times New Roman"/>
          <w:i/>
          <w:sz w:val="24"/>
          <w:szCs w:val="24"/>
          <w:lang w:val="fr-CH"/>
        </w:rPr>
      </w:pPr>
      <w:r w:rsidRPr="00F21924">
        <w:rPr>
          <w:rFonts w:ascii="Times New Roman" w:hAnsi="Times New Roman" w:cs="Times New Roman"/>
          <w:i/>
          <w:sz w:val="24"/>
          <w:szCs w:val="24"/>
          <w:lang w:val="fr-CH"/>
        </w:rPr>
        <w:t>Damien Pas, Maya Elrick, Anne-Christine Da Silva, Linda Hinnov</w:t>
      </w:r>
      <w:r w:rsidR="00F21924" w:rsidRPr="00F21924">
        <w:rPr>
          <w:rFonts w:ascii="Times New Roman" w:hAnsi="Times New Roman" w:cs="Times New Roman"/>
          <w:i/>
          <w:sz w:val="24"/>
          <w:szCs w:val="24"/>
          <w:lang w:val="fr-CH"/>
        </w:rPr>
        <w:t>,</w:t>
      </w:r>
      <w:r w:rsidR="00F21924" w:rsidRPr="00F21924">
        <w:rPr>
          <w:rFonts w:ascii="Times New Roman" w:hAnsi="Times New Roman" w:cs="Times New Roman"/>
          <w:sz w:val="24"/>
          <w:szCs w:val="24"/>
          <w:shd w:val="clear" w:color="auto" w:fill="FFFFFF"/>
          <w:lang w:val="fr-CH"/>
        </w:rPr>
        <w:t xml:space="preserve"> Valentin Jamart, Marion </w:t>
      </w:r>
      <w:proofErr w:type="spellStart"/>
      <w:r w:rsidR="00F21924" w:rsidRPr="00F21924">
        <w:rPr>
          <w:rFonts w:ascii="Times New Roman" w:hAnsi="Times New Roman" w:cs="Times New Roman"/>
          <w:sz w:val="24"/>
          <w:szCs w:val="24"/>
          <w:shd w:val="clear" w:color="auto" w:fill="FFFFFF"/>
          <w:lang w:val="fr-CH"/>
        </w:rPr>
        <w:t>Thaureau</w:t>
      </w:r>
      <w:proofErr w:type="spellEnd"/>
      <w:r w:rsidR="00F21924" w:rsidRPr="00F21924">
        <w:rPr>
          <w:rFonts w:ascii="Times New Roman" w:hAnsi="Times New Roman" w:cs="Times New Roman"/>
          <w:sz w:val="24"/>
          <w:szCs w:val="24"/>
          <w:shd w:val="clear" w:color="auto" w:fill="FFFFFF"/>
          <w:lang w:val="fr-CH"/>
        </w:rPr>
        <w:t>, Michiel Arts</w:t>
      </w:r>
      <w:r w:rsidR="00F21924" w:rsidRPr="00F21924">
        <w:rPr>
          <w:rFonts w:ascii="Times New Roman" w:hAnsi="Times New Roman" w:cs="Times New Roman"/>
          <w:sz w:val="24"/>
          <w:szCs w:val="24"/>
          <w:shd w:val="clear" w:color="auto" w:fill="FFFFFF"/>
          <w:vertAlign w:val="superscript"/>
          <w:lang w:val="fr-CH"/>
        </w:rPr>
        <w:tab/>
      </w:r>
    </w:p>
    <w:p w14:paraId="550E13A6" w14:textId="2E5FE1AF" w:rsidR="00421FDD" w:rsidRPr="00382331" w:rsidRDefault="0033629B" w:rsidP="00A76605">
      <w:pPr>
        <w:rPr>
          <w:rFonts w:ascii="Times New Roman" w:hAnsi="Times New Roman" w:cs="Times New Roman"/>
          <w:sz w:val="24"/>
          <w:szCs w:val="24"/>
        </w:rPr>
      </w:pPr>
      <w:r w:rsidRPr="00382331">
        <w:rPr>
          <w:rFonts w:ascii="Times New Roman" w:hAnsi="Times New Roman" w:cs="Times New Roman"/>
          <w:sz w:val="24"/>
          <w:szCs w:val="24"/>
        </w:rPr>
        <w:t>Methods</w:t>
      </w:r>
    </w:p>
    <w:p w14:paraId="76E1CAB8" w14:textId="2AD213F6" w:rsidR="00421FDD" w:rsidRPr="00382331" w:rsidRDefault="0033629B" w:rsidP="00A76605">
      <w:pPr>
        <w:rPr>
          <w:rFonts w:ascii="Times New Roman" w:hAnsi="Times New Roman" w:cs="Times New Roman"/>
          <w:sz w:val="24"/>
          <w:szCs w:val="24"/>
        </w:rPr>
      </w:pPr>
      <w:r w:rsidRPr="00382331">
        <w:rPr>
          <w:rFonts w:ascii="Times New Roman" w:hAnsi="Times New Roman" w:cs="Times New Roman"/>
          <w:sz w:val="24"/>
          <w:szCs w:val="24"/>
        </w:rPr>
        <w:t>Figures S1-S</w:t>
      </w:r>
      <w:r w:rsidR="00E227AE">
        <w:rPr>
          <w:rFonts w:ascii="Times New Roman" w:hAnsi="Times New Roman" w:cs="Times New Roman"/>
          <w:sz w:val="24"/>
          <w:szCs w:val="24"/>
        </w:rPr>
        <w:t>6</w:t>
      </w:r>
    </w:p>
    <w:p w14:paraId="35F6810E" w14:textId="647747FE" w:rsidR="00421FDD" w:rsidRPr="00382331" w:rsidRDefault="0033629B" w:rsidP="00A76605">
      <w:pPr>
        <w:rPr>
          <w:rFonts w:ascii="Times New Roman" w:hAnsi="Times New Roman" w:cs="Times New Roman"/>
          <w:sz w:val="24"/>
          <w:szCs w:val="24"/>
        </w:rPr>
      </w:pPr>
      <w:r w:rsidRPr="00382331">
        <w:rPr>
          <w:rFonts w:ascii="Times New Roman" w:hAnsi="Times New Roman" w:cs="Times New Roman"/>
          <w:sz w:val="24"/>
          <w:szCs w:val="24"/>
        </w:rPr>
        <w:t>References</w:t>
      </w:r>
    </w:p>
    <w:p w14:paraId="78D8D1C6" w14:textId="77777777" w:rsidR="00421FDD" w:rsidRPr="00382331" w:rsidRDefault="00421FDD" w:rsidP="003D69E3">
      <w:pPr>
        <w:autoSpaceDE w:val="0"/>
        <w:autoSpaceDN w:val="0"/>
        <w:adjustRightInd w:val="0"/>
        <w:spacing w:after="0"/>
        <w:jc w:val="both"/>
        <w:rPr>
          <w:rFonts w:ascii="Times New Roman" w:hAnsi="Times New Roman" w:cs="Times New Roman"/>
          <w:sz w:val="24"/>
          <w:szCs w:val="24"/>
        </w:rPr>
      </w:pPr>
    </w:p>
    <w:p w14:paraId="58B19358" w14:textId="75F696AB" w:rsidR="00421FDD" w:rsidRPr="00382331" w:rsidRDefault="0033629B" w:rsidP="00507FDD">
      <w:pPr>
        <w:spacing w:after="0" w:line="240" w:lineRule="auto"/>
        <w:rPr>
          <w:rFonts w:ascii="Times New Roman" w:hAnsi="Times New Roman" w:cs="Times New Roman"/>
          <w:b/>
          <w:sz w:val="24"/>
          <w:szCs w:val="24"/>
        </w:rPr>
      </w:pPr>
      <w:r w:rsidRPr="00382331">
        <w:rPr>
          <w:rFonts w:ascii="Times New Roman" w:hAnsi="Times New Roman" w:cs="Times New Roman"/>
          <w:b/>
          <w:sz w:val="24"/>
          <w:szCs w:val="24"/>
        </w:rPr>
        <w:t>GEOLOGIC BACKGROUND</w:t>
      </w:r>
    </w:p>
    <w:p w14:paraId="51F28D17" w14:textId="77777777" w:rsidR="00507FDD" w:rsidRPr="00382331" w:rsidRDefault="00507FDD" w:rsidP="00507FDD">
      <w:pPr>
        <w:spacing w:after="0" w:line="240" w:lineRule="auto"/>
        <w:rPr>
          <w:rFonts w:ascii="Times New Roman" w:hAnsi="Times New Roman" w:cs="Times New Roman"/>
          <w:b/>
          <w:sz w:val="24"/>
          <w:szCs w:val="24"/>
        </w:rPr>
      </w:pPr>
    </w:p>
    <w:p w14:paraId="38E75A8A" w14:textId="7E7207FC" w:rsidR="00421FDD" w:rsidRPr="00382331" w:rsidRDefault="0033629B" w:rsidP="00507FDD">
      <w:pPr>
        <w:spacing w:after="0" w:line="240" w:lineRule="auto"/>
        <w:rPr>
          <w:rFonts w:ascii="Times New Roman" w:hAnsi="Times New Roman" w:cs="Times New Roman"/>
          <w:sz w:val="24"/>
          <w:szCs w:val="24"/>
        </w:rPr>
      </w:pPr>
      <w:r w:rsidRPr="00382331">
        <w:rPr>
          <w:rFonts w:ascii="Times New Roman" w:hAnsi="Times New Roman" w:cs="Times New Roman"/>
          <w:sz w:val="24"/>
          <w:szCs w:val="24"/>
        </w:rPr>
        <w:t>During the Cambrian greenhouse,</w:t>
      </w:r>
      <w:r w:rsidR="00CB3C5D" w:rsidRPr="00382331">
        <w:rPr>
          <w:rFonts w:ascii="Times New Roman" w:hAnsi="Times New Roman" w:cs="Times New Roman"/>
          <w:sz w:val="24"/>
          <w:szCs w:val="24"/>
        </w:rPr>
        <w:t xml:space="preserve"> global sea levels were high</w:t>
      </w:r>
      <w:r w:rsidR="00192FE0">
        <w:rPr>
          <w:rFonts w:ascii="Times New Roman" w:hAnsi="Times New Roman" w:cs="Times New Roman"/>
          <w:sz w:val="24"/>
          <w:szCs w:val="24"/>
        </w:rPr>
        <w:t>,</w:t>
      </w:r>
      <w:r w:rsidR="00CB3C5D" w:rsidRPr="00382331">
        <w:rPr>
          <w:rFonts w:ascii="Times New Roman" w:hAnsi="Times New Roman" w:cs="Times New Roman"/>
          <w:sz w:val="24"/>
          <w:szCs w:val="24"/>
        </w:rPr>
        <w:t xml:space="preserve"> </w:t>
      </w:r>
      <w:r w:rsidR="00192FE0">
        <w:rPr>
          <w:rFonts w:ascii="Times New Roman" w:hAnsi="Times New Roman" w:cs="Times New Roman"/>
          <w:sz w:val="24"/>
          <w:szCs w:val="24"/>
        </w:rPr>
        <w:t>resulting in</w:t>
      </w:r>
      <w:r w:rsidR="00CB3C5D" w:rsidRPr="00382331">
        <w:rPr>
          <w:rFonts w:ascii="Times New Roman" w:hAnsi="Times New Roman" w:cs="Times New Roman"/>
          <w:sz w:val="24"/>
          <w:szCs w:val="24"/>
        </w:rPr>
        <w:t xml:space="preserve"> wide epicontinental seas (Fig. </w:t>
      </w:r>
      <w:r w:rsidR="00192FE0">
        <w:rPr>
          <w:rFonts w:ascii="Times New Roman" w:hAnsi="Times New Roman" w:cs="Times New Roman"/>
          <w:sz w:val="24"/>
          <w:szCs w:val="24"/>
        </w:rPr>
        <w:t>3</w:t>
      </w:r>
      <w:r w:rsidR="00CB3C5D" w:rsidRPr="00382331">
        <w:rPr>
          <w:rFonts w:ascii="Times New Roman" w:hAnsi="Times New Roman" w:cs="Times New Roman"/>
          <w:sz w:val="24"/>
          <w:szCs w:val="24"/>
        </w:rPr>
        <w:t>) and</w:t>
      </w:r>
      <w:r w:rsidR="00CB3C5D" w:rsidRPr="00382331">
        <w:rPr>
          <w:sz w:val="24"/>
          <w:szCs w:val="24"/>
        </w:rPr>
        <w:t xml:space="preserve"> </w:t>
      </w:r>
      <w:r w:rsidRPr="00382331">
        <w:rPr>
          <w:rFonts w:ascii="Times New Roman" w:hAnsi="Times New Roman" w:cs="Times New Roman"/>
          <w:sz w:val="24"/>
          <w:szCs w:val="24"/>
        </w:rPr>
        <w:t xml:space="preserve">Laurentia lay in the southern subtropics </w:t>
      </w:r>
      <w:r w:rsidR="00CB3C5D" w:rsidRPr="00382331">
        <w:rPr>
          <w:rFonts w:ascii="Times New Roman" w:hAnsi="Times New Roman" w:cs="Times New Roman"/>
          <w:sz w:val="24"/>
          <w:szCs w:val="24"/>
        </w:rPr>
        <w:t>with</w:t>
      </w:r>
      <w:r w:rsidRPr="00382331">
        <w:rPr>
          <w:rFonts w:ascii="Times New Roman" w:hAnsi="Times New Roman" w:cs="Times New Roman"/>
          <w:sz w:val="24"/>
          <w:szCs w:val="24"/>
        </w:rPr>
        <w:t xml:space="preserve"> its margin</w:t>
      </w:r>
      <w:r w:rsidR="00E8564A" w:rsidRPr="00382331">
        <w:rPr>
          <w:rFonts w:ascii="Times New Roman" w:hAnsi="Times New Roman" w:cs="Times New Roman"/>
          <w:sz w:val="24"/>
          <w:szCs w:val="24"/>
        </w:rPr>
        <w:t>s</w:t>
      </w:r>
      <w:r w:rsidRPr="00382331">
        <w:rPr>
          <w:rFonts w:ascii="Times New Roman" w:hAnsi="Times New Roman" w:cs="Times New Roman"/>
          <w:sz w:val="24"/>
          <w:szCs w:val="24"/>
        </w:rPr>
        <w:t xml:space="preserve"> accumulat</w:t>
      </w:r>
      <w:r w:rsidR="00CB3C5D" w:rsidRPr="00382331">
        <w:rPr>
          <w:rFonts w:ascii="Times New Roman" w:hAnsi="Times New Roman" w:cs="Times New Roman"/>
          <w:sz w:val="24"/>
          <w:szCs w:val="24"/>
        </w:rPr>
        <w:t>ing</w:t>
      </w:r>
      <w:r w:rsidRPr="00382331">
        <w:rPr>
          <w:rFonts w:ascii="Times New Roman" w:hAnsi="Times New Roman" w:cs="Times New Roman"/>
          <w:sz w:val="24"/>
          <w:szCs w:val="24"/>
        </w:rPr>
        <w:t xml:space="preserve"> thick successions of passive-margin deposits (Stewart and Poole, 1974; Read, 1989).</w:t>
      </w:r>
      <w:r w:rsidR="00E8564A" w:rsidRPr="00382331">
        <w:rPr>
          <w:rFonts w:ascii="Times New Roman" w:hAnsi="Times New Roman" w:cs="Times New Roman"/>
          <w:sz w:val="24"/>
          <w:szCs w:val="24"/>
        </w:rPr>
        <w:t xml:space="preserve"> In western Laurentia, </w:t>
      </w:r>
      <w:r w:rsidRPr="00382331">
        <w:rPr>
          <w:rFonts w:ascii="Times New Roman" w:hAnsi="Times New Roman" w:cs="Times New Roman"/>
          <w:sz w:val="24"/>
          <w:szCs w:val="24"/>
        </w:rPr>
        <w:t xml:space="preserve">Cambrian and Ordovician passive-margin deposits are characterized by thick (100-600 m) shale-dominated intervals alternating with carbonate-dominated intervals referred to as ‘grand cycles’ </w:t>
      </w:r>
      <w:r w:rsidR="00507FDD" w:rsidRPr="00382331">
        <w:rPr>
          <w:rFonts w:ascii="Times New Roman" w:hAnsi="Times New Roman" w:cs="Times New Roman"/>
          <w:sz w:val="24"/>
          <w:szCs w:val="24"/>
        </w:rPr>
        <w:fldChar w:fldCharType="begin">
          <w:fldData xml:space="preserve">PEVuZE5vdGU+PENpdGU+PEF1dGhvcj5BaXRrZW48L0F1dGhvcj48WWVhcj4xOTY2PC9ZZWFyPjxS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</w:fldData>
        </w:fldChar>
      </w:r>
      <w:r w:rsidR="00347B58">
        <w:rPr>
          <w:rFonts w:ascii="Times New Roman" w:hAnsi="Times New Roman" w:cs="Times New Roman"/>
          <w:sz w:val="24"/>
          <w:szCs w:val="24"/>
        </w:rPr>
        <w:instrText xml:space="preserve"> ADDIN EN.CITE </w:instrText>
      </w:r>
      <w:r w:rsidR="00347B58">
        <w:rPr>
          <w:rFonts w:ascii="Times New Roman" w:hAnsi="Times New Roman" w:cs="Times New Roman"/>
          <w:sz w:val="24"/>
          <w:szCs w:val="24"/>
        </w:rPr>
        <w:fldChar w:fldCharType="begin">
          <w:fldData xml:space="preserve">PEVuZE5vdGU+PENpdGU+PEF1dGhvcj5BaXRrZW48L0F1dGhvcj48WWVhcj4xOTY2PC9ZZWFyPjxS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</w:fldData>
        </w:fldChar>
      </w:r>
      <w:r w:rsidR="00347B58">
        <w:rPr>
          <w:rFonts w:ascii="Times New Roman" w:hAnsi="Times New Roman" w:cs="Times New Roman"/>
          <w:sz w:val="24"/>
          <w:szCs w:val="24"/>
        </w:rPr>
        <w:instrText xml:space="preserve"> ADDIN EN.CITE.DATA </w:instrText>
      </w:r>
      <w:r w:rsidR="00347B58">
        <w:rPr>
          <w:rFonts w:ascii="Times New Roman" w:hAnsi="Times New Roman" w:cs="Times New Roman"/>
          <w:sz w:val="24"/>
          <w:szCs w:val="24"/>
        </w:rPr>
      </w:r>
      <w:r w:rsidR="00347B58">
        <w:rPr>
          <w:rFonts w:ascii="Times New Roman" w:hAnsi="Times New Roman" w:cs="Times New Roman"/>
          <w:sz w:val="24"/>
          <w:szCs w:val="24"/>
        </w:rPr>
        <w:fldChar w:fldCharType="end"/>
      </w:r>
      <w:r w:rsidR="00507FDD" w:rsidRPr="00382331">
        <w:rPr>
          <w:rFonts w:ascii="Times New Roman" w:hAnsi="Times New Roman" w:cs="Times New Roman"/>
          <w:sz w:val="24"/>
          <w:szCs w:val="24"/>
        </w:rPr>
      </w:r>
      <w:r w:rsidR="00507FDD" w:rsidRPr="00382331">
        <w:rPr>
          <w:rFonts w:ascii="Times New Roman" w:hAnsi="Times New Roman" w:cs="Times New Roman"/>
          <w:sz w:val="24"/>
          <w:szCs w:val="24"/>
        </w:rPr>
        <w:fldChar w:fldCharType="separate"/>
      </w:r>
      <w:r w:rsidR="00347B58">
        <w:rPr>
          <w:rFonts w:ascii="Times New Roman" w:hAnsi="Times New Roman" w:cs="Times New Roman"/>
          <w:noProof/>
          <w:sz w:val="24"/>
          <w:szCs w:val="24"/>
        </w:rPr>
        <w:t>(</w:t>
      </w:r>
      <w:hyperlink w:anchor="_ENREF_1" w:tooltip="Aitken, 1966 #8360" w:history="1">
        <w:r w:rsidR="00F21924">
          <w:rPr>
            <w:rFonts w:ascii="Times New Roman" w:hAnsi="Times New Roman" w:cs="Times New Roman"/>
            <w:noProof/>
            <w:sz w:val="24"/>
            <w:szCs w:val="24"/>
          </w:rPr>
          <w:t>Aitken, 1966</w:t>
        </w:r>
      </w:hyperlink>
      <w:r w:rsidR="00347B58">
        <w:rPr>
          <w:rFonts w:ascii="Times New Roman" w:hAnsi="Times New Roman" w:cs="Times New Roman"/>
          <w:noProof/>
          <w:sz w:val="24"/>
          <w:szCs w:val="24"/>
        </w:rPr>
        <w:t xml:space="preserve">, </w:t>
      </w:r>
      <w:hyperlink w:anchor="_ENREF_2" w:tooltip="Aitken, 1978 #8341" w:history="1">
        <w:r w:rsidR="00F21924">
          <w:rPr>
            <w:rFonts w:ascii="Times New Roman" w:hAnsi="Times New Roman" w:cs="Times New Roman"/>
            <w:noProof/>
            <w:sz w:val="24"/>
            <w:szCs w:val="24"/>
          </w:rPr>
          <w:t>1978</w:t>
        </w:r>
      </w:hyperlink>
      <w:r w:rsidR="00347B58">
        <w:rPr>
          <w:rFonts w:ascii="Times New Roman" w:hAnsi="Times New Roman" w:cs="Times New Roman"/>
          <w:noProof/>
          <w:sz w:val="24"/>
          <w:szCs w:val="24"/>
        </w:rPr>
        <w:t>)</w:t>
      </w:r>
      <w:r w:rsidR="00507FDD" w:rsidRPr="00382331">
        <w:rPr>
          <w:rFonts w:ascii="Times New Roman" w:hAnsi="Times New Roman" w:cs="Times New Roman"/>
          <w:sz w:val="24"/>
          <w:szCs w:val="24"/>
        </w:rPr>
        <w:fldChar w:fldCharType="end"/>
      </w:r>
      <w:r w:rsidRPr="00382331">
        <w:rPr>
          <w:rFonts w:ascii="Times New Roman" w:hAnsi="Times New Roman" w:cs="Times New Roman"/>
          <w:sz w:val="24"/>
          <w:szCs w:val="24"/>
        </w:rPr>
        <w:t xml:space="preserve">. The lithologic alternations of these laterally persistent grand cycles are interpreted as the result of eustatic and/or climatic drivers </w:t>
      </w:r>
      <w:r w:rsidR="00507FDD" w:rsidRPr="00382331">
        <w:rPr>
          <w:rFonts w:ascii="Times New Roman" w:hAnsi="Times New Roman" w:cs="Times New Roman"/>
          <w:sz w:val="24"/>
          <w:szCs w:val="24"/>
        </w:rPr>
        <w:fldChar w:fldCharType="begin">
          <w:fldData xml:space="preserve">PEVuZE5vdGU+PENpdGU+PEF1dGhvcj5Pc2xlZ2VyPC9BdXRob3I+PFllYXI+MTk5NjwvWWVhcj48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=
</w:fldData>
        </w:fldChar>
      </w:r>
      <w:r w:rsidR="000A56A7" w:rsidRPr="00382331">
        <w:rPr>
          <w:rFonts w:ascii="Times New Roman" w:hAnsi="Times New Roman" w:cs="Times New Roman"/>
          <w:sz w:val="24"/>
          <w:szCs w:val="24"/>
        </w:rPr>
        <w:instrText xml:space="preserve"> ADDIN EN.CITE </w:instrText>
      </w:r>
      <w:r w:rsidR="000A56A7" w:rsidRPr="00382331">
        <w:rPr>
          <w:rFonts w:ascii="Times New Roman" w:hAnsi="Times New Roman" w:cs="Times New Roman"/>
          <w:sz w:val="24"/>
          <w:szCs w:val="24"/>
        </w:rPr>
        <w:fldChar w:fldCharType="begin">
          <w:fldData xml:space="preserve">PEVuZE5vdGU+PENpdGU+PEF1dGhvcj5Pc2xlZ2VyPC9BdXRob3I+PFllYXI+MTk5NjwvWWVhcj48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=
</w:fldData>
        </w:fldChar>
      </w:r>
      <w:r w:rsidR="000A56A7" w:rsidRPr="00382331">
        <w:rPr>
          <w:rFonts w:ascii="Times New Roman" w:hAnsi="Times New Roman" w:cs="Times New Roman"/>
          <w:sz w:val="24"/>
          <w:szCs w:val="24"/>
        </w:rPr>
        <w:instrText xml:space="preserve"> ADDIN EN.CITE.DATA </w:instrText>
      </w:r>
      <w:r w:rsidR="000A56A7" w:rsidRPr="00382331">
        <w:rPr>
          <w:rFonts w:ascii="Times New Roman" w:hAnsi="Times New Roman" w:cs="Times New Roman"/>
          <w:sz w:val="24"/>
          <w:szCs w:val="24"/>
        </w:rPr>
      </w:r>
      <w:r w:rsidR="000A56A7" w:rsidRPr="00382331">
        <w:rPr>
          <w:rFonts w:ascii="Times New Roman" w:hAnsi="Times New Roman" w:cs="Times New Roman"/>
          <w:sz w:val="24"/>
          <w:szCs w:val="24"/>
        </w:rPr>
        <w:fldChar w:fldCharType="end"/>
      </w:r>
      <w:r w:rsidR="00507FDD" w:rsidRPr="00382331">
        <w:rPr>
          <w:rFonts w:ascii="Times New Roman" w:hAnsi="Times New Roman" w:cs="Times New Roman"/>
          <w:sz w:val="24"/>
          <w:szCs w:val="24"/>
        </w:rPr>
      </w:r>
      <w:r w:rsidR="00507FDD" w:rsidRPr="00382331">
        <w:rPr>
          <w:rFonts w:ascii="Times New Roman" w:hAnsi="Times New Roman" w:cs="Times New Roman"/>
          <w:sz w:val="24"/>
          <w:szCs w:val="24"/>
        </w:rPr>
        <w:fldChar w:fldCharType="separate"/>
      </w:r>
      <w:r w:rsidR="000A56A7" w:rsidRPr="00382331">
        <w:rPr>
          <w:rFonts w:ascii="Times New Roman" w:hAnsi="Times New Roman" w:cs="Times New Roman"/>
          <w:noProof/>
          <w:sz w:val="24"/>
          <w:szCs w:val="24"/>
        </w:rPr>
        <w:t>(</w:t>
      </w:r>
      <w:hyperlink w:anchor="_ENREF_5" w:tooltip="Chow, 1987 #8372" w:history="1">
        <w:r w:rsidR="00F21924" w:rsidRPr="00382331">
          <w:rPr>
            <w:rFonts w:ascii="Times New Roman" w:hAnsi="Times New Roman" w:cs="Times New Roman"/>
            <w:sz w:val="24"/>
          </w:rPr>
          <w:t>Chow and James, 1987</w:t>
        </w:r>
      </w:hyperlink>
      <w:r w:rsidR="000A56A7" w:rsidRPr="00382331">
        <w:rPr>
          <w:rFonts w:ascii="Times New Roman" w:hAnsi="Times New Roman" w:cs="Times New Roman"/>
          <w:noProof/>
          <w:sz w:val="24"/>
          <w:szCs w:val="24"/>
        </w:rPr>
        <w:t xml:space="preserve">; </w:t>
      </w:r>
      <w:hyperlink w:anchor="_ENREF_6" w:tooltip="Cowan, 1993 #8373" w:history="1">
        <w:r w:rsidR="00F21924" w:rsidRPr="00382331">
          <w:rPr>
            <w:rFonts w:ascii="Times New Roman" w:hAnsi="Times New Roman" w:cs="Times New Roman"/>
            <w:sz w:val="24"/>
          </w:rPr>
          <w:t>Cowan and James, 1993</w:t>
        </w:r>
      </w:hyperlink>
      <w:r w:rsidR="000A56A7" w:rsidRPr="00382331">
        <w:rPr>
          <w:rFonts w:ascii="Times New Roman" w:hAnsi="Times New Roman" w:cs="Times New Roman"/>
          <w:noProof/>
          <w:sz w:val="24"/>
          <w:szCs w:val="24"/>
        </w:rPr>
        <w:t xml:space="preserve">; </w:t>
      </w:r>
      <w:hyperlink w:anchor="_ENREF_12" w:tooltip="Osleger, 1996 #3675" w:history="1">
        <w:r w:rsidR="00F21924" w:rsidRPr="00382331">
          <w:rPr>
            <w:rFonts w:ascii="Times New Roman" w:hAnsi="Times New Roman" w:cs="Times New Roman"/>
            <w:sz w:val="24"/>
          </w:rPr>
          <w:t>Osleger and Montañez, 1996</w:t>
        </w:r>
      </w:hyperlink>
      <w:r w:rsidR="000A56A7" w:rsidRPr="00382331">
        <w:rPr>
          <w:rFonts w:ascii="Times New Roman" w:hAnsi="Times New Roman" w:cs="Times New Roman"/>
          <w:noProof/>
          <w:sz w:val="24"/>
          <w:szCs w:val="24"/>
        </w:rPr>
        <w:t>)</w:t>
      </w:r>
      <w:r w:rsidR="00507FDD" w:rsidRPr="00382331">
        <w:rPr>
          <w:rFonts w:ascii="Times New Roman" w:hAnsi="Times New Roman" w:cs="Times New Roman"/>
          <w:sz w:val="24"/>
          <w:szCs w:val="24"/>
        </w:rPr>
        <w:fldChar w:fldCharType="end"/>
      </w:r>
      <w:r w:rsidR="001172B4" w:rsidRPr="00382331">
        <w:rPr>
          <w:rFonts w:ascii="Times New Roman" w:hAnsi="Times New Roman" w:cs="Times New Roman"/>
          <w:sz w:val="24"/>
          <w:szCs w:val="24"/>
        </w:rPr>
        <w:t>.</w:t>
      </w:r>
      <w:r w:rsidR="00A64B67" w:rsidRPr="00382331">
        <w:rPr>
          <w:rFonts w:ascii="Times New Roman" w:hAnsi="Times New Roman" w:cs="Times New Roman"/>
          <w:sz w:val="24"/>
          <w:szCs w:val="24"/>
        </w:rPr>
        <w:t xml:space="preserve"> </w:t>
      </w:r>
      <w:r w:rsidR="00C41255" w:rsidRPr="00382331">
        <w:rPr>
          <w:rFonts w:ascii="Times New Roman" w:hAnsi="Times New Roman" w:cs="Times New Roman"/>
          <w:sz w:val="24"/>
          <w:szCs w:val="24"/>
        </w:rPr>
        <w:t xml:space="preserve">In the </w:t>
      </w:r>
      <w:r w:rsidR="00853FF5" w:rsidRPr="00382331">
        <w:rPr>
          <w:rFonts w:ascii="Times New Roman" w:hAnsi="Times New Roman" w:cs="Times New Roman"/>
          <w:sz w:val="24"/>
          <w:szCs w:val="24"/>
        </w:rPr>
        <w:t>fault</w:t>
      </w:r>
      <w:r w:rsidR="00CB3C5D" w:rsidRPr="00382331">
        <w:rPr>
          <w:rFonts w:ascii="Times New Roman" w:hAnsi="Times New Roman" w:cs="Times New Roman"/>
          <w:sz w:val="24"/>
          <w:szCs w:val="24"/>
        </w:rPr>
        <w:t>-</w:t>
      </w:r>
      <w:r w:rsidR="00853FF5" w:rsidRPr="00382331">
        <w:rPr>
          <w:rFonts w:ascii="Times New Roman" w:hAnsi="Times New Roman" w:cs="Times New Roman"/>
          <w:sz w:val="24"/>
          <w:szCs w:val="24"/>
        </w:rPr>
        <w:t xml:space="preserve">bounded </w:t>
      </w:r>
      <w:r w:rsidR="00C41255" w:rsidRPr="00382331">
        <w:rPr>
          <w:rFonts w:ascii="Times New Roman" w:hAnsi="Times New Roman" w:cs="Times New Roman"/>
          <w:sz w:val="24"/>
          <w:szCs w:val="24"/>
        </w:rPr>
        <w:t xml:space="preserve">House Range </w:t>
      </w:r>
      <w:r w:rsidR="00853FF5" w:rsidRPr="00382331">
        <w:rPr>
          <w:rFonts w:ascii="Times New Roman" w:hAnsi="Times New Roman" w:cs="Times New Roman"/>
          <w:sz w:val="24"/>
          <w:szCs w:val="24"/>
        </w:rPr>
        <w:t xml:space="preserve">Embayment </w:t>
      </w:r>
      <w:r w:rsidRPr="00382331">
        <w:rPr>
          <w:rFonts w:ascii="Times New Roman" w:hAnsi="Times New Roman" w:cs="Times New Roman"/>
          <w:sz w:val="24"/>
          <w:szCs w:val="24"/>
        </w:rPr>
        <w:t xml:space="preserve">study area </w:t>
      </w:r>
      <w:r w:rsidR="00E8564A" w:rsidRPr="00382331">
        <w:rPr>
          <w:rFonts w:ascii="Times New Roman" w:hAnsi="Times New Roman" w:cs="Times New Roman"/>
          <w:sz w:val="24"/>
          <w:szCs w:val="24"/>
        </w:rPr>
        <w:t xml:space="preserve">of western Utah and Nevada </w:t>
      </w:r>
      <w:r w:rsidR="003C05D2" w:rsidRPr="00382331">
        <w:rPr>
          <w:rFonts w:ascii="Times New Roman" w:hAnsi="Times New Roman" w:cs="Times New Roman"/>
          <w:sz w:val="24"/>
          <w:szCs w:val="24"/>
        </w:rPr>
        <w:fldChar w:fldCharType="begin"/>
      </w:r>
      <w:r w:rsidR="000A56A7" w:rsidRPr="00382331">
        <w:rPr>
          <w:rFonts w:ascii="Times New Roman" w:hAnsi="Times New Roman" w:cs="Times New Roman"/>
          <w:sz w:val="24"/>
          <w:szCs w:val="24"/>
        </w:rPr>
        <w:instrText xml:space="preserve"> ADDIN EN.CITE &lt;EndNote&gt;&lt;Cite&gt;&lt;Author&gt;Rees&lt;/Author&gt;&lt;Year&gt;1986&lt;/Year&gt;&lt;RecNum&gt;8321&lt;/RecNum&gt;&lt;DisplayText&gt;&lt;style font="Times New Roman" size="12"&gt;(Rees, 1986)&lt;/style&gt;&lt;/DisplayText&gt;&lt;record&gt;&lt;rec-number&gt;8321&lt;/rec-number&gt;&lt;foreign-keys&gt;&lt;key app="EN" db-id="2es2f205r2s9eretvzgvrea6ep5pte5a2fv0" timestamp="1694776766"&gt;8321&lt;/key&gt;&lt;/foreign-keys&gt;&lt;ref-type name="Journal Article"&gt;17&lt;/ref-type&gt;&lt;contributors&gt;&lt;authors&gt;&lt;author&gt;Rees, M. N.&lt;/author&gt;&lt;/authors&gt;&lt;/contributors&gt;&lt;titles&gt;&lt;title&gt;A fault-controlled trough through a carbonate platform: The Middle Cambrian House Range embayment&lt;/title&gt;&lt;secondary-title&gt;GSA Bulletin&lt;/secondary-title&gt;&lt;/titles&gt;&lt;periodical&gt;&lt;full-title&gt;GSA Bulletin&lt;/full-title&gt;&lt;/periodical&gt;&lt;pages&gt;1054-1069&lt;/pages&gt;&lt;volume&gt;97&lt;/volume&gt;&lt;number&gt;9&lt;/number&gt;&lt;dates&gt;&lt;year&gt;1986&lt;/year&gt;&lt;/dates&gt;&lt;isbn&gt;0016-7606&lt;/isbn&gt;&lt;urls&gt;&lt;related-urls&gt;&lt;url&gt;https://doi.org/10.1130/0016-7606(1986)97&amp;lt;1054:AFTTAC&amp;gt;2.0.CO;2&lt;/url&gt;&lt;/related-urls&gt;&lt;/urls&gt;&lt;electronic-resource-num&gt;https://doi.org/10.1130/0016-7606(1986)97&amp;lt;1054:Afttac&amp;gt;2.0.Co;2&lt;/electronic-resource-num&gt;&lt;access-date&gt;9/15/2023&lt;/access-date&gt;&lt;/record&gt;&lt;/Cite&gt;&lt;/EndNote&gt;</w:instrText>
      </w:r>
      <w:r w:rsidR="003C05D2" w:rsidRPr="00382331">
        <w:rPr>
          <w:rFonts w:ascii="Times New Roman" w:hAnsi="Times New Roman" w:cs="Times New Roman"/>
          <w:sz w:val="24"/>
          <w:szCs w:val="24"/>
        </w:rPr>
        <w:fldChar w:fldCharType="separate"/>
      </w:r>
      <w:r w:rsidR="000A56A7" w:rsidRPr="00382331">
        <w:rPr>
          <w:rFonts w:ascii="Times New Roman" w:hAnsi="Times New Roman" w:cs="Times New Roman"/>
          <w:noProof/>
          <w:sz w:val="24"/>
          <w:szCs w:val="24"/>
        </w:rPr>
        <w:t>(</w:t>
      </w:r>
      <w:hyperlink w:anchor="_ENREF_14" w:tooltip="Rees, 1986 #8321" w:history="1">
        <w:r w:rsidR="00F21924" w:rsidRPr="00382331">
          <w:rPr>
            <w:rFonts w:ascii="Times New Roman" w:hAnsi="Times New Roman" w:cs="Times New Roman"/>
            <w:sz w:val="24"/>
          </w:rPr>
          <w:t>Rees, 1986</w:t>
        </w:r>
      </w:hyperlink>
      <w:r w:rsidR="000A56A7" w:rsidRPr="00382331">
        <w:rPr>
          <w:rFonts w:ascii="Times New Roman" w:hAnsi="Times New Roman" w:cs="Times New Roman"/>
          <w:noProof/>
          <w:sz w:val="24"/>
          <w:szCs w:val="24"/>
        </w:rPr>
        <w:t>)</w:t>
      </w:r>
      <w:r w:rsidR="003C05D2" w:rsidRPr="00382331">
        <w:rPr>
          <w:rFonts w:ascii="Times New Roman" w:hAnsi="Times New Roman" w:cs="Times New Roman"/>
          <w:sz w:val="24"/>
          <w:szCs w:val="24"/>
        </w:rPr>
        <w:fldChar w:fldCharType="end"/>
      </w:r>
      <w:r w:rsidR="003C05D2" w:rsidRPr="00382331">
        <w:rPr>
          <w:rFonts w:ascii="Times New Roman" w:hAnsi="Times New Roman" w:cs="Times New Roman"/>
          <w:sz w:val="24"/>
          <w:szCs w:val="24"/>
        </w:rPr>
        <w:t xml:space="preserve"> </w:t>
      </w:r>
      <w:r w:rsidRPr="00382331">
        <w:rPr>
          <w:rFonts w:ascii="Times New Roman" w:hAnsi="Times New Roman" w:cs="Times New Roman"/>
          <w:b/>
          <w:bCs/>
          <w:sz w:val="24"/>
          <w:szCs w:val="24"/>
        </w:rPr>
        <w:t>(Fig. 1</w:t>
      </w:r>
      <w:r w:rsidRPr="00382331">
        <w:rPr>
          <w:rFonts w:ascii="Times New Roman" w:hAnsi="Times New Roman" w:cs="Times New Roman"/>
          <w:sz w:val="24"/>
          <w:szCs w:val="24"/>
        </w:rPr>
        <w:t>)</w:t>
      </w:r>
      <w:r w:rsidR="000571A8" w:rsidRPr="00382331">
        <w:rPr>
          <w:rFonts w:ascii="Times New Roman" w:hAnsi="Times New Roman" w:cs="Times New Roman"/>
          <w:sz w:val="24"/>
          <w:szCs w:val="24"/>
        </w:rPr>
        <w:t>,</w:t>
      </w:r>
      <w:r w:rsidRPr="00382331">
        <w:rPr>
          <w:rFonts w:ascii="Times New Roman" w:hAnsi="Times New Roman" w:cs="Times New Roman"/>
          <w:sz w:val="24"/>
          <w:szCs w:val="24"/>
        </w:rPr>
        <w:t xml:space="preserve"> the </w:t>
      </w:r>
      <w:r w:rsidR="00CB3C5D" w:rsidRPr="00382331">
        <w:rPr>
          <w:rFonts w:ascii="Times New Roman" w:hAnsi="Times New Roman" w:cs="Times New Roman"/>
          <w:sz w:val="24"/>
          <w:szCs w:val="24"/>
        </w:rPr>
        <w:t>mid</w:t>
      </w:r>
      <w:r w:rsidR="00192FE0">
        <w:rPr>
          <w:rFonts w:ascii="Times New Roman" w:hAnsi="Times New Roman" w:cs="Times New Roman"/>
          <w:sz w:val="24"/>
          <w:szCs w:val="24"/>
        </w:rPr>
        <w:t>-</w:t>
      </w:r>
      <w:r w:rsidR="00CB3C5D" w:rsidRPr="00382331">
        <w:rPr>
          <w:rFonts w:ascii="Times New Roman" w:hAnsi="Times New Roman" w:cs="Times New Roman"/>
          <w:sz w:val="24"/>
          <w:szCs w:val="24"/>
        </w:rPr>
        <w:t xml:space="preserve">Cambrian </w:t>
      </w:r>
      <w:r w:rsidRPr="00382331">
        <w:rPr>
          <w:rFonts w:ascii="Times New Roman" w:hAnsi="Times New Roman" w:cs="Times New Roman"/>
          <w:sz w:val="24"/>
          <w:szCs w:val="24"/>
        </w:rPr>
        <w:t xml:space="preserve">grand cycle is comprised of the Wheeler (~145 m) overlain by the Marjum (~330 m) and Weeks formations (~360 m; </w:t>
      </w:r>
      <w:r w:rsidRPr="00382331">
        <w:rPr>
          <w:rFonts w:ascii="Times New Roman" w:hAnsi="Times New Roman" w:cs="Times New Roman"/>
          <w:b/>
          <w:bCs/>
          <w:sz w:val="24"/>
          <w:szCs w:val="24"/>
        </w:rPr>
        <w:t>Fig. 1</w:t>
      </w:r>
      <w:r w:rsidRPr="00382331">
        <w:rPr>
          <w:rFonts w:ascii="Times New Roman" w:hAnsi="Times New Roman" w:cs="Times New Roman"/>
          <w:sz w:val="24"/>
          <w:szCs w:val="24"/>
        </w:rPr>
        <w:t xml:space="preserve">). Both the shale-dominated and carbonate-dominated portions of the grand cycle are composed internally of smaller scale sequences and cycles which are the focus of this study. </w:t>
      </w:r>
    </w:p>
    <w:p w14:paraId="2240ED37" w14:textId="77777777" w:rsidR="00421FDD" w:rsidRPr="00382331" w:rsidRDefault="00421FDD" w:rsidP="003D69E3">
      <w:pPr>
        <w:autoSpaceDE w:val="0"/>
        <w:autoSpaceDN w:val="0"/>
        <w:adjustRightInd w:val="0"/>
        <w:spacing w:after="0"/>
        <w:jc w:val="both"/>
        <w:rPr>
          <w:rFonts w:ascii="Times New Roman" w:hAnsi="Times New Roman" w:cs="Times New Roman"/>
          <w:b/>
          <w:sz w:val="24"/>
          <w:szCs w:val="24"/>
        </w:rPr>
      </w:pPr>
    </w:p>
    <w:p w14:paraId="491FF5CA" w14:textId="6BBFF70D" w:rsidR="00080398" w:rsidRPr="00382331" w:rsidRDefault="0033629B" w:rsidP="002E5C5B">
      <w:pPr>
        <w:autoSpaceDE w:val="0"/>
        <w:autoSpaceDN w:val="0"/>
        <w:adjustRightInd w:val="0"/>
        <w:spacing w:after="0"/>
        <w:jc w:val="both"/>
        <w:rPr>
          <w:rFonts w:ascii="Times New Roman" w:hAnsi="Times New Roman" w:cs="Times New Roman"/>
          <w:b/>
          <w:sz w:val="24"/>
          <w:szCs w:val="24"/>
        </w:rPr>
      </w:pPr>
      <w:r w:rsidRPr="00382331">
        <w:rPr>
          <w:rFonts w:ascii="Times New Roman" w:hAnsi="Times New Roman" w:cs="Times New Roman"/>
          <w:b/>
          <w:sz w:val="24"/>
          <w:szCs w:val="24"/>
        </w:rPr>
        <w:t>METHODS</w:t>
      </w:r>
    </w:p>
    <w:p w14:paraId="73FD9DF0" w14:textId="77777777" w:rsidR="00F93D1D" w:rsidRPr="00382331" w:rsidRDefault="00F93D1D" w:rsidP="002E5C5B">
      <w:pPr>
        <w:autoSpaceDE w:val="0"/>
        <w:autoSpaceDN w:val="0"/>
        <w:adjustRightInd w:val="0"/>
        <w:spacing w:after="0"/>
        <w:jc w:val="both"/>
        <w:rPr>
          <w:rFonts w:ascii="Times New Roman" w:hAnsi="Times New Roman" w:cs="Times New Roman"/>
          <w:b/>
          <w:sz w:val="24"/>
          <w:szCs w:val="24"/>
        </w:rPr>
      </w:pPr>
    </w:p>
    <w:p w14:paraId="62552FA5" w14:textId="3E75AF0D" w:rsidR="00421FDD" w:rsidRPr="00382331" w:rsidRDefault="0033629B">
      <w:pPr>
        <w:rPr>
          <w:rFonts w:ascii="Times New Roman" w:hAnsi="Times New Roman" w:cs="Times New Roman"/>
          <w:b/>
          <w:sz w:val="24"/>
          <w:szCs w:val="24"/>
        </w:rPr>
      </w:pPr>
      <w:r w:rsidRPr="00382331">
        <w:rPr>
          <w:rFonts w:ascii="Times New Roman" w:hAnsi="Times New Roman" w:cs="Times New Roman"/>
          <w:b/>
          <w:sz w:val="24"/>
          <w:szCs w:val="24"/>
        </w:rPr>
        <w:t xml:space="preserve">pXRF </w:t>
      </w:r>
      <w:r w:rsidR="001E6F42" w:rsidRPr="00382331">
        <w:rPr>
          <w:rFonts w:ascii="Times New Roman" w:hAnsi="Times New Roman" w:cs="Times New Roman"/>
          <w:b/>
          <w:sz w:val="24"/>
          <w:szCs w:val="24"/>
        </w:rPr>
        <w:t>s</w:t>
      </w:r>
      <w:r w:rsidRPr="00382331">
        <w:rPr>
          <w:rFonts w:ascii="Times New Roman" w:hAnsi="Times New Roman" w:cs="Times New Roman"/>
          <w:b/>
          <w:sz w:val="24"/>
          <w:szCs w:val="24"/>
        </w:rPr>
        <w:t>ampling strategy</w:t>
      </w:r>
    </w:p>
    <w:p w14:paraId="27C74CEB" w14:textId="35672BB0" w:rsidR="00421FDD" w:rsidRPr="00382331" w:rsidRDefault="0033629B" w:rsidP="0069092B">
      <w:pPr>
        <w:autoSpaceDE w:val="0"/>
        <w:autoSpaceDN w:val="0"/>
        <w:adjustRightInd w:val="0"/>
        <w:spacing w:after="0" w:line="240" w:lineRule="auto"/>
        <w:jc w:val="both"/>
        <w:rPr>
          <w:rFonts w:ascii="Times New Roman" w:hAnsi="Times New Roman" w:cs="Times New Roman"/>
          <w:sz w:val="24"/>
          <w:szCs w:val="24"/>
        </w:rPr>
      </w:pPr>
      <w:r w:rsidRPr="00382331">
        <w:rPr>
          <w:rFonts w:ascii="Times New Roman" w:hAnsi="Times New Roman" w:cs="Times New Roman"/>
          <w:sz w:val="24"/>
          <w:szCs w:val="24"/>
        </w:rPr>
        <w:t xml:space="preserve">Three-hundred-fifty rock samples were collected at minimum 10 cm-intervals exclusively in limestone beds of rhythmite couplets to avoid aliasing related to cm-scale limestone-marl rhythmite couplets. This sampling strategy was </w:t>
      </w:r>
      <w:r w:rsidR="00E8564A" w:rsidRPr="00382331">
        <w:rPr>
          <w:rFonts w:ascii="Times New Roman" w:hAnsi="Times New Roman" w:cs="Times New Roman"/>
          <w:sz w:val="24"/>
          <w:szCs w:val="24"/>
        </w:rPr>
        <w:t xml:space="preserve">determined </w:t>
      </w:r>
      <w:r w:rsidRPr="00382331">
        <w:rPr>
          <w:rFonts w:ascii="Times New Roman" w:hAnsi="Times New Roman" w:cs="Times New Roman"/>
          <w:sz w:val="24"/>
          <w:szCs w:val="24"/>
        </w:rPr>
        <w:t>considering the maximum estimate duration for the Marjum Formation</w:t>
      </w:r>
      <w:r w:rsidR="00507FDD" w:rsidRPr="00382331">
        <w:rPr>
          <w:rFonts w:ascii="Times New Roman" w:hAnsi="Times New Roman" w:cs="Times New Roman"/>
          <w:sz w:val="24"/>
          <w:szCs w:val="24"/>
        </w:rPr>
        <w:t xml:space="preserve"> </w:t>
      </w:r>
      <w:r w:rsidR="00507FDD" w:rsidRPr="00382331">
        <w:rPr>
          <w:rFonts w:ascii="Times New Roman" w:hAnsi="Times New Roman" w:cs="Times New Roman"/>
          <w:sz w:val="24"/>
          <w:szCs w:val="24"/>
        </w:rPr>
        <w:fldChar w:fldCharType="begin"/>
      </w:r>
      <w:r w:rsidR="00F21924">
        <w:rPr>
          <w:rFonts w:ascii="Times New Roman" w:hAnsi="Times New Roman" w:cs="Times New Roman"/>
          <w:sz w:val="24"/>
          <w:szCs w:val="24"/>
        </w:rPr>
        <w:instrText xml:space="preserve"> ADDIN EN.CITE &lt;EndNote&gt;&lt;Cite&gt;&lt;Author&gt;Peng&lt;/Author&gt;&lt;Year&gt;2020&lt;/Year&gt;&lt;RecNum&gt;8358&lt;/RecNum&gt;&lt;Prefix&gt;~5.5 Ma`, middle P. atavus to top of L. laevigata`; &lt;/Prefix&gt;&lt;DisplayText&gt;&lt;style font="Times New Roman" size="12"&gt;(&lt;/style&gt;~5.5 Ma, middle P. atavus to top of L. laevigata; &lt;style font="Times New Roman" size="12"&gt;Peng et al., 2020)&lt;/style&gt;&lt;/DisplayText&gt;&lt;record&gt;&lt;rec-number&gt;8358&lt;/rec-number&gt;&lt;foreign-keys&gt;&lt;key app="EN" db-id="2es2f205r2s9eretvzgvrea6ep5pte5a2fv0" timestamp="1701254975"&gt;8358&lt;/key&gt;&lt;/foreign-keys&gt;&lt;ref-type name="Book Section"&gt;5&lt;/ref-type&gt;&lt;contributors&gt;&lt;authors&gt;&lt;author&gt;Peng, S. C.&lt;/author&gt;&lt;author&gt;Babcock, L. E.&lt;/author&gt;&lt;author&gt;Ahlberg, P.&lt;/author&gt;&lt;/authors&gt;&lt;secondary-authors&gt;&lt;author&gt;Gradstein, Felix M.&lt;/author&gt;&lt;author&gt;Ogg, James G.&lt;/author&gt;&lt;author&gt;Schmitz, Mark D.&lt;/author&gt;&lt;author&gt;Ogg, Gabi M.&lt;/author&gt;&lt;/secondary-authors&gt;&lt;/contributors&gt;&lt;titles&gt;&lt;title&gt;Chapter 19 - The Cambrian Period&lt;/title&gt;&lt;secondary-title&gt;Geologic Time Scale 2020&lt;/secondary-title&gt;&lt;/titles&gt;&lt;pages&gt;565-629&lt;/pages&gt;&lt;keywords&gt;&lt;keyword&gt;Terreneuvian&lt;/keyword&gt;&lt;keyword&gt;Miaolingian&lt;/keyword&gt;&lt;keyword&gt;Furongian&lt;/keyword&gt;&lt;keyword&gt;Fortunian&lt;/keyword&gt;&lt;keyword&gt;Wuliuan&lt;/keyword&gt;&lt;keyword&gt;Drumian&lt;/keyword&gt;&lt;keyword&gt;Guzhangian&lt;/keyword&gt;&lt;keyword&gt;Paibian&lt;/keyword&gt;&lt;keyword&gt;Jiangshanian&lt;/keyword&gt;&lt;keyword&gt;metazoans&lt;/keyword&gt;&lt;keyword&gt;trilobites&lt;/keyword&gt;&lt;keyword&gt;Laurentia&lt;/keyword&gt;&lt;keyword&gt;Baltica&lt;/keyword&gt;&lt;keyword&gt;Siberia&lt;/keyword&gt;&lt;keyword&gt;Avalonia&lt;/keyword&gt;&lt;/keywords&gt;&lt;dates&gt;&lt;year&gt;2020&lt;/year&gt;&lt;/dates&gt;&lt;publisher&gt;Elsevier&lt;/publisher&gt;&lt;urls&gt;&lt;/urls&gt;&lt;electronic-resource-num&gt;https://doi.org/10.1016/B978-0-12-824360-2.00019-X&lt;/electronic-resource-num&gt;&lt;/record&gt;&lt;/Cite&gt;&lt;/EndNote&gt;</w:instrText>
      </w:r>
      <w:r w:rsidR="00507FDD" w:rsidRPr="00382331">
        <w:rPr>
          <w:rFonts w:ascii="Times New Roman" w:hAnsi="Times New Roman" w:cs="Times New Roman"/>
          <w:sz w:val="24"/>
          <w:szCs w:val="24"/>
        </w:rPr>
        <w:fldChar w:fldCharType="separate"/>
      </w:r>
      <w:r w:rsidR="00F21924">
        <w:rPr>
          <w:rFonts w:ascii="Times New Roman" w:hAnsi="Times New Roman" w:cs="Times New Roman"/>
          <w:noProof/>
          <w:sz w:val="24"/>
          <w:szCs w:val="24"/>
        </w:rPr>
        <w:t>(</w:t>
      </w:r>
      <w:hyperlink w:anchor="_ENREF_13" w:tooltip="Peng, 2020 #8358" w:history="1">
        <w:r w:rsidR="00F21924">
          <w:rPr>
            <w:rFonts w:ascii="Times New Roman" w:hAnsi="Times New Roman" w:cs="Times New Roman"/>
            <w:noProof/>
            <w:sz w:val="24"/>
            <w:szCs w:val="24"/>
          </w:rPr>
          <w:t xml:space="preserve">~5.5 Ma, middle </w:t>
        </w:r>
        <w:r w:rsidR="00F21924" w:rsidRPr="00F21924">
          <w:rPr>
            <w:rFonts w:ascii="Times New Roman" w:hAnsi="Times New Roman" w:cs="Times New Roman"/>
            <w:i/>
            <w:iCs/>
            <w:noProof/>
            <w:sz w:val="24"/>
            <w:szCs w:val="24"/>
          </w:rPr>
          <w:t>P. atavus</w:t>
        </w:r>
        <w:r w:rsidR="00F21924">
          <w:rPr>
            <w:rFonts w:ascii="Times New Roman" w:hAnsi="Times New Roman" w:cs="Times New Roman"/>
            <w:noProof/>
            <w:sz w:val="24"/>
            <w:szCs w:val="24"/>
          </w:rPr>
          <w:t xml:space="preserve"> to top of </w:t>
        </w:r>
        <w:r w:rsidR="00F21924" w:rsidRPr="00F21924">
          <w:rPr>
            <w:rFonts w:ascii="Times New Roman" w:hAnsi="Times New Roman" w:cs="Times New Roman"/>
            <w:i/>
            <w:iCs/>
            <w:noProof/>
            <w:sz w:val="24"/>
            <w:szCs w:val="24"/>
          </w:rPr>
          <w:t>L. laevigata</w:t>
        </w:r>
        <w:r w:rsidR="00F21924">
          <w:rPr>
            <w:rFonts w:ascii="Times New Roman" w:hAnsi="Times New Roman" w:cs="Times New Roman"/>
            <w:noProof/>
            <w:sz w:val="24"/>
            <w:szCs w:val="24"/>
          </w:rPr>
          <w:t>; Peng et al., 2020</w:t>
        </w:r>
      </w:hyperlink>
      <w:r w:rsidR="00F21924">
        <w:rPr>
          <w:rFonts w:ascii="Times New Roman" w:hAnsi="Times New Roman" w:cs="Times New Roman"/>
          <w:noProof/>
          <w:sz w:val="24"/>
          <w:szCs w:val="24"/>
        </w:rPr>
        <w:t>)</w:t>
      </w:r>
      <w:r w:rsidR="00507FDD" w:rsidRPr="00382331">
        <w:rPr>
          <w:rFonts w:ascii="Times New Roman" w:hAnsi="Times New Roman" w:cs="Times New Roman"/>
          <w:sz w:val="24"/>
          <w:szCs w:val="24"/>
        </w:rPr>
        <w:fldChar w:fldCharType="end"/>
      </w:r>
      <w:r w:rsidRPr="00382331">
        <w:rPr>
          <w:rFonts w:ascii="Times New Roman" w:hAnsi="Times New Roman" w:cs="Times New Roman"/>
          <w:sz w:val="24"/>
          <w:szCs w:val="24"/>
        </w:rPr>
        <w:t xml:space="preserve">, and a maximum thickness of 330 m-thick </w:t>
      </w:r>
      <w:r w:rsidRPr="00382331">
        <w:rPr>
          <w:rFonts w:ascii="Times New Roman" w:hAnsi="Times New Roman" w:cs="Times New Roman"/>
          <w:sz w:val="24"/>
          <w:szCs w:val="24"/>
        </w:rPr>
        <w:fldChar w:fldCharType="begin"/>
      </w:r>
      <w:r w:rsidR="000A56A7" w:rsidRPr="00382331">
        <w:rPr>
          <w:rFonts w:ascii="Times New Roman" w:hAnsi="Times New Roman" w:cs="Times New Roman"/>
          <w:sz w:val="24"/>
          <w:szCs w:val="24"/>
        </w:rPr>
        <w:instrText xml:space="preserve"> ADDIN EN.CITE &lt;EndNote&gt;&lt;Cite&gt;&lt;Author&gt;Elrick&lt;/Author&gt;&lt;Year&gt;2002&lt;/Year&gt;&lt;RecNum&gt;3593&lt;/RecNum&gt;&lt;DisplayText&gt;&lt;style font="Times New Roman" size="12"&gt;(Elrick and Snider, 2002)&lt;/style&gt;&lt;/DisplayText&gt;&lt;record&gt;&lt;rec-number&gt;3593&lt;/rec-number&gt;&lt;foreign-keys&gt;&lt;key app="EN" db-id="2es2f205r2s9eretvzgvrea6ep5pte5a2fv0" timestamp="0"&gt;3593&lt;/key&gt;&lt;/foreign-keys&gt;&lt;ref-type name="Journal Article"&gt;17&lt;/ref-type&gt;&lt;contributors&gt;&lt;authors&gt;&lt;author&gt;Elrick,M.&lt;/author&gt;&lt;author&gt;Snider,AC.&lt;/author&gt;&lt;/authors&gt;&lt;/contributors&gt;&lt;titles&gt;&lt;title&gt;Deep-water stratigraphic cyclicity and carbonate mud mound development in the Middle Cambrian Marjum Formation, House Range, Utah, USA&lt;/title&gt;&lt;secondary-title&gt;Sedimentology&lt;/secondary-title&gt;&lt;alt-title&gt;Sedimentology&lt;/alt-title&gt;&lt;/titles&gt;&lt;periodical&gt;&lt;full-title&gt;Sedimentology&lt;/full-title&gt;&lt;/periodical&gt;&lt;alt-periodical&gt;&lt;full-title&gt;Sedimentology&lt;/full-title&gt;&lt;/alt-periodical&gt;&lt;pages&gt;1021-1047&lt;/pages&gt;&lt;volume&gt;49&lt;/volume&gt;&lt;number&gt;5&lt;/number&gt;&lt;keywords&gt;&lt;keyword&gt;pdf&lt;/keyword&gt;&lt;keyword&gt;cycle&lt;/keyword&gt;&lt;/keywords&gt;&lt;dates&gt;&lt;year&gt;2002&lt;/year&gt;&lt;/dates&gt;&lt;urls&gt;&lt;related-urls&gt;&lt;url&gt;http://www.blackwell-synergy.com/doi/abs/10.1046/j.1365-3091.2002.00488.x&lt;/url&gt;&lt;/related-urls&gt;&lt;/urls&gt;&lt;electronic-resource-num&gt;https://doi:10.1046/j.1365-3091.2002.00488.x&lt;/electronic-resource-num&gt;&lt;/record&gt;&lt;/Cite&gt;&lt;/EndNote&gt;</w:instrText>
      </w:r>
      <w:r w:rsidRPr="00382331">
        <w:rPr>
          <w:rFonts w:ascii="Times New Roman" w:hAnsi="Times New Roman" w:cs="Times New Roman"/>
          <w:sz w:val="24"/>
          <w:szCs w:val="24"/>
        </w:rPr>
        <w:fldChar w:fldCharType="separate"/>
      </w:r>
      <w:r w:rsidR="000A56A7" w:rsidRPr="00382331">
        <w:rPr>
          <w:rFonts w:ascii="Times New Roman" w:hAnsi="Times New Roman" w:cs="Times New Roman"/>
          <w:noProof/>
          <w:sz w:val="24"/>
          <w:szCs w:val="24"/>
        </w:rPr>
        <w:t>(</w:t>
      </w:r>
      <w:hyperlink w:anchor="_ENREF_9" w:tooltip="Elrick, 2002 #3593" w:history="1">
        <w:r w:rsidR="00F21924" w:rsidRPr="00382331">
          <w:rPr>
            <w:rFonts w:ascii="Times New Roman" w:hAnsi="Times New Roman" w:cs="Times New Roman"/>
            <w:sz w:val="24"/>
          </w:rPr>
          <w:t>Elrick and Snider, 2002</w:t>
        </w:r>
      </w:hyperlink>
      <w:r w:rsidR="000A56A7" w:rsidRPr="00382331">
        <w:rPr>
          <w:rFonts w:ascii="Times New Roman" w:hAnsi="Times New Roman" w:cs="Times New Roman"/>
          <w:noProof/>
          <w:sz w:val="24"/>
          <w:szCs w:val="24"/>
        </w:rPr>
        <w:t>)</w:t>
      </w:r>
      <w:r w:rsidRPr="00382331">
        <w:rPr>
          <w:rFonts w:ascii="Times New Roman" w:hAnsi="Times New Roman" w:cs="Times New Roman"/>
          <w:sz w:val="24"/>
          <w:szCs w:val="24"/>
        </w:rPr>
        <w:fldChar w:fldCharType="end"/>
      </w:r>
      <w:r w:rsidRPr="00382331">
        <w:rPr>
          <w:rFonts w:ascii="Times New Roman" w:hAnsi="Times New Roman" w:cs="Times New Roman"/>
          <w:sz w:val="24"/>
          <w:szCs w:val="24"/>
        </w:rPr>
        <w:t>. This hypothesis implies a sediment accumulation rate (SAR</w:t>
      </w:r>
      <w:r w:rsidR="00A64B67" w:rsidRPr="00382331">
        <w:rPr>
          <w:rFonts w:ascii="Times New Roman" w:hAnsi="Times New Roman" w:cs="Times New Roman"/>
          <w:sz w:val="24"/>
          <w:szCs w:val="24"/>
        </w:rPr>
        <w:t>;</w:t>
      </w:r>
      <w:r w:rsidRPr="00382331">
        <w:rPr>
          <w:rFonts w:ascii="Times New Roman" w:hAnsi="Times New Roman" w:cs="Times New Roman"/>
          <w:sz w:val="24"/>
          <w:szCs w:val="24"/>
        </w:rPr>
        <w:t xml:space="preserve"> after compaction) of </w:t>
      </w:r>
      <w:r w:rsidR="00080398" w:rsidRPr="00382331">
        <w:rPr>
          <w:rFonts w:ascii="Times New Roman" w:hAnsi="Times New Roman" w:cs="Times New Roman"/>
          <w:sz w:val="24"/>
          <w:szCs w:val="24"/>
        </w:rPr>
        <w:t>6</w:t>
      </w:r>
      <w:r w:rsidRPr="00382331">
        <w:rPr>
          <w:rFonts w:ascii="Times New Roman" w:hAnsi="Times New Roman" w:cs="Times New Roman"/>
          <w:sz w:val="24"/>
          <w:szCs w:val="24"/>
        </w:rPr>
        <w:t xml:space="preserve"> cm/ky, and thus </w:t>
      </w:r>
      <w:bookmarkStart w:id="1" w:name="_Hlk153214008"/>
      <w:r w:rsidRPr="00382331">
        <w:rPr>
          <w:rFonts w:ascii="Times New Roman" w:hAnsi="Times New Roman" w:cs="Times New Roman"/>
          <w:sz w:val="24"/>
          <w:szCs w:val="24"/>
        </w:rPr>
        <w:t>our 10 cm-interval</w:t>
      </w:r>
      <w:r w:rsidR="00192FE0">
        <w:rPr>
          <w:rFonts w:ascii="Times New Roman" w:hAnsi="Times New Roman" w:cs="Times New Roman"/>
          <w:sz w:val="24"/>
          <w:szCs w:val="24"/>
        </w:rPr>
        <w:t>s</w:t>
      </w:r>
      <w:r w:rsidRPr="00382331">
        <w:rPr>
          <w:rFonts w:ascii="Times New Roman" w:hAnsi="Times New Roman" w:cs="Times New Roman"/>
          <w:sz w:val="24"/>
          <w:szCs w:val="24"/>
        </w:rPr>
        <w:t xml:space="preserve"> represent a time interval of 1.66 ky </w:t>
      </w:r>
      <w:bookmarkEnd w:id="1"/>
      <w:r w:rsidRPr="00382331">
        <w:rPr>
          <w:rFonts w:ascii="Times New Roman" w:hAnsi="Times New Roman" w:cs="Times New Roman"/>
          <w:sz w:val="24"/>
          <w:szCs w:val="24"/>
        </w:rPr>
        <w:t xml:space="preserve">considering a constant sedimentation rate through the Marjum Formation. </w:t>
      </w:r>
      <w:r w:rsidR="001702CD" w:rsidRPr="00382331">
        <w:rPr>
          <w:rFonts w:ascii="Times New Roman" w:hAnsi="Times New Roman" w:cs="Times New Roman"/>
          <w:sz w:val="24"/>
          <w:szCs w:val="24"/>
        </w:rPr>
        <w:t xml:space="preserve">Following </w:t>
      </w:r>
      <w:r w:rsidR="001702CD" w:rsidRPr="00382331">
        <w:rPr>
          <w:rFonts w:ascii="Times New Roman" w:hAnsi="Times New Roman" w:cs="Times New Roman"/>
          <w:sz w:val="24"/>
          <w:szCs w:val="24"/>
        </w:rPr>
        <w:fldChar w:fldCharType="begin"/>
      </w:r>
      <w:r w:rsidR="000A56A7" w:rsidRPr="00382331">
        <w:rPr>
          <w:rFonts w:ascii="Times New Roman" w:hAnsi="Times New Roman" w:cs="Times New Roman"/>
          <w:sz w:val="24"/>
          <w:szCs w:val="24"/>
        </w:rPr>
        <w:instrText xml:space="preserve"> ADDIN EN.CITE &lt;EndNote&gt;&lt;Cite&gt;&lt;Author&gt;Martinez&lt;/Author&gt;&lt;Year&gt;2016&lt;/Year&gt;&lt;RecNum&gt;7380&lt;/RecNum&gt;&lt;DisplayText&gt;&lt;style font="Times New Roman" size="12"&gt;(Martinez et al., 2016)&lt;/style&gt;&lt;/DisplayText&gt;&lt;record&gt;&lt;rec-number&gt;7380&lt;/rec-number&gt;&lt;foreign-keys&gt;&lt;key app="EN" db-id="2es2f205r2s9eretvzgvrea6ep5pte5a2fv0" timestamp="0"&gt;7380&lt;/key&gt;&lt;/foreign-keys&gt;&lt;ref-type name="Journal Article"&gt;17&lt;/ref-type&gt;&lt;contributors&gt;&lt;authors&gt;&lt;author&gt;Martinez, Mathieu.&lt;/author&gt;&lt;author&gt;Kotov, Sergei.&lt;/author&gt;&lt;author&gt;De Vleeschouwer, David.&lt;/author&gt;&lt;author&gt;Pas, Damien.&lt;/author&gt;&lt;author&gt;Pälike, Heiko.&lt;/author&gt;&lt;/authors&gt;&lt;/contributors&gt;&lt;titles&gt;&lt;title&gt;Testing the impact of stratigraphic uncertainty on spectral analyses of sedimentary series&lt;/title&gt;&lt;secondary-title&gt;Climate of the Past&lt;/secondary-title&gt;&lt;/titles&gt;&lt;pages&gt;1765-1783&lt;/pages&gt;&lt;volume&gt;12&lt;/volume&gt;&lt;number&gt;9&lt;/number&gt;&lt;dates&gt;&lt;year&gt;2016&lt;/year&gt;&lt;/dates&gt;&lt;publisher&gt;Copernicus Publications&lt;/publisher&gt;&lt;isbn&gt;1814-9332&lt;/isbn&gt;&lt;urls&gt;&lt;related-urls&gt;&lt;url&gt;http://www.clim-past.net/12/1765/2016/&lt;/url&gt;&lt;/related-urls&gt;&lt;/urls&gt;&lt;electronic-resource-num&gt;http://doi.org/10.5194/cp-12-1765-2016&lt;/electronic-resource-num&gt;&lt;/record&gt;&lt;/Cite&gt;&lt;/EndNote&gt;</w:instrText>
      </w:r>
      <w:r w:rsidR="001702CD" w:rsidRPr="00382331">
        <w:rPr>
          <w:rFonts w:ascii="Times New Roman" w:hAnsi="Times New Roman" w:cs="Times New Roman"/>
          <w:sz w:val="24"/>
          <w:szCs w:val="24"/>
        </w:rPr>
        <w:fldChar w:fldCharType="separate"/>
      </w:r>
      <w:r w:rsidR="000A56A7" w:rsidRPr="00382331">
        <w:rPr>
          <w:rFonts w:ascii="Times New Roman" w:hAnsi="Times New Roman" w:cs="Times New Roman"/>
          <w:noProof/>
          <w:sz w:val="24"/>
          <w:szCs w:val="24"/>
        </w:rPr>
        <w:t>(</w:t>
      </w:r>
      <w:hyperlink w:anchor="_ENREF_10" w:tooltip="Martinez, 2016 #7380" w:history="1">
        <w:r w:rsidR="00F21924" w:rsidRPr="00382331">
          <w:rPr>
            <w:rFonts w:ascii="Times New Roman" w:hAnsi="Times New Roman" w:cs="Times New Roman"/>
            <w:sz w:val="24"/>
          </w:rPr>
          <w:t>Martinez et al., 2016</w:t>
        </w:r>
      </w:hyperlink>
      <w:r w:rsidR="000A56A7" w:rsidRPr="00382331">
        <w:rPr>
          <w:rFonts w:ascii="Times New Roman" w:hAnsi="Times New Roman" w:cs="Times New Roman"/>
          <w:noProof/>
          <w:sz w:val="24"/>
          <w:szCs w:val="24"/>
        </w:rPr>
        <w:t>)</w:t>
      </w:r>
      <w:r w:rsidR="001702CD" w:rsidRPr="00382331">
        <w:rPr>
          <w:rFonts w:ascii="Times New Roman" w:hAnsi="Times New Roman" w:cs="Times New Roman"/>
          <w:sz w:val="24"/>
          <w:szCs w:val="24"/>
        </w:rPr>
        <w:fldChar w:fldCharType="end"/>
      </w:r>
      <w:r w:rsidR="001702CD" w:rsidRPr="00382331">
        <w:rPr>
          <w:rFonts w:ascii="Times New Roman" w:hAnsi="Times New Roman" w:cs="Times New Roman"/>
          <w:sz w:val="24"/>
          <w:szCs w:val="24"/>
        </w:rPr>
        <w:t xml:space="preserve"> recommendations </w:t>
      </w:r>
      <w:r w:rsidRPr="00382331">
        <w:rPr>
          <w:rFonts w:ascii="Times New Roman" w:hAnsi="Times New Roman" w:cs="Times New Roman"/>
          <w:sz w:val="24"/>
          <w:szCs w:val="24"/>
        </w:rPr>
        <w:t xml:space="preserve">our sampling rate should preserve 95% significance levels of all orbital cycles. </w:t>
      </w:r>
    </w:p>
    <w:p w14:paraId="612A9675" w14:textId="77777777" w:rsidR="001E6F42" w:rsidRPr="00382331" w:rsidRDefault="001E6F42" w:rsidP="0069092B">
      <w:pPr>
        <w:autoSpaceDE w:val="0"/>
        <w:autoSpaceDN w:val="0"/>
        <w:adjustRightInd w:val="0"/>
        <w:spacing w:after="0" w:line="240" w:lineRule="auto"/>
        <w:jc w:val="both"/>
        <w:rPr>
          <w:rFonts w:ascii="Times New Roman" w:hAnsi="Times New Roman" w:cs="Times New Roman"/>
          <w:sz w:val="24"/>
          <w:szCs w:val="24"/>
        </w:rPr>
      </w:pPr>
    </w:p>
    <w:p w14:paraId="528843AD" w14:textId="1A1B8A3B" w:rsidR="001E6F42" w:rsidRPr="00382331" w:rsidRDefault="001E6F42" w:rsidP="001E6F42">
      <w:pPr>
        <w:autoSpaceDE w:val="0"/>
        <w:autoSpaceDN w:val="0"/>
        <w:adjustRightInd w:val="0"/>
        <w:spacing w:after="0"/>
        <w:jc w:val="both"/>
        <w:rPr>
          <w:rFonts w:ascii="Times New Roman" w:hAnsi="Times New Roman" w:cs="Times New Roman"/>
          <w:b/>
          <w:sz w:val="24"/>
          <w:szCs w:val="24"/>
        </w:rPr>
      </w:pPr>
      <w:r w:rsidRPr="00382331">
        <w:rPr>
          <w:rFonts w:ascii="Times New Roman" w:hAnsi="Times New Roman" w:cs="Times New Roman"/>
          <w:b/>
          <w:sz w:val="24"/>
          <w:szCs w:val="24"/>
        </w:rPr>
        <w:t xml:space="preserve">Lithologic rank series </w:t>
      </w:r>
    </w:p>
    <w:p w14:paraId="50992255" w14:textId="77777777" w:rsidR="001E6F42" w:rsidRPr="00382331" w:rsidRDefault="001E6F42" w:rsidP="001E6F42">
      <w:pPr>
        <w:autoSpaceDE w:val="0"/>
        <w:autoSpaceDN w:val="0"/>
        <w:adjustRightInd w:val="0"/>
        <w:spacing w:after="0"/>
        <w:jc w:val="both"/>
        <w:rPr>
          <w:rFonts w:ascii="Times New Roman" w:hAnsi="Times New Roman" w:cs="Times New Roman"/>
          <w:b/>
          <w:sz w:val="24"/>
          <w:szCs w:val="24"/>
        </w:rPr>
      </w:pPr>
    </w:p>
    <w:p w14:paraId="619DA7C5" w14:textId="769B5AB4" w:rsidR="00421FDD" w:rsidRPr="00382331" w:rsidRDefault="001E6F42" w:rsidP="0069092B">
      <w:pPr>
        <w:autoSpaceDE w:val="0"/>
        <w:autoSpaceDN w:val="0"/>
        <w:adjustRightInd w:val="0"/>
        <w:spacing w:after="0" w:line="240" w:lineRule="auto"/>
        <w:jc w:val="both"/>
        <w:rPr>
          <w:rFonts w:ascii="Times New Roman" w:hAnsi="Times New Roman" w:cs="Times New Roman"/>
          <w:sz w:val="24"/>
          <w:szCs w:val="24"/>
        </w:rPr>
      </w:pPr>
      <w:r w:rsidRPr="00382331">
        <w:rPr>
          <w:rFonts w:ascii="Times New Roman" w:hAnsi="Times New Roman" w:cs="Times New Roman"/>
          <w:sz w:val="24"/>
          <w:szCs w:val="24"/>
        </w:rPr>
        <w:t>In cyclostratigrahy</w:t>
      </w:r>
      <w:r w:rsidR="00E8564A" w:rsidRPr="00382331">
        <w:rPr>
          <w:rFonts w:ascii="Times New Roman" w:hAnsi="Times New Roman" w:cs="Times New Roman"/>
          <w:sz w:val="24"/>
          <w:szCs w:val="24"/>
        </w:rPr>
        <w:t>,</w:t>
      </w:r>
      <w:r w:rsidRPr="00382331">
        <w:rPr>
          <w:rFonts w:ascii="Times New Roman" w:hAnsi="Times New Roman" w:cs="Times New Roman"/>
          <w:sz w:val="24"/>
          <w:szCs w:val="24"/>
        </w:rPr>
        <w:t xml:space="preserve"> visual inspection is fundamental to </w:t>
      </w:r>
      <w:r w:rsidR="00E8564A" w:rsidRPr="00382331">
        <w:rPr>
          <w:rFonts w:ascii="Times New Roman" w:hAnsi="Times New Roman" w:cs="Times New Roman"/>
          <w:sz w:val="24"/>
          <w:szCs w:val="24"/>
        </w:rPr>
        <w:t xml:space="preserve">determining </w:t>
      </w:r>
      <w:r w:rsidRPr="00382331">
        <w:rPr>
          <w:rFonts w:ascii="Times New Roman" w:hAnsi="Times New Roman" w:cs="Times New Roman"/>
          <w:sz w:val="24"/>
          <w:szCs w:val="24"/>
        </w:rPr>
        <w:t xml:space="preserve">numerical methods and to highlight cyclical behavior that can be express through various forms such as change in color, lithology, thickness variations. To ensure the best chance of capturing Milankovitch- and millennial-scale climatic variations, we established a cm-scale stratigraphy of the 35 m-thick </w:t>
      </w:r>
      <w:r w:rsidRPr="00382331">
        <w:rPr>
          <w:rFonts w:ascii="Times New Roman" w:hAnsi="Times New Roman" w:cs="Times New Roman"/>
          <w:sz w:val="24"/>
          <w:szCs w:val="24"/>
        </w:rPr>
        <w:lastRenderedPageBreak/>
        <w:t>limestone-marl rhythmite succession at the Marjum Pass</w:t>
      </w:r>
      <w:r w:rsidR="00E8564A" w:rsidRPr="00382331">
        <w:rPr>
          <w:rFonts w:ascii="Times New Roman" w:hAnsi="Times New Roman" w:cs="Times New Roman"/>
          <w:sz w:val="24"/>
          <w:szCs w:val="24"/>
        </w:rPr>
        <w:t xml:space="preserve"> section in the central House Range (Elrick and Snider, 2002)</w:t>
      </w:r>
      <w:r w:rsidRPr="00382331">
        <w:rPr>
          <w:rFonts w:ascii="Times New Roman" w:hAnsi="Times New Roman" w:cs="Times New Roman"/>
          <w:sz w:val="24"/>
          <w:szCs w:val="24"/>
        </w:rPr>
        <w:t xml:space="preserve">, measuring each individual bed and assigning a lithologic rank (0 = marl, 1 = limestone). These data were used in the StratigrapheR package </w:t>
      </w:r>
      <w:r w:rsidRPr="00382331">
        <w:rPr>
          <w:rFonts w:ascii="Times New Roman" w:hAnsi="Times New Roman" w:cs="Times New Roman"/>
          <w:sz w:val="24"/>
          <w:szCs w:val="24"/>
        </w:rPr>
        <w:fldChar w:fldCharType="begin"/>
      </w:r>
      <w:r w:rsidR="000A56A7" w:rsidRPr="00382331">
        <w:rPr>
          <w:rFonts w:ascii="Times New Roman" w:hAnsi="Times New Roman" w:cs="Times New Roman"/>
          <w:sz w:val="24"/>
          <w:szCs w:val="24"/>
        </w:rPr>
        <w:instrText xml:space="preserve"> ADDIN EN.CITE &lt;EndNote&gt;&lt;Cite&gt;&lt;Author&gt;Wouters&lt;/Author&gt;&lt;Year&gt;2021&lt;/Year&gt;&lt;RecNum&gt;8331&lt;/RecNum&gt;&lt;DisplayText&gt;&lt;style font="Times New Roman" size="12"&gt;(Wouters et al., 2021)&lt;/style&gt;&lt;/DisplayText&gt;&lt;record&gt;&lt;rec-number&gt;8331&lt;/rec-number&gt;&lt;foreign-keys&gt;&lt;key app="EN" db-id="2es2f205r2s9eretvzgvrea6ep5pte5a2fv0" timestamp="1695989309"&gt;8331&lt;/key&gt;&lt;/foreign-keys&gt;&lt;ref-type name="Journal Article"&gt;17&lt;/ref-type&gt;&lt;contributors&gt;&lt;authors&gt;&lt;author&gt;Wouters, Sébastien&lt;/author&gt;&lt;author&gt;Da Silva, Anne-Christine&lt;/author&gt;&lt;author&gt;Boulvain, Frédéric&lt;/author&gt;&lt;author&gt;Devleeschouwer, Xavier&lt;/author&gt;&lt;/authors&gt;&lt;/contributors&gt;&lt;titles&gt;&lt;title&gt;StratigrapheR: Concepts for Litholog Generation in R&lt;/title&gt;&lt;secondary-title&gt;The R Journal&lt;/secondary-title&gt;&lt;/titles&gt;&lt;periodical&gt;&lt;full-title&gt;The R Journal&lt;/full-title&gt;&lt;/periodical&gt;&lt;volume&gt;13&lt;/volume&gt;&lt;number&gt;2&lt;/number&gt;&lt;dates&gt;&lt;year&gt;2021&lt;/year&gt;&lt;/dates&gt;&lt;isbn&gt;2073-4859&lt;/isbn&gt;&lt;urls&gt;&lt;/urls&gt;&lt;/record&gt;&lt;/Cite&gt;&lt;/EndNote&gt;</w:instrText>
      </w:r>
      <w:r w:rsidRPr="00382331">
        <w:rPr>
          <w:rFonts w:ascii="Times New Roman" w:hAnsi="Times New Roman" w:cs="Times New Roman"/>
          <w:sz w:val="24"/>
          <w:szCs w:val="24"/>
        </w:rPr>
        <w:fldChar w:fldCharType="separate"/>
      </w:r>
      <w:r w:rsidR="000A56A7" w:rsidRPr="00382331">
        <w:rPr>
          <w:rFonts w:ascii="Times New Roman" w:hAnsi="Times New Roman" w:cs="Times New Roman"/>
          <w:noProof/>
          <w:sz w:val="24"/>
          <w:szCs w:val="24"/>
        </w:rPr>
        <w:t>(</w:t>
      </w:r>
      <w:hyperlink w:anchor="_ENREF_19" w:tooltip="Wouters, 2021 #8331" w:history="1">
        <w:r w:rsidR="00F21924" w:rsidRPr="00382331">
          <w:rPr>
            <w:rFonts w:ascii="Times New Roman" w:hAnsi="Times New Roman" w:cs="Times New Roman"/>
            <w:sz w:val="24"/>
          </w:rPr>
          <w:t>Wouters et al., 2021</w:t>
        </w:r>
      </w:hyperlink>
      <w:r w:rsidR="000A56A7" w:rsidRPr="00382331">
        <w:rPr>
          <w:rFonts w:ascii="Times New Roman" w:hAnsi="Times New Roman" w:cs="Times New Roman"/>
          <w:noProof/>
          <w:sz w:val="24"/>
          <w:szCs w:val="24"/>
        </w:rPr>
        <w:t>)</w:t>
      </w:r>
      <w:r w:rsidRPr="00382331">
        <w:rPr>
          <w:rFonts w:ascii="Times New Roman" w:hAnsi="Times New Roman" w:cs="Times New Roman"/>
          <w:sz w:val="24"/>
          <w:szCs w:val="24"/>
        </w:rPr>
        <w:fldChar w:fldCharType="end"/>
      </w:r>
      <w:r w:rsidRPr="00382331">
        <w:rPr>
          <w:rFonts w:ascii="Times New Roman" w:hAnsi="Times New Roman" w:cs="Times New Roman"/>
          <w:sz w:val="24"/>
          <w:szCs w:val="24"/>
        </w:rPr>
        <w:t xml:space="preserve"> to build a lithologic rank series. Considering the same hypothesis</w:t>
      </w:r>
      <w:r w:rsidR="00E8564A" w:rsidRPr="00382331">
        <w:rPr>
          <w:rFonts w:ascii="Times New Roman" w:hAnsi="Times New Roman" w:cs="Times New Roman"/>
          <w:sz w:val="24"/>
          <w:szCs w:val="24"/>
        </w:rPr>
        <w:t xml:space="preserve"> as</w:t>
      </w:r>
      <w:r w:rsidRPr="00382331">
        <w:rPr>
          <w:rFonts w:ascii="Times New Roman" w:hAnsi="Times New Roman" w:cs="Times New Roman"/>
          <w:sz w:val="24"/>
          <w:szCs w:val="24"/>
        </w:rPr>
        <w:t xml:space="preserve"> those detailed above for the sampling strategy, our 1 cm sampling resolution </w:t>
      </w:r>
      <w:r w:rsidR="000657C4" w:rsidRPr="00382331">
        <w:rPr>
          <w:rFonts w:ascii="Times New Roman" w:hAnsi="Times New Roman" w:cs="Times New Roman"/>
          <w:sz w:val="24"/>
          <w:szCs w:val="24"/>
        </w:rPr>
        <w:t xml:space="preserve">represents a time interval of 0.16 ky considering a constant sedimentation rate. </w:t>
      </w:r>
    </w:p>
    <w:p w14:paraId="1CD03BEA" w14:textId="77777777" w:rsidR="00F93D1D" w:rsidRPr="00382331" w:rsidRDefault="00F93D1D">
      <w:pPr>
        <w:rPr>
          <w:rFonts w:ascii="Times New Roman" w:hAnsi="Times New Roman" w:cs="Times New Roman"/>
          <w:b/>
          <w:sz w:val="24"/>
          <w:szCs w:val="24"/>
        </w:rPr>
      </w:pPr>
    </w:p>
    <w:p w14:paraId="77E8D2CB" w14:textId="1E50CCDF" w:rsidR="00421FDD" w:rsidRPr="00382331" w:rsidRDefault="0033629B">
      <w:pPr>
        <w:rPr>
          <w:rFonts w:ascii="Times New Roman" w:hAnsi="Times New Roman" w:cs="Times New Roman"/>
          <w:b/>
          <w:sz w:val="24"/>
          <w:szCs w:val="24"/>
        </w:rPr>
      </w:pPr>
      <w:r w:rsidRPr="00382331">
        <w:rPr>
          <w:rFonts w:ascii="Times New Roman" w:hAnsi="Times New Roman" w:cs="Times New Roman"/>
          <w:b/>
          <w:sz w:val="24"/>
          <w:szCs w:val="24"/>
        </w:rPr>
        <w:t xml:space="preserve">pXRF measurements </w:t>
      </w:r>
    </w:p>
    <w:p w14:paraId="51C1CFEA" w14:textId="45C4AA27" w:rsidR="00421FDD" w:rsidRPr="00382331" w:rsidRDefault="00192FE0" w:rsidP="00A658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All samples</w:t>
      </w:r>
      <w:r w:rsidR="0033629B" w:rsidRPr="00382331">
        <w:rPr>
          <w:rFonts w:ascii="Times New Roman" w:hAnsi="Times New Roman" w:cs="Times New Roman"/>
          <w:sz w:val="24"/>
          <w:szCs w:val="24"/>
        </w:rPr>
        <w:t xml:space="preserve"> were cut </w:t>
      </w:r>
      <w:r>
        <w:rPr>
          <w:rFonts w:ascii="Times New Roman" w:hAnsi="Times New Roman" w:cs="Times New Roman"/>
          <w:sz w:val="24"/>
          <w:szCs w:val="24"/>
        </w:rPr>
        <w:t>u</w:t>
      </w:r>
      <w:r w:rsidRPr="00382331">
        <w:rPr>
          <w:rFonts w:ascii="Times New Roman" w:hAnsi="Times New Roman" w:cs="Times New Roman"/>
          <w:sz w:val="24"/>
          <w:szCs w:val="24"/>
        </w:rPr>
        <w:t xml:space="preserve">sing a circular </w:t>
      </w:r>
      <w:r w:rsidR="0033629B" w:rsidRPr="00382331">
        <w:rPr>
          <w:rFonts w:ascii="Times New Roman" w:hAnsi="Times New Roman" w:cs="Times New Roman"/>
          <w:sz w:val="24"/>
          <w:szCs w:val="24"/>
        </w:rPr>
        <w:t xml:space="preserve">to have a flat surface and to remove potential weathered material. Samples were then measured with a </w:t>
      </w:r>
      <w:bookmarkStart w:id="2" w:name="_Hlk151106665"/>
      <w:r w:rsidR="0033629B" w:rsidRPr="00382331">
        <w:rPr>
          <w:rFonts w:ascii="Times New Roman" w:hAnsi="Times New Roman" w:cs="Times New Roman"/>
          <w:sz w:val="24"/>
          <w:szCs w:val="24"/>
        </w:rPr>
        <w:t xml:space="preserve">pXRF spectrometer </w:t>
      </w:r>
      <w:r w:rsidR="0033629B" w:rsidRPr="00382331">
        <w:rPr>
          <w:rFonts w:ascii="Times New Roman" w:eastAsia="CharisSIL" w:hAnsi="Times New Roman" w:cs="Times New Roman"/>
          <w:sz w:val="24"/>
          <w:szCs w:val="24"/>
        </w:rPr>
        <w:t xml:space="preserve">Bruker Tracer 5 g </w:t>
      </w:r>
      <w:bookmarkEnd w:id="2"/>
      <w:r w:rsidR="00E8564A" w:rsidRPr="00382331">
        <w:rPr>
          <w:rFonts w:ascii="Times New Roman" w:hAnsi="Times New Roman" w:cs="Times New Roman"/>
          <w:sz w:val="24"/>
          <w:szCs w:val="24"/>
        </w:rPr>
        <w:t>(</w:t>
      </w:r>
      <w:r w:rsidR="0033629B" w:rsidRPr="00382331">
        <w:rPr>
          <w:rFonts w:ascii="Times New Roman" w:hAnsi="Times New Roman" w:cs="Times New Roman"/>
          <w:sz w:val="24"/>
          <w:szCs w:val="24"/>
        </w:rPr>
        <w:t>University of Liege</w:t>
      </w:r>
      <w:r w:rsidR="00E8564A" w:rsidRPr="00382331">
        <w:rPr>
          <w:rFonts w:ascii="Times New Roman" w:hAnsi="Times New Roman" w:cs="Times New Roman"/>
          <w:sz w:val="24"/>
          <w:szCs w:val="24"/>
        </w:rPr>
        <w:t xml:space="preserve">, </w:t>
      </w:r>
      <w:r w:rsidR="0033629B" w:rsidRPr="00382331">
        <w:rPr>
          <w:rFonts w:ascii="Times New Roman" w:hAnsi="Times New Roman" w:cs="Times New Roman"/>
          <w:sz w:val="24"/>
          <w:szCs w:val="24"/>
        </w:rPr>
        <w:t>Belgium)</w:t>
      </w:r>
      <w:r w:rsidR="00C37291" w:rsidRPr="00382331">
        <w:rPr>
          <w:rFonts w:ascii="Times New Roman" w:hAnsi="Times New Roman" w:cs="Times New Roman"/>
          <w:sz w:val="24"/>
          <w:szCs w:val="24"/>
        </w:rPr>
        <w:t xml:space="preserve"> equipped with 4 Watt, 200 µA and 50 keV X-Ray Rhodium source, with a 1µm graphene window, with a resolution &lt;140 eV at 250 000 cps.</w:t>
      </w:r>
      <w:r w:rsidR="0033629B" w:rsidRPr="00382331">
        <w:rPr>
          <w:rFonts w:ascii="Times New Roman" w:hAnsi="Times New Roman" w:cs="Times New Roman"/>
          <w:sz w:val="24"/>
          <w:szCs w:val="24"/>
        </w:rPr>
        <w:t xml:space="preserve"> Measurements were performed in dry air conditions (i.e., normal conditions without specific gas flow), using an 8 mm collimator and an acquisition time of 75 seconds, which is considered in the upper range to get accurate pXRF data (Da Silva et al., 2023). </w:t>
      </w:r>
      <w:r w:rsidR="004F2989" w:rsidRPr="00382331">
        <w:rPr>
          <w:rFonts w:ascii="Times New Roman" w:hAnsi="Times New Roman" w:cs="Times New Roman"/>
          <w:sz w:val="24"/>
          <w:szCs w:val="24"/>
        </w:rPr>
        <w:t xml:space="preserve">We used an in-house calibration made with 17 Certified Reference Material pellets, including carbonates, dolomites, sandstones, silts, shales and cherts, using the Bruker calibration tool EasyCal </w:t>
      </w:r>
      <w:r w:rsidR="001702CD" w:rsidRPr="00382331">
        <w:rPr>
          <w:rFonts w:ascii="Times New Roman" w:hAnsi="Times New Roman" w:cs="Times New Roman"/>
          <w:sz w:val="24"/>
          <w:szCs w:val="24"/>
        </w:rPr>
        <w:fldChar w:fldCharType="begin"/>
      </w:r>
      <w:r w:rsidR="000A56A7" w:rsidRPr="00382331">
        <w:rPr>
          <w:rFonts w:ascii="Times New Roman" w:hAnsi="Times New Roman" w:cs="Times New Roman"/>
          <w:sz w:val="24"/>
          <w:szCs w:val="24"/>
        </w:rPr>
        <w:instrText xml:space="preserve"> ADDIN EN.CITE &lt;EndNote&gt;&lt;Cite&gt;&lt;Author&gt;Da Silva&lt;/Author&gt;&lt;Year&gt;2023&lt;/Year&gt;&lt;RecNum&gt;8376&lt;/RecNum&gt;&lt;Prefix&gt;details of the calibration and reference materials in &lt;/Prefix&gt;&lt;DisplayText&gt;&lt;style font="Times New Roman" size="12"&gt;(&lt;/style&gt;details of the calibration and reference materials in &lt;style font="Times New Roman" size="12"&gt;Da Silva et al., 2023)&lt;/style&gt;&lt;/DisplayText&gt;&lt;record&gt;&lt;rec-number&gt;8376&lt;/rec-number&gt;&lt;foreign-keys&gt;&lt;key app="EN" db-id="2es2f205r2s9eretvzgvrea6ep5pte5a2fv0" timestamp="1702460538"&gt;8376&lt;/key&gt;&lt;/foreign-keys&gt;&lt;ref-type name="Journal Article"&gt;17&lt;/ref-type&gt;&lt;contributors&gt;&lt;authors&gt;&lt;author&gt;Da Silva, A. C.&lt;/author&gt;&lt;author&gt;Triantafyllou, A.&lt;/author&gt;&lt;author&gt;Delmelle, N.&lt;/author&gt;&lt;/authors&gt;&lt;/contributors&gt;&lt;titles&gt;&lt;title&gt;Portable x-ray fluorescence calibrations: Workflow and guidelines for optimizing the analysis of geological samples&lt;/title&gt;&lt;secondary-title&gt;Chemical Geology&lt;/secondary-title&gt;&lt;/titles&gt;&lt;periodical&gt;&lt;full-title&gt;Chemical Geology&lt;/full-title&gt;&lt;/periodical&gt;&lt;volume&gt;623&lt;/volume&gt;&lt;dates&gt;&lt;year&gt;2023&lt;/year&gt;&lt;/dates&gt;&lt;work-type&gt;Article&lt;/work-type&gt;&lt;urls&gt;&lt;related-urls&gt;&lt;url&gt;https://www.scopus.com/inward/record.uri?eid=2-s2.0-85149370704&amp;amp;doi=10.1016%2fj.chemgeo.2023.121395&amp;amp;partnerID=40&amp;amp;md5=3917a26de9d92c4dcb1cde58579e7f7b&lt;/url&gt;&lt;/related-urls&gt;&lt;/urls&gt;&lt;custom7&gt;121395&lt;/custom7&gt;&lt;electronic-resource-num&gt;https://doi.org/10.1016/j.chemgeo.2023.121395&lt;/electronic-resource-num&gt;&lt;remote-database-name&gt;Scopus&lt;/remote-database-name&gt;&lt;/record&gt;&lt;/Cite&gt;&lt;/EndNote&gt;</w:instrText>
      </w:r>
      <w:r w:rsidR="001702CD" w:rsidRPr="00382331">
        <w:rPr>
          <w:rFonts w:ascii="Times New Roman" w:hAnsi="Times New Roman" w:cs="Times New Roman"/>
          <w:sz w:val="24"/>
          <w:szCs w:val="24"/>
        </w:rPr>
        <w:fldChar w:fldCharType="separate"/>
      </w:r>
      <w:r w:rsidR="000A56A7" w:rsidRPr="00382331">
        <w:rPr>
          <w:rFonts w:ascii="Times New Roman" w:hAnsi="Times New Roman" w:cs="Times New Roman"/>
          <w:noProof/>
          <w:sz w:val="24"/>
          <w:szCs w:val="24"/>
        </w:rPr>
        <w:t>(</w:t>
      </w:r>
      <w:hyperlink w:anchor="_ENREF_7" w:tooltip="Da Silva, 2023 #8376" w:history="1">
        <w:r w:rsidR="00F21924" w:rsidRPr="00382331">
          <w:rPr>
            <w:rFonts w:ascii="Times New Roman" w:hAnsi="Times New Roman" w:cs="Times New Roman"/>
            <w:sz w:val="24"/>
            <w:szCs w:val="24"/>
          </w:rPr>
          <w:t>details of the calibration and reference materials in Da Silva et al., 2023</w:t>
        </w:r>
      </w:hyperlink>
      <w:r w:rsidR="000A56A7" w:rsidRPr="00382331">
        <w:rPr>
          <w:rFonts w:ascii="Times New Roman" w:hAnsi="Times New Roman" w:cs="Times New Roman"/>
          <w:noProof/>
          <w:sz w:val="24"/>
          <w:szCs w:val="24"/>
        </w:rPr>
        <w:t>)</w:t>
      </w:r>
      <w:r w:rsidR="001702CD" w:rsidRPr="00382331">
        <w:rPr>
          <w:rFonts w:ascii="Times New Roman" w:hAnsi="Times New Roman" w:cs="Times New Roman"/>
          <w:sz w:val="24"/>
          <w:szCs w:val="24"/>
        </w:rPr>
        <w:fldChar w:fldCharType="end"/>
      </w:r>
      <w:r w:rsidR="004F2989" w:rsidRPr="00382331">
        <w:rPr>
          <w:rFonts w:ascii="Times New Roman" w:hAnsi="Times New Roman" w:cs="Times New Roman"/>
          <w:sz w:val="24"/>
          <w:szCs w:val="24"/>
        </w:rPr>
        <w:t xml:space="preserve">. </w:t>
      </w:r>
      <w:r w:rsidR="0033629B" w:rsidRPr="00382331">
        <w:rPr>
          <w:rFonts w:ascii="Times New Roman" w:hAnsi="Times New Roman" w:cs="Times New Roman"/>
          <w:sz w:val="24"/>
          <w:szCs w:val="24"/>
        </w:rPr>
        <w:t xml:space="preserve">In this study, we </w:t>
      </w:r>
      <w:r w:rsidR="00A64B67" w:rsidRPr="00382331">
        <w:rPr>
          <w:rFonts w:ascii="Times New Roman" w:hAnsi="Times New Roman" w:cs="Times New Roman"/>
          <w:sz w:val="24"/>
          <w:szCs w:val="24"/>
        </w:rPr>
        <w:t xml:space="preserve">measured </w:t>
      </w:r>
      <w:r w:rsidR="0033629B" w:rsidRPr="00382331">
        <w:rPr>
          <w:rFonts w:ascii="Times New Roman" w:hAnsi="Times New Roman" w:cs="Times New Roman"/>
          <w:sz w:val="24"/>
          <w:szCs w:val="24"/>
        </w:rPr>
        <w:t>the well-known detrital sediment proxies SiO</w:t>
      </w:r>
      <w:r w:rsidR="0033629B" w:rsidRPr="00382331">
        <w:rPr>
          <w:rFonts w:ascii="Times New Roman" w:hAnsi="Times New Roman" w:cs="Times New Roman"/>
          <w:sz w:val="24"/>
          <w:szCs w:val="24"/>
          <w:vertAlign w:val="subscript"/>
        </w:rPr>
        <w:t>2</w:t>
      </w:r>
      <w:r w:rsidR="0033629B" w:rsidRPr="00382331">
        <w:rPr>
          <w:rFonts w:ascii="Times New Roman" w:hAnsi="Times New Roman" w:cs="Times New Roman"/>
          <w:sz w:val="24"/>
          <w:szCs w:val="24"/>
        </w:rPr>
        <w:t>, K</w:t>
      </w:r>
      <w:r w:rsidR="0033629B" w:rsidRPr="00382331">
        <w:rPr>
          <w:rFonts w:ascii="Times New Roman" w:hAnsi="Times New Roman" w:cs="Times New Roman"/>
          <w:sz w:val="24"/>
          <w:szCs w:val="24"/>
          <w:vertAlign w:val="subscript"/>
        </w:rPr>
        <w:t>2</w:t>
      </w:r>
      <w:r w:rsidR="0033629B" w:rsidRPr="00382331">
        <w:rPr>
          <w:rFonts w:ascii="Times New Roman" w:hAnsi="Times New Roman" w:cs="Times New Roman"/>
          <w:sz w:val="24"/>
          <w:szCs w:val="24"/>
        </w:rPr>
        <w:t>O, TiO</w:t>
      </w:r>
      <w:r w:rsidR="0033629B" w:rsidRPr="00382331">
        <w:rPr>
          <w:rFonts w:ascii="Times New Roman" w:hAnsi="Times New Roman" w:cs="Times New Roman"/>
          <w:sz w:val="24"/>
          <w:szCs w:val="24"/>
          <w:vertAlign w:val="subscript"/>
        </w:rPr>
        <w:t>2</w:t>
      </w:r>
      <w:r w:rsidR="0033629B" w:rsidRPr="00382331">
        <w:rPr>
          <w:rFonts w:ascii="Times New Roman" w:hAnsi="Times New Roman" w:cs="Times New Roman"/>
          <w:sz w:val="24"/>
          <w:szCs w:val="24"/>
        </w:rPr>
        <w:t xml:space="preserve"> and Fe</w:t>
      </w:r>
      <w:r w:rsidR="0033629B" w:rsidRPr="00382331">
        <w:rPr>
          <w:rFonts w:ascii="Times New Roman" w:hAnsi="Times New Roman" w:cs="Times New Roman"/>
          <w:sz w:val="24"/>
          <w:szCs w:val="24"/>
          <w:vertAlign w:val="subscript"/>
        </w:rPr>
        <w:t>2</w:t>
      </w:r>
      <w:r w:rsidR="0033629B" w:rsidRPr="00382331">
        <w:rPr>
          <w:rFonts w:ascii="Times New Roman" w:hAnsi="Times New Roman" w:cs="Times New Roman"/>
          <w:sz w:val="24"/>
          <w:szCs w:val="24"/>
        </w:rPr>
        <w:t>O</w:t>
      </w:r>
      <w:r w:rsidR="0033629B" w:rsidRPr="00382331">
        <w:rPr>
          <w:rFonts w:ascii="Times New Roman" w:hAnsi="Times New Roman" w:cs="Times New Roman"/>
          <w:sz w:val="24"/>
          <w:szCs w:val="24"/>
          <w:vertAlign w:val="subscript"/>
        </w:rPr>
        <w:t>3</w:t>
      </w:r>
      <w:r w:rsidR="0033629B" w:rsidRPr="00382331">
        <w:rPr>
          <w:rFonts w:ascii="Times New Roman" w:hAnsi="Times New Roman" w:cs="Times New Roman"/>
          <w:sz w:val="24"/>
          <w:szCs w:val="24"/>
        </w:rPr>
        <w:t xml:space="preserve"> to track </w:t>
      </w:r>
      <w:r w:rsidR="00E8564A" w:rsidRPr="00382331">
        <w:rPr>
          <w:rFonts w:ascii="Times New Roman" w:hAnsi="Times New Roman" w:cs="Times New Roman"/>
          <w:sz w:val="24"/>
          <w:szCs w:val="24"/>
        </w:rPr>
        <w:t xml:space="preserve">astronomical </w:t>
      </w:r>
      <w:r w:rsidR="0033629B" w:rsidRPr="00382331">
        <w:rPr>
          <w:rFonts w:ascii="Times New Roman" w:hAnsi="Times New Roman" w:cs="Times New Roman"/>
          <w:sz w:val="24"/>
          <w:szCs w:val="24"/>
        </w:rPr>
        <w:t xml:space="preserve">forcing in the stratigraphic record. </w:t>
      </w:r>
      <w:r w:rsidR="00A64B67" w:rsidRPr="00382331">
        <w:rPr>
          <w:rFonts w:ascii="Times New Roman" w:hAnsi="Times New Roman" w:cs="Times New Roman"/>
          <w:sz w:val="24"/>
          <w:szCs w:val="24"/>
        </w:rPr>
        <w:t>We specifically use SiO</w:t>
      </w:r>
      <w:r w:rsidR="00A64B67" w:rsidRPr="00382331">
        <w:rPr>
          <w:rFonts w:ascii="Times New Roman" w:hAnsi="Times New Roman" w:cs="Times New Roman"/>
          <w:sz w:val="24"/>
          <w:szCs w:val="24"/>
          <w:vertAlign w:val="subscript"/>
        </w:rPr>
        <w:t>2</w:t>
      </w:r>
      <w:r w:rsidR="00A64B67" w:rsidRPr="00382331">
        <w:rPr>
          <w:rFonts w:ascii="Times New Roman" w:hAnsi="Times New Roman" w:cs="Times New Roman"/>
          <w:sz w:val="24"/>
          <w:szCs w:val="24"/>
        </w:rPr>
        <w:t xml:space="preserve"> in the reported spectral analys</w:t>
      </w:r>
      <w:r>
        <w:rPr>
          <w:rFonts w:ascii="Times New Roman" w:hAnsi="Times New Roman" w:cs="Times New Roman"/>
          <w:sz w:val="24"/>
          <w:szCs w:val="24"/>
        </w:rPr>
        <w:t>i</w:t>
      </w:r>
      <w:r w:rsidR="00A64B67" w:rsidRPr="00382331">
        <w:rPr>
          <w:rFonts w:ascii="Times New Roman" w:hAnsi="Times New Roman" w:cs="Times New Roman"/>
          <w:sz w:val="24"/>
          <w:szCs w:val="24"/>
        </w:rPr>
        <w:t>s results because it records the highest variability among the different proxies. The fact that the SiO</w:t>
      </w:r>
      <w:r w:rsidR="00A64B67" w:rsidRPr="00382331">
        <w:rPr>
          <w:rFonts w:ascii="Times New Roman" w:hAnsi="Times New Roman" w:cs="Times New Roman"/>
          <w:sz w:val="24"/>
          <w:szCs w:val="24"/>
          <w:vertAlign w:val="subscript"/>
        </w:rPr>
        <w:t>2</w:t>
      </w:r>
      <w:r w:rsidR="00A64B67" w:rsidRPr="00382331">
        <w:rPr>
          <w:rFonts w:ascii="Times New Roman" w:hAnsi="Times New Roman" w:cs="Times New Roman"/>
          <w:sz w:val="24"/>
          <w:szCs w:val="24"/>
        </w:rPr>
        <w:t xml:space="preserve"> time series trends mirror the three other detrital proxies supports the interpretation </w:t>
      </w:r>
      <w:r>
        <w:rPr>
          <w:rFonts w:ascii="Times New Roman" w:hAnsi="Times New Roman" w:cs="Times New Roman"/>
          <w:sz w:val="24"/>
          <w:szCs w:val="24"/>
        </w:rPr>
        <w:t xml:space="preserve">of </w:t>
      </w:r>
      <w:r w:rsidR="00A64B67" w:rsidRPr="00382331">
        <w:rPr>
          <w:rFonts w:ascii="Times New Roman" w:hAnsi="Times New Roman" w:cs="Times New Roman"/>
          <w:sz w:val="24"/>
          <w:szCs w:val="24"/>
        </w:rPr>
        <w:t>minimal SiO</w:t>
      </w:r>
      <w:r w:rsidR="00A64B67" w:rsidRPr="00382331">
        <w:rPr>
          <w:rFonts w:ascii="Times New Roman" w:hAnsi="Times New Roman" w:cs="Times New Roman"/>
          <w:sz w:val="24"/>
          <w:szCs w:val="24"/>
          <w:vertAlign w:val="subscript"/>
        </w:rPr>
        <w:t>2</w:t>
      </w:r>
      <w:r w:rsidR="00A64B67" w:rsidRPr="00382331">
        <w:rPr>
          <w:rFonts w:ascii="Times New Roman" w:hAnsi="Times New Roman" w:cs="Times New Roman"/>
          <w:sz w:val="24"/>
          <w:szCs w:val="24"/>
        </w:rPr>
        <w:t>-related diagenesis.</w:t>
      </w:r>
    </w:p>
    <w:p w14:paraId="7DCE2297" w14:textId="77777777" w:rsidR="00A64B67" w:rsidRPr="00382331" w:rsidRDefault="00A64B67">
      <w:pPr>
        <w:rPr>
          <w:rFonts w:ascii="Times New Roman" w:hAnsi="Times New Roman" w:cs="Times New Roman"/>
          <w:b/>
          <w:sz w:val="24"/>
          <w:szCs w:val="24"/>
        </w:rPr>
      </w:pPr>
    </w:p>
    <w:p w14:paraId="2CA2F4EE" w14:textId="66664E13" w:rsidR="00421FDD" w:rsidRPr="00382331" w:rsidRDefault="0033629B">
      <w:pPr>
        <w:rPr>
          <w:rFonts w:ascii="Times New Roman" w:hAnsi="Times New Roman" w:cs="Times New Roman"/>
          <w:b/>
          <w:sz w:val="24"/>
          <w:szCs w:val="24"/>
        </w:rPr>
      </w:pPr>
      <w:r w:rsidRPr="00382331">
        <w:rPr>
          <w:rFonts w:ascii="Times New Roman" w:hAnsi="Times New Roman" w:cs="Times New Roman"/>
          <w:b/>
          <w:sz w:val="24"/>
          <w:szCs w:val="24"/>
        </w:rPr>
        <w:t xml:space="preserve">Spectral analysis </w:t>
      </w:r>
    </w:p>
    <w:p w14:paraId="4FF7D22A" w14:textId="57E1FBD3" w:rsidR="00421FDD" w:rsidRPr="00382331" w:rsidRDefault="0033629B" w:rsidP="0069092B">
      <w:pPr>
        <w:autoSpaceDE w:val="0"/>
        <w:autoSpaceDN w:val="0"/>
        <w:adjustRightInd w:val="0"/>
        <w:spacing w:after="0" w:line="240" w:lineRule="auto"/>
        <w:jc w:val="both"/>
        <w:rPr>
          <w:rFonts w:ascii="Times New Roman" w:hAnsi="Times New Roman" w:cs="Times New Roman"/>
          <w:sz w:val="24"/>
          <w:szCs w:val="24"/>
        </w:rPr>
      </w:pPr>
      <w:r w:rsidRPr="00382331">
        <w:rPr>
          <w:rFonts w:ascii="Times New Roman" w:hAnsi="Times New Roman" w:cs="Times New Roman"/>
          <w:sz w:val="24"/>
          <w:szCs w:val="24"/>
        </w:rPr>
        <w:t xml:space="preserve">To detect and interpret potential orbital cycles, </w:t>
      </w:r>
      <w:r w:rsidR="00192FE0">
        <w:rPr>
          <w:rFonts w:ascii="Times New Roman" w:hAnsi="Times New Roman" w:cs="Times New Roman"/>
          <w:sz w:val="24"/>
          <w:szCs w:val="24"/>
        </w:rPr>
        <w:t xml:space="preserve">a </w:t>
      </w:r>
      <w:r w:rsidRPr="00382331">
        <w:rPr>
          <w:rFonts w:ascii="Times New Roman" w:hAnsi="Times New Roman" w:cs="Times New Roman"/>
          <w:sz w:val="24"/>
          <w:szCs w:val="24"/>
        </w:rPr>
        <w:t>time series analysis was conducted on SiO</w:t>
      </w:r>
      <w:r w:rsidRPr="00382331">
        <w:rPr>
          <w:rFonts w:ascii="Times New Roman" w:hAnsi="Times New Roman" w:cs="Times New Roman"/>
          <w:sz w:val="24"/>
          <w:szCs w:val="24"/>
          <w:vertAlign w:val="subscript"/>
        </w:rPr>
        <w:t>2</w:t>
      </w:r>
      <w:r w:rsidRPr="00382331">
        <w:rPr>
          <w:rFonts w:ascii="Times New Roman" w:hAnsi="Times New Roman" w:cs="Times New Roman"/>
          <w:sz w:val="24"/>
          <w:szCs w:val="24"/>
        </w:rPr>
        <w:t xml:space="preserve"> detrital records as measured with pXRF and </w:t>
      </w:r>
      <w:r w:rsidR="001702CD" w:rsidRPr="00382331">
        <w:rPr>
          <w:rFonts w:ascii="Times New Roman" w:hAnsi="Times New Roman" w:cs="Times New Roman"/>
          <w:sz w:val="24"/>
          <w:szCs w:val="24"/>
        </w:rPr>
        <w:t xml:space="preserve">the </w:t>
      </w:r>
      <w:r w:rsidR="00A64B67" w:rsidRPr="00382331">
        <w:rPr>
          <w:rFonts w:ascii="Times New Roman" w:hAnsi="Times New Roman" w:cs="Times New Roman"/>
          <w:sz w:val="24"/>
          <w:szCs w:val="24"/>
        </w:rPr>
        <w:t>lithologic rank</w:t>
      </w:r>
      <w:r w:rsidR="001702CD" w:rsidRPr="00382331">
        <w:rPr>
          <w:rFonts w:ascii="Times New Roman" w:hAnsi="Times New Roman" w:cs="Times New Roman"/>
          <w:sz w:val="24"/>
          <w:szCs w:val="24"/>
        </w:rPr>
        <w:t xml:space="preserve"> </w:t>
      </w:r>
      <w:r w:rsidRPr="00382331">
        <w:rPr>
          <w:rFonts w:ascii="Times New Roman" w:hAnsi="Times New Roman" w:cs="Times New Roman"/>
          <w:sz w:val="24"/>
          <w:szCs w:val="24"/>
        </w:rPr>
        <w:t xml:space="preserve">series. Lithologic rank time series was developed for spectral analysis using the StratigrapheR package </w:t>
      </w:r>
      <w:r w:rsidRPr="00382331">
        <w:rPr>
          <w:rFonts w:ascii="Times New Roman" w:hAnsi="Times New Roman" w:cs="Times New Roman"/>
          <w:sz w:val="24"/>
          <w:szCs w:val="24"/>
        </w:rPr>
        <w:fldChar w:fldCharType="begin"/>
      </w:r>
      <w:r w:rsidR="000A56A7" w:rsidRPr="00382331">
        <w:rPr>
          <w:rFonts w:ascii="Times New Roman" w:hAnsi="Times New Roman" w:cs="Times New Roman"/>
          <w:sz w:val="24"/>
          <w:szCs w:val="24"/>
        </w:rPr>
        <w:instrText xml:space="preserve"> ADDIN EN.CITE &lt;EndNote&gt;&lt;Cite&gt;&lt;Author&gt;Wouters&lt;/Author&gt;&lt;Year&gt;2021&lt;/Year&gt;&lt;RecNum&gt;8331&lt;/RecNum&gt;&lt;DisplayText&gt;&lt;style font="Times New Roman" size="12"&gt;(Wouters et al., 2021)&lt;/style&gt;&lt;/DisplayText&gt;&lt;record&gt;&lt;rec-number&gt;8331&lt;/rec-number&gt;&lt;foreign-keys&gt;&lt;key app="EN" db-id="2es2f205r2s9eretvzgvrea6ep5pte5a2fv0" timestamp="1695989309"&gt;8331&lt;/key&gt;&lt;/foreign-keys&gt;&lt;ref-type name="Journal Article"&gt;17&lt;/ref-type&gt;&lt;contributors&gt;&lt;authors&gt;&lt;author&gt;Wouters, Sébastien&lt;/author&gt;&lt;author&gt;Da Silva, Anne-Christine&lt;/author&gt;&lt;author&gt;Boulvain, Frédéric&lt;/author&gt;&lt;author&gt;Devleeschouwer, Xavier&lt;/author&gt;&lt;/authors&gt;&lt;/contributors&gt;&lt;titles&gt;&lt;title&gt;StratigrapheR: Concepts for Litholog Generation in R&lt;/title&gt;&lt;secondary-title&gt;The R Journal&lt;/secondary-title&gt;&lt;/titles&gt;&lt;periodical&gt;&lt;full-title&gt;The R Journal&lt;/full-title&gt;&lt;/periodical&gt;&lt;volume&gt;13&lt;/volume&gt;&lt;number&gt;2&lt;/number&gt;&lt;dates&gt;&lt;year&gt;2021&lt;/year&gt;&lt;/dates&gt;&lt;isbn&gt;2073-4859&lt;/isbn&gt;&lt;urls&gt;&lt;/urls&gt;&lt;/record&gt;&lt;/Cite&gt;&lt;/EndNote&gt;</w:instrText>
      </w:r>
      <w:r w:rsidRPr="00382331">
        <w:rPr>
          <w:rFonts w:ascii="Times New Roman" w:hAnsi="Times New Roman" w:cs="Times New Roman"/>
          <w:sz w:val="24"/>
          <w:szCs w:val="24"/>
        </w:rPr>
        <w:fldChar w:fldCharType="separate"/>
      </w:r>
      <w:r w:rsidR="000A56A7" w:rsidRPr="00382331">
        <w:rPr>
          <w:rFonts w:ascii="Times New Roman" w:hAnsi="Times New Roman" w:cs="Times New Roman"/>
          <w:noProof/>
          <w:sz w:val="24"/>
          <w:szCs w:val="24"/>
        </w:rPr>
        <w:t>(</w:t>
      </w:r>
      <w:hyperlink w:anchor="_ENREF_19" w:tooltip="Wouters, 2021 #8331" w:history="1">
        <w:r w:rsidR="00F21924" w:rsidRPr="00382331">
          <w:rPr>
            <w:rFonts w:ascii="Times New Roman" w:hAnsi="Times New Roman" w:cs="Times New Roman"/>
            <w:sz w:val="24"/>
          </w:rPr>
          <w:t>Wouters et al., 2021</w:t>
        </w:r>
      </w:hyperlink>
      <w:r w:rsidR="000A56A7" w:rsidRPr="00382331">
        <w:rPr>
          <w:rFonts w:ascii="Times New Roman" w:hAnsi="Times New Roman" w:cs="Times New Roman"/>
          <w:noProof/>
          <w:sz w:val="24"/>
          <w:szCs w:val="24"/>
        </w:rPr>
        <w:t>)</w:t>
      </w:r>
      <w:r w:rsidRPr="00382331">
        <w:rPr>
          <w:rFonts w:ascii="Times New Roman" w:hAnsi="Times New Roman" w:cs="Times New Roman"/>
          <w:sz w:val="24"/>
          <w:szCs w:val="24"/>
        </w:rPr>
        <w:fldChar w:fldCharType="end"/>
      </w:r>
      <w:r w:rsidRPr="00382331">
        <w:rPr>
          <w:rFonts w:ascii="Times New Roman" w:hAnsi="Times New Roman" w:cs="Times New Roman"/>
          <w:sz w:val="24"/>
          <w:szCs w:val="24"/>
        </w:rPr>
        <w:t>. SiO</w:t>
      </w:r>
      <w:r w:rsidRPr="00382331">
        <w:rPr>
          <w:rFonts w:ascii="Times New Roman" w:hAnsi="Times New Roman" w:cs="Times New Roman"/>
          <w:sz w:val="24"/>
          <w:szCs w:val="24"/>
          <w:vertAlign w:val="subscript"/>
        </w:rPr>
        <w:t>2</w:t>
      </w:r>
      <w:r w:rsidRPr="00382331">
        <w:rPr>
          <w:rFonts w:ascii="Times New Roman" w:hAnsi="Times New Roman" w:cs="Times New Roman"/>
          <w:sz w:val="24"/>
          <w:szCs w:val="24"/>
        </w:rPr>
        <w:t xml:space="preserve"> reflects variations in siliciclastic concentrations within limestone beds at a 10 cm-scale resolution</w:t>
      </w:r>
      <w:r w:rsidR="00192FE0">
        <w:rPr>
          <w:rFonts w:ascii="Times New Roman" w:hAnsi="Times New Roman" w:cs="Times New Roman"/>
          <w:sz w:val="24"/>
          <w:szCs w:val="24"/>
        </w:rPr>
        <w:t>,</w:t>
      </w:r>
      <w:r w:rsidRPr="00382331">
        <w:rPr>
          <w:rFonts w:ascii="Times New Roman" w:hAnsi="Times New Roman" w:cs="Times New Roman"/>
          <w:sz w:val="24"/>
          <w:szCs w:val="24"/>
        </w:rPr>
        <w:t xml:space="preserve"> and the lithologic rank series provides fundamental information on couplet thickness changes through the Marjum section. </w:t>
      </w:r>
    </w:p>
    <w:p w14:paraId="0E7BE1C0" w14:textId="77777777" w:rsidR="00421FDD" w:rsidRPr="00382331" w:rsidRDefault="00421FDD" w:rsidP="0069092B">
      <w:pPr>
        <w:autoSpaceDE w:val="0"/>
        <w:autoSpaceDN w:val="0"/>
        <w:adjustRightInd w:val="0"/>
        <w:spacing w:after="0" w:line="240" w:lineRule="auto"/>
        <w:jc w:val="both"/>
        <w:rPr>
          <w:rFonts w:ascii="Times New Roman" w:hAnsi="Times New Roman" w:cs="Times New Roman"/>
          <w:sz w:val="24"/>
          <w:szCs w:val="24"/>
        </w:rPr>
      </w:pPr>
    </w:p>
    <w:p w14:paraId="67C60FD3" w14:textId="3E268FCD" w:rsidR="00A64B67" w:rsidRPr="00382331" w:rsidRDefault="0033629B" w:rsidP="00A64B67">
      <w:pPr>
        <w:autoSpaceDE w:val="0"/>
        <w:autoSpaceDN w:val="0"/>
        <w:adjustRightInd w:val="0"/>
        <w:spacing w:after="0" w:line="240" w:lineRule="auto"/>
        <w:jc w:val="both"/>
        <w:rPr>
          <w:rFonts w:ascii="Times New Roman" w:hAnsi="Times New Roman" w:cs="Times New Roman"/>
          <w:sz w:val="24"/>
          <w:szCs w:val="24"/>
        </w:rPr>
      </w:pPr>
      <w:r w:rsidRPr="00382331">
        <w:rPr>
          <w:rFonts w:ascii="Times New Roman" w:hAnsi="Times New Roman" w:cs="Times New Roman"/>
          <w:sz w:val="24"/>
          <w:szCs w:val="24"/>
        </w:rPr>
        <w:t>Time series analyses were conducted using different tools including Continuous Wavelet Transform (CWT)</w:t>
      </w:r>
      <w:r w:rsidR="00C37291" w:rsidRPr="00382331">
        <w:rPr>
          <w:rFonts w:ascii="Times New Roman" w:hAnsi="Times New Roman" w:cs="Times New Roman"/>
          <w:sz w:val="24"/>
          <w:szCs w:val="24"/>
        </w:rPr>
        <w:t xml:space="preserve"> on the WaverideR R package (Arts, 2023) and</w:t>
      </w:r>
      <w:r w:rsidRPr="00382331">
        <w:rPr>
          <w:rFonts w:ascii="Times New Roman" w:hAnsi="Times New Roman" w:cs="Times New Roman"/>
          <w:sz w:val="24"/>
          <w:szCs w:val="24"/>
        </w:rPr>
        <w:t xml:space="preserve"> Taner bandpass filtering, Hilbert transform, and multi-taper method (MTM) on the Astrochron </w:t>
      </w:r>
      <w:bookmarkStart w:id="3" w:name="_Hlk151110211"/>
      <w:r w:rsidR="00C37291" w:rsidRPr="00382331">
        <w:rPr>
          <w:rFonts w:ascii="Times New Roman" w:hAnsi="Times New Roman" w:cs="Times New Roman"/>
          <w:sz w:val="24"/>
          <w:szCs w:val="24"/>
        </w:rPr>
        <w:t xml:space="preserve">R package </w:t>
      </w:r>
      <w:r w:rsidRPr="00382331">
        <w:rPr>
          <w:rFonts w:ascii="Times New Roman" w:hAnsi="Times New Roman" w:cs="Times New Roman"/>
          <w:sz w:val="24"/>
          <w:szCs w:val="24"/>
        </w:rPr>
        <w:fldChar w:fldCharType="begin"/>
      </w:r>
      <w:r w:rsidR="000A56A7" w:rsidRPr="00382331">
        <w:rPr>
          <w:rFonts w:ascii="Times New Roman" w:hAnsi="Times New Roman" w:cs="Times New Roman"/>
          <w:sz w:val="24"/>
          <w:szCs w:val="24"/>
        </w:rPr>
        <w:instrText xml:space="preserve"> ADDIN EN.CITE &lt;EndNote&gt;&lt;Cite&gt;&lt;Author&gt;Meyers&lt;/Author&gt;&lt;Year&gt;2014&lt;/Year&gt;&lt;RecNum&gt;6615&lt;/RecNum&gt;&lt;DisplayText&gt;&lt;style font="Times New Roman" size="12"&gt;(Meyers, 2014)&lt;/style&gt;&lt;/DisplayText&gt;&lt;record&gt;&lt;rec-number&gt;6615&lt;/rec-number&gt;&lt;foreign-keys&gt;&lt;key app="EN" db-id="2es2f205r2s9eretvzgvrea6ep5pte5a2fv0" timestamp="0"&gt;6615&lt;/key&gt;&lt;/foreign-keys&gt;&lt;ref-type name="Computer Program"&gt;9&lt;/ref-type&gt;&lt;contributors&gt;&lt;authors&gt;&lt;author&gt;Meyers, SR&lt;/author&gt;&lt;/authors&gt;&lt;/contributors&gt;&lt;titles&gt;&lt;title&gt;Astrochron: An R Package for Astrochronology&lt;/title&gt;&lt;/titles&gt;&lt;dates&gt;&lt;year&gt;2014&lt;/year&gt;&lt;/dates&gt;&lt;urls&gt;&lt;related-urls&gt;&lt;url&gt;http://www.geology.wisc.edu/~smeyers&lt;/url&gt;&lt;/related-urls&gt;&lt;/urls&gt;&lt;/record&gt;&lt;/Cite&gt;&lt;/EndNote&gt;</w:instrText>
      </w:r>
      <w:r w:rsidRPr="00382331">
        <w:rPr>
          <w:rFonts w:ascii="Times New Roman" w:hAnsi="Times New Roman" w:cs="Times New Roman"/>
          <w:sz w:val="24"/>
          <w:szCs w:val="24"/>
        </w:rPr>
        <w:fldChar w:fldCharType="separate"/>
      </w:r>
      <w:r w:rsidR="000A56A7" w:rsidRPr="00382331">
        <w:rPr>
          <w:rFonts w:ascii="Times New Roman" w:hAnsi="Times New Roman" w:cs="Times New Roman"/>
          <w:noProof/>
          <w:sz w:val="24"/>
          <w:szCs w:val="24"/>
        </w:rPr>
        <w:t>(</w:t>
      </w:r>
      <w:hyperlink w:anchor="_ENREF_11" w:tooltip="Meyers, 2014 #6615" w:history="1">
        <w:r w:rsidR="00F21924" w:rsidRPr="00382331">
          <w:rPr>
            <w:rFonts w:ascii="Times New Roman" w:hAnsi="Times New Roman" w:cs="Times New Roman"/>
            <w:sz w:val="24"/>
          </w:rPr>
          <w:t>Meyers, 2014</w:t>
        </w:r>
      </w:hyperlink>
      <w:r w:rsidR="000A56A7" w:rsidRPr="00382331">
        <w:rPr>
          <w:rFonts w:ascii="Times New Roman" w:hAnsi="Times New Roman" w:cs="Times New Roman"/>
          <w:noProof/>
          <w:sz w:val="24"/>
          <w:szCs w:val="24"/>
        </w:rPr>
        <w:t>)</w:t>
      </w:r>
      <w:r w:rsidRPr="00382331">
        <w:rPr>
          <w:rFonts w:ascii="Times New Roman" w:hAnsi="Times New Roman" w:cs="Times New Roman"/>
          <w:sz w:val="24"/>
          <w:szCs w:val="24"/>
        </w:rPr>
        <w:fldChar w:fldCharType="end"/>
      </w:r>
      <w:bookmarkEnd w:id="3"/>
      <w:r w:rsidRPr="00382331">
        <w:rPr>
          <w:rFonts w:ascii="Times New Roman" w:hAnsi="Times New Roman" w:cs="Times New Roman"/>
          <w:sz w:val="24"/>
          <w:szCs w:val="24"/>
        </w:rPr>
        <w:t xml:space="preserve"> and the “</w:t>
      </w:r>
      <w:r w:rsidR="00A64B67" w:rsidRPr="00382331">
        <w:rPr>
          <w:rFonts w:ascii="Times New Roman" w:hAnsi="Times New Roman" w:cs="Times New Roman"/>
          <w:sz w:val="24"/>
          <w:szCs w:val="24"/>
        </w:rPr>
        <w:t xml:space="preserve">WaverideR packages </w:t>
      </w:r>
      <w:r w:rsidR="00A64B67" w:rsidRPr="00382331">
        <w:rPr>
          <w:rFonts w:ascii="Times New Roman" w:hAnsi="Times New Roman" w:cs="Times New Roman"/>
          <w:sz w:val="24"/>
          <w:szCs w:val="24"/>
        </w:rPr>
        <w:fldChar w:fldCharType="begin"/>
      </w:r>
      <w:r w:rsidR="000A56A7" w:rsidRPr="00382331">
        <w:rPr>
          <w:rFonts w:ascii="Times New Roman" w:hAnsi="Times New Roman" w:cs="Times New Roman"/>
          <w:sz w:val="24"/>
          <w:szCs w:val="24"/>
        </w:rPr>
        <w:instrText xml:space="preserve"> ADDIN EN.CITE &lt;EndNote&gt;&lt;Cite&gt;&lt;Author&gt;Arts&lt;/Author&gt;&lt;Year&gt;2023&lt;/Year&gt;&lt;RecNum&gt;8368&lt;/RecNum&gt;&lt;DisplayText&gt;&lt;style font="Times New Roman" size="12"&gt;(Arts, 2023)&lt;/style&gt;&lt;/DisplayText&gt;&lt;record&gt;&lt;rec-number&gt;8368&lt;/rec-number&gt;&lt;foreign-keys&gt;&lt;key app="EN" db-id="2es2f205r2s9eretvzgvrea6ep5pte5a2fv0" timestamp="1701956744"&gt;8368&lt;/key&gt;&lt;/foreign-keys&gt;&lt;ref-type name="Artwork"&gt;2&lt;/ref-type&gt;&lt;contributors&gt;&lt;authors&gt;&lt;author&gt;Arts, M.&lt;/author&gt;&lt;/authors&gt;&lt;/contributors&gt;&lt;titles&gt;&lt;title&gt;WaverideR: Extracting Signals from Wavelet Spectra&lt;/title&gt;&lt;/titles&gt;&lt;dates&gt;&lt;year&gt;2023&lt;/year&gt;&lt;/dates&gt;&lt;publisher&gt;https://cran.r-project.org/package=WaverideR.&lt;/publisher&gt;&lt;urls&gt;&lt;/urls&gt;&lt;/record&gt;&lt;/Cite&gt;&lt;/EndNote&gt;</w:instrText>
      </w:r>
      <w:r w:rsidR="00A64B67" w:rsidRPr="00382331">
        <w:rPr>
          <w:rFonts w:ascii="Times New Roman" w:hAnsi="Times New Roman" w:cs="Times New Roman"/>
          <w:sz w:val="24"/>
          <w:szCs w:val="24"/>
        </w:rPr>
        <w:fldChar w:fldCharType="separate"/>
      </w:r>
      <w:r w:rsidR="000A56A7" w:rsidRPr="00382331">
        <w:rPr>
          <w:rFonts w:ascii="Times New Roman" w:hAnsi="Times New Roman" w:cs="Times New Roman"/>
          <w:noProof/>
          <w:sz w:val="24"/>
          <w:szCs w:val="24"/>
        </w:rPr>
        <w:t>(</w:t>
      </w:r>
      <w:hyperlink w:anchor="_ENREF_4" w:tooltip="Arts, 2023 #8368" w:history="1">
        <w:r w:rsidR="00F21924" w:rsidRPr="00382331">
          <w:rPr>
            <w:rFonts w:ascii="Times New Roman" w:hAnsi="Times New Roman" w:cs="Times New Roman"/>
            <w:sz w:val="24"/>
          </w:rPr>
          <w:t>Arts, 2023</w:t>
        </w:r>
      </w:hyperlink>
      <w:r w:rsidR="000A56A7" w:rsidRPr="00382331">
        <w:rPr>
          <w:rFonts w:ascii="Times New Roman" w:hAnsi="Times New Roman" w:cs="Times New Roman"/>
          <w:noProof/>
          <w:sz w:val="24"/>
          <w:szCs w:val="24"/>
        </w:rPr>
        <w:t>)</w:t>
      </w:r>
      <w:r w:rsidR="00A64B67" w:rsidRPr="00382331">
        <w:rPr>
          <w:rFonts w:ascii="Times New Roman" w:hAnsi="Times New Roman" w:cs="Times New Roman"/>
          <w:sz w:val="24"/>
          <w:szCs w:val="24"/>
        </w:rPr>
        <w:fldChar w:fldCharType="end"/>
      </w:r>
      <w:r w:rsidR="00A64B67" w:rsidRPr="00382331">
        <w:rPr>
          <w:rFonts w:ascii="Times New Roman" w:hAnsi="Times New Roman" w:cs="Times New Roman"/>
          <w:sz w:val="24"/>
          <w:szCs w:val="24"/>
        </w:rPr>
        <w:t>. Time series analysis scripts are available in Supplemental Material File 3.</w:t>
      </w:r>
    </w:p>
    <w:p w14:paraId="1999BED5" w14:textId="7E0FD45E" w:rsidR="00421FDD" w:rsidRPr="00382331" w:rsidRDefault="00421FDD" w:rsidP="0069092B">
      <w:pPr>
        <w:autoSpaceDE w:val="0"/>
        <w:autoSpaceDN w:val="0"/>
        <w:adjustRightInd w:val="0"/>
        <w:spacing w:after="0" w:line="240" w:lineRule="auto"/>
        <w:jc w:val="both"/>
        <w:rPr>
          <w:rFonts w:ascii="Times New Roman" w:hAnsi="Times New Roman" w:cs="Times New Roman"/>
          <w:sz w:val="24"/>
          <w:szCs w:val="24"/>
        </w:rPr>
      </w:pPr>
    </w:p>
    <w:p w14:paraId="5E1D03F0" w14:textId="4475040E" w:rsidR="00CB3C5D" w:rsidRPr="00382331" w:rsidRDefault="00CB3C5D" w:rsidP="00CB3C5D">
      <w:pPr>
        <w:rPr>
          <w:rFonts w:ascii="Times New Roman" w:hAnsi="Times New Roman" w:cs="Times New Roman"/>
          <w:b/>
          <w:sz w:val="24"/>
          <w:szCs w:val="24"/>
        </w:rPr>
      </w:pPr>
      <w:r w:rsidRPr="00382331">
        <w:rPr>
          <w:rFonts w:ascii="Times New Roman" w:hAnsi="Times New Roman" w:cs="Times New Roman"/>
          <w:b/>
          <w:sz w:val="24"/>
          <w:szCs w:val="24"/>
        </w:rPr>
        <w:t>D</w:t>
      </w:r>
      <w:r w:rsidR="00FC19D9" w:rsidRPr="00382331">
        <w:rPr>
          <w:rFonts w:ascii="Times New Roman" w:hAnsi="Times New Roman" w:cs="Times New Roman"/>
          <w:b/>
          <w:sz w:val="24"/>
          <w:szCs w:val="24"/>
        </w:rPr>
        <w:t>epositional model</w:t>
      </w:r>
    </w:p>
    <w:p w14:paraId="1A2CEDB9" w14:textId="1386AE76" w:rsidR="00CB3C5D" w:rsidRPr="00382331" w:rsidRDefault="00CB3C5D" w:rsidP="00CB3C5D">
      <w:pPr>
        <w:rPr>
          <w:rFonts w:ascii="Times New Roman" w:hAnsi="Times New Roman" w:cs="Times New Roman"/>
          <w:bCs/>
          <w:sz w:val="24"/>
          <w:szCs w:val="24"/>
        </w:rPr>
      </w:pPr>
      <w:r w:rsidRPr="00382331">
        <w:rPr>
          <w:rFonts w:ascii="Times New Roman" w:hAnsi="Times New Roman" w:cs="Times New Roman"/>
          <w:bCs/>
          <w:sz w:val="24"/>
          <w:szCs w:val="24"/>
        </w:rPr>
        <w:t xml:space="preserve">The fundamental and repeated pattern of thin limestone layers alternating with marl layers (millennial-scale rhythmite couplets) persists throughout the studied interval and throughout the entire Marjum Formation, regardless of stratigraphic position within meter-scale parasequences and small to large sequences. This suggests that millennial-scale driving forces persisted throughout Marjum deposition and were modulated by Milankovitch-scale drivers that controlled the relative abundance of fine </w:t>
      </w:r>
      <w:proofErr w:type="spellStart"/>
      <w:r w:rsidRPr="00382331">
        <w:rPr>
          <w:rFonts w:ascii="Times New Roman" w:hAnsi="Times New Roman" w:cs="Times New Roman"/>
          <w:bCs/>
          <w:sz w:val="24"/>
          <w:szCs w:val="24"/>
        </w:rPr>
        <w:t>siliciclastics</w:t>
      </w:r>
      <w:proofErr w:type="spellEnd"/>
      <w:r w:rsidRPr="00382331">
        <w:rPr>
          <w:rFonts w:ascii="Times New Roman" w:hAnsi="Times New Roman" w:cs="Times New Roman"/>
          <w:bCs/>
          <w:sz w:val="24"/>
          <w:szCs w:val="24"/>
        </w:rPr>
        <w:t xml:space="preserve"> versus detrital carbonate transport to the study area. A Milankovitch-driven climate model outlined by Elrick and Snider (2002) </w:t>
      </w:r>
      <w:r w:rsidRPr="00382331">
        <w:rPr>
          <w:rFonts w:ascii="Times New Roman" w:hAnsi="Times New Roman" w:cs="Times New Roman"/>
          <w:bCs/>
          <w:sz w:val="24"/>
          <w:szCs w:val="24"/>
        </w:rPr>
        <w:lastRenderedPageBreak/>
        <w:t>helps explain parasequence and larger scale sequence development and is expanded here to include interpretations of rhythmite couplet formation and monsoonal influences.</w:t>
      </w:r>
    </w:p>
    <w:p w14:paraId="07845510" w14:textId="05E55177" w:rsidR="00CB3C5D" w:rsidRPr="00382331" w:rsidRDefault="00CB3C5D" w:rsidP="00CB3C5D">
      <w:pPr>
        <w:rPr>
          <w:rFonts w:ascii="Times New Roman" w:hAnsi="Times New Roman" w:cs="Times New Roman"/>
          <w:sz w:val="24"/>
          <w:szCs w:val="24"/>
        </w:rPr>
      </w:pPr>
      <w:r w:rsidRPr="00382331">
        <w:rPr>
          <w:rFonts w:ascii="Times New Roman" w:hAnsi="Times New Roman" w:cs="Times New Roman"/>
          <w:sz w:val="24"/>
          <w:szCs w:val="24"/>
        </w:rPr>
        <w:t xml:space="preserve">Previous studies along the extensive western Laurentian margin indicate that fine siliciclastic sediment characteristic of Cambrian successions (grand cycles in particular) was sourced from western Canada and was transported southward, in part, by geostrophic currents and accumulating as far south as Utah </w:t>
      </w:r>
      <w:r w:rsidR="00FC19D9" w:rsidRPr="00382331">
        <w:rPr>
          <w:rFonts w:ascii="Times New Roman" w:hAnsi="Times New Roman" w:cs="Times New Roman"/>
          <w:sz w:val="24"/>
          <w:szCs w:val="24"/>
        </w:rPr>
        <w:fldChar w:fldCharType="begin"/>
      </w:r>
      <w:r w:rsidR="00FC19D9" w:rsidRPr="00382331">
        <w:rPr>
          <w:rFonts w:ascii="Times New Roman" w:hAnsi="Times New Roman" w:cs="Times New Roman"/>
          <w:sz w:val="24"/>
          <w:szCs w:val="24"/>
        </w:rPr>
        <w:instrText xml:space="preserve"> ADDIN EN.CITE &lt;EndNote&gt;&lt;Cite&gt;&lt;Author&gt;Aitken&lt;/Author&gt;&lt;Year&gt;1978&lt;/Year&gt;&lt;RecNum&gt;8341&lt;/RecNum&gt;&lt;DisplayText&gt;&lt;style font="Times New Roman" size="12"&gt;(Aitken, 1978; Aitken, 1997)&lt;/style&gt;&lt;/DisplayText&gt;&lt;record&gt;&lt;rec-number&gt;8341&lt;/rec-number&gt;&lt;foreign-keys&gt;&lt;key app="EN" db-id="2es2f205r2s9eretvzgvrea6ep5pte5a2fv0" timestamp="1700164352"&gt;8341&lt;/key&gt;&lt;/foreign-keys&gt;&lt;ref-type name="Journal Article"&gt;17&lt;/ref-type&gt;&lt;contributors&gt;&lt;authors&gt;&lt;author&gt;Aitken, J. D.&lt;/author&gt;&lt;/authors&gt;&lt;/contributors&gt;&lt;titles&gt;&lt;title&gt;Revised models for depositional grand cycles, Cambrian of the southern rocky mountains, Canada&lt;/title&gt;&lt;secondary-title&gt;Bulletin of Canadian Petroleum Geology&lt;/secondary-title&gt;&lt;/titles&gt;&lt;periodical&gt;&lt;full-title&gt;Bulletin of Canadian Petroleum Geology&lt;/full-title&gt;&lt;/periodical&gt;&lt;pages&gt;515-542&lt;/pages&gt;&lt;volume&gt;26&lt;/volume&gt;&lt;number&gt;4&lt;/number&gt;&lt;dates&gt;&lt;year&gt;1978&lt;/year&gt;&lt;/dates&gt;&lt;isbn&gt;0007-4802&lt;/isbn&gt;&lt;urls&gt;&lt;related-urls&gt;&lt;url&gt;https://doi.org/10.35767/gscpgbull.26.4.515&lt;/url&gt;&lt;/related-urls&gt;&lt;/urls&gt;&lt;electronic-resource-num&gt;https://doi.org/10.35767/gscpgbull.26.4.515&lt;/electronic-resource-num&gt;&lt;access-date&gt;11/16/2023&lt;/access-date&gt;&lt;/record&gt;&lt;/Cite&gt;&lt;Cite&gt;&lt;Author&gt;Aitken&lt;/Author&gt;&lt;Year&gt;1997&lt;/Year&gt;&lt;RecNum&gt;8342&lt;/RecNum&gt;&lt;record&gt;&lt;rec-number&gt;8342&lt;/rec-number&gt;&lt;foreign-keys&gt;&lt;key app="EN" db-id="2es2f205r2s9eretvzgvrea6ep5pte5a2fv0" timestamp="1700164637"&gt;8342&lt;/key&gt;&lt;/foreign-keys&gt;&lt;ref-type name="Book"&gt;6&lt;/ref-type&gt;&lt;contributors&gt;&lt;authors&gt;&lt;author&gt;Aitken, James D&lt;/author&gt;&lt;/authors&gt;&lt;/contributors&gt;&lt;titles&gt;&lt;title&gt;Stratigraphy of the Middle Cambrian platformal succession, southern Rocky Mountains&lt;/title&gt;&lt;/titles&gt;&lt;volume&gt;398&lt;/volume&gt;&lt;dates&gt;&lt;year&gt;1997&lt;/year&gt;&lt;/dates&gt;&lt;publisher&gt;Geological Survey of Canada&lt;/publisher&gt;&lt;isbn&gt;0660168936&lt;/isbn&gt;&lt;urls&gt;&lt;/urls&gt;&lt;/record&gt;&lt;/Cite&gt;&lt;/EndNote&gt;</w:instrText>
      </w:r>
      <w:r w:rsidR="00FC19D9" w:rsidRPr="00382331">
        <w:rPr>
          <w:rFonts w:ascii="Times New Roman" w:hAnsi="Times New Roman" w:cs="Times New Roman"/>
          <w:sz w:val="24"/>
          <w:szCs w:val="24"/>
        </w:rPr>
        <w:fldChar w:fldCharType="separate"/>
      </w:r>
      <w:r w:rsidR="00FC19D9" w:rsidRPr="00382331">
        <w:rPr>
          <w:rFonts w:ascii="Times New Roman" w:hAnsi="Times New Roman" w:cs="Times New Roman"/>
          <w:noProof/>
          <w:sz w:val="24"/>
          <w:szCs w:val="24"/>
        </w:rPr>
        <w:t>(</w:t>
      </w:r>
      <w:hyperlink w:anchor="_ENREF_2" w:tooltip="Aitken, 1978 #8341" w:history="1">
        <w:r w:rsidR="00F21924" w:rsidRPr="00382331">
          <w:rPr>
            <w:rFonts w:ascii="Times New Roman" w:hAnsi="Times New Roman" w:cs="Times New Roman"/>
            <w:noProof/>
            <w:sz w:val="24"/>
            <w:szCs w:val="24"/>
          </w:rPr>
          <w:t>Aitken, 1978</w:t>
        </w:r>
      </w:hyperlink>
      <w:r w:rsidR="00FC19D9" w:rsidRPr="00382331">
        <w:rPr>
          <w:rFonts w:ascii="Times New Roman" w:hAnsi="Times New Roman" w:cs="Times New Roman"/>
          <w:noProof/>
          <w:sz w:val="24"/>
          <w:szCs w:val="24"/>
        </w:rPr>
        <w:t xml:space="preserve">; </w:t>
      </w:r>
      <w:hyperlink w:anchor="_ENREF_3" w:tooltip="Aitken, 1997 #8342" w:history="1">
        <w:r w:rsidR="00F21924" w:rsidRPr="00382331">
          <w:rPr>
            <w:rFonts w:ascii="Times New Roman" w:hAnsi="Times New Roman" w:cs="Times New Roman"/>
            <w:noProof/>
            <w:sz w:val="24"/>
            <w:szCs w:val="24"/>
          </w:rPr>
          <w:t>Aitken, 1997</w:t>
        </w:r>
      </w:hyperlink>
      <w:r w:rsidR="00FC19D9" w:rsidRPr="00382331">
        <w:rPr>
          <w:rFonts w:ascii="Times New Roman" w:hAnsi="Times New Roman" w:cs="Times New Roman"/>
          <w:noProof/>
          <w:sz w:val="24"/>
          <w:szCs w:val="24"/>
        </w:rPr>
        <w:t>)</w:t>
      </w:r>
      <w:r w:rsidR="00FC19D9" w:rsidRPr="00382331">
        <w:rPr>
          <w:rFonts w:ascii="Times New Roman" w:hAnsi="Times New Roman" w:cs="Times New Roman"/>
          <w:sz w:val="24"/>
          <w:szCs w:val="24"/>
        </w:rPr>
        <w:fldChar w:fldCharType="end"/>
      </w:r>
      <w:r w:rsidRPr="00382331">
        <w:rPr>
          <w:rFonts w:ascii="Times New Roman" w:hAnsi="Times New Roman" w:cs="Times New Roman"/>
          <w:sz w:val="24"/>
          <w:szCs w:val="24"/>
        </w:rPr>
        <w:t xml:space="preserve">. A distal northern source for the fine terrigenous material in the Marjum Formation is also supported by the lack of coeval fluvial/deltaic deposits in local </w:t>
      </w:r>
      <w:proofErr w:type="spellStart"/>
      <w:r w:rsidRPr="00382331">
        <w:rPr>
          <w:rFonts w:ascii="Times New Roman" w:hAnsi="Times New Roman" w:cs="Times New Roman"/>
          <w:sz w:val="24"/>
          <w:szCs w:val="24"/>
        </w:rPr>
        <w:t>cratonic</w:t>
      </w:r>
      <w:proofErr w:type="spellEnd"/>
      <w:r w:rsidRPr="00382331">
        <w:rPr>
          <w:rFonts w:ascii="Times New Roman" w:hAnsi="Times New Roman" w:cs="Times New Roman"/>
          <w:sz w:val="24"/>
          <w:szCs w:val="24"/>
        </w:rPr>
        <w:t xml:space="preserve"> successions of Idaho or Utah </w:t>
      </w:r>
      <w:r w:rsidR="00FC19D9" w:rsidRPr="00382331">
        <w:rPr>
          <w:rFonts w:ascii="Times New Roman" w:hAnsi="Times New Roman" w:cs="Times New Roman"/>
          <w:sz w:val="24"/>
          <w:szCs w:val="24"/>
        </w:rPr>
        <w:fldChar w:fldCharType="begin"/>
      </w:r>
      <w:r w:rsidR="00FC19D9" w:rsidRPr="00382331">
        <w:rPr>
          <w:rFonts w:ascii="Times New Roman" w:hAnsi="Times New Roman" w:cs="Times New Roman"/>
          <w:sz w:val="24"/>
          <w:szCs w:val="24"/>
        </w:rPr>
        <w:instrText xml:space="preserve"> ADDIN EN.CITE &lt;EndNote&gt;&lt;Cite&gt;&lt;Author&gt;Robinson&lt;/Author&gt;&lt;Year&gt;1964&lt;/Year&gt;&lt;RecNum&gt;8320&lt;/RecNum&gt;&lt;DisplayText&gt;&lt;style font="Times New Roman" size="12"&gt;(Robinson, 1964)&lt;/style&gt;&lt;/DisplayText&gt;&lt;record&gt;&lt;rec-number&gt;8320&lt;/rec-number&gt;&lt;foreign-keys&gt;&lt;key app="EN" db-id="2es2f205r2s9eretvzgvrea6ep5pte5a2fv0" timestamp="1694776665"&gt;8320&lt;/key&gt;&lt;/foreign-keys&gt;&lt;ref-type name="Journal Article"&gt;17&lt;/ref-type&gt;&lt;contributors&gt;&lt;authors&gt;&lt;author&gt;Robinson, R.A&lt;/author&gt;&lt;/authors&gt;&lt;/contributors&gt;&lt;titles&gt;&lt;title&gt;Upper Middle Cambrian Stratigraphy of Western Utah&lt;/title&gt;&lt;secondary-title&gt;GSA Bulletin&lt;/secondary-title&gt;&lt;/titles&gt;&lt;periodical&gt;&lt;full-title&gt;GSA Bulletin&lt;/full-title&gt;&lt;/periodical&gt;&lt;pages&gt;995-1010&lt;/pages&gt;&lt;volume&gt;75&lt;/volume&gt;&lt;number&gt;10&lt;/number&gt;&lt;dates&gt;&lt;year&gt;1964&lt;/year&gt;&lt;/dates&gt;&lt;isbn&gt;0016-7606&lt;/isbn&gt;&lt;urls&gt;&lt;related-urls&gt;&lt;url&gt;https://doi.org/10.1130/0016-7606(1964)75[995:UMCSOW]2.0.CO;2&lt;/url&gt;&lt;/related-urls&gt;&lt;/urls&gt;&lt;electronic-resource-num&gt;10.1130/0016-7606(1964)75[995:Umcsow]2.0.Co;2&lt;/electronic-resource-num&gt;&lt;access-date&gt;9/15/2023&lt;/access-date&gt;&lt;/record&gt;&lt;/Cite&gt;&lt;/EndNote&gt;</w:instrText>
      </w:r>
      <w:r w:rsidR="00FC19D9" w:rsidRPr="00382331">
        <w:rPr>
          <w:rFonts w:ascii="Times New Roman" w:hAnsi="Times New Roman" w:cs="Times New Roman"/>
          <w:sz w:val="24"/>
          <w:szCs w:val="24"/>
        </w:rPr>
        <w:fldChar w:fldCharType="separate"/>
      </w:r>
      <w:r w:rsidR="00FC19D9" w:rsidRPr="00382331">
        <w:rPr>
          <w:rFonts w:ascii="Times New Roman" w:hAnsi="Times New Roman" w:cs="Times New Roman"/>
          <w:noProof/>
          <w:sz w:val="24"/>
          <w:szCs w:val="24"/>
        </w:rPr>
        <w:t>(</w:t>
      </w:r>
      <w:hyperlink w:anchor="_ENREF_15" w:tooltip="Robinson, 1964 #8320" w:history="1">
        <w:r w:rsidR="00F21924" w:rsidRPr="00382331">
          <w:rPr>
            <w:rFonts w:ascii="Times New Roman" w:hAnsi="Times New Roman" w:cs="Times New Roman"/>
            <w:noProof/>
            <w:sz w:val="24"/>
            <w:szCs w:val="24"/>
          </w:rPr>
          <w:t>Robinson, 1964</w:t>
        </w:r>
      </w:hyperlink>
      <w:r w:rsidR="00FC19D9" w:rsidRPr="00382331">
        <w:rPr>
          <w:rFonts w:ascii="Times New Roman" w:hAnsi="Times New Roman" w:cs="Times New Roman"/>
          <w:noProof/>
          <w:sz w:val="24"/>
          <w:szCs w:val="24"/>
        </w:rPr>
        <w:t>)</w:t>
      </w:r>
      <w:r w:rsidR="00FC19D9" w:rsidRPr="00382331">
        <w:rPr>
          <w:rFonts w:ascii="Times New Roman" w:hAnsi="Times New Roman" w:cs="Times New Roman"/>
          <w:sz w:val="24"/>
          <w:szCs w:val="24"/>
        </w:rPr>
        <w:fldChar w:fldCharType="end"/>
      </w:r>
      <w:r w:rsidRPr="00382331">
        <w:rPr>
          <w:rFonts w:ascii="Times New Roman" w:hAnsi="Times New Roman" w:cs="Times New Roman"/>
          <w:sz w:val="24"/>
          <w:szCs w:val="24"/>
        </w:rPr>
        <w:t xml:space="preserve">. In contrast, fine detrital carbonate sediment of the Marjum was transported locally from the adjacent House Range embayment carbonate ramp by turbidity and/or storm currents based on </w:t>
      </w:r>
      <w:proofErr w:type="spellStart"/>
      <w:r w:rsidRPr="00382331">
        <w:rPr>
          <w:rFonts w:ascii="Times New Roman" w:hAnsi="Times New Roman" w:cs="Times New Roman"/>
          <w:sz w:val="24"/>
          <w:szCs w:val="24"/>
        </w:rPr>
        <w:t>paleoflow</w:t>
      </w:r>
      <w:proofErr w:type="spellEnd"/>
      <w:r w:rsidRPr="00382331">
        <w:rPr>
          <w:rFonts w:ascii="Times New Roman" w:hAnsi="Times New Roman" w:cs="Times New Roman"/>
          <w:sz w:val="24"/>
          <w:szCs w:val="24"/>
        </w:rPr>
        <w:t xml:space="preserve"> indicators and regional facies relationships </w:t>
      </w:r>
      <w:r w:rsidR="00FC19D9" w:rsidRPr="00382331">
        <w:rPr>
          <w:rFonts w:ascii="Times New Roman" w:hAnsi="Times New Roman" w:cs="Times New Roman"/>
          <w:sz w:val="24"/>
          <w:szCs w:val="24"/>
        </w:rPr>
        <w:fldChar w:fldCharType="begin">
          <w:fldData xml:space="preserve">PEVuZE5vdGU+PENpdGU+PEF1dGhvcj5SZWVzPC9BdXRob3I+PFllYXI+MTk4NjwvWWVhcj48UmVj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</w:fldData>
        </w:fldChar>
      </w:r>
      <w:r w:rsidR="00FC19D9" w:rsidRPr="00382331">
        <w:rPr>
          <w:rFonts w:ascii="Times New Roman" w:hAnsi="Times New Roman" w:cs="Times New Roman"/>
          <w:sz w:val="24"/>
          <w:szCs w:val="24"/>
        </w:rPr>
        <w:instrText xml:space="preserve"> ADDIN EN.CITE </w:instrText>
      </w:r>
      <w:r w:rsidR="00FC19D9" w:rsidRPr="00382331">
        <w:rPr>
          <w:rFonts w:ascii="Times New Roman" w:hAnsi="Times New Roman" w:cs="Times New Roman"/>
          <w:sz w:val="24"/>
          <w:szCs w:val="24"/>
        </w:rPr>
        <w:fldChar w:fldCharType="begin">
          <w:fldData xml:space="preserve">PEVuZE5vdGU+PENpdGU+PEF1dGhvcj5SZWVzPC9BdXRob3I+PFllYXI+MTk4NjwvWWVhcj48UmVj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</w:fldData>
        </w:fldChar>
      </w:r>
      <w:r w:rsidR="00FC19D9" w:rsidRPr="00382331">
        <w:rPr>
          <w:rFonts w:ascii="Times New Roman" w:hAnsi="Times New Roman" w:cs="Times New Roman"/>
          <w:sz w:val="24"/>
          <w:szCs w:val="24"/>
        </w:rPr>
        <w:instrText xml:space="preserve"> ADDIN EN.CITE.DATA </w:instrText>
      </w:r>
      <w:r w:rsidR="00FC19D9" w:rsidRPr="00382331">
        <w:rPr>
          <w:rFonts w:ascii="Times New Roman" w:hAnsi="Times New Roman" w:cs="Times New Roman"/>
          <w:sz w:val="24"/>
          <w:szCs w:val="24"/>
        </w:rPr>
      </w:r>
      <w:r w:rsidR="00FC19D9" w:rsidRPr="00382331">
        <w:rPr>
          <w:rFonts w:ascii="Times New Roman" w:hAnsi="Times New Roman" w:cs="Times New Roman"/>
          <w:sz w:val="24"/>
          <w:szCs w:val="24"/>
        </w:rPr>
        <w:fldChar w:fldCharType="end"/>
      </w:r>
      <w:r w:rsidR="00FC19D9" w:rsidRPr="00382331">
        <w:rPr>
          <w:rFonts w:ascii="Times New Roman" w:hAnsi="Times New Roman" w:cs="Times New Roman"/>
          <w:sz w:val="24"/>
          <w:szCs w:val="24"/>
        </w:rPr>
      </w:r>
      <w:r w:rsidR="00FC19D9" w:rsidRPr="00382331">
        <w:rPr>
          <w:rFonts w:ascii="Times New Roman" w:hAnsi="Times New Roman" w:cs="Times New Roman"/>
          <w:sz w:val="24"/>
          <w:szCs w:val="24"/>
        </w:rPr>
        <w:fldChar w:fldCharType="separate"/>
      </w:r>
      <w:r w:rsidR="00FC19D9" w:rsidRPr="00382331">
        <w:rPr>
          <w:rFonts w:ascii="Times New Roman" w:hAnsi="Times New Roman" w:cs="Times New Roman"/>
          <w:noProof/>
          <w:sz w:val="24"/>
          <w:szCs w:val="24"/>
        </w:rPr>
        <w:t>(</w:t>
      </w:r>
      <w:hyperlink w:anchor="_ENREF_14" w:tooltip="Rees, 1986 #8321" w:history="1">
        <w:r w:rsidR="00F21924" w:rsidRPr="00382331">
          <w:rPr>
            <w:rFonts w:ascii="Times New Roman" w:hAnsi="Times New Roman" w:cs="Times New Roman"/>
            <w:noProof/>
            <w:sz w:val="24"/>
            <w:szCs w:val="24"/>
          </w:rPr>
          <w:t>Rees, 1986</w:t>
        </w:r>
      </w:hyperlink>
      <w:r w:rsidR="00FC19D9" w:rsidRPr="00382331">
        <w:rPr>
          <w:rFonts w:ascii="Times New Roman" w:hAnsi="Times New Roman" w:cs="Times New Roman"/>
          <w:noProof/>
          <w:sz w:val="24"/>
          <w:szCs w:val="24"/>
        </w:rPr>
        <w:t xml:space="preserve">; </w:t>
      </w:r>
      <w:hyperlink w:anchor="_ENREF_9" w:tooltip="Elrick, 2002 #3593" w:history="1">
        <w:r w:rsidR="00F21924" w:rsidRPr="00382331">
          <w:rPr>
            <w:rFonts w:ascii="Times New Roman" w:hAnsi="Times New Roman" w:cs="Times New Roman"/>
            <w:noProof/>
            <w:sz w:val="24"/>
            <w:szCs w:val="24"/>
          </w:rPr>
          <w:t>Elrick and Snider, 2002</w:t>
        </w:r>
      </w:hyperlink>
      <w:r w:rsidR="00FC19D9" w:rsidRPr="00382331">
        <w:rPr>
          <w:rFonts w:ascii="Times New Roman" w:hAnsi="Times New Roman" w:cs="Times New Roman"/>
          <w:noProof/>
          <w:sz w:val="24"/>
          <w:szCs w:val="24"/>
        </w:rPr>
        <w:t>)</w:t>
      </w:r>
      <w:r w:rsidR="00FC19D9" w:rsidRPr="00382331">
        <w:rPr>
          <w:rFonts w:ascii="Times New Roman" w:hAnsi="Times New Roman" w:cs="Times New Roman"/>
          <w:sz w:val="24"/>
          <w:szCs w:val="24"/>
        </w:rPr>
        <w:fldChar w:fldCharType="end"/>
      </w:r>
      <w:r w:rsidRPr="00382331">
        <w:rPr>
          <w:rFonts w:ascii="Times New Roman" w:hAnsi="Times New Roman" w:cs="Times New Roman"/>
          <w:sz w:val="24"/>
          <w:szCs w:val="24"/>
        </w:rPr>
        <w:t xml:space="preserve">. </w:t>
      </w:r>
    </w:p>
    <w:p w14:paraId="34787D75" w14:textId="30DFB26B" w:rsidR="00CB3C5D" w:rsidRPr="00382331" w:rsidRDefault="00CB3C5D" w:rsidP="00CB3C5D">
      <w:pPr>
        <w:rPr>
          <w:rFonts w:ascii="Times New Roman" w:hAnsi="Times New Roman" w:cs="Times New Roman"/>
          <w:sz w:val="24"/>
          <w:szCs w:val="24"/>
        </w:rPr>
      </w:pPr>
      <w:r w:rsidRPr="00382331">
        <w:rPr>
          <w:rFonts w:ascii="Times New Roman" w:hAnsi="Times New Roman" w:cs="Times New Roman"/>
          <w:sz w:val="24"/>
          <w:szCs w:val="24"/>
        </w:rPr>
        <w:t xml:space="preserve">On millennial time scales, </w:t>
      </w:r>
      <w:r w:rsidR="00C577A8" w:rsidRPr="00382331">
        <w:rPr>
          <w:rFonts w:ascii="Times New Roman" w:hAnsi="Times New Roman" w:cs="Times New Roman"/>
          <w:sz w:val="24"/>
          <w:szCs w:val="24"/>
        </w:rPr>
        <w:t xml:space="preserve">we interpret that </w:t>
      </w:r>
      <w:r w:rsidRPr="00382331">
        <w:rPr>
          <w:rFonts w:ascii="Times New Roman" w:hAnsi="Times New Roman" w:cs="Times New Roman"/>
          <w:sz w:val="24"/>
          <w:szCs w:val="24"/>
        </w:rPr>
        <w:t>the transport of local-derived detrital carbonate sediment was relatively constant, whereas the influx of fine siliciclastic sediment was influenced by millennial-scale monsoon intensity changes</w:t>
      </w:r>
      <w:r w:rsidR="00192FE0">
        <w:rPr>
          <w:rFonts w:ascii="Times New Roman" w:hAnsi="Times New Roman" w:cs="Times New Roman"/>
          <w:sz w:val="24"/>
          <w:szCs w:val="24"/>
        </w:rPr>
        <w:t>,</w:t>
      </w:r>
      <w:r w:rsidRPr="00382331">
        <w:rPr>
          <w:rFonts w:ascii="Times New Roman" w:hAnsi="Times New Roman" w:cs="Times New Roman"/>
          <w:sz w:val="24"/>
          <w:szCs w:val="24"/>
        </w:rPr>
        <w:t xml:space="preserve"> which controlled the concentration of suspended terrigenous sediment in geostrophic currents. In this interpretation, the rhythmite couplets are ‘dilution’ cycles </w:t>
      </w:r>
      <w:r w:rsidR="00FC19D9" w:rsidRPr="00382331">
        <w:rPr>
          <w:rFonts w:ascii="Times New Roman" w:hAnsi="Times New Roman" w:cs="Times New Roman"/>
          <w:sz w:val="24"/>
          <w:szCs w:val="24"/>
        </w:rPr>
        <w:fldChar w:fldCharType="begin"/>
      </w:r>
      <w:r w:rsidR="00E23881" w:rsidRPr="00382331">
        <w:rPr>
          <w:rFonts w:ascii="Times New Roman" w:hAnsi="Times New Roman" w:cs="Times New Roman"/>
          <w:sz w:val="24"/>
          <w:szCs w:val="24"/>
        </w:rPr>
        <w:instrText xml:space="preserve"> ADDIN EN.CITE &lt;EndNote&gt;&lt;Cite&gt;&lt;Author&gt;Einsele&lt;/Author&gt;&lt;Year&gt;1991&lt;/Year&gt;&lt;RecNum&gt;8388&lt;/RecNum&gt;&lt;DisplayText&gt;&lt;style font="Times New Roman" size="12"&gt;(Einsele et al., 1991)&lt;/style&gt;&lt;/DisplayText&gt;&lt;record&gt;&lt;rec-number&gt;8388&lt;/rec-number&gt;&lt;foreign-keys&gt;&lt;key app="EN" db-id="2es2f205r2s9eretvzgvrea6ep5pte5a2fv0" timestamp="1709370053"&gt;8388&lt;/key&gt;&lt;/foreign-keys&gt;&lt;ref-type name="Journal Article"&gt;17&lt;/ref-type&gt;&lt;contributors&gt;&lt;authors&gt;&lt;author&gt;Einsele, Gerhard&lt;/author&gt;&lt;author&gt;Ricken, Werner&lt;/author&gt;&lt;author&gt;Seilacher, Adolf&lt;/author&gt;&lt;/authors&gt;&lt;/contributors&gt;&lt;titles&gt;&lt;title&gt;Cycles and events in stratigraphy&lt;/title&gt;&lt;/titles&gt;&lt;dates&gt;&lt;year&gt;1991&lt;/year&gt;&lt;/dates&gt;&lt;urls&gt;&lt;/urls&gt;&lt;/record&gt;&lt;/Cite&gt;&lt;/EndNote&gt;</w:instrText>
      </w:r>
      <w:r w:rsidR="00FC19D9" w:rsidRPr="00382331">
        <w:rPr>
          <w:rFonts w:ascii="Times New Roman" w:hAnsi="Times New Roman" w:cs="Times New Roman"/>
          <w:sz w:val="24"/>
          <w:szCs w:val="24"/>
        </w:rPr>
        <w:fldChar w:fldCharType="separate"/>
      </w:r>
      <w:r w:rsidR="00FC19D9" w:rsidRPr="00382331">
        <w:rPr>
          <w:rFonts w:ascii="Times New Roman" w:hAnsi="Times New Roman" w:cs="Times New Roman"/>
          <w:noProof/>
          <w:sz w:val="24"/>
          <w:szCs w:val="24"/>
        </w:rPr>
        <w:t>(</w:t>
      </w:r>
      <w:hyperlink w:anchor="_ENREF_8" w:tooltip="Einsele, 1991 #8388" w:history="1">
        <w:r w:rsidR="00F21924" w:rsidRPr="00382331">
          <w:rPr>
            <w:rFonts w:ascii="Times New Roman" w:hAnsi="Times New Roman" w:cs="Times New Roman"/>
            <w:noProof/>
            <w:sz w:val="24"/>
            <w:szCs w:val="24"/>
          </w:rPr>
          <w:t>Einsele et al., 1991</w:t>
        </w:r>
      </w:hyperlink>
      <w:r w:rsidR="00FC19D9" w:rsidRPr="00382331">
        <w:rPr>
          <w:rFonts w:ascii="Times New Roman" w:hAnsi="Times New Roman" w:cs="Times New Roman"/>
          <w:noProof/>
          <w:sz w:val="24"/>
          <w:szCs w:val="24"/>
        </w:rPr>
        <w:t>)</w:t>
      </w:r>
      <w:r w:rsidR="00FC19D9" w:rsidRPr="00382331">
        <w:rPr>
          <w:rFonts w:ascii="Times New Roman" w:hAnsi="Times New Roman" w:cs="Times New Roman"/>
          <w:sz w:val="24"/>
          <w:szCs w:val="24"/>
        </w:rPr>
        <w:fldChar w:fldCharType="end"/>
      </w:r>
      <w:r w:rsidRPr="00382331">
        <w:rPr>
          <w:rFonts w:ascii="Times New Roman" w:hAnsi="Times New Roman" w:cs="Times New Roman"/>
          <w:sz w:val="24"/>
          <w:szCs w:val="24"/>
        </w:rPr>
        <w:t xml:space="preserve"> wherein relatively constant carbonate sediment accumulation is diluted by higher siliciclastic flux during wetter climates (marl layers) and lower siliciclastic flux during drier climates (limestone layers). </w:t>
      </w:r>
    </w:p>
    <w:p w14:paraId="608A4C89" w14:textId="69F5F03B" w:rsidR="00CB3C5D" w:rsidRDefault="00CB3C5D" w:rsidP="00CB3C5D">
      <w:pPr>
        <w:rPr>
          <w:rFonts w:ascii="Times New Roman" w:hAnsi="Times New Roman" w:cs="Times New Roman"/>
          <w:sz w:val="24"/>
          <w:szCs w:val="24"/>
        </w:rPr>
      </w:pPr>
      <w:r w:rsidRPr="00382331">
        <w:rPr>
          <w:rFonts w:ascii="Times New Roman" w:hAnsi="Times New Roman" w:cs="Times New Roman"/>
          <w:sz w:val="24"/>
          <w:szCs w:val="24"/>
        </w:rPr>
        <w:t xml:space="preserve">On Milankovitch times scales associated with parasequence and sequence development, rising and </w:t>
      </w:r>
      <w:proofErr w:type="spellStart"/>
      <w:r w:rsidRPr="00382331">
        <w:rPr>
          <w:rFonts w:ascii="Times New Roman" w:hAnsi="Times New Roman" w:cs="Times New Roman"/>
          <w:sz w:val="24"/>
          <w:szCs w:val="24"/>
        </w:rPr>
        <w:t>highstand</w:t>
      </w:r>
      <w:proofErr w:type="spellEnd"/>
      <w:r w:rsidRPr="00382331">
        <w:rPr>
          <w:rFonts w:ascii="Times New Roman" w:hAnsi="Times New Roman" w:cs="Times New Roman"/>
          <w:sz w:val="24"/>
          <w:szCs w:val="24"/>
        </w:rPr>
        <w:t xml:space="preserve"> sea levels resulted in the House Range embayment carbonate factory shifting landward and farther away from the offshore study area resulting in less detrital carbonate input to the study area (i.e., marl-dominated rhythmite intervals of parasequences and sequences). During falling and </w:t>
      </w:r>
      <w:proofErr w:type="spellStart"/>
      <w:r w:rsidRPr="00382331">
        <w:rPr>
          <w:rFonts w:ascii="Times New Roman" w:hAnsi="Times New Roman" w:cs="Times New Roman"/>
          <w:sz w:val="24"/>
          <w:szCs w:val="24"/>
        </w:rPr>
        <w:t>lowstand</w:t>
      </w:r>
      <w:proofErr w:type="spellEnd"/>
      <w:r w:rsidRPr="00382331">
        <w:rPr>
          <w:rFonts w:ascii="Times New Roman" w:hAnsi="Times New Roman" w:cs="Times New Roman"/>
          <w:sz w:val="24"/>
          <w:szCs w:val="24"/>
        </w:rPr>
        <w:t xml:space="preserve"> sea levels, the carbonate factory </w:t>
      </w:r>
      <w:proofErr w:type="spellStart"/>
      <w:r w:rsidRPr="00382331">
        <w:rPr>
          <w:rFonts w:ascii="Times New Roman" w:hAnsi="Times New Roman" w:cs="Times New Roman"/>
          <w:sz w:val="24"/>
          <w:szCs w:val="24"/>
        </w:rPr>
        <w:t>prograded</w:t>
      </w:r>
      <w:proofErr w:type="spellEnd"/>
      <w:r w:rsidRPr="00382331">
        <w:rPr>
          <w:rFonts w:ascii="Times New Roman" w:hAnsi="Times New Roman" w:cs="Times New Roman"/>
          <w:sz w:val="24"/>
          <w:szCs w:val="24"/>
        </w:rPr>
        <w:t xml:space="preserve"> seaward, narrowing the transport distance between the factory and study area and resulting in limestone-dominated rhythmite intervals of parasequences and sequences. In addition to these shoreline controls on carbonate sediment influx, associated Milankovitch-driven monsoonal changes influenced changes in the concentration of fine siliciclastic sediment in geostrophic currents and enhancing the accumulation of more marl-rich intervals during wetter (rising/</w:t>
      </w:r>
      <w:proofErr w:type="spellStart"/>
      <w:r w:rsidRPr="00382331">
        <w:rPr>
          <w:rFonts w:ascii="Times New Roman" w:hAnsi="Times New Roman" w:cs="Times New Roman"/>
          <w:sz w:val="24"/>
          <w:szCs w:val="24"/>
        </w:rPr>
        <w:t>highstand</w:t>
      </w:r>
      <w:proofErr w:type="spellEnd"/>
      <w:r w:rsidRPr="00382331">
        <w:rPr>
          <w:rFonts w:ascii="Times New Roman" w:hAnsi="Times New Roman" w:cs="Times New Roman"/>
          <w:sz w:val="24"/>
          <w:szCs w:val="24"/>
        </w:rPr>
        <w:t>) intervals and more limestone-rich intervals during drier (falling/</w:t>
      </w:r>
      <w:proofErr w:type="spellStart"/>
      <w:r w:rsidRPr="00382331">
        <w:rPr>
          <w:rFonts w:ascii="Times New Roman" w:hAnsi="Times New Roman" w:cs="Times New Roman"/>
          <w:sz w:val="24"/>
          <w:szCs w:val="24"/>
        </w:rPr>
        <w:t>lowstand</w:t>
      </w:r>
      <w:proofErr w:type="spellEnd"/>
      <w:r w:rsidRPr="00382331">
        <w:rPr>
          <w:rFonts w:ascii="Times New Roman" w:hAnsi="Times New Roman" w:cs="Times New Roman"/>
          <w:sz w:val="24"/>
          <w:szCs w:val="24"/>
        </w:rPr>
        <w:t>) intervals. In this interpretation, the parasequences and sequences are considered</w:t>
      </w:r>
      <w:r w:rsidR="002E7695" w:rsidRPr="00382331">
        <w:rPr>
          <w:rFonts w:ascii="Times New Roman" w:hAnsi="Times New Roman" w:cs="Times New Roman"/>
          <w:sz w:val="24"/>
          <w:szCs w:val="24"/>
        </w:rPr>
        <w:t xml:space="preserve"> both </w:t>
      </w:r>
      <w:r w:rsidRPr="00382331">
        <w:rPr>
          <w:rFonts w:ascii="Times New Roman" w:hAnsi="Times New Roman" w:cs="Times New Roman"/>
          <w:sz w:val="24"/>
          <w:szCs w:val="24"/>
        </w:rPr>
        <w:t xml:space="preserve">‘carbonate transport’ (or ‘carbonate productivity’) and ‘dilution’ cycles. </w:t>
      </w:r>
    </w:p>
    <w:p w14:paraId="1F407CD6" w14:textId="6F22AAC6" w:rsidR="00347B58" w:rsidRPr="005D49E0" w:rsidRDefault="00DE5A72" w:rsidP="00CB3C5D">
      <w:pPr>
        <w:rPr>
          <w:rFonts w:ascii="Times New Roman" w:hAnsi="Times New Roman" w:cs="Times New Roman"/>
          <w:b/>
          <w:bCs/>
          <w:sz w:val="24"/>
          <w:szCs w:val="24"/>
        </w:rPr>
      </w:pPr>
      <w:r w:rsidRPr="005D49E0">
        <w:rPr>
          <w:rFonts w:ascii="Times New Roman" w:hAnsi="Times New Roman" w:cs="Times New Roman"/>
          <w:b/>
          <w:bCs/>
          <w:sz w:val="24"/>
          <w:szCs w:val="24"/>
        </w:rPr>
        <w:t>Details on the c</w:t>
      </w:r>
      <w:r w:rsidR="00347B58" w:rsidRPr="005D49E0">
        <w:rPr>
          <w:rFonts w:ascii="Times New Roman" w:hAnsi="Times New Roman" w:cs="Times New Roman"/>
          <w:b/>
          <w:bCs/>
          <w:sz w:val="24"/>
          <w:szCs w:val="24"/>
        </w:rPr>
        <w:t xml:space="preserve">onceptual model explaining the shift of the ITCZ </w:t>
      </w:r>
      <w:r w:rsidR="00247CE8" w:rsidRPr="005D49E0">
        <w:rPr>
          <w:rFonts w:ascii="Times New Roman" w:hAnsi="Times New Roman" w:cs="Times New Roman"/>
          <w:b/>
          <w:bCs/>
          <w:sz w:val="24"/>
          <w:szCs w:val="24"/>
        </w:rPr>
        <w:t xml:space="preserve">over Laurussia </w:t>
      </w:r>
      <w:r w:rsidRPr="005D49E0">
        <w:rPr>
          <w:rFonts w:ascii="Times New Roman" w:hAnsi="Times New Roman" w:cs="Times New Roman"/>
          <w:b/>
          <w:bCs/>
          <w:sz w:val="24"/>
          <w:szCs w:val="24"/>
        </w:rPr>
        <w:t>(</w:t>
      </w:r>
      <w:r w:rsidR="00347B58" w:rsidRPr="005D49E0">
        <w:rPr>
          <w:rFonts w:ascii="Times New Roman" w:hAnsi="Times New Roman" w:cs="Times New Roman"/>
          <w:b/>
          <w:bCs/>
          <w:sz w:val="24"/>
          <w:szCs w:val="24"/>
        </w:rPr>
        <w:t>Fig. 3</w:t>
      </w:r>
      <w:r w:rsidRPr="005D49E0">
        <w:rPr>
          <w:rFonts w:ascii="Times New Roman" w:hAnsi="Times New Roman" w:cs="Times New Roman"/>
          <w:b/>
          <w:bCs/>
          <w:sz w:val="24"/>
          <w:szCs w:val="24"/>
        </w:rPr>
        <w:t>)</w:t>
      </w:r>
      <w:r w:rsidR="00347B58" w:rsidRPr="005D49E0">
        <w:rPr>
          <w:rFonts w:ascii="Times New Roman" w:hAnsi="Times New Roman" w:cs="Times New Roman"/>
          <w:b/>
          <w:bCs/>
          <w:sz w:val="24"/>
          <w:szCs w:val="24"/>
        </w:rPr>
        <w:t xml:space="preserve">. </w:t>
      </w:r>
    </w:p>
    <w:p w14:paraId="31CD07CE" w14:textId="5B0876E7" w:rsidR="00347B58" w:rsidRPr="005D49E0" w:rsidRDefault="00347B58" w:rsidP="00CB3C5D">
      <w:pPr>
        <w:rPr>
          <w:rFonts w:ascii="Times New Roman" w:hAnsi="Times New Roman" w:cs="Times New Roman"/>
          <w:b/>
          <w:bCs/>
          <w:sz w:val="24"/>
          <w:szCs w:val="24"/>
        </w:rPr>
      </w:pPr>
      <w:r w:rsidRPr="005D49E0">
        <w:rPr>
          <w:rFonts w:ascii="Times New Roman" w:hAnsi="Times New Roman" w:cs="Times New Roman"/>
          <w:sz w:val="24"/>
          <w:szCs w:val="24"/>
        </w:rPr>
        <w:t>During the Southern Hemisphere (SH) summer (January), an interpreted strong low-pressure cell develops above Laurentia shifting and bending the ITCZ such that the trade winds transport moisture from the ocean onto the continent. During the ensuing SH winter (July), the low-pressure developed offshore Laurentia shifts and bends the ITCZ</w:t>
      </w:r>
      <w:r w:rsidR="00192FE0">
        <w:rPr>
          <w:rFonts w:ascii="Times New Roman" w:hAnsi="Times New Roman" w:cs="Times New Roman"/>
          <w:sz w:val="24"/>
          <w:szCs w:val="24"/>
        </w:rPr>
        <w:t>.</w:t>
      </w:r>
      <w:r w:rsidRPr="005D49E0">
        <w:rPr>
          <w:rFonts w:ascii="Times New Roman" w:hAnsi="Times New Roman" w:cs="Times New Roman"/>
          <w:sz w:val="24"/>
          <w:szCs w:val="24"/>
        </w:rPr>
        <w:t xml:space="preserve"> </w:t>
      </w:r>
      <w:r w:rsidR="00192FE0">
        <w:rPr>
          <w:rFonts w:ascii="Times New Roman" w:hAnsi="Times New Roman" w:cs="Times New Roman"/>
          <w:sz w:val="24"/>
          <w:szCs w:val="24"/>
        </w:rPr>
        <w:t>T</w:t>
      </w:r>
      <w:r w:rsidRPr="005D49E0">
        <w:rPr>
          <w:rFonts w:ascii="Times New Roman" w:hAnsi="Times New Roman" w:cs="Times New Roman"/>
          <w:sz w:val="24"/>
          <w:szCs w:val="24"/>
        </w:rPr>
        <w:t xml:space="preserve">he direction of the trade winds </w:t>
      </w:r>
      <w:r w:rsidR="00E95942">
        <w:rPr>
          <w:rFonts w:ascii="Times New Roman" w:hAnsi="Times New Roman" w:cs="Times New Roman"/>
          <w:sz w:val="24"/>
          <w:szCs w:val="24"/>
        </w:rPr>
        <w:t xml:space="preserve">changes </w:t>
      </w:r>
      <w:r w:rsidRPr="005D49E0">
        <w:rPr>
          <w:rFonts w:ascii="Times New Roman" w:hAnsi="Times New Roman" w:cs="Times New Roman"/>
          <w:sz w:val="24"/>
          <w:szCs w:val="24"/>
        </w:rPr>
        <w:t xml:space="preserve">such that winds blow offshore and drier conditions prevail along western Laurentia. This conceptual model also illustrates how the study area experienced a bimodal seasonal precipitation rhythm due to the twice-annual migration of the ITCZ over the </w:t>
      </w:r>
      <w:proofErr w:type="spellStart"/>
      <w:r w:rsidRPr="005D49E0">
        <w:rPr>
          <w:rFonts w:ascii="Times New Roman" w:hAnsi="Times New Roman" w:cs="Times New Roman"/>
          <w:sz w:val="24"/>
          <w:szCs w:val="24"/>
        </w:rPr>
        <w:t>paleoequator</w:t>
      </w:r>
      <w:proofErr w:type="spellEnd"/>
      <w:r w:rsidRPr="005D49E0">
        <w:rPr>
          <w:rFonts w:ascii="Times New Roman" w:hAnsi="Times New Roman" w:cs="Times New Roman"/>
          <w:sz w:val="24"/>
          <w:szCs w:val="24"/>
        </w:rPr>
        <w:t xml:space="preserve">. This phenomenon mirrors the modern monsoon rainfall fluctuations in equatorial East Africa </w:t>
      </w:r>
      <w:r w:rsidRPr="005D49E0">
        <w:rPr>
          <w:rFonts w:ascii="Times New Roman" w:hAnsi="Times New Roman" w:cs="Times New Roman"/>
          <w:sz w:val="24"/>
          <w:szCs w:val="24"/>
        </w:rPr>
        <w:fldChar w:fldCharType="begin">
          <w:fldData xml:space="preserve">PEVuZE5vdGU+PENpdGU+PEF1dGhvcj5WZXJzY2h1cmVuPC9BdXRob3I+PFllYXI+MjAwOTwvWWVh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</w:fldData>
        </w:fldChar>
      </w:r>
      <w:r w:rsidRPr="005D49E0">
        <w:rPr>
          <w:rFonts w:ascii="Times New Roman" w:hAnsi="Times New Roman" w:cs="Times New Roman"/>
          <w:sz w:val="24"/>
          <w:szCs w:val="24"/>
        </w:rPr>
        <w:instrText xml:space="preserve"> ADDIN EN.CITE </w:instrText>
      </w:r>
      <w:r w:rsidRPr="005D49E0">
        <w:rPr>
          <w:rFonts w:ascii="Times New Roman" w:hAnsi="Times New Roman" w:cs="Times New Roman"/>
          <w:sz w:val="24"/>
          <w:szCs w:val="24"/>
        </w:rPr>
        <w:fldChar w:fldCharType="begin">
          <w:fldData xml:space="preserve">PEVuZE5vdGU+PENpdGU+PEF1dGhvcj5WZXJzY2h1cmVuPC9BdXRob3I+PFllYXI+MjAwOTwvWWVh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</w:fldData>
        </w:fldChar>
      </w:r>
      <w:r w:rsidRPr="005D49E0">
        <w:rPr>
          <w:rFonts w:ascii="Times New Roman" w:hAnsi="Times New Roman" w:cs="Times New Roman"/>
          <w:sz w:val="24"/>
          <w:szCs w:val="24"/>
        </w:rPr>
        <w:instrText xml:space="preserve"> ADDIN EN.CITE.DATA </w:instrText>
      </w:r>
      <w:r w:rsidRPr="005D49E0">
        <w:rPr>
          <w:rFonts w:ascii="Times New Roman" w:hAnsi="Times New Roman" w:cs="Times New Roman"/>
          <w:sz w:val="24"/>
          <w:szCs w:val="24"/>
        </w:rPr>
      </w:r>
      <w:r w:rsidRPr="005D49E0">
        <w:rPr>
          <w:rFonts w:ascii="Times New Roman" w:hAnsi="Times New Roman" w:cs="Times New Roman"/>
          <w:sz w:val="24"/>
          <w:szCs w:val="24"/>
        </w:rPr>
        <w:fldChar w:fldCharType="end"/>
      </w:r>
      <w:r w:rsidRPr="005D49E0">
        <w:rPr>
          <w:rFonts w:ascii="Times New Roman" w:hAnsi="Times New Roman" w:cs="Times New Roman"/>
          <w:sz w:val="24"/>
          <w:szCs w:val="24"/>
        </w:rPr>
      </w:r>
      <w:r w:rsidRPr="005D49E0">
        <w:rPr>
          <w:rFonts w:ascii="Times New Roman" w:hAnsi="Times New Roman" w:cs="Times New Roman"/>
          <w:sz w:val="24"/>
          <w:szCs w:val="24"/>
        </w:rPr>
        <w:fldChar w:fldCharType="separate"/>
      </w:r>
      <w:r w:rsidRPr="005D49E0">
        <w:rPr>
          <w:rFonts w:ascii="Times New Roman" w:hAnsi="Times New Roman" w:cs="Times New Roman"/>
          <w:noProof/>
          <w:sz w:val="24"/>
          <w:szCs w:val="24"/>
        </w:rPr>
        <w:t>(</w:t>
      </w:r>
      <w:hyperlink w:anchor="_ENREF_17" w:tooltip="Verschuren, 2009 #8386" w:history="1">
        <w:r w:rsidR="00F21924" w:rsidRPr="005D49E0">
          <w:rPr>
            <w:rFonts w:ascii="Times New Roman" w:hAnsi="Times New Roman" w:cs="Times New Roman"/>
            <w:sz w:val="24"/>
          </w:rPr>
          <w:t>Verschuren et al., 2009</w:t>
        </w:r>
      </w:hyperlink>
      <w:r w:rsidRPr="005D49E0">
        <w:rPr>
          <w:rFonts w:ascii="Times New Roman" w:hAnsi="Times New Roman" w:cs="Times New Roman"/>
          <w:noProof/>
          <w:sz w:val="24"/>
          <w:szCs w:val="24"/>
        </w:rPr>
        <w:t>)</w:t>
      </w:r>
      <w:r w:rsidRPr="005D49E0">
        <w:rPr>
          <w:rFonts w:ascii="Times New Roman" w:hAnsi="Times New Roman" w:cs="Times New Roman"/>
          <w:sz w:val="24"/>
          <w:szCs w:val="24"/>
        </w:rPr>
        <w:fldChar w:fldCharType="end"/>
      </w:r>
      <w:r w:rsidRPr="005D49E0">
        <w:rPr>
          <w:rFonts w:ascii="Times New Roman" w:hAnsi="Times New Roman" w:cs="Times New Roman"/>
          <w:sz w:val="24"/>
          <w:szCs w:val="24"/>
        </w:rPr>
        <w:t xml:space="preserve">. The lower inset shows the middle Cambrian global paleogeography </w:t>
      </w:r>
      <w:r w:rsidRPr="005D49E0">
        <w:rPr>
          <w:rFonts w:ascii="Times New Roman" w:hAnsi="Times New Roman" w:cs="Times New Roman"/>
          <w:sz w:val="24"/>
          <w:szCs w:val="24"/>
        </w:rPr>
        <w:fldChar w:fldCharType="begin"/>
      </w:r>
      <w:r w:rsidRPr="005D49E0">
        <w:rPr>
          <w:rFonts w:ascii="Times New Roman" w:hAnsi="Times New Roman" w:cs="Times New Roman"/>
          <w:sz w:val="24"/>
          <w:szCs w:val="24"/>
        </w:rPr>
        <w:instrText xml:space="preserve"> ADDIN EN.CITE &lt;EndNote&gt;&lt;Cite&gt;&lt;Author&gt;Scotese&lt;/Author&gt;&lt;Year&gt;2014&lt;/Year&gt;&lt;RecNum&gt;8330&lt;/RecNum&gt;&lt;DisplayText&gt;&lt;style font="Times New Roman" size="12"&gt;(Scotese, 2014)&lt;/style&gt;&lt;/DisplayText&gt;&lt;record&gt;&lt;rec-number&gt;8330&lt;/rec-number&gt;&lt;foreign-keys&gt;&lt;key app="EN" db-id="2es2f205r2s9eretvzgvrea6ep5pte5a2fv0" timestamp="1695901139"&gt;8330&lt;/key&gt;&lt;/foreign-keys&gt;&lt;ref-type name="Book"&gt;6&lt;/ref-type&gt;&lt;contributors&gt;&lt;authors&gt;&lt;author&gt;Scotese, C.R.,&lt;/author&gt;&lt;/authors&gt;&lt;/contributors&gt;&lt;titles&gt;&lt;title&gt;Atlas of Cambrian and Early Ordovician Paleogeographic Maps&lt;/title&gt;&lt;/titles&gt;&lt;dates&gt;&lt;year&gt;2014&lt;/year&gt;&lt;/dates&gt;&lt;urls&gt;&lt;/urls&gt;&lt;/record&gt;&lt;/Cite&gt;&lt;/EndNote&gt;</w:instrText>
      </w:r>
      <w:r w:rsidRPr="005D49E0">
        <w:rPr>
          <w:rFonts w:ascii="Times New Roman" w:hAnsi="Times New Roman" w:cs="Times New Roman"/>
          <w:sz w:val="24"/>
          <w:szCs w:val="24"/>
        </w:rPr>
        <w:fldChar w:fldCharType="separate"/>
      </w:r>
      <w:r w:rsidRPr="005D49E0">
        <w:rPr>
          <w:rFonts w:ascii="Times New Roman" w:hAnsi="Times New Roman" w:cs="Times New Roman"/>
          <w:noProof/>
          <w:sz w:val="24"/>
          <w:szCs w:val="24"/>
        </w:rPr>
        <w:t>(</w:t>
      </w:r>
      <w:hyperlink w:anchor="_ENREF_16" w:tooltip="Scotese, 2014 #8330" w:history="1">
        <w:r w:rsidR="00F21924" w:rsidRPr="005D49E0">
          <w:rPr>
            <w:rFonts w:ascii="Times New Roman" w:hAnsi="Times New Roman" w:cs="Times New Roman"/>
            <w:sz w:val="24"/>
          </w:rPr>
          <w:t>Scotese, 2014</w:t>
        </w:r>
      </w:hyperlink>
      <w:r w:rsidRPr="005D49E0">
        <w:rPr>
          <w:rFonts w:ascii="Times New Roman" w:hAnsi="Times New Roman" w:cs="Times New Roman"/>
          <w:noProof/>
          <w:sz w:val="24"/>
          <w:szCs w:val="24"/>
        </w:rPr>
        <w:t>)</w:t>
      </w:r>
      <w:r w:rsidRPr="005D49E0">
        <w:rPr>
          <w:rFonts w:ascii="Times New Roman" w:hAnsi="Times New Roman" w:cs="Times New Roman"/>
          <w:sz w:val="24"/>
          <w:szCs w:val="24"/>
        </w:rPr>
        <w:fldChar w:fldCharType="end"/>
      </w:r>
      <w:r w:rsidRPr="005D49E0">
        <w:rPr>
          <w:rFonts w:ascii="Times New Roman" w:hAnsi="Times New Roman" w:cs="Times New Roman"/>
          <w:sz w:val="24"/>
          <w:szCs w:val="24"/>
        </w:rPr>
        <w:t>.</w:t>
      </w:r>
    </w:p>
    <w:p w14:paraId="2A6B503C" w14:textId="77777777" w:rsidR="00347B58" w:rsidRDefault="00347B58" w:rsidP="00CB3C5D">
      <w:pPr>
        <w:rPr>
          <w:rFonts w:ascii="Times New Roman" w:hAnsi="Times New Roman" w:cs="Times New Roman"/>
          <w:b/>
          <w:bCs/>
          <w:sz w:val="24"/>
          <w:szCs w:val="24"/>
        </w:rPr>
      </w:pPr>
    </w:p>
    <w:p w14:paraId="388317E8" w14:textId="77777777" w:rsidR="00347B58" w:rsidRPr="00347B58" w:rsidRDefault="00347B58" w:rsidP="00CB3C5D">
      <w:pPr>
        <w:rPr>
          <w:rFonts w:ascii="Times New Roman" w:hAnsi="Times New Roman" w:cs="Times New Roman"/>
          <w:b/>
          <w:bCs/>
          <w:sz w:val="24"/>
          <w:szCs w:val="24"/>
        </w:rPr>
      </w:pPr>
    </w:p>
    <w:p w14:paraId="27F6EF1A" w14:textId="77777777" w:rsidR="00F85F46" w:rsidRPr="00382331" w:rsidRDefault="00F85F46" w:rsidP="00F85F46">
      <w:pPr>
        <w:spacing w:after="0" w:line="240" w:lineRule="auto"/>
        <w:rPr>
          <w:rFonts w:ascii="Times New Roman" w:eastAsia="Times New Roman" w:hAnsi="Times New Roman" w:cs="Times New Roman"/>
          <w:kern w:val="0"/>
          <w:sz w:val="24"/>
          <w:szCs w:val="24"/>
          <w14:ligatures w14:val="none"/>
        </w:rPr>
      </w:pPr>
    </w:p>
    <w:p w14:paraId="3523544C" w14:textId="77777777" w:rsidR="00F85F46" w:rsidRPr="00382331" w:rsidRDefault="00F85F46" w:rsidP="00E23881">
      <w:pPr>
        <w:autoSpaceDE w:val="0"/>
        <w:autoSpaceDN w:val="0"/>
        <w:adjustRightInd w:val="0"/>
        <w:spacing w:after="0" w:line="240" w:lineRule="auto"/>
        <w:rPr>
          <w:rFonts w:ascii="Times New Roman" w:hAnsi="Times New Roman" w:cs="Times New Roman"/>
          <w:iCs/>
          <w:kern w:val="0"/>
          <w:sz w:val="24"/>
          <w:szCs w:val="24"/>
        </w:rPr>
      </w:pPr>
    </w:p>
    <w:p w14:paraId="7BE16BBD" w14:textId="2EDB48F2" w:rsidR="006449B5" w:rsidRPr="00382331" w:rsidRDefault="006449B5">
      <w:pPr>
        <w:rPr>
          <w:rFonts w:ascii="Times New Roman" w:hAnsi="Times New Roman" w:cs="Times New Roman"/>
          <w:sz w:val="24"/>
          <w:szCs w:val="24"/>
        </w:rPr>
      </w:pPr>
      <w:r w:rsidRPr="00382331">
        <w:rPr>
          <w:rFonts w:ascii="Times New Roman" w:hAnsi="Times New Roman" w:cs="Times New Roman"/>
          <w:noProof/>
          <w:sz w:val="24"/>
          <w:szCs w:val="24"/>
        </w:rPr>
        <w:drawing>
          <wp:inline distT="0" distB="0" distL="0" distR="0" wp14:anchorId="2D8A4A07" wp14:editId="223CFF93">
            <wp:extent cx="5760720" cy="2999105"/>
            <wp:effectExtent l="0" t="0" r="0" b="0"/>
            <wp:docPr id="1353534983" name="Picture 1" descr="A graph of a couplet thickness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34983" name="Picture 1" descr="A graph of a couplet thickness distribu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999105"/>
                    </a:xfrm>
                    <a:prstGeom prst="rect">
                      <a:avLst/>
                    </a:prstGeom>
                  </pic:spPr>
                </pic:pic>
              </a:graphicData>
            </a:graphic>
          </wp:inline>
        </w:drawing>
      </w:r>
    </w:p>
    <w:p w14:paraId="4C4FBF45" w14:textId="5F16489E" w:rsidR="00421FDD" w:rsidRPr="00382331" w:rsidRDefault="0033629B">
      <w:pPr>
        <w:rPr>
          <w:rFonts w:ascii="Times New Roman" w:hAnsi="Times New Roman" w:cs="Times New Roman"/>
          <w:sz w:val="24"/>
          <w:szCs w:val="24"/>
        </w:rPr>
      </w:pPr>
      <w:r w:rsidRPr="00382331">
        <w:rPr>
          <w:rFonts w:ascii="Times New Roman" w:hAnsi="Times New Roman" w:cs="Times New Roman"/>
          <w:b/>
          <w:bCs/>
          <w:sz w:val="24"/>
          <w:szCs w:val="24"/>
        </w:rPr>
        <w:t>Fig. S1</w:t>
      </w:r>
      <w:r w:rsidRPr="00382331">
        <w:rPr>
          <w:rFonts w:ascii="Times New Roman" w:hAnsi="Times New Roman" w:cs="Times New Roman"/>
          <w:sz w:val="24"/>
          <w:szCs w:val="24"/>
        </w:rPr>
        <w:t xml:space="preserve">: Histogram of couplet thickness distribution (n = 517) showing the median thickness of 5 cm in blue vertical line and density distribution in green curve. </w:t>
      </w:r>
      <w:r w:rsidR="007A1A4D" w:rsidRPr="00382331">
        <w:rPr>
          <w:rFonts w:ascii="Times New Roman" w:hAnsi="Times New Roman" w:cs="Times New Roman"/>
          <w:sz w:val="24"/>
          <w:szCs w:val="24"/>
        </w:rPr>
        <w:t>The average</w:t>
      </w:r>
      <w:r w:rsidRPr="00382331">
        <w:rPr>
          <w:rFonts w:ascii="Times New Roman" w:hAnsi="Times New Roman" w:cs="Times New Roman"/>
          <w:sz w:val="24"/>
          <w:szCs w:val="24"/>
        </w:rPr>
        <w:t xml:space="preserve"> couplet thickness is ~6.5 cm.</w:t>
      </w:r>
    </w:p>
    <w:p w14:paraId="18283F83" w14:textId="438A0589" w:rsidR="00421FDD" w:rsidRPr="00382331" w:rsidRDefault="0037386E">
      <w:pPr>
        <w:rPr>
          <w:rFonts w:ascii="Times New Roman" w:hAnsi="Times New Roman" w:cs="Times New Roman"/>
          <w:sz w:val="24"/>
          <w:szCs w:val="24"/>
        </w:rPr>
      </w:pPr>
      <w:r w:rsidRPr="00382331">
        <w:rPr>
          <w:rFonts w:ascii="Times New Roman" w:hAnsi="Times New Roman" w:cs="Times New Roman"/>
          <w:noProof/>
          <w:sz w:val="24"/>
          <w:szCs w:val="24"/>
        </w:rPr>
        <w:lastRenderedPageBreak/>
        <w:drawing>
          <wp:inline distT="0" distB="0" distL="0" distR="0" wp14:anchorId="21033742" wp14:editId="69EDE031">
            <wp:extent cx="5760720" cy="5130165"/>
            <wp:effectExtent l="0" t="0" r="0" b="0"/>
            <wp:docPr id="1622593250" name="Picture 3" descr="A diagram of different types of chemical ele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93250" name="Picture 3" descr="A diagram of different types of chemical element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130165"/>
                    </a:xfrm>
                    <a:prstGeom prst="rect">
                      <a:avLst/>
                    </a:prstGeom>
                  </pic:spPr>
                </pic:pic>
              </a:graphicData>
            </a:graphic>
          </wp:inline>
        </w:drawing>
      </w:r>
    </w:p>
    <w:p w14:paraId="29A64E6F" w14:textId="6EC66258" w:rsidR="00421FDD" w:rsidRPr="00382331" w:rsidRDefault="0033629B" w:rsidP="00873358">
      <w:pPr>
        <w:rPr>
          <w:rFonts w:ascii="Times New Roman" w:hAnsi="Times New Roman" w:cs="Times New Roman"/>
          <w:sz w:val="24"/>
          <w:szCs w:val="24"/>
        </w:rPr>
      </w:pPr>
      <w:r w:rsidRPr="00382331">
        <w:rPr>
          <w:rFonts w:ascii="Times New Roman" w:hAnsi="Times New Roman" w:cs="Times New Roman"/>
          <w:b/>
          <w:bCs/>
          <w:sz w:val="24"/>
          <w:szCs w:val="24"/>
        </w:rPr>
        <w:t>Fig. S2</w:t>
      </w:r>
      <w:r w:rsidRPr="00382331">
        <w:rPr>
          <w:rFonts w:ascii="Times New Roman" w:hAnsi="Times New Roman" w:cs="Times New Roman"/>
          <w:sz w:val="24"/>
          <w:szCs w:val="24"/>
        </w:rPr>
        <w:t>: Chemostratigraphic profiles of detrital sediment proxies measured using pXRF</w:t>
      </w:r>
      <w:r w:rsidR="00430B17" w:rsidRPr="00382331">
        <w:rPr>
          <w:rFonts w:ascii="Times New Roman" w:hAnsi="Times New Roman" w:cs="Times New Roman"/>
          <w:sz w:val="24"/>
          <w:szCs w:val="24"/>
        </w:rPr>
        <w:t xml:space="preserve"> against the </w:t>
      </w:r>
      <w:r w:rsidR="005F548E" w:rsidRPr="00382331">
        <w:rPr>
          <w:rFonts w:ascii="Times New Roman" w:hAnsi="Times New Roman" w:cs="Times New Roman"/>
          <w:sz w:val="24"/>
          <w:szCs w:val="24"/>
        </w:rPr>
        <w:t xml:space="preserve">simplified </w:t>
      </w:r>
      <w:r w:rsidR="00C577A8" w:rsidRPr="00382331">
        <w:rPr>
          <w:rFonts w:ascii="Times New Roman" w:hAnsi="Times New Roman" w:cs="Times New Roman"/>
          <w:sz w:val="24"/>
          <w:szCs w:val="24"/>
        </w:rPr>
        <w:t xml:space="preserve">Marjum </w:t>
      </w:r>
      <w:r w:rsidR="005F548E" w:rsidRPr="00382331">
        <w:rPr>
          <w:rFonts w:ascii="Times New Roman" w:hAnsi="Times New Roman" w:cs="Times New Roman"/>
          <w:sz w:val="24"/>
          <w:szCs w:val="24"/>
        </w:rPr>
        <w:t>lithologic column</w:t>
      </w:r>
      <w:r w:rsidR="00E95942">
        <w:rPr>
          <w:rFonts w:ascii="Times New Roman" w:hAnsi="Times New Roman" w:cs="Times New Roman"/>
          <w:sz w:val="24"/>
          <w:szCs w:val="24"/>
        </w:rPr>
        <w:t>.</w:t>
      </w:r>
      <w:r w:rsidRPr="00382331">
        <w:rPr>
          <w:rFonts w:ascii="Times New Roman" w:hAnsi="Times New Roman" w:cs="Times New Roman"/>
          <w:sz w:val="24"/>
          <w:szCs w:val="24"/>
        </w:rPr>
        <w:t xml:space="preserve"> Note the similar variations for all proxies</w:t>
      </w:r>
      <w:r w:rsidR="0083352C" w:rsidRPr="00382331">
        <w:rPr>
          <w:rFonts w:ascii="Times New Roman" w:hAnsi="Times New Roman" w:cs="Times New Roman"/>
          <w:sz w:val="24"/>
          <w:szCs w:val="24"/>
        </w:rPr>
        <w:t xml:space="preserve"> and the </w:t>
      </w:r>
      <w:r w:rsidR="00E666E0" w:rsidRPr="00382331">
        <w:rPr>
          <w:rFonts w:ascii="Times New Roman" w:hAnsi="Times New Roman" w:cs="Times New Roman"/>
          <w:sz w:val="24"/>
          <w:szCs w:val="24"/>
        </w:rPr>
        <w:t>consistent stratigraphic trends, with increased abundances aligning with marl-rich intervals, indicating that these proxies faithfully track variations in terrigenous input</w:t>
      </w:r>
      <w:r w:rsidR="003F1AC4" w:rsidRPr="00382331">
        <w:rPr>
          <w:rFonts w:ascii="Times New Roman" w:hAnsi="Times New Roman" w:cs="Times New Roman"/>
          <w:sz w:val="24"/>
          <w:szCs w:val="24"/>
        </w:rPr>
        <w:t>.</w:t>
      </w:r>
      <w:r w:rsidRPr="00382331">
        <w:rPr>
          <w:rFonts w:ascii="Times New Roman" w:hAnsi="Times New Roman" w:cs="Times New Roman"/>
          <w:sz w:val="24"/>
          <w:szCs w:val="24"/>
        </w:rPr>
        <w:t xml:space="preserve"> SiO</w:t>
      </w:r>
      <w:r w:rsidRPr="00382331">
        <w:rPr>
          <w:rFonts w:ascii="Times New Roman" w:hAnsi="Times New Roman" w:cs="Times New Roman"/>
          <w:sz w:val="24"/>
          <w:szCs w:val="24"/>
          <w:vertAlign w:val="subscript"/>
        </w:rPr>
        <w:t>2</w:t>
      </w:r>
      <w:r w:rsidRPr="00382331">
        <w:rPr>
          <w:rFonts w:ascii="Times New Roman" w:hAnsi="Times New Roman" w:cs="Times New Roman"/>
          <w:sz w:val="24"/>
          <w:szCs w:val="24"/>
        </w:rPr>
        <w:t xml:space="preserve"> was used in all subsequent time series analysis. </w:t>
      </w:r>
    </w:p>
    <w:p w14:paraId="2AE644BD" w14:textId="4C228AD9" w:rsidR="00421FDD" w:rsidRPr="00382331" w:rsidRDefault="00421FDD" w:rsidP="00873358">
      <w:pPr>
        <w:rPr>
          <w:rFonts w:ascii="Times New Roman" w:hAnsi="Times New Roman" w:cs="Times New Roman"/>
          <w:sz w:val="24"/>
          <w:szCs w:val="24"/>
        </w:rPr>
      </w:pPr>
    </w:p>
    <w:p w14:paraId="1BC0122A" w14:textId="15C12E65" w:rsidR="00421FDD" w:rsidRPr="00382331" w:rsidRDefault="008150A4" w:rsidP="00873358">
      <w:pPr>
        <w:autoSpaceDE w:val="0"/>
        <w:autoSpaceDN w:val="0"/>
        <w:adjustRightInd w:val="0"/>
        <w:spacing w:after="0" w:line="240" w:lineRule="auto"/>
        <w:jc w:val="both"/>
        <w:rPr>
          <w:rFonts w:ascii="Times New Roman" w:hAnsi="Times New Roman" w:cs="Times New Roman"/>
          <w:sz w:val="24"/>
          <w:szCs w:val="24"/>
        </w:rPr>
      </w:pPr>
      <w:r w:rsidRPr="00382331">
        <w:rPr>
          <w:rFonts w:ascii="Times New Roman" w:hAnsi="Times New Roman" w:cs="Times New Roman"/>
          <w:noProof/>
          <w:sz w:val="16"/>
          <w:szCs w:val="16"/>
        </w:rPr>
        <w:lastRenderedPageBreak/>
        <w:drawing>
          <wp:inline distT="0" distB="0" distL="0" distR="0" wp14:anchorId="2F1DA126" wp14:editId="4737EA26">
            <wp:extent cx="3657600" cy="3688643"/>
            <wp:effectExtent l="0" t="0" r="0" b="7620"/>
            <wp:docPr id="126735698"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5698" name="Picture 1" descr="A diagram of a graph&#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2879" cy="3704051"/>
                    </a:xfrm>
                    <a:prstGeom prst="rect">
                      <a:avLst/>
                    </a:prstGeom>
                  </pic:spPr>
                </pic:pic>
              </a:graphicData>
            </a:graphic>
          </wp:inline>
        </w:drawing>
      </w:r>
    </w:p>
    <w:p w14:paraId="6E888FC2" w14:textId="11DB4F70" w:rsidR="00421FDD" w:rsidRPr="00382331" w:rsidRDefault="00421FDD">
      <w:pPr>
        <w:rPr>
          <w:rFonts w:ascii="Times New Roman" w:hAnsi="Times New Roman" w:cs="Times New Roman"/>
          <w:sz w:val="24"/>
          <w:szCs w:val="24"/>
        </w:rPr>
      </w:pPr>
    </w:p>
    <w:p w14:paraId="26E9FB82" w14:textId="6BD49E2A" w:rsidR="00421FDD" w:rsidRDefault="0033629B" w:rsidP="00BD3432">
      <w:pPr>
        <w:autoSpaceDE w:val="0"/>
        <w:autoSpaceDN w:val="0"/>
        <w:adjustRightInd w:val="0"/>
        <w:spacing w:after="0" w:line="240" w:lineRule="auto"/>
        <w:jc w:val="both"/>
        <w:rPr>
          <w:rFonts w:ascii="Times New Roman" w:hAnsi="Times New Roman" w:cs="Times New Roman"/>
          <w:sz w:val="24"/>
          <w:szCs w:val="24"/>
        </w:rPr>
      </w:pPr>
      <w:r w:rsidRPr="00382331">
        <w:rPr>
          <w:rFonts w:ascii="Times New Roman" w:hAnsi="Times New Roman" w:cs="Times New Roman"/>
          <w:b/>
          <w:bCs/>
          <w:sz w:val="24"/>
          <w:szCs w:val="24"/>
        </w:rPr>
        <w:t xml:space="preserve">Fig. S3: </w:t>
      </w:r>
      <w:r w:rsidRPr="00382331">
        <w:rPr>
          <w:rFonts w:ascii="Times New Roman" w:hAnsi="Times New Roman" w:cs="Times New Roman"/>
          <w:sz w:val="24"/>
          <w:szCs w:val="24"/>
        </w:rPr>
        <w:t xml:space="preserve">Hilbert analysis of the amplitude modulation of the lithologic rank series in the stratigraphic domain. </w:t>
      </w:r>
      <w:r w:rsidRPr="00382331">
        <w:rPr>
          <w:rFonts w:ascii="Times New Roman" w:hAnsi="Times New Roman" w:cs="Times New Roman"/>
          <w:b/>
          <w:bCs/>
          <w:sz w:val="24"/>
          <w:szCs w:val="24"/>
        </w:rPr>
        <w:t xml:space="preserve">A) </w:t>
      </w:r>
      <w:r w:rsidRPr="00382331">
        <w:rPr>
          <w:rFonts w:ascii="Times New Roman" w:hAnsi="Times New Roman" w:cs="Times New Roman"/>
          <w:sz w:val="24"/>
          <w:szCs w:val="24"/>
        </w:rPr>
        <w:t xml:space="preserve">Lithologic rank series. </w:t>
      </w:r>
      <w:r w:rsidRPr="00382331">
        <w:rPr>
          <w:rFonts w:ascii="Times New Roman" w:hAnsi="Times New Roman" w:cs="Times New Roman"/>
          <w:b/>
          <w:bCs/>
          <w:sz w:val="24"/>
          <w:szCs w:val="24"/>
        </w:rPr>
        <w:t>B</w:t>
      </w:r>
      <w:r w:rsidRPr="00382331">
        <w:rPr>
          <w:rFonts w:ascii="Times New Roman" w:hAnsi="Times New Roman" w:cs="Times New Roman"/>
          <w:sz w:val="24"/>
          <w:szCs w:val="24"/>
        </w:rPr>
        <w:t xml:space="preserve">) </w:t>
      </w:r>
      <w:r w:rsidR="002E5C5B" w:rsidRPr="00382331">
        <w:rPr>
          <w:rFonts w:ascii="Times New Roman" w:hAnsi="Times New Roman" w:cs="Times New Roman"/>
          <w:sz w:val="24"/>
          <w:szCs w:val="24"/>
        </w:rPr>
        <w:t xml:space="preserve">Spectral analysis of the instantaneous amplitude series obtained after applying a Hilbert transform on the filtered rank series (Taner bandpass filter (bandpass 0.11 to 0.29 cycle/cm, i.e., 5 ± 2 cm). The MTM of the instantaneous amplitude reveals two amplitude modulation frequencies highlighted in grey-shaded areas at ~560 cm (0.0097 cycle/cm) and ~105 cm (0.0017 cycle/cm). In sum, couplet thicknesses in the Marjum section were modulated by two cycles. </w:t>
      </w:r>
    </w:p>
    <w:p w14:paraId="6B78B431" w14:textId="77777777" w:rsidR="00403E50" w:rsidRDefault="00403E50" w:rsidP="00BD3432">
      <w:pPr>
        <w:autoSpaceDE w:val="0"/>
        <w:autoSpaceDN w:val="0"/>
        <w:adjustRightInd w:val="0"/>
        <w:spacing w:after="0" w:line="240" w:lineRule="auto"/>
        <w:jc w:val="both"/>
        <w:rPr>
          <w:rFonts w:ascii="Times New Roman" w:hAnsi="Times New Roman" w:cs="Times New Roman"/>
          <w:sz w:val="24"/>
          <w:szCs w:val="24"/>
        </w:rPr>
      </w:pPr>
    </w:p>
    <w:p w14:paraId="3DAF2C34" w14:textId="3BF9D369" w:rsidR="00403E50" w:rsidRPr="00382331" w:rsidRDefault="00403E50" w:rsidP="00BD3432">
      <w:pPr>
        <w:autoSpaceDE w:val="0"/>
        <w:autoSpaceDN w:val="0"/>
        <w:adjustRightInd w:val="0"/>
        <w:spacing w:after="0" w:line="240" w:lineRule="auto"/>
        <w:jc w:val="both"/>
        <w:rPr>
          <w:rFonts w:ascii="Times New Roman" w:hAnsi="Times New Roman" w:cs="Times New Roman"/>
          <w:sz w:val="24"/>
          <w:szCs w:val="24"/>
        </w:rPr>
      </w:pPr>
      <w:r w:rsidRPr="00382331">
        <w:rPr>
          <w:rFonts w:ascii="Times New Roman" w:hAnsi="Times New Roman" w:cs="Times New Roman"/>
          <w:sz w:val="24"/>
          <w:szCs w:val="24"/>
        </w:rPr>
        <w:t>Hilbert analysis of the amplitude modulation of the lithologic rank series</w:t>
      </w:r>
      <w:r>
        <w:rPr>
          <w:rFonts w:ascii="Times New Roman" w:hAnsi="Times New Roman" w:cs="Times New Roman"/>
          <w:sz w:val="24"/>
          <w:szCs w:val="24"/>
        </w:rPr>
        <w:t xml:space="preserve"> indicates that</w:t>
      </w:r>
      <w:r w:rsidRPr="00403E50">
        <w:rPr>
          <w:rFonts w:ascii="Times New Roman" w:hAnsi="Times New Roman" w:cs="Times New Roman"/>
          <w:sz w:val="24"/>
          <w:szCs w:val="24"/>
        </w:rPr>
        <w:t xml:space="preserve"> </w:t>
      </w:r>
      <w:r w:rsidRPr="00382331">
        <w:rPr>
          <w:rFonts w:ascii="Times New Roman" w:hAnsi="Times New Roman" w:cs="Times New Roman"/>
          <w:sz w:val="24"/>
          <w:szCs w:val="24"/>
        </w:rPr>
        <w:t>couplet thicknesses in the Marjum section were modulated by two cycles</w:t>
      </w:r>
    </w:p>
    <w:p w14:paraId="51A51DD0" w14:textId="77777777" w:rsidR="00421FDD" w:rsidRPr="00382331" w:rsidRDefault="00421FDD" w:rsidP="00BD3432">
      <w:pPr>
        <w:autoSpaceDE w:val="0"/>
        <w:autoSpaceDN w:val="0"/>
        <w:adjustRightInd w:val="0"/>
        <w:spacing w:after="0" w:line="240" w:lineRule="auto"/>
        <w:jc w:val="both"/>
        <w:rPr>
          <w:rFonts w:ascii="Times New Roman" w:hAnsi="Times New Roman" w:cs="Times New Roman"/>
          <w:sz w:val="24"/>
          <w:szCs w:val="24"/>
        </w:rPr>
      </w:pPr>
    </w:p>
    <w:p w14:paraId="03A1B911" w14:textId="75F070DD" w:rsidR="00421FDD" w:rsidRPr="00382331" w:rsidRDefault="008356CE">
      <w:pPr>
        <w:rPr>
          <w:rFonts w:ascii="Times New Roman" w:hAnsi="Times New Roman" w:cs="Times New Roman"/>
          <w:sz w:val="24"/>
          <w:szCs w:val="24"/>
        </w:rPr>
      </w:pPr>
      <w:r w:rsidRPr="00382331">
        <w:rPr>
          <w:rFonts w:ascii="Times New Roman" w:hAnsi="Times New Roman" w:cs="Times New Roman"/>
          <w:noProof/>
          <w:sz w:val="24"/>
          <w:szCs w:val="24"/>
        </w:rPr>
        <w:drawing>
          <wp:inline distT="0" distB="0" distL="0" distR="0" wp14:anchorId="2426C99F" wp14:editId="0820D63E">
            <wp:extent cx="5740842" cy="2277058"/>
            <wp:effectExtent l="0" t="0" r="0" b="9525"/>
            <wp:docPr id="1640292463" name="Picture 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92463" name="Picture 4" descr="A close-up of a graph&#10;&#10;Description automatically generated"/>
                    <pic:cNvPicPr/>
                  </pic:nvPicPr>
                  <pic:blipFill rotWithShape="1">
                    <a:blip r:embed="rId11" cstate="print">
                      <a:extLst>
                        <a:ext uri="{28A0092B-C50C-407E-A947-70E740481C1C}">
                          <a14:useLocalDpi xmlns:a14="http://schemas.microsoft.com/office/drawing/2010/main" val="0"/>
                        </a:ext>
                      </a:extLst>
                    </a:blip>
                    <a:srcRect r="27260" b="36083"/>
                    <a:stretch/>
                  </pic:blipFill>
                  <pic:spPr bwMode="auto">
                    <a:xfrm>
                      <a:off x="0" y="0"/>
                      <a:ext cx="5761132" cy="2285106"/>
                    </a:xfrm>
                    <a:prstGeom prst="rect">
                      <a:avLst/>
                    </a:prstGeom>
                    <a:ln>
                      <a:noFill/>
                    </a:ln>
                    <a:extLst>
                      <a:ext uri="{53640926-AAD7-44D8-BBD7-CCE9431645EC}">
                        <a14:shadowObscured xmlns:a14="http://schemas.microsoft.com/office/drawing/2010/main"/>
                      </a:ext>
                    </a:extLst>
                  </pic:spPr>
                </pic:pic>
              </a:graphicData>
            </a:graphic>
          </wp:inline>
        </w:drawing>
      </w:r>
    </w:p>
    <w:p w14:paraId="3104ED0D" w14:textId="1836DEDB" w:rsidR="00421FDD" w:rsidRPr="00382331" w:rsidRDefault="0033629B" w:rsidP="007048F4">
      <w:pPr>
        <w:autoSpaceDE w:val="0"/>
        <w:autoSpaceDN w:val="0"/>
        <w:adjustRightInd w:val="0"/>
        <w:spacing w:after="0" w:line="240" w:lineRule="auto"/>
        <w:jc w:val="both"/>
        <w:rPr>
          <w:rFonts w:ascii="Times New Roman" w:hAnsi="Times New Roman" w:cs="Times New Roman"/>
          <w:sz w:val="24"/>
          <w:szCs w:val="24"/>
        </w:rPr>
      </w:pPr>
      <w:r w:rsidRPr="00382331">
        <w:rPr>
          <w:rFonts w:ascii="Times New Roman" w:hAnsi="Times New Roman" w:cs="Times New Roman"/>
          <w:b/>
          <w:bCs/>
          <w:sz w:val="24"/>
          <w:szCs w:val="24"/>
        </w:rPr>
        <w:t xml:space="preserve">Fig. S4: </w:t>
      </w:r>
      <w:r w:rsidRPr="00382331">
        <w:rPr>
          <w:rFonts w:ascii="Times New Roman" w:hAnsi="Times New Roman" w:cs="Times New Roman"/>
          <w:sz w:val="24"/>
          <w:szCs w:val="24"/>
        </w:rPr>
        <w:t xml:space="preserve">Comparison between theoretical astronomical ratios for the middle Cambrian </w:t>
      </w:r>
      <w:r w:rsidRPr="00382331">
        <w:rPr>
          <w:rFonts w:ascii="Times New Roman" w:hAnsi="Times New Roman" w:cs="Times New Roman"/>
          <w:sz w:val="24"/>
          <w:szCs w:val="24"/>
        </w:rPr>
        <w:fldChar w:fldCharType="begin"/>
      </w:r>
      <w:r w:rsidR="000A56A7" w:rsidRPr="00382331">
        <w:rPr>
          <w:rFonts w:ascii="Times New Roman" w:hAnsi="Times New Roman" w:cs="Times New Roman"/>
          <w:sz w:val="24"/>
          <w:szCs w:val="24"/>
        </w:rPr>
        <w:instrText xml:space="preserve"> ADDIN EN.CITE &lt;EndNote&gt;&lt;Cite&gt;&lt;Author&gt;Waltham&lt;/Author&gt;&lt;Year&gt;2015&lt;/Year&gt;&lt;RecNum&gt;7558&lt;/RecNum&gt;&lt;DisplayText&gt;&lt;style font="Times New Roman" size="12"&gt;(Waltham, 2015)&lt;/style&gt;&lt;/DisplayText&gt;&lt;record&gt;&lt;rec-number&gt;7558&lt;/rec-number&gt;&lt;foreign-keys&gt;&lt;key app="EN" db-id="2es2f205r2s9eretvzgvrea6ep5pte5a2fv0" timestamp="0"&gt;7558&lt;/key&gt;&lt;/foreign-keys&gt;&lt;ref-type name="Journal Article"&gt;17&lt;/ref-type&gt;&lt;contributors&gt;&lt;authors&gt;&lt;author&gt;Waltham, David&lt;/author&gt;&lt;/authors&gt;&lt;/contributors&gt;&lt;titles&gt;&lt;title&gt;Milankovitch Period Uncertainties and Their Impact On Cyclostratigraphy&lt;/title&gt;&lt;secondary-title&gt;Journal of Sedimentary Research&lt;/secondary-title&gt;&lt;/titles&gt;&lt;pages&gt;990&lt;/pages&gt;&lt;volume&gt;85&lt;/volume&gt;&lt;number&gt;8&lt;/number&gt;&lt;dates&gt;&lt;year&gt;2015&lt;/year&gt;&lt;/dates&gt;&lt;work-type&gt;10.2110/jsr.2015.66&lt;/work-type&gt;&lt;urls&gt;&lt;related-urls&gt;&lt;url&gt;http://jsedres.sepmonline.org/content/85/8/990.abstract&lt;/url&gt;&lt;/related-urls&gt;&lt;/urls&gt;&lt;electronic-resource-num&gt;https://doi.org/10.2110/jsr.2015.66&lt;/electronic-resource-num&gt;&lt;/record&gt;&lt;/Cite&gt;&lt;/EndNote&gt;</w:instrText>
      </w:r>
      <w:r w:rsidRPr="00382331">
        <w:rPr>
          <w:rFonts w:ascii="Times New Roman" w:hAnsi="Times New Roman" w:cs="Times New Roman"/>
          <w:sz w:val="24"/>
          <w:szCs w:val="24"/>
        </w:rPr>
        <w:fldChar w:fldCharType="separate"/>
      </w:r>
      <w:r w:rsidR="000A56A7" w:rsidRPr="00382331">
        <w:rPr>
          <w:rFonts w:ascii="Times New Roman" w:hAnsi="Times New Roman" w:cs="Times New Roman"/>
          <w:noProof/>
          <w:sz w:val="24"/>
          <w:szCs w:val="24"/>
        </w:rPr>
        <w:t>(</w:t>
      </w:r>
      <w:hyperlink w:anchor="_ENREF_18" w:tooltip="Waltham, 2015 #7558" w:history="1">
        <w:r w:rsidR="00F21924" w:rsidRPr="00382331">
          <w:rPr>
            <w:rFonts w:ascii="Times New Roman" w:hAnsi="Times New Roman" w:cs="Times New Roman"/>
            <w:sz w:val="24"/>
          </w:rPr>
          <w:t>Waltham, 2015</w:t>
        </w:r>
      </w:hyperlink>
      <w:r w:rsidR="000A56A7" w:rsidRPr="00382331">
        <w:rPr>
          <w:rFonts w:ascii="Times New Roman" w:hAnsi="Times New Roman" w:cs="Times New Roman"/>
          <w:noProof/>
          <w:sz w:val="24"/>
          <w:szCs w:val="24"/>
        </w:rPr>
        <w:t>)</w:t>
      </w:r>
      <w:r w:rsidRPr="00382331">
        <w:rPr>
          <w:rFonts w:ascii="Times New Roman" w:hAnsi="Times New Roman" w:cs="Times New Roman"/>
          <w:sz w:val="24"/>
          <w:szCs w:val="24"/>
        </w:rPr>
        <w:fldChar w:fldCharType="end"/>
      </w:r>
      <w:r w:rsidRPr="00382331">
        <w:rPr>
          <w:rFonts w:ascii="Times New Roman" w:hAnsi="Times New Roman" w:cs="Times New Roman"/>
          <w:sz w:val="24"/>
          <w:szCs w:val="24"/>
        </w:rPr>
        <w:t xml:space="preserve"> and SiO</w:t>
      </w:r>
      <w:r w:rsidRPr="00382331">
        <w:rPr>
          <w:rFonts w:ascii="Times New Roman" w:hAnsi="Times New Roman" w:cs="Times New Roman"/>
          <w:sz w:val="24"/>
          <w:szCs w:val="24"/>
          <w:vertAlign w:val="subscript"/>
        </w:rPr>
        <w:t>2</w:t>
      </w:r>
      <w:r w:rsidR="00E95942">
        <w:rPr>
          <w:rFonts w:ascii="Times New Roman" w:hAnsi="Times New Roman" w:cs="Times New Roman"/>
          <w:sz w:val="24"/>
          <w:szCs w:val="24"/>
          <w:vertAlign w:val="subscript"/>
        </w:rPr>
        <w:t xml:space="preserve"> </w:t>
      </w:r>
      <w:r w:rsidR="00E95942">
        <w:rPr>
          <w:rFonts w:ascii="Times New Roman" w:hAnsi="Times New Roman" w:cs="Times New Roman"/>
          <w:sz w:val="24"/>
          <w:szCs w:val="24"/>
        </w:rPr>
        <w:t>period</w:t>
      </w:r>
      <w:r w:rsidRPr="00382331">
        <w:rPr>
          <w:rFonts w:ascii="Times New Roman" w:hAnsi="Times New Roman" w:cs="Times New Roman"/>
          <w:sz w:val="24"/>
          <w:szCs w:val="24"/>
        </w:rPr>
        <w:t xml:space="preserve"> ratios obtained through the CWT analysis. The calculated </w:t>
      </w:r>
      <w:r w:rsidRPr="00382331">
        <w:rPr>
          <w:rFonts w:ascii="Times New Roman" w:hAnsi="Times New Roman" w:cs="Times New Roman"/>
          <w:sz w:val="24"/>
          <w:szCs w:val="24"/>
        </w:rPr>
        <w:lastRenderedPageBreak/>
        <w:t>0.98 r</w:t>
      </w:r>
      <w:r w:rsidRPr="00382331">
        <w:rPr>
          <w:rFonts w:ascii="Times New Roman" w:hAnsi="Times New Roman" w:cs="Times New Roman"/>
          <w:sz w:val="24"/>
          <w:szCs w:val="24"/>
          <w:vertAlign w:val="superscript"/>
        </w:rPr>
        <w:t>2</w:t>
      </w:r>
      <w:r w:rsidRPr="00382331">
        <w:rPr>
          <w:rFonts w:ascii="Times New Roman" w:hAnsi="Times New Roman" w:cs="Times New Roman"/>
          <w:sz w:val="24"/>
          <w:szCs w:val="24"/>
        </w:rPr>
        <w:t xml:space="preserve"> suggests a consistent astronomical attribution for the observed wavelengths in the SiO</w:t>
      </w:r>
      <w:r w:rsidRPr="00382331">
        <w:rPr>
          <w:rFonts w:ascii="Times New Roman" w:hAnsi="Times New Roman" w:cs="Times New Roman"/>
          <w:sz w:val="24"/>
          <w:szCs w:val="24"/>
          <w:vertAlign w:val="subscript"/>
        </w:rPr>
        <w:t>2</w:t>
      </w:r>
      <w:r w:rsidRPr="00382331">
        <w:rPr>
          <w:rFonts w:ascii="Times New Roman" w:hAnsi="Times New Roman" w:cs="Times New Roman"/>
          <w:sz w:val="24"/>
          <w:szCs w:val="24"/>
        </w:rPr>
        <w:t xml:space="preserve"> record.  </w:t>
      </w:r>
    </w:p>
    <w:p w14:paraId="0EB7BCC9" w14:textId="77777777" w:rsidR="00421FDD" w:rsidRPr="00382331" w:rsidRDefault="00421FDD" w:rsidP="007048F4">
      <w:pPr>
        <w:autoSpaceDE w:val="0"/>
        <w:autoSpaceDN w:val="0"/>
        <w:adjustRightInd w:val="0"/>
        <w:spacing w:after="0" w:line="240" w:lineRule="auto"/>
        <w:jc w:val="both"/>
        <w:rPr>
          <w:rFonts w:ascii="Times New Roman" w:hAnsi="Times New Roman" w:cs="Times New Roman"/>
          <w:sz w:val="24"/>
          <w:szCs w:val="24"/>
        </w:rPr>
      </w:pPr>
    </w:p>
    <w:p w14:paraId="4EA64BC3" w14:textId="160E10DB" w:rsidR="00421FDD" w:rsidRPr="00382331" w:rsidRDefault="000979C2" w:rsidP="007048F4">
      <w:pPr>
        <w:autoSpaceDE w:val="0"/>
        <w:autoSpaceDN w:val="0"/>
        <w:adjustRightInd w:val="0"/>
        <w:spacing w:after="0" w:line="240" w:lineRule="auto"/>
        <w:jc w:val="both"/>
        <w:rPr>
          <w:rFonts w:ascii="Times New Roman" w:hAnsi="Times New Roman" w:cs="Times New Roman"/>
          <w:b/>
          <w:bCs/>
          <w:sz w:val="24"/>
          <w:szCs w:val="24"/>
        </w:rPr>
      </w:pPr>
      <w:r w:rsidRPr="00382331">
        <w:rPr>
          <w:rFonts w:ascii="Times New Roman" w:hAnsi="Times New Roman" w:cs="Times New Roman"/>
          <w:b/>
          <w:bCs/>
          <w:noProof/>
          <w:sz w:val="24"/>
          <w:szCs w:val="24"/>
        </w:rPr>
        <w:drawing>
          <wp:inline distT="0" distB="0" distL="0" distR="0" wp14:anchorId="46073A8A" wp14:editId="5FCF9AB4">
            <wp:extent cx="5760720" cy="7142480"/>
            <wp:effectExtent l="0" t="0" r="0" b="1270"/>
            <wp:docPr id="838496046" name="Picture 2"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96046" name="Picture 2" descr="A close-up of a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142480"/>
                    </a:xfrm>
                    <a:prstGeom prst="rect">
                      <a:avLst/>
                    </a:prstGeom>
                  </pic:spPr>
                </pic:pic>
              </a:graphicData>
            </a:graphic>
          </wp:inline>
        </w:drawing>
      </w:r>
    </w:p>
    <w:p w14:paraId="682A1217" w14:textId="634A0A33" w:rsidR="00421FDD" w:rsidRPr="00382331" w:rsidRDefault="0033629B" w:rsidP="001350A8">
      <w:pPr>
        <w:jc w:val="both"/>
        <w:rPr>
          <w:rFonts w:ascii="Times New Roman" w:hAnsi="Times New Roman" w:cs="Times New Roman"/>
          <w:sz w:val="24"/>
          <w:szCs w:val="24"/>
        </w:rPr>
      </w:pPr>
      <w:r w:rsidRPr="00382331">
        <w:rPr>
          <w:rFonts w:ascii="Times New Roman" w:hAnsi="Times New Roman" w:cs="Times New Roman"/>
          <w:b/>
          <w:bCs/>
          <w:sz w:val="24"/>
          <w:szCs w:val="24"/>
        </w:rPr>
        <w:t xml:space="preserve">Fig. S5. </w:t>
      </w:r>
      <w:r w:rsidRPr="00382331">
        <w:rPr>
          <w:rFonts w:ascii="Times New Roman" w:hAnsi="Times New Roman" w:cs="Times New Roman"/>
          <w:sz w:val="24"/>
          <w:szCs w:val="24"/>
        </w:rPr>
        <w:t xml:space="preserve">Astronomical </w:t>
      </w:r>
      <w:r w:rsidR="004B516C" w:rsidRPr="00382331">
        <w:rPr>
          <w:rFonts w:ascii="Times New Roman" w:hAnsi="Times New Roman" w:cs="Times New Roman"/>
          <w:sz w:val="24"/>
          <w:szCs w:val="24"/>
        </w:rPr>
        <w:t>calibration</w:t>
      </w:r>
      <w:r w:rsidRPr="00382331">
        <w:rPr>
          <w:rFonts w:ascii="Times New Roman" w:hAnsi="Times New Roman" w:cs="Times New Roman"/>
          <w:sz w:val="24"/>
          <w:szCs w:val="24"/>
        </w:rPr>
        <w:t xml:space="preserve"> of the two independent SiO</w:t>
      </w:r>
      <w:r w:rsidRPr="00382331">
        <w:rPr>
          <w:rFonts w:ascii="Times New Roman" w:hAnsi="Times New Roman" w:cs="Times New Roman"/>
          <w:sz w:val="24"/>
          <w:szCs w:val="24"/>
          <w:vertAlign w:val="subscript"/>
        </w:rPr>
        <w:t>2</w:t>
      </w:r>
      <w:r w:rsidRPr="00382331">
        <w:rPr>
          <w:rFonts w:ascii="Times New Roman" w:hAnsi="Times New Roman" w:cs="Times New Roman"/>
          <w:sz w:val="24"/>
          <w:szCs w:val="24"/>
        </w:rPr>
        <w:t xml:space="preserve"> and rank datasets. </w:t>
      </w:r>
      <w:r w:rsidRPr="00382331">
        <w:rPr>
          <w:rFonts w:ascii="Times New Roman" w:hAnsi="Times New Roman" w:cs="Times New Roman"/>
          <w:b/>
          <w:bCs/>
          <w:sz w:val="24"/>
          <w:szCs w:val="24"/>
        </w:rPr>
        <w:t xml:space="preserve">A) </w:t>
      </w:r>
      <w:r w:rsidRPr="00382331">
        <w:rPr>
          <w:rFonts w:ascii="Times New Roman" w:hAnsi="Times New Roman" w:cs="Times New Roman"/>
          <w:bCs/>
          <w:sz w:val="24"/>
          <w:szCs w:val="24"/>
        </w:rPr>
        <w:t>Short orbital eccentricity</w:t>
      </w:r>
      <w:r w:rsidRPr="00382331">
        <w:rPr>
          <w:rFonts w:ascii="Times New Roman" w:hAnsi="Times New Roman" w:cs="Times New Roman"/>
          <w:b/>
          <w:bCs/>
          <w:sz w:val="24"/>
          <w:szCs w:val="24"/>
        </w:rPr>
        <w:t xml:space="preserve"> (</w:t>
      </w:r>
      <w:r w:rsidRPr="00382331">
        <w:rPr>
          <w:rFonts w:ascii="Times New Roman" w:hAnsi="Times New Roman" w:cs="Times New Roman"/>
          <w:sz w:val="24"/>
          <w:szCs w:val="24"/>
        </w:rPr>
        <w:t>110 ky) tuned SiO</w:t>
      </w:r>
      <w:r w:rsidRPr="00382331">
        <w:rPr>
          <w:rFonts w:ascii="Times New Roman" w:hAnsi="Times New Roman" w:cs="Times New Roman"/>
          <w:sz w:val="24"/>
          <w:szCs w:val="24"/>
          <w:vertAlign w:val="subscript"/>
        </w:rPr>
        <w:t>2</w:t>
      </w:r>
      <w:r w:rsidRPr="00382331">
        <w:rPr>
          <w:rFonts w:ascii="Times New Roman" w:hAnsi="Times New Roman" w:cs="Times New Roman"/>
          <w:sz w:val="24"/>
          <w:szCs w:val="24"/>
        </w:rPr>
        <w:t xml:space="preserve"> record (top) and corresponding CWT (bottom) with peak power at ~405 ky</w:t>
      </w:r>
      <w:r w:rsidR="000A56A7" w:rsidRPr="00382331">
        <w:rPr>
          <w:rFonts w:ascii="Times New Roman" w:hAnsi="Times New Roman" w:cs="Times New Roman"/>
          <w:sz w:val="24"/>
          <w:szCs w:val="24"/>
        </w:rPr>
        <w:t>,</w:t>
      </w:r>
      <w:r w:rsidRPr="00382331">
        <w:rPr>
          <w:rFonts w:ascii="Times New Roman" w:hAnsi="Times New Roman" w:cs="Times New Roman"/>
          <w:sz w:val="24"/>
          <w:szCs w:val="24"/>
        </w:rPr>
        <w:t xml:space="preserve"> ~110 ky, ~30 ky</w:t>
      </w:r>
      <w:r w:rsidR="00E95942">
        <w:rPr>
          <w:rFonts w:ascii="Times New Roman" w:hAnsi="Times New Roman" w:cs="Times New Roman"/>
          <w:sz w:val="24"/>
          <w:szCs w:val="24"/>
        </w:rPr>
        <w:t>,</w:t>
      </w:r>
      <w:r w:rsidRPr="00382331">
        <w:rPr>
          <w:rFonts w:ascii="Times New Roman" w:hAnsi="Times New Roman" w:cs="Times New Roman"/>
          <w:sz w:val="24"/>
          <w:szCs w:val="24"/>
        </w:rPr>
        <w:t xml:space="preserve"> and ~18 </w:t>
      </w:r>
      <w:proofErr w:type="spellStart"/>
      <w:r w:rsidRPr="00382331">
        <w:rPr>
          <w:rFonts w:ascii="Times New Roman" w:hAnsi="Times New Roman" w:cs="Times New Roman"/>
          <w:sz w:val="24"/>
          <w:szCs w:val="24"/>
        </w:rPr>
        <w:t>ky.</w:t>
      </w:r>
      <w:proofErr w:type="spellEnd"/>
      <w:r w:rsidRPr="00382331">
        <w:rPr>
          <w:rFonts w:ascii="Times New Roman" w:hAnsi="Times New Roman" w:cs="Times New Roman"/>
          <w:sz w:val="24"/>
          <w:szCs w:val="24"/>
        </w:rPr>
        <w:t xml:space="preserve"> Astronomical calibration for the Marjum section duration based on the SiO</w:t>
      </w:r>
      <w:r w:rsidRPr="00382331">
        <w:rPr>
          <w:rFonts w:ascii="Times New Roman" w:hAnsi="Times New Roman" w:cs="Times New Roman"/>
          <w:sz w:val="24"/>
          <w:szCs w:val="24"/>
          <w:vertAlign w:val="subscript"/>
        </w:rPr>
        <w:t>2</w:t>
      </w:r>
      <w:r w:rsidRPr="00382331">
        <w:rPr>
          <w:rFonts w:ascii="Times New Roman" w:hAnsi="Times New Roman" w:cs="Times New Roman"/>
          <w:sz w:val="24"/>
          <w:szCs w:val="24"/>
        </w:rPr>
        <w:t xml:space="preserve"> record is 668.75 </w:t>
      </w:r>
      <w:proofErr w:type="spellStart"/>
      <w:r w:rsidRPr="00382331">
        <w:rPr>
          <w:rFonts w:ascii="Times New Roman" w:hAnsi="Times New Roman" w:cs="Times New Roman"/>
          <w:sz w:val="24"/>
          <w:szCs w:val="24"/>
        </w:rPr>
        <w:t>ky.</w:t>
      </w:r>
      <w:proofErr w:type="spellEnd"/>
      <w:r w:rsidRPr="00382331">
        <w:rPr>
          <w:rFonts w:ascii="Times New Roman" w:hAnsi="Times New Roman" w:cs="Times New Roman"/>
          <w:sz w:val="24"/>
          <w:szCs w:val="24"/>
        </w:rPr>
        <w:t xml:space="preserve"> </w:t>
      </w:r>
      <w:r w:rsidRPr="00382331">
        <w:rPr>
          <w:rFonts w:ascii="Times New Roman" w:hAnsi="Times New Roman" w:cs="Times New Roman"/>
          <w:b/>
          <w:bCs/>
          <w:sz w:val="24"/>
          <w:szCs w:val="24"/>
        </w:rPr>
        <w:t>B</w:t>
      </w:r>
      <w:r w:rsidRPr="00382331">
        <w:rPr>
          <w:rFonts w:ascii="Times New Roman" w:hAnsi="Times New Roman" w:cs="Times New Roman"/>
          <w:sz w:val="24"/>
          <w:szCs w:val="24"/>
        </w:rPr>
        <w:t xml:space="preserve">) 110 ky astronomically tuned lithologic rank record (top) with corresponding CWT with peak power at 405 ky, 110 ky (tuned), </w:t>
      </w:r>
      <w:r w:rsidRPr="00382331">
        <w:rPr>
          <w:rFonts w:ascii="Times New Roman" w:hAnsi="Times New Roman" w:cs="Times New Roman"/>
          <w:sz w:val="24"/>
          <w:szCs w:val="24"/>
        </w:rPr>
        <w:lastRenderedPageBreak/>
        <w:t>30 ky, 18 ky, 7 ky</w:t>
      </w:r>
      <w:r w:rsidR="00E95942">
        <w:rPr>
          <w:rFonts w:ascii="Times New Roman" w:hAnsi="Times New Roman" w:cs="Times New Roman"/>
          <w:sz w:val="24"/>
          <w:szCs w:val="24"/>
        </w:rPr>
        <w:t>,</w:t>
      </w:r>
      <w:r w:rsidRPr="00382331">
        <w:rPr>
          <w:rFonts w:ascii="Times New Roman" w:hAnsi="Times New Roman" w:cs="Times New Roman"/>
          <w:sz w:val="24"/>
          <w:szCs w:val="24"/>
        </w:rPr>
        <w:t xml:space="preserve"> and 1 </w:t>
      </w:r>
      <w:proofErr w:type="spellStart"/>
      <w:r w:rsidRPr="00382331">
        <w:rPr>
          <w:rFonts w:ascii="Times New Roman" w:hAnsi="Times New Roman" w:cs="Times New Roman"/>
          <w:sz w:val="24"/>
          <w:szCs w:val="24"/>
        </w:rPr>
        <w:t>ky.</w:t>
      </w:r>
      <w:proofErr w:type="spellEnd"/>
      <w:r w:rsidRPr="00382331">
        <w:rPr>
          <w:rFonts w:ascii="Times New Roman" w:hAnsi="Times New Roman" w:cs="Times New Roman"/>
          <w:sz w:val="24"/>
          <w:szCs w:val="24"/>
        </w:rPr>
        <w:t xml:space="preserve"> Astronomical calibration for the Marjum section duration based on the lithologic rank series is 680 </w:t>
      </w:r>
      <w:proofErr w:type="spellStart"/>
      <w:r w:rsidRPr="00382331">
        <w:rPr>
          <w:rFonts w:ascii="Times New Roman" w:hAnsi="Times New Roman" w:cs="Times New Roman"/>
          <w:sz w:val="24"/>
          <w:szCs w:val="24"/>
        </w:rPr>
        <w:t>ky.</w:t>
      </w:r>
      <w:proofErr w:type="spellEnd"/>
      <w:r w:rsidRPr="00382331">
        <w:rPr>
          <w:rFonts w:ascii="Times New Roman" w:hAnsi="Times New Roman" w:cs="Times New Roman"/>
          <w:sz w:val="24"/>
          <w:szCs w:val="24"/>
        </w:rPr>
        <w:t xml:space="preserve"> </w:t>
      </w:r>
    </w:p>
    <w:p w14:paraId="4F83B42A" w14:textId="13004C1B" w:rsidR="00421FDD" w:rsidRPr="00382331" w:rsidRDefault="00421FDD">
      <w:pPr>
        <w:rPr>
          <w:rFonts w:ascii="Times New Roman" w:hAnsi="Times New Roman" w:cs="Times New Roman"/>
          <w:sz w:val="24"/>
          <w:szCs w:val="24"/>
        </w:rPr>
      </w:pPr>
    </w:p>
    <w:p w14:paraId="3FBFE5A9" w14:textId="58B992E9" w:rsidR="00421FDD" w:rsidRPr="00382331" w:rsidRDefault="00D3681C">
      <w:pPr>
        <w:rPr>
          <w:rFonts w:ascii="Times New Roman" w:hAnsi="Times New Roman" w:cs="Times New Roman"/>
          <w:sz w:val="24"/>
          <w:szCs w:val="24"/>
        </w:rPr>
      </w:pPr>
      <w:r w:rsidRPr="00382331">
        <w:rPr>
          <w:rFonts w:ascii="Times New Roman" w:hAnsi="Times New Roman" w:cs="Times New Roman"/>
          <w:noProof/>
          <w:sz w:val="24"/>
          <w:szCs w:val="24"/>
        </w:rPr>
        <w:drawing>
          <wp:inline distT="0" distB="0" distL="0" distR="0" wp14:anchorId="6245CF9B" wp14:editId="37557E70">
            <wp:extent cx="5760720" cy="3342640"/>
            <wp:effectExtent l="0" t="0" r="0" b="0"/>
            <wp:docPr id="1763001281" name="Picture 4" descr="A close-up of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01281" name="Picture 4" descr="A close-up of a rock w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342640"/>
                    </a:xfrm>
                    <a:prstGeom prst="rect">
                      <a:avLst/>
                    </a:prstGeom>
                  </pic:spPr>
                </pic:pic>
              </a:graphicData>
            </a:graphic>
          </wp:inline>
        </w:drawing>
      </w:r>
    </w:p>
    <w:p w14:paraId="48390769" w14:textId="04815D0D" w:rsidR="00421FDD" w:rsidRPr="00382331" w:rsidRDefault="0033629B">
      <w:pPr>
        <w:rPr>
          <w:rFonts w:ascii="Times New Roman" w:hAnsi="Times New Roman" w:cs="Times New Roman"/>
          <w:sz w:val="24"/>
          <w:szCs w:val="24"/>
        </w:rPr>
      </w:pPr>
      <w:r w:rsidRPr="00382331">
        <w:rPr>
          <w:rFonts w:ascii="Times New Roman" w:hAnsi="Times New Roman" w:cs="Times New Roman"/>
          <w:b/>
          <w:bCs/>
          <w:sz w:val="24"/>
          <w:szCs w:val="24"/>
        </w:rPr>
        <w:t xml:space="preserve">Fig. S6: </w:t>
      </w:r>
      <w:r w:rsidRPr="00382331">
        <w:rPr>
          <w:rFonts w:ascii="Times New Roman" w:hAnsi="Times New Roman" w:cs="Times New Roman"/>
          <w:sz w:val="24"/>
          <w:szCs w:val="24"/>
        </w:rPr>
        <w:t>Field photograph highlighting 17 individual rhythmite couplets composing a full parasequence (white line</w:t>
      </w:r>
      <w:r w:rsidR="00C577A8" w:rsidRPr="00382331">
        <w:rPr>
          <w:rFonts w:ascii="Times New Roman" w:hAnsi="Times New Roman" w:cs="Times New Roman"/>
          <w:sz w:val="24"/>
          <w:szCs w:val="24"/>
        </w:rPr>
        <w:t xml:space="preserve"> with arrow</w:t>
      </w:r>
      <w:r w:rsidRPr="00382331">
        <w:rPr>
          <w:rFonts w:ascii="Times New Roman" w:hAnsi="Times New Roman" w:cs="Times New Roman"/>
          <w:sz w:val="24"/>
          <w:szCs w:val="24"/>
        </w:rPr>
        <w:t>). Note each couplet is calculated to represent ~1ky</w:t>
      </w:r>
      <w:r w:rsidR="00E95942">
        <w:rPr>
          <w:rFonts w:ascii="Times New Roman" w:hAnsi="Times New Roman" w:cs="Times New Roman"/>
          <w:sz w:val="24"/>
          <w:szCs w:val="24"/>
        </w:rPr>
        <w:t>,</w:t>
      </w:r>
      <w:r w:rsidRPr="00382331">
        <w:rPr>
          <w:rFonts w:ascii="Times New Roman" w:hAnsi="Times New Roman" w:cs="Times New Roman"/>
          <w:sz w:val="24"/>
          <w:szCs w:val="24"/>
        </w:rPr>
        <w:t xml:space="preserve"> which supports interpretations of precession- (~18</w:t>
      </w:r>
      <w:r w:rsidR="000A56A7" w:rsidRPr="00382331">
        <w:rPr>
          <w:rFonts w:ascii="Times New Roman" w:hAnsi="Times New Roman" w:cs="Times New Roman"/>
          <w:sz w:val="24"/>
          <w:szCs w:val="24"/>
        </w:rPr>
        <w:t>.5</w:t>
      </w:r>
      <w:r w:rsidRPr="00382331">
        <w:rPr>
          <w:rFonts w:ascii="Times New Roman" w:hAnsi="Times New Roman" w:cs="Times New Roman"/>
          <w:sz w:val="24"/>
          <w:szCs w:val="24"/>
        </w:rPr>
        <w:t xml:space="preserve"> ky) controlled parasequences. </w:t>
      </w:r>
    </w:p>
    <w:p w14:paraId="61C462BC" w14:textId="77777777" w:rsidR="000F0C5D" w:rsidRPr="00382331" w:rsidRDefault="000F0C5D" w:rsidP="005A3CC7">
      <w:pPr>
        <w:autoSpaceDE w:val="0"/>
        <w:autoSpaceDN w:val="0"/>
        <w:adjustRightInd w:val="0"/>
        <w:spacing w:after="0" w:line="240" w:lineRule="auto"/>
        <w:rPr>
          <w:rFonts w:ascii="Times New Roman" w:hAnsi="Times New Roman" w:cs="Times New Roman"/>
          <w:b/>
          <w:bCs/>
          <w:sz w:val="24"/>
          <w:szCs w:val="24"/>
        </w:rPr>
      </w:pPr>
    </w:p>
    <w:p w14:paraId="291C59F1" w14:textId="77777777" w:rsidR="00F3174B" w:rsidRPr="00382331" w:rsidRDefault="00F3174B" w:rsidP="005A3CC7">
      <w:pPr>
        <w:autoSpaceDE w:val="0"/>
        <w:autoSpaceDN w:val="0"/>
        <w:adjustRightInd w:val="0"/>
        <w:spacing w:after="0" w:line="240" w:lineRule="auto"/>
        <w:rPr>
          <w:rFonts w:ascii="Times New Roman" w:hAnsi="Times New Roman" w:cs="Times New Roman"/>
          <w:kern w:val="0"/>
          <w:sz w:val="20"/>
          <w:szCs w:val="20"/>
        </w:rPr>
      </w:pPr>
    </w:p>
    <w:p w14:paraId="3C6780EA" w14:textId="62A5294B" w:rsidR="00421FDD" w:rsidRPr="00382331" w:rsidRDefault="0033629B">
      <w:pPr>
        <w:rPr>
          <w:rFonts w:ascii="Times New Roman" w:hAnsi="Times New Roman" w:cs="Times New Roman"/>
          <w:b/>
          <w:sz w:val="24"/>
          <w:szCs w:val="24"/>
        </w:rPr>
      </w:pPr>
      <w:r w:rsidRPr="00382331">
        <w:rPr>
          <w:rFonts w:ascii="Times New Roman" w:hAnsi="Times New Roman" w:cs="Times New Roman"/>
          <w:b/>
          <w:sz w:val="24"/>
          <w:szCs w:val="24"/>
        </w:rPr>
        <w:t>REFERENCES</w:t>
      </w:r>
    </w:p>
    <w:p w14:paraId="6F041DA4" w14:textId="23095538" w:rsidR="00F21924" w:rsidRPr="00F21924" w:rsidRDefault="0033629B" w:rsidP="00F21924">
      <w:pPr>
        <w:pStyle w:val="EndNoteBibliography"/>
        <w:spacing w:after="0"/>
        <w:ind w:left="720" w:hanging="720"/>
      </w:pPr>
      <w:r w:rsidRPr="00382331">
        <w:rPr>
          <w:szCs w:val="24"/>
        </w:rPr>
        <w:fldChar w:fldCharType="begin"/>
      </w:r>
      <w:r w:rsidRPr="00382331">
        <w:rPr>
          <w:szCs w:val="24"/>
        </w:rPr>
        <w:instrText xml:space="preserve"> ADDIN EN.REFLIST </w:instrText>
      </w:r>
      <w:r w:rsidRPr="00382331">
        <w:rPr>
          <w:szCs w:val="24"/>
        </w:rPr>
        <w:fldChar w:fldCharType="separate"/>
      </w:r>
      <w:bookmarkStart w:id="4" w:name="_ENREF_1"/>
      <w:r w:rsidR="00F21924" w:rsidRPr="00F21924">
        <w:t xml:space="preserve">Aitken, J. D., 1966, Middle Cambrian to Middle Ordovician cyclic sedimentation, southern rocky Moutains of Alberta Bulletin of Canadian Petroleum Geology, v. 14, no. 4, p. 405-441. </w:t>
      </w:r>
      <w:hyperlink r:id="rId14" w:history="1">
        <w:r w:rsidR="00F21924" w:rsidRPr="00F21924">
          <w:rPr>
            <w:rStyle w:val="Hyperlink"/>
          </w:rPr>
          <w:t>https://doi.org/10.35767/gscpgbull.14.4.405</w:t>
        </w:r>
        <w:bookmarkEnd w:id="4"/>
      </w:hyperlink>
    </w:p>
    <w:p w14:paraId="61285C4F" w14:textId="4CB9304C" w:rsidR="00F21924" w:rsidRPr="00F21924" w:rsidRDefault="00F21924" w:rsidP="00F21924">
      <w:pPr>
        <w:pStyle w:val="EndNoteBibliography"/>
        <w:spacing w:after="0"/>
        <w:ind w:left="720" w:hanging="720"/>
      </w:pPr>
      <w:bookmarkStart w:id="5" w:name="_ENREF_2"/>
      <w:r w:rsidRPr="00F21924">
        <w:t xml:space="preserve">-, 1978, Revised models for depositional grand cycles, Cambrian of the southern rocky mountains, Canada: Bulletin of Canadian Petroleum Geology, v. 26, no. 4, p. 515-542. </w:t>
      </w:r>
      <w:hyperlink r:id="rId15" w:history="1">
        <w:r w:rsidRPr="00F21924">
          <w:rPr>
            <w:rStyle w:val="Hyperlink"/>
          </w:rPr>
          <w:t>https://doi.org/10.35767/gscpgbull.26.4.515</w:t>
        </w:r>
        <w:bookmarkEnd w:id="5"/>
      </w:hyperlink>
    </w:p>
    <w:p w14:paraId="3C2D62DA" w14:textId="77777777" w:rsidR="00F21924" w:rsidRPr="00F21924" w:rsidRDefault="00F21924" w:rsidP="00F21924">
      <w:pPr>
        <w:pStyle w:val="EndNoteBibliography"/>
        <w:spacing w:after="0"/>
        <w:ind w:left="720" w:hanging="720"/>
      </w:pPr>
      <w:bookmarkStart w:id="6" w:name="_ENREF_3"/>
      <w:r w:rsidRPr="00F21924">
        <w:t>Aitken, J. D., 1997, Stratigraphy of the Middle Cambrian platformal succession, southern Rocky Mountains, Geological Survey of Canada.</w:t>
      </w:r>
      <w:bookmarkEnd w:id="6"/>
    </w:p>
    <w:p w14:paraId="1BD2C820" w14:textId="69ED0467" w:rsidR="00F21924" w:rsidRPr="00F21924" w:rsidRDefault="00F21924" w:rsidP="00F21924">
      <w:pPr>
        <w:pStyle w:val="EndNoteBibliography"/>
        <w:spacing w:after="0"/>
        <w:ind w:left="720" w:hanging="720"/>
      </w:pPr>
      <w:bookmarkStart w:id="7" w:name="_ENREF_4"/>
      <w:r w:rsidRPr="00F21924">
        <w:t xml:space="preserve">Arts, M., 2023, WaverideR: Extracting Signals from Wavelet Spectra, </w:t>
      </w:r>
      <w:hyperlink r:id="rId16" w:history="1">
        <w:r w:rsidRPr="00F21924">
          <w:rPr>
            <w:rStyle w:val="Hyperlink"/>
          </w:rPr>
          <w:t>https://cran.r-project.org/package=WaverideR</w:t>
        </w:r>
      </w:hyperlink>
      <w:r w:rsidRPr="00F21924">
        <w:t>.</w:t>
      </w:r>
      <w:bookmarkEnd w:id="7"/>
    </w:p>
    <w:p w14:paraId="6EE61FA6" w14:textId="4193E191" w:rsidR="00F21924" w:rsidRPr="00F21924" w:rsidRDefault="00F21924" w:rsidP="00F21924">
      <w:pPr>
        <w:pStyle w:val="EndNoteBibliography"/>
        <w:spacing w:after="0"/>
        <w:ind w:left="720" w:hanging="720"/>
      </w:pPr>
      <w:bookmarkStart w:id="8" w:name="_ENREF_5"/>
      <w:r w:rsidRPr="00F21924">
        <w:t xml:space="preserve">Chow, N., and James, N. P., 1987, Cambrian Grand Cycles: A northern Appalachian perspective: GSA Bulletin, v. 98, no. 4, p. 418-429. </w:t>
      </w:r>
      <w:hyperlink r:id="rId17" w:history="1">
        <w:r w:rsidRPr="00F21924">
          <w:rPr>
            <w:rStyle w:val="Hyperlink"/>
          </w:rPr>
          <w:t>https://doi.org/10.1130/0016-7606(1987)98</w:t>
        </w:r>
      </w:hyperlink>
      <w:r w:rsidRPr="00F21924">
        <w:t>&lt;418:Cgcana&gt;2.0.Co;2</w:t>
      </w:r>
      <w:bookmarkEnd w:id="8"/>
    </w:p>
    <w:p w14:paraId="32083090" w14:textId="48D7BE92" w:rsidR="00F21924" w:rsidRPr="00F21924" w:rsidRDefault="00F21924" w:rsidP="00F21924">
      <w:pPr>
        <w:pStyle w:val="EndNoteBibliography"/>
        <w:spacing w:after="0"/>
        <w:ind w:left="720" w:hanging="720"/>
      </w:pPr>
      <w:bookmarkStart w:id="9" w:name="_ENREF_6"/>
      <w:r w:rsidRPr="00F21924">
        <w:t xml:space="preserve">Cowan, C. A., and James, N. P., 1993, The interactions of sea-level change, terrigenous-sediment influx, and carbonate productivity as controls on Upper Cambrian Grand Cycles of western Newfoundland, Canada: Geological Society of America Bulletin, v. 105, no. 12, p. 1576-1590. </w:t>
      </w:r>
      <w:hyperlink r:id="rId18" w:history="1">
        <w:r w:rsidRPr="00F21924">
          <w:rPr>
            <w:rStyle w:val="Hyperlink"/>
          </w:rPr>
          <w:t>https://doi.org/10.1130/0016-7606(1993)105</w:t>
        </w:r>
      </w:hyperlink>
      <w:r w:rsidRPr="00F21924">
        <w:t>&lt;1576:TIOSLC&gt;2.3.CO;2</w:t>
      </w:r>
      <w:bookmarkEnd w:id="9"/>
    </w:p>
    <w:p w14:paraId="39FD3B36" w14:textId="48AB17A0" w:rsidR="00F21924" w:rsidRPr="00F21924" w:rsidRDefault="00F21924" w:rsidP="00F21924">
      <w:pPr>
        <w:pStyle w:val="EndNoteBibliography"/>
        <w:spacing w:after="0"/>
        <w:ind w:left="720" w:hanging="720"/>
      </w:pPr>
      <w:bookmarkStart w:id="10" w:name="_ENREF_7"/>
      <w:r w:rsidRPr="00F21924">
        <w:lastRenderedPageBreak/>
        <w:t xml:space="preserve">Da Silva, A. C., Triantafyllou, A., and Delmelle, N., 2023, Portable x-ray fluorescence calibrations: Workflow and guidelines for optimizing the analysis of geological samples: Chemical Geology, v. 623. </w:t>
      </w:r>
      <w:hyperlink r:id="rId19" w:history="1">
        <w:r w:rsidRPr="00F21924">
          <w:rPr>
            <w:rStyle w:val="Hyperlink"/>
          </w:rPr>
          <w:t>https://doi.org/10.1016/j.chemgeo.2023.121395</w:t>
        </w:r>
        <w:bookmarkEnd w:id="10"/>
      </w:hyperlink>
    </w:p>
    <w:p w14:paraId="4D49A647" w14:textId="77777777" w:rsidR="00F21924" w:rsidRPr="00F21924" w:rsidRDefault="00F21924" w:rsidP="00F21924">
      <w:pPr>
        <w:pStyle w:val="EndNoteBibliography"/>
        <w:spacing w:after="0"/>
        <w:ind w:left="720" w:hanging="720"/>
      </w:pPr>
      <w:bookmarkStart w:id="11" w:name="_ENREF_8"/>
      <w:r w:rsidRPr="00F21924">
        <w:t xml:space="preserve">Einsele, G., Ricken, W., and Seilacher, A., 1991, Cycles and events in stratigraphy: </w:t>
      </w:r>
      <w:bookmarkEnd w:id="11"/>
    </w:p>
    <w:p w14:paraId="17216AC4" w14:textId="1E9AC876" w:rsidR="00F21924" w:rsidRPr="00F21924" w:rsidRDefault="00F21924" w:rsidP="00F21924">
      <w:pPr>
        <w:pStyle w:val="EndNoteBibliography"/>
        <w:spacing w:after="0"/>
        <w:ind w:left="720" w:hanging="720"/>
      </w:pPr>
      <w:bookmarkStart w:id="12" w:name="_ENREF_9"/>
      <w:r w:rsidRPr="00F21924">
        <w:t xml:space="preserve">Elrick, M., and Snider, A., 2002, Deep-water stratigraphic cyclicity and carbonate mud mound development in the Middle Cambrian Marjum Formation, House Range, Utah, USA: Sedimentology, v. 49, no. 5, p. 1021-1047. </w:t>
      </w:r>
      <w:hyperlink r:id="rId20" w:history="1">
        <w:r w:rsidRPr="00F21924">
          <w:rPr>
            <w:rStyle w:val="Hyperlink"/>
          </w:rPr>
          <w:t>https://doi:10.1046/j.1365-3091.2002.00488.x</w:t>
        </w:r>
        <w:bookmarkEnd w:id="12"/>
      </w:hyperlink>
    </w:p>
    <w:p w14:paraId="0B08C2F9" w14:textId="42597171" w:rsidR="00F21924" w:rsidRPr="00F21924" w:rsidRDefault="00F21924" w:rsidP="00F21924">
      <w:pPr>
        <w:pStyle w:val="EndNoteBibliography"/>
        <w:spacing w:after="0"/>
        <w:ind w:left="720" w:hanging="720"/>
      </w:pPr>
      <w:bookmarkStart w:id="13" w:name="_ENREF_10"/>
      <w:r w:rsidRPr="00F21924">
        <w:t xml:space="preserve">Martinez, M., Kotov, S., De Vleeschouwer, D., Pas, D., and Pälike, H., 2016, Testing the impact of stratigraphic uncertainty on spectral analyses of sedimentary series: Climate of the Past, v. 12, no. 9, p. 1765-1783. </w:t>
      </w:r>
      <w:hyperlink r:id="rId21" w:history="1">
        <w:r w:rsidRPr="00F21924">
          <w:rPr>
            <w:rStyle w:val="Hyperlink"/>
          </w:rPr>
          <w:t>http://doi.org/10.5194/cp-12-1765-2016</w:t>
        </w:r>
        <w:bookmarkEnd w:id="13"/>
      </w:hyperlink>
    </w:p>
    <w:p w14:paraId="49C815E6" w14:textId="77777777" w:rsidR="00F21924" w:rsidRPr="00F21924" w:rsidRDefault="00F21924" w:rsidP="00F21924">
      <w:pPr>
        <w:pStyle w:val="EndNoteBibliography"/>
        <w:spacing w:after="0"/>
        <w:ind w:left="720" w:hanging="720"/>
      </w:pPr>
      <w:bookmarkStart w:id="14" w:name="_ENREF_11"/>
      <w:r w:rsidRPr="00F21924">
        <w:t xml:space="preserve">Meyers, S., 2014, Astrochron: An R Package for Astrochronology, </w:t>
      </w:r>
      <w:bookmarkEnd w:id="14"/>
    </w:p>
    <w:p w14:paraId="259EC671" w14:textId="7DFEA6A1" w:rsidR="00F21924" w:rsidRPr="00F21924" w:rsidRDefault="00F21924" w:rsidP="00F21924">
      <w:pPr>
        <w:pStyle w:val="EndNoteBibliography"/>
        <w:spacing w:after="0"/>
        <w:ind w:left="720" w:hanging="720"/>
      </w:pPr>
      <w:bookmarkStart w:id="15" w:name="_ENREF_12"/>
      <w:r w:rsidRPr="00F21924">
        <w:t xml:space="preserve">Osleger, D., and Montañez, I. P., 1996, Cross platform architecture of a sequence boundary in mixed siliciclastic-carbonate lithofacies, Middle Cambrian, southern Great Basin, USA: Sedimentology, v. 43, no. 2, p. 197-217. </w:t>
      </w:r>
      <w:hyperlink r:id="rId22" w:history="1">
        <w:r w:rsidRPr="00F21924">
          <w:rPr>
            <w:rStyle w:val="Hyperlink"/>
          </w:rPr>
          <w:t>https://doi.org/10.1046/j.1365-3091.1996.d01-13.x</w:t>
        </w:r>
        <w:bookmarkEnd w:id="15"/>
      </w:hyperlink>
    </w:p>
    <w:p w14:paraId="002D112C" w14:textId="1C260B8F" w:rsidR="00F21924" w:rsidRPr="00F21924" w:rsidRDefault="00F21924" w:rsidP="00F21924">
      <w:pPr>
        <w:pStyle w:val="EndNoteBibliography"/>
        <w:spacing w:after="0"/>
        <w:ind w:left="720" w:hanging="720"/>
      </w:pPr>
      <w:bookmarkStart w:id="16" w:name="_ENREF_13"/>
      <w:r w:rsidRPr="00F21924">
        <w:t xml:space="preserve">Peng, S. C., Babcock, L. E., and Ahlberg, P., 2020, Chapter 19 - The Cambrian Period, </w:t>
      </w:r>
      <w:r w:rsidRPr="00F21924">
        <w:rPr>
          <w:i/>
        </w:rPr>
        <w:t>in</w:t>
      </w:r>
      <w:r w:rsidRPr="00F21924">
        <w:t xml:space="preserve"> Gradstein, F. M., Ogg, J. G., Schmitz, M. D., and Ogg, G. M., eds., Geologic Time Scale 2020, Elsevier, p. 565-629. </w:t>
      </w:r>
      <w:hyperlink r:id="rId23" w:history="1">
        <w:r w:rsidRPr="00F21924">
          <w:rPr>
            <w:rStyle w:val="Hyperlink"/>
          </w:rPr>
          <w:t>https://doi.org/10.1016/B978-0-12-824360-2.00019-X</w:t>
        </w:r>
        <w:bookmarkEnd w:id="16"/>
      </w:hyperlink>
    </w:p>
    <w:p w14:paraId="55D3ED46" w14:textId="31A74664" w:rsidR="00F21924" w:rsidRPr="00F21924" w:rsidRDefault="00F21924" w:rsidP="00F21924">
      <w:pPr>
        <w:pStyle w:val="EndNoteBibliography"/>
        <w:spacing w:after="0"/>
        <w:ind w:left="720" w:hanging="720"/>
      </w:pPr>
      <w:bookmarkStart w:id="17" w:name="_ENREF_14"/>
      <w:r w:rsidRPr="00F21924">
        <w:t xml:space="preserve">Rees, M. N., 1986, A fault-controlled trough through a carbonate platform: The Middle Cambrian House Range embayment: GSA Bulletin, v. 97, no. 9, p. 1054-1069. </w:t>
      </w:r>
      <w:hyperlink r:id="rId24" w:history="1">
        <w:r w:rsidRPr="00F21924">
          <w:rPr>
            <w:rStyle w:val="Hyperlink"/>
          </w:rPr>
          <w:t>https://doi.org/10.1130/0016-7606(1986)97</w:t>
        </w:r>
      </w:hyperlink>
      <w:r w:rsidRPr="00F21924">
        <w:t>&lt;1054:Afttac&gt;2.0.Co;2</w:t>
      </w:r>
      <w:bookmarkEnd w:id="17"/>
    </w:p>
    <w:p w14:paraId="1943B16D" w14:textId="77777777" w:rsidR="00F21924" w:rsidRPr="00F21924" w:rsidRDefault="00F21924" w:rsidP="00F21924">
      <w:pPr>
        <w:pStyle w:val="EndNoteBibliography"/>
        <w:spacing w:after="0"/>
        <w:ind w:left="720" w:hanging="720"/>
      </w:pPr>
      <w:bookmarkStart w:id="18" w:name="_ENREF_15"/>
      <w:r w:rsidRPr="00F21924">
        <w:t>Robinson, R. A., 1964, Upper Middle Cambrian Stratigraphy of Western Utah: GSA Bulletin, v. 75, no. 10, p. 995-1010. 10.1130/0016-7606(1964)75[995:Umcsow]2.0.Co;2</w:t>
      </w:r>
      <w:bookmarkEnd w:id="18"/>
    </w:p>
    <w:p w14:paraId="31DD7A35" w14:textId="77777777" w:rsidR="00F21924" w:rsidRPr="00F21924" w:rsidRDefault="00F21924" w:rsidP="00F21924">
      <w:pPr>
        <w:pStyle w:val="EndNoteBibliography"/>
        <w:spacing w:after="0"/>
        <w:ind w:left="720" w:hanging="720"/>
      </w:pPr>
      <w:bookmarkStart w:id="19" w:name="_ENREF_16"/>
      <w:r w:rsidRPr="00F21924">
        <w:t>Scotese, C. R., 2014, Atlas of Cambrian and Early Ordovician Paleogeographic Maps.</w:t>
      </w:r>
      <w:bookmarkEnd w:id="19"/>
    </w:p>
    <w:p w14:paraId="75DB7A5B" w14:textId="3086508D" w:rsidR="00F21924" w:rsidRPr="00F21924" w:rsidRDefault="00F21924" w:rsidP="00F21924">
      <w:pPr>
        <w:pStyle w:val="EndNoteBibliography"/>
        <w:spacing w:after="0"/>
        <w:ind w:left="720" w:hanging="720"/>
      </w:pPr>
      <w:bookmarkStart w:id="20" w:name="_ENREF_17"/>
      <w:r w:rsidRPr="00F21924">
        <w:t xml:space="preserve">Verschuren, D., Sinninghe Damsté, J. S., Moernaut, J., Kristen, I., Blaauw, M., Fagot, M., Haug, G. H., van Geel, B., De Batist, M., Barker, P., Vuille, M., Conley, D. J., Olago, D. O., Milne, I., Plessen, B., Eggermont, H., Wolff, C., Hurrell, E., Ossebaar, J., Lyaruu, A., van der Plicht, J., Cumming, B. F., Brauer, A., Rucina, S. M., Russell, J. M., Keppens, E., Hus, J., Bradley, R. S., Leng, M., Mingram, J., Nowaczyk, N. R., and members, C. p., 2009, Half-precessional dynamics of monsoon rainfall near the East African Equator: Nature, v. 462, no. 7273, p. 637-641. </w:t>
      </w:r>
      <w:hyperlink r:id="rId25" w:history="1">
        <w:r w:rsidRPr="00F21924">
          <w:rPr>
            <w:rStyle w:val="Hyperlink"/>
          </w:rPr>
          <w:t>https://doi.org/10.1038/nature08520</w:t>
        </w:r>
        <w:bookmarkEnd w:id="20"/>
      </w:hyperlink>
    </w:p>
    <w:p w14:paraId="1B822C97" w14:textId="3D20FB61" w:rsidR="00F21924" w:rsidRPr="00F21924" w:rsidRDefault="00F21924" w:rsidP="00F21924">
      <w:pPr>
        <w:pStyle w:val="EndNoteBibliography"/>
        <w:spacing w:after="0"/>
        <w:ind w:left="720" w:hanging="720"/>
      </w:pPr>
      <w:bookmarkStart w:id="21" w:name="_ENREF_18"/>
      <w:r w:rsidRPr="00F21924">
        <w:t xml:space="preserve">Waltham, D., 2015, Milankovitch Period Uncertainties and Their Impact On Cyclostratigraphy: Journal of Sedimentary Research, v. 85, no. 8, p. 990. </w:t>
      </w:r>
      <w:hyperlink r:id="rId26" w:history="1">
        <w:r w:rsidRPr="00F21924">
          <w:rPr>
            <w:rStyle w:val="Hyperlink"/>
          </w:rPr>
          <w:t>https://doi.org/10.2110/jsr.2015.66</w:t>
        </w:r>
        <w:bookmarkEnd w:id="21"/>
      </w:hyperlink>
    </w:p>
    <w:p w14:paraId="2BE369F8" w14:textId="77777777" w:rsidR="00F21924" w:rsidRPr="00F21924" w:rsidRDefault="00F21924" w:rsidP="00F21924">
      <w:pPr>
        <w:pStyle w:val="EndNoteBibliography"/>
        <w:ind w:left="720" w:hanging="720"/>
      </w:pPr>
      <w:bookmarkStart w:id="22" w:name="_ENREF_19"/>
      <w:r w:rsidRPr="00F21924">
        <w:t>Wouters, S., Da Silva, A.-C., Boulvain, F., and Devleeschouwer, X., 2021, StratigrapheR: Concepts for Litholog Generation in R: The R Journal, v. 13, no. 2</w:t>
      </w:r>
      <w:bookmarkEnd w:id="22"/>
    </w:p>
    <w:p w14:paraId="1184BE06" w14:textId="41E5E733" w:rsidR="00421FDD" w:rsidRPr="00382331" w:rsidRDefault="0033629B">
      <w:pPr>
        <w:rPr>
          <w:rFonts w:ascii="Times New Roman" w:hAnsi="Times New Roman" w:cs="Times New Roman"/>
          <w:sz w:val="24"/>
          <w:szCs w:val="24"/>
        </w:rPr>
      </w:pPr>
      <w:r w:rsidRPr="00382331">
        <w:rPr>
          <w:rFonts w:ascii="Times New Roman" w:hAnsi="Times New Roman" w:cs="Times New Roman"/>
          <w:sz w:val="24"/>
          <w:szCs w:val="24"/>
        </w:rPr>
        <w:fldChar w:fldCharType="end"/>
      </w:r>
      <w:bookmarkEnd w:id="0"/>
    </w:p>
    <w:p w14:paraId="7050AD18" w14:textId="4A46B2C5" w:rsidR="00421FDD" w:rsidRPr="00382331" w:rsidRDefault="00421FDD" w:rsidP="0029541D">
      <w:pPr>
        <w:rPr>
          <w:rFonts w:ascii="Times New Roman" w:hAnsi="Times New Roman" w:cs="Times New Roman"/>
          <w:sz w:val="24"/>
          <w:szCs w:val="24"/>
        </w:rPr>
      </w:pPr>
    </w:p>
    <w:p w14:paraId="679593B6" w14:textId="77777777" w:rsidR="00421FDD" w:rsidRPr="00382331" w:rsidRDefault="00421FDD">
      <w:pPr>
        <w:rPr>
          <w:rFonts w:ascii="Times New Roman" w:hAnsi="Times New Roman" w:cs="Times New Roman"/>
          <w:sz w:val="24"/>
          <w:szCs w:val="24"/>
        </w:rPr>
      </w:pPr>
    </w:p>
    <w:sectPr w:rsidR="00421FDD" w:rsidRPr="00382331" w:rsidSect="000248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isSIL">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es2f205r2s9eretvzgvrea6ep5pte5a2fv0&quot;&gt;Reference endnote&lt;record-ids&gt;&lt;item&gt;3593&lt;/item&gt;&lt;item&gt;3675&lt;/item&gt;&lt;item&gt;6615&lt;/item&gt;&lt;item&gt;7380&lt;/item&gt;&lt;item&gt;7558&lt;/item&gt;&lt;item&gt;8320&lt;/item&gt;&lt;item&gt;8321&lt;/item&gt;&lt;item&gt;8330&lt;/item&gt;&lt;item&gt;8331&lt;/item&gt;&lt;item&gt;8341&lt;/item&gt;&lt;item&gt;8342&lt;/item&gt;&lt;item&gt;8358&lt;/item&gt;&lt;item&gt;8360&lt;/item&gt;&lt;item&gt;8368&lt;/item&gt;&lt;item&gt;8372&lt;/item&gt;&lt;item&gt;8373&lt;/item&gt;&lt;item&gt;8376&lt;/item&gt;&lt;item&gt;8386&lt;/item&gt;&lt;item&gt;8388&lt;/item&gt;&lt;/record-ids&gt;&lt;/item&gt;&lt;/Libraries&gt;"/>
    <w:docVar w:name="EN.UseJSCitationFormat" w:val="False"/>
  </w:docVars>
  <w:rsids>
    <w:rsidRoot w:val="006A6DD8"/>
    <w:rsid w:val="00016C1C"/>
    <w:rsid w:val="00024835"/>
    <w:rsid w:val="0003304F"/>
    <w:rsid w:val="0004137F"/>
    <w:rsid w:val="000439D5"/>
    <w:rsid w:val="00051806"/>
    <w:rsid w:val="000571A8"/>
    <w:rsid w:val="000657C4"/>
    <w:rsid w:val="00076681"/>
    <w:rsid w:val="00080398"/>
    <w:rsid w:val="00081A49"/>
    <w:rsid w:val="000979C2"/>
    <w:rsid w:val="000A56A7"/>
    <w:rsid w:val="000A70E6"/>
    <w:rsid w:val="000C4AC9"/>
    <w:rsid w:val="000D0190"/>
    <w:rsid w:val="000E148B"/>
    <w:rsid w:val="000F0C5D"/>
    <w:rsid w:val="001172B4"/>
    <w:rsid w:val="00143086"/>
    <w:rsid w:val="0014329A"/>
    <w:rsid w:val="001641B6"/>
    <w:rsid w:val="001702CD"/>
    <w:rsid w:val="001761B6"/>
    <w:rsid w:val="00192FE0"/>
    <w:rsid w:val="00193B89"/>
    <w:rsid w:val="001B5696"/>
    <w:rsid w:val="001E6F42"/>
    <w:rsid w:val="001E72A8"/>
    <w:rsid w:val="00240DFB"/>
    <w:rsid w:val="00247CE8"/>
    <w:rsid w:val="00254A55"/>
    <w:rsid w:val="00272C87"/>
    <w:rsid w:val="00281DCC"/>
    <w:rsid w:val="0028237B"/>
    <w:rsid w:val="00285806"/>
    <w:rsid w:val="002C73AC"/>
    <w:rsid w:val="002E5C5B"/>
    <w:rsid w:val="002E69F9"/>
    <w:rsid w:val="002E754B"/>
    <w:rsid w:val="002E7695"/>
    <w:rsid w:val="00301BB9"/>
    <w:rsid w:val="0033629B"/>
    <w:rsid w:val="00347B58"/>
    <w:rsid w:val="0037386E"/>
    <w:rsid w:val="003767D4"/>
    <w:rsid w:val="0038100F"/>
    <w:rsid w:val="00382331"/>
    <w:rsid w:val="00382844"/>
    <w:rsid w:val="00382F09"/>
    <w:rsid w:val="00390D99"/>
    <w:rsid w:val="0039147E"/>
    <w:rsid w:val="003B1AAE"/>
    <w:rsid w:val="003C05D2"/>
    <w:rsid w:val="003C3936"/>
    <w:rsid w:val="003E5DB2"/>
    <w:rsid w:val="003F1AC4"/>
    <w:rsid w:val="004030BB"/>
    <w:rsid w:val="00403E50"/>
    <w:rsid w:val="00404EE3"/>
    <w:rsid w:val="00415B54"/>
    <w:rsid w:val="00421FDD"/>
    <w:rsid w:val="00430B17"/>
    <w:rsid w:val="004335A3"/>
    <w:rsid w:val="00440490"/>
    <w:rsid w:val="00453CE3"/>
    <w:rsid w:val="00474441"/>
    <w:rsid w:val="004B516C"/>
    <w:rsid w:val="004C0546"/>
    <w:rsid w:val="004D62D6"/>
    <w:rsid w:val="004F2989"/>
    <w:rsid w:val="00507FDD"/>
    <w:rsid w:val="005316AA"/>
    <w:rsid w:val="0054565E"/>
    <w:rsid w:val="005762FB"/>
    <w:rsid w:val="005956F3"/>
    <w:rsid w:val="005A1102"/>
    <w:rsid w:val="005A30FB"/>
    <w:rsid w:val="005A3CC7"/>
    <w:rsid w:val="005D49E0"/>
    <w:rsid w:val="005F0296"/>
    <w:rsid w:val="005F03D0"/>
    <w:rsid w:val="005F548E"/>
    <w:rsid w:val="00602EF0"/>
    <w:rsid w:val="00611E29"/>
    <w:rsid w:val="00616BBD"/>
    <w:rsid w:val="006447C6"/>
    <w:rsid w:val="006449B5"/>
    <w:rsid w:val="006664A4"/>
    <w:rsid w:val="00685620"/>
    <w:rsid w:val="00694856"/>
    <w:rsid w:val="006A3286"/>
    <w:rsid w:val="006A6DD8"/>
    <w:rsid w:val="007132F5"/>
    <w:rsid w:val="007225A8"/>
    <w:rsid w:val="007345AB"/>
    <w:rsid w:val="007433C2"/>
    <w:rsid w:val="00753AD0"/>
    <w:rsid w:val="00772086"/>
    <w:rsid w:val="00774A25"/>
    <w:rsid w:val="0078114B"/>
    <w:rsid w:val="00781EDB"/>
    <w:rsid w:val="00795108"/>
    <w:rsid w:val="007A1A4D"/>
    <w:rsid w:val="007A4941"/>
    <w:rsid w:val="007B34EC"/>
    <w:rsid w:val="007C16B0"/>
    <w:rsid w:val="007C19A8"/>
    <w:rsid w:val="007D4556"/>
    <w:rsid w:val="007D6C9A"/>
    <w:rsid w:val="007F3242"/>
    <w:rsid w:val="007F4390"/>
    <w:rsid w:val="008150A4"/>
    <w:rsid w:val="00815DC2"/>
    <w:rsid w:val="0083352C"/>
    <w:rsid w:val="008356CE"/>
    <w:rsid w:val="00853FF5"/>
    <w:rsid w:val="00863D78"/>
    <w:rsid w:val="008A7E34"/>
    <w:rsid w:val="008B1D65"/>
    <w:rsid w:val="008B38D5"/>
    <w:rsid w:val="008C5DB2"/>
    <w:rsid w:val="008E707E"/>
    <w:rsid w:val="00913236"/>
    <w:rsid w:val="009362DE"/>
    <w:rsid w:val="009461C1"/>
    <w:rsid w:val="00961871"/>
    <w:rsid w:val="009624CB"/>
    <w:rsid w:val="00980C90"/>
    <w:rsid w:val="009A32F2"/>
    <w:rsid w:val="009B6EE4"/>
    <w:rsid w:val="009E1082"/>
    <w:rsid w:val="009E14D5"/>
    <w:rsid w:val="009E6C74"/>
    <w:rsid w:val="00A077FF"/>
    <w:rsid w:val="00A2447B"/>
    <w:rsid w:val="00A3074A"/>
    <w:rsid w:val="00A422DD"/>
    <w:rsid w:val="00A60520"/>
    <w:rsid w:val="00A61992"/>
    <w:rsid w:val="00A64B67"/>
    <w:rsid w:val="00A7296B"/>
    <w:rsid w:val="00A97F39"/>
    <w:rsid w:val="00AC6612"/>
    <w:rsid w:val="00B065AF"/>
    <w:rsid w:val="00B1508D"/>
    <w:rsid w:val="00B17930"/>
    <w:rsid w:val="00B60A94"/>
    <w:rsid w:val="00B62A61"/>
    <w:rsid w:val="00B85753"/>
    <w:rsid w:val="00B92027"/>
    <w:rsid w:val="00BB65BB"/>
    <w:rsid w:val="00C064AB"/>
    <w:rsid w:val="00C068A6"/>
    <w:rsid w:val="00C31A77"/>
    <w:rsid w:val="00C37291"/>
    <w:rsid w:val="00C41255"/>
    <w:rsid w:val="00C43813"/>
    <w:rsid w:val="00C577A8"/>
    <w:rsid w:val="00C842C1"/>
    <w:rsid w:val="00C93D48"/>
    <w:rsid w:val="00CB3C5D"/>
    <w:rsid w:val="00CC499E"/>
    <w:rsid w:val="00CC527A"/>
    <w:rsid w:val="00CD4BDA"/>
    <w:rsid w:val="00CD6F19"/>
    <w:rsid w:val="00CF7DFB"/>
    <w:rsid w:val="00D17CDB"/>
    <w:rsid w:val="00D17E81"/>
    <w:rsid w:val="00D25448"/>
    <w:rsid w:val="00D25905"/>
    <w:rsid w:val="00D33540"/>
    <w:rsid w:val="00D3681C"/>
    <w:rsid w:val="00D45D28"/>
    <w:rsid w:val="00D636F2"/>
    <w:rsid w:val="00D8528F"/>
    <w:rsid w:val="00DB474A"/>
    <w:rsid w:val="00DC66F4"/>
    <w:rsid w:val="00DE5A72"/>
    <w:rsid w:val="00DF1C84"/>
    <w:rsid w:val="00E152B9"/>
    <w:rsid w:val="00E227AE"/>
    <w:rsid w:val="00E23881"/>
    <w:rsid w:val="00E51970"/>
    <w:rsid w:val="00E57BB1"/>
    <w:rsid w:val="00E60BD6"/>
    <w:rsid w:val="00E666E0"/>
    <w:rsid w:val="00E80A1F"/>
    <w:rsid w:val="00E8564A"/>
    <w:rsid w:val="00E87BCE"/>
    <w:rsid w:val="00E93C13"/>
    <w:rsid w:val="00E95942"/>
    <w:rsid w:val="00E95BCA"/>
    <w:rsid w:val="00EC04FC"/>
    <w:rsid w:val="00EC2BB4"/>
    <w:rsid w:val="00EE5574"/>
    <w:rsid w:val="00EF63AB"/>
    <w:rsid w:val="00F0385C"/>
    <w:rsid w:val="00F21924"/>
    <w:rsid w:val="00F3174B"/>
    <w:rsid w:val="00F467E7"/>
    <w:rsid w:val="00F80355"/>
    <w:rsid w:val="00F83D47"/>
    <w:rsid w:val="00F85F46"/>
    <w:rsid w:val="00F93D1D"/>
    <w:rsid w:val="00F95673"/>
    <w:rsid w:val="00F96AB4"/>
    <w:rsid w:val="00FA1EBA"/>
    <w:rsid w:val="00FA461B"/>
    <w:rsid w:val="00FB1496"/>
    <w:rsid w:val="00FB4EAB"/>
    <w:rsid w:val="00FB6E71"/>
    <w:rsid w:val="00FC19D9"/>
    <w:rsid w:val="00FE598A"/>
    <w:rsid w:val="00FF6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802F7"/>
  <w15:docId w15:val="{BE0D91F6-AA07-4D32-89A9-FEC62C8CD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07FDD"/>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507FDD"/>
    <w:rPr>
      <w:rFonts w:ascii="Times New Roman" w:hAnsi="Times New Roman" w:cs="Times New Roman"/>
      <w:noProof/>
      <w:sz w:val="24"/>
    </w:rPr>
  </w:style>
  <w:style w:type="paragraph" w:customStyle="1" w:styleId="EndNoteBibliography">
    <w:name w:val="EndNote Bibliography"/>
    <w:basedOn w:val="Normal"/>
    <w:link w:val="EndNoteBibliographyChar"/>
    <w:rsid w:val="00507FDD"/>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507FDD"/>
    <w:rPr>
      <w:rFonts w:ascii="Times New Roman" w:hAnsi="Times New Roman" w:cs="Times New Roman"/>
      <w:noProof/>
      <w:sz w:val="24"/>
    </w:rPr>
  </w:style>
  <w:style w:type="character" w:styleId="Hyperlink">
    <w:name w:val="Hyperlink"/>
    <w:basedOn w:val="DefaultParagraphFont"/>
    <w:uiPriority w:val="99"/>
    <w:unhideWhenUsed/>
    <w:rsid w:val="00507FDD"/>
    <w:rPr>
      <w:color w:val="0563C1" w:themeColor="hyperlink"/>
      <w:u w:val="single"/>
    </w:rPr>
  </w:style>
  <w:style w:type="character" w:styleId="UnresolvedMention">
    <w:name w:val="Unresolved Mention"/>
    <w:basedOn w:val="DefaultParagraphFont"/>
    <w:uiPriority w:val="99"/>
    <w:semiHidden/>
    <w:unhideWhenUsed/>
    <w:rsid w:val="00507FDD"/>
    <w:rPr>
      <w:color w:val="605E5C"/>
      <w:shd w:val="clear" w:color="auto" w:fill="E1DFDD"/>
    </w:rPr>
  </w:style>
  <w:style w:type="paragraph" w:styleId="Revision">
    <w:name w:val="Revision"/>
    <w:hidden/>
    <w:uiPriority w:val="99"/>
    <w:semiHidden/>
    <w:rsid w:val="00C37291"/>
    <w:pPr>
      <w:spacing w:after="0" w:line="240" w:lineRule="auto"/>
    </w:pPr>
  </w:style>
  <w:style w:type="character" w:styleId="CommentReference">
    <w:name w:val="annotation reference"/>
    <w:basedOn w:val="DefaultParagraphFont"/>
    <w:uiPriority w:val="99"/>
    <w:semiHidden/>
    <w:unhideWhenUsed/>
    <w:rsid w:val="00C37291"/>
    <w:rPr>
      <w:sz w:val="16"/>
      <w:szCs w:val="16"/>
    </w:rPr>
  </w:style>
  <w:style w:type="paragraph" w:styleId="CommentText">
    <w:name w:val="annotation text"/>
    <w:basedOn w:val="Normal"/>
    <w:link w:val="CommentTextChar"/>
    <w:uiPriority w:val="99"/>
    <w:unhideWhenUsed/>
    <w:rsid w:val="00C37291"/>
    <w:pPr>
      <w:spacing w:line="240" w:lineRule="auto"/>
    </w:pPr>
    <w:rPr>
      <w:sz w:val="20"/>
      <w:szCs w:val="20"/>
    </w:rPr>
  </w:style>
  <w:style w:type="character" w:customStyle="1" w:styleId="CommentTextChar">
    <w:name w:val="Comment Text Char"/>
    <w:basedOn w:val="DefaultParagraphFont"/>
    <w:link w:val="CommentText"/>
    <w:uiPriority w:val="99"/>
    <w:rsid w:val="00C37291"/>
    <w:rPr>
      <w:sz w:val="20"/>
      <w:szCs w:val="20"/>
    </w:rPr>
  </w:style>
  <w:style w:type="paragraph" w:styleId="CommentSubject">
    <w:name w:val="annotation subject"/>
    <w:basedOn w:val="CommentText"/>
    <w:next w:val="CommentText"/>
    <w:link w:val="CommentSubjectChar"/>
    <w:uiPriority w:val="99"/>
    <w:semiHidden/>
    <w:unhideWhenUsed/>
    <w:rsid w:val="00C37291"/>
    <w:rPr>
      <w:b/>
      <w:bCs/>
    </w:rPr>
  </w:style>
  <w:style w:type="character" w:customStyle="1" w:styleId="CommentSubjectChar">
    <w:name w:val="Comment Subject Char"/>
    <w:basedOn w:val="CommentTextChar"/>
    <w:link w:val="CommentSubject"/>
    <w:uiPriority w:val="99"/>
    <w:semiHidden/>
    <w:rsid w:val="00C37291"/>
    <w:rPr>
      <w:b/>
      <w:bCs/>
      <w:sz w:val="20"/>
      <w:szCs w:val="20"/>
    </w:rPr>
  </w:style>
  <w:style w:type="paragraph" w:styleId="BalloonText">
    <w:name w:val="Balloon Text"/>
    <w:basedOn w:val="Normal"/>
    <w:link w:val="BalloonTextChar"/>
    <w:uiPriority w:val="99"/>
    <w:semiHidden/>
    <w:unhideWhenUsed/>
    <w:rsid w:val="00A64B6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4B67"/>
    <w:rPr>
      <w:rFonts w:ascii="Times New Roman" w:hAnsi="Times New Roman" w:cs="Times New Roman"/>
      <w:sz w:val="18"/>
      <w:szCs w:val="18"/>
    </w:rPr>
  </w:style>
  <w:style w:type="paragraph" w:styleId="BodyText2">
    <w:name w:val="Body Text 2"/>
    <w:basedOn w:val="Normal"/>
    <w:link w:val="BodyText2Char"/>
    <w:rsid w:val="00143086"/>
    <w:pPr>
      <w:spacing w:after="0" w:line="240" w:lineRule="auto"/>
    </w:pPr>
    <w:rPr>
      <w:rFonts w:ascii="Times New Roman" w:eastAsia="Times New Roman" w:hAnsi="Times New Roman" w:cs="Times New Roman"/>
      <w:kern w:val="0"/>
      <w:sz w:val="20"/>
      <w:szCs w:val="20"/>
      <w14:ligatures w14:val="none"/>
    </w:rPr>
  </w:style>
  <w:style w:type="character" w:customStyle="1" w:styleId="BodyText2Char">
    <w:name w:val="Body Text 2 Char"/>
    <w:basedOn w:val="DefaultParagraphFont"/>
    <w:link w:val="BodyText2"/>
    <w:rsid w:val="00143086"/>
    <w:rPr>
      <w:rFonts w:ascii="Times New Roman" w:eastAsia="Times New Roman" w:hAnsi="Times New Roman" w:cs="Times New Roman"/>
      <w:kern w:val="0"/>
      <w:sz w:val="20"/>
      <w:szCs w:val="20"/>
      <w14:ligatures w14:val="none"/>
    </w:rPr>
  </w:style>
  <w:style w:type="character" w:styleId="FollowedHyperlink">
    <w:name w:val="FollowedHyperlink"/>
    <w:basedOn w:val="DefaultParagraphFont"/>
    <w:uiPriority w:val="99"/>
    <w:semiHidden/>
    <w:unhideWhenUsed/>
    <w:rsid w:val="000A56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28131">
      <w:bodyDiv w:val="1"/>
      <w:marLeft w:val="0"/>
      <w:marRight w:val="0"/>
      <w:marTop w:val="0"/>
      <w:marBottom w:val="0"/>
      <w:divBdr>
        <w:top w:val="none" w:sz="0" w:space="0" w:color="auto"/>
        <w:left w:val="none" w:sz="0" w:space="0" w:color="auto"/>
        <w:bottom w:val="none" w:sz="0" w:space="0" w:color="auto"/>
        <w:right w:val="none" w:sz="0" w:space="0" w:color="auto"/>
      </w:divBdr>
    </w:div>
    <w:div w:id="169028170">
      <w:bodyDiv w:val="1"/>
      <w:marLeft w:val="0"/>
      <w:marRight w:val="0"/>
      <w:marTop w:val="0"/>
      <w:marBottom w:val="0"/>
      <w:divBdr>
        <w:top w:val="none" w:sz="0" w:space="0" w:color="auto"/>
        <w:left w:val="none" w:sz="0" w:space="0" w:color="auto"/>
        <w:bottom w:val="none" w:sz="0" w:space="0" w:color="auto"/>
        <w:right w:val="none" w:sz="0" w:space="0" w:color="auto"/>
      </w:divBdr>
    </w:div>
    <w:div w:id="441731447">
      <w:bodyDiv w:val="1"/>
      <w:marLeft w:val="0"/>
      <w:marRight w:val="0"/>
      <w:marTop w:val="0"/>
      <w:marBottom w:val="0"/>
      <w:divBdr>
        <w:top w:val="none" w:sz="0" w:space="0" w:color="auto"/>
        <w:left w:val="none" w:sz="0" w:space="0" w:color="auto"/>
        <w:bottom w:val="none" w:sz="0" w:space="0" w:color="auto"/>
        <w:right w:val="none" w:sz="0" w:space="0" w:color="auto"/>
      </w:divBdr>
    </w:div>
    <w:div w:id="1536430770">
      <w:bodyDiv w:val="1"/>
      <w:marLeft w:val="0"/>
      <w:marRight w:val="0"/>
      <w:marTop w:val="0"/>
      <w:marBottom w:val="0"/>
      <w:divBdr>
        <w:top w:val="none" w:sz="0" w:space="0" w:color="auto"/>
        <w:left w:val="none" w:sz="0" w:space="0" w:color="auto"/>
        <w:bottom w:val="none" w:sz="0" w:space="0" w:color="auto"/>
        <w:right w:val="none" w:sz="0" w:space="0" w:color="auto"/>
      </w:divBdr>
    </w:div>
    <w:div w:id="1538161067">
      <w:bodyDiv w:val="1"/>
      <w:marLeft w:val="0"/>
      <w:marRight w:val="0"/>
      <w:marTop w:val="0"/>
      <w:marBottom w:val="0"/>
      <w:divBdr>
        <w:top w:val="none" w:sz="0" w:space="0" w:color="auto"/>
        <w:left w:val="none" w:sz="0" w:space="0" w:color="auto"/>
        <w:bottom w:val="none" w:sz="0" w:space="0" w:color="auto"/>
        <w:right w:val="none" w:sz="0" w:space="0" w:color="auto"/>
      </w:divBdr>
    </w:div>
    <w:div w:id="1663704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1130/0016-7606(1993)105" TargetMode="External"/><Relationship Id="rId26" Type="http://schemas.openxmlformats.org/officeDocument/2006/relationships/hyperlink" Target="https://doi.org/10.2110/jsr.2015.66" TargetMode="External"/><Relationship Id="rId3" Type="http://schemas.openxmlformats.org/officeDocument/2006/relationships/customXml" Target="../customXml/item3.xml"/><Relationship Id="rId21" Type="http://schemas.openxmlformats.org/officeDocument/2006/relationships/hyperlink" Target="http://doi.org/10.5194/cp-12-1765-2016"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doi.org/10.1130/0016-7606(1987)98" TargetMode="External"/><Relationship Id="rId25" Type="http://schemas.openxmlformats.org/officeDocument/2006/relationships/hyperlink" Target="https://doi.org/10.1038/nature08520" TargetMode="External"/><Relationship Id="rId2" Type="http://schemas.openxmlformats.org/officeDocument/2006/relationships/customXml" Target="../customXml/item2.xml"/><Relationship Id="rId16" Type="http://schemas.openxmlformats.org/officeDocument/2006/relationships/hyperlink" Target="https://cran.r-project.org/package=WaverideR" TargetMode="External"/><Relationship Id="rId20" Type="http://schemas.openxmlformats.org/officeDocument/2006/relationships/hyperlink" Target="https://doi:10.1046/j.1365-3091.2002.00488.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doi.org/10.1130/0016-7606(1986)97" TargetMode="External"/><Relationship Id="rId5" Type="http://schemas.openxmlformats.org/officeDocument/2006/relationships/styles" Target="styles.xml"/><Relationship Id="rId15" Type="http://schemas.openxmlformats.org/officeDocument/2006/relationships/hyperlink" Target="https://doi.org/10.35767/gscpgbull.26.4.515" TargetMode="External"/><Relationship Id="rId23" Type="http://schemas.openxmlformats.org/officeDocument/2006/relationships/hyperlink" Target="https://doi.org/10.1016/B978-0-12-824360-2.00019-X"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16/j.chemgeo.2023.121395" TargetMode="Externa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hyperlink" Target="https://doi.org/10.35767/gscpgbull.14.4.405" TargetMode="External"/><Relationship Id="rId22" Type="http://schemas.openxmlformats.org/officeDocument/2006/relationships/hyperlink" Target="https://doi.org/10.1046/j.1365-3091.1996.d01-13.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adf5ea0-a7fc-41ce-9104-aa659b0102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C09449E104EBD4F993137B98BDA0D9B" ma:contentTypeVersion="18" ma:contentTypeDescription="Crée un document." ma:contentTypeScope="" ma:versionID="992daead1f2e1ecb438b64c4a7d80531">
  <xsd:schema xmlns:xsd="http://www.w3.org/2001/XMLSchema" xmlns:xs="http://www.w3.org/2001/XMLSchema" xmlns:p="http://schemas.microsoft.com/office/2006/metadata/properties" xmlns:ns3="0adf5ea0-a7fc-41ce-9104-aa659b010208" xmlns:ns4="96887ba7-f153-4acb-9acb-05cc62214687" targetNamespace="http://schemas.microsoft.com/office/2006/metadata/properties" ma:root="true" ma:fieldsID="add040f3cfad4bcfd7403fc84f946a80" ns3:_="" ns4:_="">
    <xsd:import namespace="0adf5ea0-a7fc-41ce-9104-aa659b010208"/>
    <xsd:import namespace="96887ba7-f153-4acb-9acb-05cc6221468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df5ea0-a7fc-41ce-9104-aa659b010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887ba7-f153-4acb-9acb-05cc62214687" elementFormDefault="qualified">
    <xsd:import namespace="http://schemas.microsoft.com/office/2006/documentManagement/types"/>
    <xsd:import namespace="http://schemas.microsoft.com/office/infopath/2007/PartnerControls"/>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element name="SharingHintHash" ma:index="2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0B408C-52EC-4ACC-A210-C530E2A75B4F}">
  <ds:schemaRefs>
    <ds:schemaRef ds:uri="http://schemas.microsoft.com/office/2006/metadata/properties"/>
    <ds:schemaRef ds:uri="http://schemas.microsoft.com/office/infopath/2007/PartnerControls"/>
    <ds:schemaRef ds:uri="0adf5ea0-a7fc-41ce-9104-aa659b010208"/>
  </ds:schemaRefs>
</ds:datastoreItem>
</file>

<file path=customXml/itemProps2.xml><?xml version="1.0" encoding="utf-8"?>
<ds:datastoreItem xmlns:ds="http://schemas.openxmlformats.org/officeDocument/2006/customXml" ds:itemID="{D5849B43-DC44-469C-93EE-6F03B19C989C}">
  <ds:schemaRefs>
    <ds:schemaRef ds:uri="http://schemas.microsoft.com/sharepoint/v3/contenttype/forms"/>
  </ds:schemaRefs>
</ds:datastoreItem>
</file>

<file path=customXml/itemProps3.xml><?xml version="1.0" encoding="utf-8"?>
<ds:datastoreItem xmlns:ds="http://schemas.openxmlformats.org/officeDocument/2006/customXml" ds:itemID="{0171CA25-08C8-6E46-A725-BFF8928588C4}">
  <ds:schemaRefs>
    <ds:schemaRef ds:uri="http://schemas.openxmlformats.org/officeDocument/2006/bibliography"/>
  </ds:schemaRefs>
</ds:datastoreItem>
</file>

<file path=customXml/itemProps4.xml><?xml version="1.0" encoding="utf-8"?>
<ds:datastoreItem xmlns:ds="http://schemas.openxmlformats.org/officeDocument/2006/customXml" ds:itemID="{B51078FC-A26D-40EC-9934-245BC29B7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df5ea0-a7fc-41ce-9104-aa659b010208"/>
    <ds:schemaRef ds:uri="96887ba7-f153-4acb-9acb-05cc62214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4999</Words>
  <Characters>28496</Characters>
  <Application>Microsoft Office Word</Application>
  <DocSecurity>0</DocSecurity>
  <Lines>237</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Damien Pas</dc:creator>
  <cp:lastModifiedBy>Damien Pas</cp:lastModifiedBy>
  <cp:revision>4</cp:revision>
  <dcterms:created xsi:type="dcterms:W3CDTF">2024-04-20T08:29:00Z</dcterms:created>
  <dcterms:modified xsi:type="dcterms:W3CDTF">2024-09-04T13:08:00Z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0x0101008C09449E104EBD4F993137B98BDA0D9B</vt:lpwstr>
  </property>
</Properties>
</file>