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3A48" w14:textId="19371A2B" w:rsidR="0024224E" w:rsidRDefault="00BF1178" w:rsidP="0024224E">
      <w:pPr>
        <w:spacing w:line="48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Additional File 1</w:t>
      </w:r>
    </w:p>
    <w:p w14:paraId="2F81CB80" w14:textId="77777777" w:rsidR="0024224E" w:rsidRPr="00130820" w:rsidRDefault="0024224E" w:rsidP="0024224E">
      <w:pPr>
        <w:spacing w:line="480" w:lineRule="auto"/>
        <w:jc w:val="both"/>
        <w:rPr>
          <w:rFonts w:ascii="Times New Roman" w:hAnsi="Times New Roman" w:cs="Times New Roman"/>
          <w:b/>
          <w:bCs/>
          <w:sz w:val="22"/>
          <w:szCs w:val="22"/>
          <w:lang w:val="en-US"/>
        </w:rPr>
      </w:pPr>
      <w:r w:rsidRPr="004B6A84">
        <w:rPr>
          <w:rFonts w:ascii="Times New Roman" w:hAnsi="Times New Roman" w:cs="Times New Roman"/>
          <w:b/>
          <w:bCs/>
          <w:noProof/>
          <w:sz w:val="22"/>
          <w:szCs w:val="22"/>
          <w:lang w:val="en-US"/>
        </w:rPr>
        <w:drawing>
          <wp:inline distT="0" distB="0" distL="0" distR="0" wp14:anchorId="0B21DABB" wp14:editId="2CD0F4DA">
            <wp:extent cx="5731510" cy="2498725"/>
            <wp:effectExtent l="0" t="0" r="0" b="0"/>
            <wp:docPr id="1073871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71635" name=""/>
                    <pic:cNvPicPr/>
                  </pic:nvPicPr>
                  <pic:blipFill>
                    <a:blip r:embed="rId7"/>
                    <a:stretch>
                      <a:fillRect/>
                    </a:stretch>
                  </pic:blipFill>
                  <pic:spPr>
                    <a:xfrm>
                      <a:off x="0" y="0"/>
                      <a:ext cx="5731510" cy="2498725"/>
                    </a:xfrm>
                    <a:prstGeom prst="rect">
                      <a:avLst/>
                    </a:prstGeom>
                  </pic:spPr>
                </pic:pic>
              </a:graphicData>
            </a:graphic>
          </wp:inline>
        </w:drawing>
      </w:r>
    </w:p>
    <w:p w14:paraId="2168C432" w14:textId="70443DE7" w:rsidR="0024224E" w:rsidRPr="00130820" w:rsidRDefault="0024224E" w:rsidP="0024224E">
      <w:pPr>
        <w:spacing w:line="480" w:lineRule="auto"/>
        <w:jc w:val="both"/>
        <w:rPr>
          <w:rFonts w:ascii="Times New Roman" w:hAnsi="Times New Roman" w:cs="Times New Roman"/>
          <w:b/>
          <w:bCs/>
          <w:sz w:val="22"/>
          <w:szCs w:val="22"/>
          <w:lang w:val="en-US"/>
        </w:rPr>
      </w:pPr>
      <w:r w:rsidRPr="00130820">
        <w:rPr>
          <w:rFonts w:ascii="Times New Roman" w:hAnsi="Times New Roman" w:cs="Times New Roman"/>
          <w:b/>
          <w:bCs/>
          <w:sz w:val="22"/>
          <w:szCs w:val="22"/>
          <w:lang w:val="en-US"/>
        </w:rPr>
        <w:t>Fi</w:t>
      </w:r>
      <w:r w:rsidR="00BF1178">
        <w:rPr>
          <w:rFonts w:ascii="Times New Roman" w:hAnsi="Times New Roman" w:cs="Times New Roman"/>
          <w:b/>
          <w:bCs/>
          <w:sz w:val="22"/>
          <w:szCs w:val="22"/>
          <w:lang w:val="en-US"/>
        </w:rPr>
        <w:t>g</w:t>
      </w:r>
      <w:r w:rsidRPr="00130820">
        <w:rPr>
          <w:rFonts w:ascii="Times New Roman" w:hAnsi="Times New Roman" w:cs="Times New Roman"/>
          <w:b/>
          <w:bCs/>
          <w:sz w:val="22"/>
          <w:szCs w:val="22"/>
          <w:lang w:val="en-US"/>
        </w:rPr>
        <w:t xml:space="preserve"> </w:t>
      </w:r>
      <w:r w:rsidR="00BF1178">
        <w:rPr>
          <w:rFonts w:ascii="Times New Roman" w:hAnsi="Times New Roman" w:cs="Times New Roman"/>
          <w:b/>
          <w:bCs/>
          <w:sz w:val="22"/>
          <w:szCs w:val="22"/>
          <w:lang w:val="en-US"/>
        </w:rPr>
        <w:t>S</w:t>
      </w:r>
      <w:r w:rsidRPr="00130820">
        <w:rPr>
          <w:rFonts w:ascii="Times New Roman" w:hAnsi="Times New Roman" w:cs="Times New Roman"/>
          <w:b/>
          <w:bCs/>
          <w:sz w:val="22"/>
          <w:szCs w:val="22"/>
          <w:lang w:val="en-US"/>
        </w:rPr>
        <w:t>1.</w:t>
      </w:r>
    </w:p>
    <w:p w14:paraId="4B3B6BB5" w14:textId="62225BF1" w:rsidR="0024224E" w:rsidRPr="00130820" w:rsidRDefault="0024224E" w:rsidP="0024224E">
      <w:pPr>
        <w:spacing w:line="480" w:lineRule="auto"/>
        <w:jc w:val="both"/>
        <w:rPr>
          <w:rFonts w:ascii="Times New Roman" w:hAnsi="Times New Roman" w:cs="Times New Roman"/>
          <w:sz w:val="22"/>
          <w:szCs w:val="22"/>
          <w:lang w:val="en-US"/>
        </w:rPr>
      </w:pPr>
      <w:r w:rsidRPr="00130820">
        <w:rPr>
          <w:rFonts w:ascii="Times New Roman" w:hAnsi="Times New Roman" w:cs="Times New Roman"/>
          <w:sz w:val="22"/>
          <w:szCs w:val="22"/>
          <w:lang w:val="en-US"/>
        </w:rPr>
        <w:t xml:space="preserve">Results of copy number (CN) ddPCR assays for </w:t>
      </w:r>
      <w:r w:rsidRPr="00130820">
        <w:rPr>
          <w:rFonts w:ascii="Times New Roman" w:hAnsi="Times New Roman" w:cs="Times New Roman"/>
          <w:i/>
          <w:iCs/>
          <w:sz w:val="22"/>
          <w:szCs w:val="22"/>
          <w:lang w:val="en-US"/>
        </w:rPr>
        <w:t>RBMX</w:t>
      </w:r>
      <w:r w:rsidRPr="00130820">
        <w:rPr>
          <w:rFonts w:ascii="Times New Roman" w:hAnsi="Times New Roman" w:cs="Times New Roman"/>
          <w:sz w:val="22"/>
          <w:szCs w:val="22"/>
          <w:lang w:val="en-US"/>
        </w:rPr>
        <w:t xml:space="preserve">, </w:t>
      </w:r>
      <w:r w:rsidRPr="00130820">
        <w:rPr>
          <w:rFonts w:ascii="Times New Roman" w:hAnsi="Times New Roman" w:cs="Times New Roman"/>
          <w:i/>
          <w:iCs/>
          <w:sz w:val="22"/>
          <w:szCs w:val="22"/>
          <w:lang w:val="en-US"/>
        </w:rPr>
        <w:t>GPR101</w:t>
      </w:r>
      <w:r w:rsidRPr="00130820">
        <w:rPr>
          <w:rFonts w:ascii="Times New Roman" w:hAnsi="Times New Roman" w:cs="Times New Roman"/>
          <w:sz w:val="22"/>
          <w:szCs w:val="22"/>
          <w:lang w:val="en-US"/>
        </w:rPr>
        <w:t xml:space="preserve"> and </w:t>
      </w:r>
      <w:r w:rsidRPr="00130820">
        <w:rPr>
          <w:rFonts w:ascii="Times New Roman" w:hAnsi="Times New Roman" w:cs="Times New Roman"/>
          <w:i/>
          <w:iCs/>
          <w:sz w:val="22"/>
          <w:szCs w:val="22"/>
          <w:lang w:val="en-US"/>
        </w:rPr>
        <w:t>ZIC3</w:t>
      </w:r>
      <w:r w:rsidRPr="00130820">
        <w:rPr>
          <w:rFonts w:ascii="Times New Roman" w:hAnsi="Times New Roman" w:cs="Times New Roman"/>
          <w:sz w:val="22"/>
          <w:szCs w:val="22"/>
          <w:lang w:val="en-US"/>
        </w:rPr>
        <w:t xml:space="preserve"> in subjects </w:t>
      </w:r>
      <w:r>
        <w:rPr>
          <w:rFonts w:ascii="Times New Roman" w:hAnsi="Times New Roman" w:cs="Times New Roman"/>
          <w:sz w:val="22"/>
          <w:szCs w:val="22"/>
          <w:lang w:val="en-US"/>
        </w:rPr>
        <w:t>F2A and F3A</w:t>
      </w:r>
      <w:r w:rsidRPr="00130820">
        <w:rPr>
          <w:rFonts w:ascii="Times New Roman" w:hAnsi="Times New Roman" w:cs="Times New Roman"/>
          <w:sz w:val="22"/>
          <w:szCs w:val="22"/>
          <w:lang w:val="en-US"/>
        </w:rPr>
        <w:t xml:space="preserve">. </w:t>
      </w:r>
      <w:r>
        <w:rPr>
          <w:rFonts w:ascii="Times New Roman" w:hAnsi="Times New Roman" w:cs="Times New Roman"/>
          <w:sz w:val="22"/>
          <w:szCs w:val="22"/>
          <w:lang w:val="en-US"/>
        </w:rPr>
        <w:t>Both</w:t>
      </w:r>
      <w:r w:rsidRPr="00130820">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individuals </w:t>
      </w:r>
      <w:r w:rsidRPr="00130820">
        <w:rPr>
          <w:rFonts w:ascii="Times New Roman" w:hAnsi="Times New Roman" w:cs="Times New Roman"/>
          <w:sz w:val="22"/>
          <w:szCs w:val="22"/>
          <w:lang w:val="en-US"/>
        </w:rPr>
        <w:t xml:space="preserve">harbor duplications that include </w:t>
      </w:r>
      <w:r w:rsidRPr="00130820">
        <w:rPr>
          <w:rFonts w:ascii="Times New Roman" w:hAnsi="Times New Roman" w:cs="Times New Roman"/>
          <w:i/>
          <w:iCs/>
          <w:sz w:val="22"/>
          <w:szCs w:val="22"/>
          <w:lang w:val="en-US"/>
        </w:rPr>
        <w:t>GPR101</w:t>
      </w:r>
      <w:r w:rsidRPr="00130820">
        <w:rPr>
          <w:rFonts w:ascii="Times New Roman" w:hAnsi="Times New Roman" w:cs="Times New Roman"/>
          <w:sz w:val="22"/>
          <w:szCs w:val="22"/>
          <w:lang w:val="en-US"/>
        </w:rPr>
        <w:t xml:space="preserve"> but none of the neighboring centromeric (</w:t>
      </w:r>
      <w:r w:rsidRPr="00130820">
        <w:rPr>
          <w:rFonts w:ascii="Times New Roman" w:hAnsi="Times New Roman" w:cs="Times New Roman"/>
          <w:i/>
          <w:iCs/>
          <w:sz w:val="22"/>
          <w:szCs w:val="22"/>
          <w:lang w:val="en-US"/>
        </w:rPr>
        <w:t>RBMX</w:t>
      </w:r>
      <w:r w:rsidRPr="00130820">
        <w:rPr>
          <w:rFonts w:ascii="Times New Roman" w:hAnsi="Times New Roman" w:cs="Times New Roman"/>
          <w:sz w:val="22"/>
          <w:szCs w:val="22"/>
          <w:lang w:val="en-US"/>
        </w:rPr>
        <w:t>) or telomeric (</w:t>
      </w:r>
      <w:r w:rsidRPr="00130820">
        <w:rPr>
          <w:rFonts w:ascii="Times New Roman" w:hAnsi="Times New Roman" w:cs="Times New Roman"/>
          <w:i/>
          <w:iCs/>
          <w:sz w:val="22"/>
          <w:szCs w:val="22"/>
          <w:lang w:val="en-US"/>
        </w:rPr>
        <w:t>ZIC3</w:t>
      </w:r>
      <w:r w:rsidRPr="00130820">
        <w:rPr>
          <w:rFonts w:ascii="Times New Roman" w:hAnsi="Times New Roman" w:cs="Times New Roman"/>
          <w:sz w:val="22"/>
          <w:szCs w:val="22"/>
          <w:lang w:val="en-US"/>
        </w:rPr>
        <w:t xml:space="preserve">) genes. In comparison, a typical X-LAG subject (shown here is a familial male case </w:t>
      </w:r>
      <w:sdt>
        <w:sdtPr>
          <w:rPr>
            <w:rFonts w:ascii="Times New Roman" w:hAnsi="Times New Roman" w:cs="Times New Roman"/>
            <w:color w:val="000000"/>
            <w:sz w:val="22"/>
            <w:szCs w:val="22"/>
            <w:lang w:val="en-US"/>
          </w:rPr>
          <w:tag w:val="MENDELEY_CITATION_v3_eyJjaXRhdGlvbklEIjoiTUVOREVMRVlfQ0lUQVRJT05fYTMxYzk0MzMtZjMwZi00Y2IxLTgwZGEtMzE2Yzg3MzZiYzViIiwicHJvcGVydGllcyI6eyJub3RlSW5kZXgiOjB9LCJpc0VkaXRlZCI6ZmFsc2UsIm1hbnVhbE92ZXJyaWRlIjp7ImlzTWFudWFsbHlPdmVycmlkZGVuIjpmYWxzZSwiY2l0ZXByb2NUZXh0IjoiWzFdIiwibWFudWFsT3ZlcnJpZGVUZXh0IjoiIn0sImNpdGF0aW9uSXRlbXMiOlt7ImlkIjoiMTRiN2IxYjItZjBkOC0zYjYxLTlmZTctNmUwZmU4NzMwOGEwIiwiaXRlbURhdGEiOnsidHlwZSI6ImFydGljbGUtam91cm5hbCIsImlkIjoiMTRiN2IxYjItZjBkOC0zYjYxLTlmZTctNmUwZmU4NzMwOGEwIiwidGl0bGUiOiJHaWdhbnRpc20gYW5kIEFjcm9tZWdhbHkgRHVlIHRvIFhxMjYgTWljcm9kdXBsaWNhdGlvbnMgYW5kIEdQUjEwMSBNdXRhdGlvbiIsImF1dGhvciI6W3siZmFtaWx5IjoiVHJpdmVsbGluIiwiZ2l2ZW4iOiJHaWFtcGFvbG8iLCJwYXJzZS1uYW1lcyI6ZmFsc2UsImRyb3BwaW5nLXBhcnRpY2xlIjoiIiwibm9uLWRyb3BwaW5nLXBhcnRpY2xlIjoiIn0seyJmYW1pbHkiOiJEYWx5IiwiZ2l2ZW4iOiJBZHJpYW4gRi4iLCJwYXJzZS1uYW1lcyI6ZmFsc2UsImRyb3BwaW5nLXBhcnRpY2xlIjoiIiwibm9uLWRyb3BwaW5nLXBhcnRpY2xlIjoiIn0seyJmYW1pbHkiOiJGYXVjeiIsImdpdmVuIjoiRmFiaW8gUi4iLCJwYXJzZS1uYW1lcyI6ZmFsc2UsImRyb3BwaW5nLXBhcnRpY2xlIjoiIiwibm9uLWRyb3BwaW5nLXBhcnRpY2xlIjoiIn0seyJmYW1pbHkiOiJZdWFuIiwiZ2l2ZW4iOiJCbyIsInBhcnNlLW5hbWVzIjpmYWxzZSwiZHJvcHBpbmctcGFydGljbGUiOiIiLCJub24tZHJvcHBpbmctcGFydGljbGUiOiIifSx7ImZhbWlseSI6IlJvc3RvbXlhbiIsImdpdmVuIjoiTGlsaXlhIiwicGFyc2UtbmFtZXMiOmZhbHNlLCJkcm9wcGluZy1wYXJ0aWNsZSI6IiIsIm5vbi1kcm9wcGluZy1wYXJ0aWNsZSI6IiJ9LHsiZmFtaWx5IjoiTGFyY28iLCJnaXZlbiI6IkRhcndpbiBPLiIsInBhcnNlLW5hbWVzIjpmYWxzZSwiZHJvcHBpbmctcGFydGljbGUiOiIiLCJub24tZHJvcHBpbmctcGFydGljbGUiOiIifSx7ImZhbWlseSI6IlNjaGVybnRoYW5lci1SZWl0ZXIiLCJnaXZlbiI6Ik1hcmllIEhlbGVuZSIsInBhcnNlLW5hbWVzIjpmYWxzZSwiZHJvcHBpbmctcGFydGljbGUiOiIiLCJub24tZHJvcHBpbmctcGFydGljbGUiOiIifSx7ImZhbWlseSI6IlN6YXJlayIsImdpdmVuIjoiRXZhIiwicGFyc2UtbmFtZXMiOmZhbHNlLCJkcm9wcGluZy1wYXJ0aWNsZSI6IiIsIm5vbi1kcm9wcGluZy1wYXJ0aWNsZSI6IiJ9LHsiZmFtaWx5IjoiTGVhbCIsImdpdmVuIjoiTGV0w61jaWEgRi4iLCJwYXJzZS1uYW1lcyI6ZmFsc2UsImRyb3BwaW5nLXBhcnRpY2xlIjoiIiwibm9uLWRyb3BwaW5nLXBhcnRpY2xlIjoiIn0seyJmYW1pbHkiOiJDYWJlcmciLCJnaXZlbiI6IkplYW4tSHViZXJ0IiwicGFyc2UtbmFtZXMiOmZhbHNlLCJkcm9wcGluZy1wYXJ0aWNsZSI6IiIsIm5vbi1kcm9wcGluZy1wYXJ0aWNsZSI6IiJ9LHsiZmFtaWx5IjoiQ2FzdGVybWFucyIsImdpdmVuIjoiRW1pbGllIiwicGFyc2UtbmFtZXMiOmZhbHNlLCJkcm9wcGluZy1wYXJ0aWNsZSI6IiIsIm5vbi1kcm9wcGluZy1wYXJ0aWNsZSI6IiJ9LHsiZmFtaWx5IjoiVmlsbGEiLCJnaXZlbiI6IkNoaWFyYSIsInBhcnNlLW5hbWVzIjpmYWxzZSwiZHJvcHBpbmctcGFydGljbGUiOiIiLCJub24tZHJvcHBpbmctcGFydGljbGUiOiIifSx7ImZhbWlseSI6IkRpbW9wb3Vsb3MiLCJnaXZlbiI6IkFnZ2VsaWtpIiwicGFyc2UtbmFtZXMiOmZhbHNlLCJkcm9wcGluZy1wYXJ0aWNsZSI6IiIsIm5vbi1kcm9wcGluZy1wYXJ0aWNsZSI6IiJ9LHsiZmFtaWx5IjoiQ2hpdHRpYm9pbmEiLCJnaXZlbiI6IlByYXNoYW50IiwicGFyc2UtbmFtZXMiOmZhbHNlLCJkcm9wcGluZy1wYXJ0aWNsZSI6IiIsIm5vbi1kcm9wcGluZy1wYXJ0aWNsZSI6IiJ9LHsiZmFtaWx5IjoiWGVrb3VraSIsImdpdmVuIjoiUGFyYXNrZXZpIiwicGFyc2UtbmFtZXMiOmZhbHNlLCJkcm9wcGluZy1wYXJ0aWNsZSI6IiIsIm5vbi1kcm9wcGluZy1wYXJ0aWNsZSI6IiJ9LHsiZmFtaWx5IjoiU2hhaCIsImdpdmVuIjoiTmFsaW5pIiwicGFyc2UtbmFtZXMiOmZhbHNlLCJkcm9wcGluZy1wYXJ0aWNsZSI6IiIsIm5vbi1kcm9wcGluZy1wYXJ0aWNsZSI6IiJ9LHsiZmFtaWx5IjoiTWV0emdlciIsImdpdmVuIjoiRGFuaWVsIiwicGFyc2UtbmFtZXMiOmZhbHNlLCJkcm9wcGluZy1wYXJ0aWNsZSI6IiIsIm5vbi1kcm9wcGluZy1wYXJ0aWNsZSI6IiJ9LHsiZmFtaWx5IjoiTHlzeSIsImdpdmVuIjoiUGhpbGlwcGUgQS4iLCJwYXJzZS1uYW1lcyI6ZmFsc2UsImRyb3BwaW5nLXBhcnRpY2xlIjoiIiwibm9uLWRyb3BwaW5nLXBhcnRpY2xlIjoiIn0seyJmYW1pbHkiOiJGZXJyYW50ZSIsImdpdmVuIjoiRW1hbnVlbGUiLCJwYXJzZS1uYW1lcyI6ZmFsc2UsImRyb3BwaW5nLXBhcnRpY2xlIjoiIiwibm9uLWRyb3BwaW5nLXBhcnRpY2xlIjoiIn0seyJmYW1pbHkiOiJTdHJlYmtvdmEiLCJnaXZlbiI6Ik5hdGFsaWEiLCJwYXJzZS1uYW1lcyI6ZmFsc2UsImRyb3BwaW5nLXBhcnRpY2xlIjoiIiwibm9uLWRyb3BwaW5nLXBhcnRpY2xlIjoiIn0seyJmYW1pbHkiOiJNYXplcmtpbmEiLCJnaXZlbiI6Ik5hZGlhIiwicGFyc2UtbmFtZXMiOmZhbHNlLCJkcm9wcGluZy1wYXJ0aWNsZSI6IiIsIm5vbi1kcm9wcGluZy1wYXJ0aWNsZSI6IiJ9LHsiZmFtaWx5IjoiWmF0ZWxsaSIsImdpdmVuIjoiTWFyaWEgQ2hpYXJhIiwicGFyc2UtbmFtZXMiOmZhbHNlLCJkcm9wcGluZy1wYXJ0aWNsZSI6IiIsIm5vbi1kcm9wcGluZy1wYXJ0aWNsZSI6IiJ9LHsiZmFtaWx5IjoiTG9kaXNoIiwiZ2l2ZW4iOiJNYXlhIiwicGFyc2UtbmFtZXMiOmZhbHNlLCJkcm9wcGluZy1wYXJ0aWNsZSI6IiIsIm5vbi1kcm9wcGluZy1wYXJ0aWNsZSI6IiJ9LHsiZmFtaWx5IjoiSG9ydmF0aCIsImdpdmVuIjoiQW5lbGlhIiwicGFyc2UtbmFtZXMiOmZhbHNlLCJkcm9wcGluZy1wYXJ0aWNsZSI6IiIsIm5vbi1kcm9wcGluZy1wYXJ0aWNsZSI6IiJ9LHsiZmFtaWx5IjoiQWxleGFuZHJlIiwiZ2l2ZW4iOiJSb2RyaWdvIEJlcnRvbGxvIiwicGFyc2UtbmFtZXMiOmZhbHNlLCJkcm9wcGluZy1wYXJ0aWNsZSI6IiIsIm5vbi1kcm9wcGluZy1wYXJ0aWNsZSI6ImRlIn0seyJmYW1pbHkiOiJNYW5uaW5nIiwiZ2l2ZW4iOiJBbGxpc29uIEQuIiwicGFyc2UtbmFtZXMiOmZhbHNlLCJkcm9wcGluZy1wYXJ0aWNsZSI6IiIsIm5vbi1kcm9wcGluZy1wYXJ0aWNsZSI6IiJ9LHsiZmFtaWx5IjoiTGV2eSIsImdpdmVuIjoiSXNhYWMiLCJwYXJzZS1uYW1lcyI6ZmFsc2UsImRyb3BwaW5nLXBhcnRpY2xlIjoiIiwibm9uLWRyb3BwaW5nLXBhcnRpY2xlIjoiIn0seyJmYW1pbHkiOiJLZWlsIiwiZ2l2ZW4iOiJNYXJnYXJldCBGLiIsInBhcnNlLW5hbWVzIjpmYWxzZSwiZHJvcHBpbmctcGFydGljbGUiOiIiLCJub24tZHJvcHBpbmctcGFydGljbGUiOiIifSx7ImZhbWlseSI6IlNpZXJyYSIsImdpdmVuIjoiTWFyaWEgZGUgbGEgTHV6IiwicGFyc2UtbmFtZXMiOmZhbHNlLCJkcm9wcGluZy1wYXJ0aWNsZSI6IiIsIm5vbi1kcm9wcGluZy1wYXJ0aWNsZSI6IiJ9LHsiZmFtaWx5IjoiUGFsbWVpcmEiLCJnaXZlbiI6Ikxlb25vciIsInBhcnNlLW5hbWVzIjpmYWxzZSwiZHJvcHBpbmctcGFydGljbGUiOiIiLCJub24tZHJvcHBpbmctcGFydGljbGUiOiIifSx7ImZhbWlseSI6IkNvcHBpZXRlcnMiLCJnaXZlbiI6IldvdXRlciIsInBhcnNlLW5hbWVzIjpmYWxzZSwiZHJvcHBpbmctcGFydGljbGUiOiIiLCJub24tZHJvcHBpbmctcGFydGljbGUiOiIifSx7ImZhbWlseSI6Ikdlb3JnZXMiLCJnaXZlbiI6Ik1pY2hlbCIsInBhcnNlLW5hbWVzIjpmYWxzZSwiZHJvcHBpbmctcGFydGljbGUiOiIiLCJub24tZHJvcHBpbmctcGFydGljbGUiOiIifSx7ImZhbWlseSI6Ik5hdmVzIiwiZ2l2ZW4iOiJMdWNpYW5hIEEuIiwicGFyc2UtbmFtZXMiOmZhbHNlLCJkcm9wcGluZy1wYXJ0aWNsZSI6IiIsIm5vbi1kcm9wcGluZy1wYXJ0aWNsZSI6IiJ9LHsiZmFtaWx5IjoiSmFtYXIiLCJnaXZlbiI6Ik1hdXJpY2V0dGUiLCJwYXJzZS1uYW1lcyI6ZmFsc2UsImRyb3BwaW5nLXBhcnRpY2xlIjoiIiwibm9uLWRyb3BwaW5nLXBhcnRpY2xlIjoiIn0seyJmYW1pbHkiOiJCb3VycyIsImdpdmVuIjoiVmluY2VudCIsInBhcnNlLW5hbWVzIjpmYWxzZSwiZHJvcHBpbmctcGFydGljbGUiOiIiLCJub24tZHJvcHBpbmctcGFydGljbGUiOiIifSx7ImZhbWlseSI6Ild1IiwiZ2l2ZW4iOiJULkouIEpvaG4iLCJwYXJzZS1uYW1lcyI6ZmFsc2UsImRyb3BwaW5nLXBhcnRpY2xlIjoiIiwibm9uLWRyb3BwaW5nLXBhcnRpY2xlIjoiIn0seyJmYW1pbHkiOiJDaG9vbmciLCJnaXZlbiI6IkNhdGhlcmluZSBTLiIsInBhcnNlLW5hbWVzIjpmYWxzZSwiZHJvcHBpbmctcGFydGljbGUiOiIiLCJub24tZHJvcHBpbmctcGFydGljbGUiOiIifSx7ImZhbWlseSI6IkJlcnRoZXJhdCIsImdpdmVuIjoiSmVyb21lIiwicGFyc2UtbmFtZXMiOmZhbHNlLCJkcm9wcGluZy1wYXJ0aWNsZSI6IiIsIm5vbi1kcm9wcGluZy1wYXJ0aWNsZSI6IiJ9LHsiZmFtaWx5IjoiQ2hhbnNvbiIsImdpdmVuIjoiUGhpbGlwcGUiLCJwYXJzZS1uYW1lcyI6ZmFsc2UsImRyb3BwaW5nLXBhcnRpY2xlIjoiIiwibm9uLWRyb3BwaW5nLXBhcnRpY2xlIjoiIn0seyJmYW1pbHkiOiJLYW1lbmlja8O9IiwiZ2l2ZW4iOiJQZXRlciIsInBhcnNlLW5hbWVzIjpmYWxzZSwiZHJvcHBpbmctcGFydGljbGUiOiIiLCJub24tZHJvcHBpbmctcGFydGljbGUiOiIifSx7ImZhbWlseSI6IkZhcnJlbGwiLCJnaXZlbiI6IldpbGxpYW0gRS4iLCJwYXJzZS1uYW1lcyI6ZmFsc2UsImRyb3BwaW5nLXBhcnRpY2xlIjoiIiwibm9uLWRyb3BwaW5nLXBhcnRpY2xlIjoiIn0seyJmYW1pbHkiOiJCYXJsaWVyIiwiZ2l2ZW4iOiJBbm5lIiwicGFyc2UtbmFtZXMiOmZhbHNlLCJkcm9wcGluZy1wYXJ0aWNsZSI6IiIsIm5vbi1kcm9wcGluZy1wYXJ0aWNsZSI6IiJ9LHsiZmFtaWx5IjoiUXVlemFkbyIsImdpdmVuIjoiTWFydGhhIiwicGFyc2UtbmFtZXMiOmZhbHNlLCJkcm9wcGluZy1wYXJ0aWNsZSI6IiIsIm5vbi1kcm9wcGluZy1wYXJ0aWNsZSI6IiJ9LHsiZmFtaWx5IjoiQmplbG9iYWJhIiwiZ2l2ZW4iOiJJdmFuYSIsInBhcnNlLW5hbWVzIjpmYWxzZSwiZHJvcHBpbmctcGFydGljbGUiOiIiLCJub24tZHJvcHBpbmctcGFydGljbGUiOiIifSx7ImZhbWlseSI6IlN0b2ppbGtvdmljIiwiZ2l2ZW4iOiJTdGFua28gUy5TLiIsInBhcnNlLW5hbWVzIjpmYWxzZSwiZHJvcHBpbmctcGFydGljbGUiOiIiLCJub24tZHJvcHBpbmctcGFydGljbGUiOiIifSx7ImZhbWlseSI6Ildlc3MiLCJnaXZlbiI6Ikp1cmdlbiIsInBhcnNlLW5hbWVzIjpmYWxzZSwiZHJvcHBpbmctcGFydGljbGUiOiIiLCJub24tZHJvcHBpbmctcGFydGljbGUiOiIifSx7ImZhbWlseSI6IkNvc3RhbnppIiwiZ2l2ZW4iOiJTdGVmYW5vIiwicGFyc2UtbmFtZXMiOmZhbHNlLCJkcm9wcGluZy1wYXJ0aWNsZSI6IiIsIm5vbi1kcm9wcGluZy1wYXJ0aWNsZSI6IiJ9LHsiZmFtaWx5IjoiTGl1IiwiZ2l2ZW4iOiJQZW5nZmVpIiwicGFyc2UtbmFtZXMiOmZhbHNlLCJkcm9wcGluZy1wYXJ0aWNsZSI6IiIsIm5vbi1kcm9wcGluZy1wYXJ0aWNsZSI6IiJ9LHsiZmFtaWx5IjoiTHVwc2tpIiwiZ2l2ZW4iOiJKYW1lcyBSLiIsInBhcnNlLW5hbWVzIjpmYWxzZSwiZHJvcHBpbmctcGFydGljbGUiOiIiLCJub24tZHJvcHBpbmctcGFydGljbGUiOiIifSx7ImZhbWlseSI6IkJlY2tlcnMiLCJnaXZlbiI6IkFsYmVydCIsInBhcnNlLW5hbWVzIjpmYWxzZSwiZHJvcHBpbmctcGFydGljbGUiOiIiLCJub24tZHJvcHBpbmctcGFydGljbGUiOiIifSx7ImZhbWlseSI6IlN0cmF0YWtpcyIsImdpdmVuIjoiQ29uc3RhbnRpbmUgQS4iLCJwYXJzZS1uYW1lcyI6ZmFsc2UsImRyb3BwaW5nLXBhcnRpY2xlIjoiIiwibm9uLWRyb3BwaW5nLXBhcnRpY2xlIjoiIn1dLCJjb250YWluZXItdGl0bGUiOiJOZXcgRW5nbGFuZCBKb3VybmFsIG9mIE1lZGljaW5lIiwiYWNjZXNzZWQiOnsiZGF0ZS1wYXJ0cyI6W1syMDE2LDksMjhdXX0sIkRPSSI6IjEwLjEwNTYvTkVKTW9hMTQwODAyOCIsIklTU04iOiIwMDI4LTQ3OTMiLCJQTUlEIjoiMjU0NzA1NjkiLCJVUkwiOiJodHRwOi8vd3d3Lm5jYmkubmxtLm5paC5nb3YvcHVibWVkLzI1NDcwNTY5IiwiaXNzdWVkIjp7ImRhdGUtcGFydHMiOltbMjAxNCwxMiwxOF1dfSwicGFnZSI6IjIzNjMtMjM3NCIsImFic3RyYWN0IjoiQkFDS0dST1VORCBJbmNyZWFzZWQgc2VjcmV0aW9uIG9mIGdyb3d0aCBob3Jtb25lIGxlYWRzIHRvIGdpZ2FudGlzbSBpbiBjaGlsZHJlbiBhbmQgYWNyb21lZ2FseSBpbiBhZHVsdHM7IHRoZSBnZW5ldGljIGNhdXNlcyBvZiBnaWdhbnRpc20gYW5kIGFjcm9tZWdhbHkgYXJlIHBvb3JseSB1bmRlcnN0b29kLiBNRVRIT0RTIFdlIHBlcmZvcm1lZCBjbGluaWNhbCBhbmQgZ2VuZXRpYyBzdHVkaWVzIG9mIHNhbXBsZXMgb2J0YWluZWQgZnJvbSA0MyBwYXRpZW50cyB3aXRoIGdpZ2FudGlzbSBhbmQgdGhlbiBzZXF1ZW5jZWQgYW4gaW1wbGljYXRlZCBnZW5lIGluIHNhbXBsZXMgZnJvbSAyNDggcGF0aWVudHMgd2l0aCBhY3JvbWVnYWx5LiBSRVNVTFRTIFdlIG9ic2VydmVkIG1pY3JvZHVwbGljYXRpb24gb24gY2hyb21vc29tZSBYcTI2LjMgaW4gc2FtcGxlcyBmcm9tIDEzIHBhdGllbnRzIHdpdGggZ2lnYW50aXNtOyBvZiB0aGVzZSBzYW1wbGVzLCA0IHdlcmUgb2J0YWluZWQgZnJvbSBtZW1iZXJzIG9mIHR3byB1bnJlbGF0ZWQga2luZHJlZHMsIGFuZCA5IHdlcmUgZnJvbSBwYXRpZW50cyB3aXRoIHNwb3JhZGljIGNhc2VzLiBBbGwgdGhlIHBhdGllbnRzIGhhZCBkaXNlYXNlIG9uc2V0IGR1cmluZyBlYXJseSBjaGlsZGhvb2QuIE9mIHRoZSBwYXRpZW50cyB3aXRoIGdpZ2FudGlzbSB3aG8gZGlkIG5vdCBjYXJyeSBhbiBYcTI2LjMgbWljcm9kdXBsaWNhdGlvbiwgbm9uZSBwcmVzZW50ZWQgYmVmb3JlIHRoZSBhZ2Ugb2YgNSB5ZWFycy4gR2Vub21pYyBjaGFyYWN0ZXJpemF0aW9uIG9mIHRoZSBYcTI2LjMgcmVnaW9uIHN1Z2dlc3RzIHRoYXQgdGhlIG1pY3JvZHVwbGljYXRpb25zIGFyZSBnZW5lcmF0ZWQgZHVyaW5nIGNocm9tb3NvbWUgcmVwbGljYXRpb24gYW5kIHRoYXQgdGhleSBjb250YWluIGZvdXIgcHJvdGVpbi1jb2RpbmcgZ2VuZXMuIE9ubHkgb25lIG9mIHRoZXNlIGdlbmVzLCBHUFIxMDEsIHdoaWNoIGVuY29kZXMgYSBHLXByb3RlaW4tY291cGxlZCByZWNlcHRvciwgd2FzIG92ZXJleHByZXNzZWQgaW4gcGF0aWVudHMnIHBpdHVpdGFyeSBsZXNpb25zLiBXZSBpZGVudGlmaWVkIGEgcmVjdXJyZW50IEdQUjEwMSBtdXRhdGlvbiAocC5FMzA4RCkgaW4gMTEgb2YgMjQ4IHBhdGllbnRzIHdpdGggYWNyb21lZ2FseSwgd2l0aCB0aGUgbXV0YXRpb24gZm91bmQgbW9zdGx5IGluIHR1bW9ycy4gV2hlbiB0aGUgbXV0YXRpb24gd2FzIHRyYW5zZmVjdGVkIGludG8gcmF0IEdIMyBjZWxscywgaXQgbGVkIHRvIGluY3JlYXNlZCByZWxlYXNlIG9mIGdyb3d0aCBob3Jtb25lIGFuZCBwcm9saWZlcmF0aW9uIG9mIGdyb3d0aCBob3Jtb25lLXByb2R1Y2luZyBjZWxscy4gQ09OQ0xVU0lPTlMgV2UgZGVzY3JpYmUgYSBwZWRpYXRyaWMgZGlzb3JkZXIgKHdoaWNoIHdlIGhhdmUgdGVybWVkIFgtbGlua2VkIGFjcm9naWdhbnRpc20gW1gtTEFHXSkgdGhhdCBpcyBjYXVzZWQgYnkgYW4gWHEyNi4zIGdlbm9taWMgZHVwbGljYXRpb24gYW5kIGlzIGNoYXJhY3Rlcml6ZWQgYnkgZWFybHktb25zZXQgZ2lnYW50aXNtIHJlc3VsdGluZyBmcm9tIGFuIGV4Y2VzcyBvZiBncm93dGggaG9ybW9uZS4gRHVwbGljYXRpb24gb2YgR1BSMTAxIHByb2JhYmx5IGNhdXNlcyBYLUxBRy4gV2UgYWxzbyBmb3VuZCBhIHJlY3VycmVudCBtdXRhdGlvbiBpbiBHUFIxMDEgaW4gc29tZSBhZHVsdHMgd2l0aCBhY3JvbWVnYWx5LiAoRnVuZGVkIGJ5IHRoZSBFdW5pY2UgS2VubmVkeSBTaHJpdmVyIE5hdGlvbmFsIEluc3RpdHV0ZSBvZiBDaGlsZCBIZWFsdGggYW5kIEh1bWFuIERldmVsb3BtZW50IGFuZCBvdGhlcnMuKS4iLCJpc3N1ZSI6IjI1Iiwidm9sdW1lIjoiMzcxIiwiY29udGFpbmVyLXRpdGxlLXNob3J0IjoiIn0sImlzVGVtcG9yYXJ5IjpmYWxzZX1dfQ=="/>
          <w:id w:val="51511434"/>
          <w:placeholder>
            <w:docPart w:val="50B82FD3D6FCFD4A985EB0213B163795"/>
          </w:placeholder>
        </w:sdtPr>
        <w:sdtContent>
          <w:r w:rsidR="00B71FE0" w:rsidRPr="00B71FE0">
            <w:rPr>
              <w:rFonts w:ascii="Times New Roman" w:hAnsi="Times New Roman" w:cs="Times New Roman"/>
              <w:color w:val="000000"/>
              <w:sz w:val="22"/>
              <w:szCs w:val="22"/>
              <w:lang w:val="en-US"/>
            </w:rPr>
            <w:t>[1]</w:t>
          </w:r>
        </w:sdtContent>
      </w:sdt>
      <w:r w:rsidRPr="00130820">
        <w:rPr>
          <w:rFonts w:ascii="Times New Roman" w:hAnsi="Times New Roman" w:cs="Times New Roman"/>
          <w:sz w:val="22"/>
          <w:szCs w:val="22"/>
          <w:lang w:val="en-US"/>
        </w:rPr>
        <w:t xml:space="preserve">) harbors a duplication that extends further centromeric, including </w:t>
      </w:r>
      <w:r w:rsidRPr="00130820">
        <w:rPr>
          <w:rFonts w:ascii="Times New Roman" w:hAnsi="Times New Roman" w:cs="Times New Roman"/>
          <w:i/>
          <w:iCs/>
          <w:sz w:val="22"/>
          <w:szCs w:val="22"/>
          <w:lang w:val="en-US"/>
        </w:rPr>
        <w:t>RBMX</w:t>
      </w:r>
      <w:r w:rsidRPr="00130820">
        <w:rPr>
          <w:rFonts w:ascii="Times New Roman" w:hAnsi="Times New Roman" w:cs="Times New Roman"/>
          <w:sz w:val="22"/>
          <w:szCs w:val="22"/>
          <w:lang w:val="en-US"/>
        </w:rPr>
        <w:t xml:space="preserve">. Blood-derived DNA was used for analysis in all subjects. In F3A, buccal swab-derived DNA was also available and its analysis produced results comparable to those depicted here. The calculated CN along with Poisson-based 95% confidence intervals (CN range bars) are shown for each gene. Note that two assays located at the 5′ and 3′ end of </w:t>
      </w:r>
      <w:r w:rsidRPr="00130820">
        <w:rPr>
          <w:rFonts w:ascii="Times New Roman" w:hAnsi="Times New Roman" w:cs="Times New Roman"/>
          <w:i/>
          <w:iCs/>
          <w:sz w:val="22"/>
          <w:szCs w:val="22"/>
          <w:lang w:val="en-US"/>
        </w:rPr>
        <w:t>GPR101</w:t>
      </w:r>
      <w:r w:rsidRPr="00130820">
        <w:rPr>
          <w:rFonts w:ascii="Times New Roman" w:hAnsi="Times New Roman" w:cs="Times New Roman"/>
          <w:sz w:val="22"/>
          <w:szCs w:val="22"/>
          <w:lang w:val="en-US"/>
        </w:rPr>
        <w:t xml:space="preserve"> coding sequence were employed. The dotted red lines crossing the y axis at CN values 1.5 and 2.5 represent the threshold for duplication in males and females, respectively.</w:t>
      </w:r>
    </w:p>
    <w:p w14:paraId="419FEBC6" w14:textId="77777777" w:rsidR="0024224E" w:rsidRPr="00130820" w:rsidRDefault="0024224E" w:rsidP="0024224E">
      <w:pPr>
        <w:spacing w:line="480" w:lineRule="auto"/>
        <w:jc w:val="both"/>
        <w:rPr>
          <w:rFonts w:ascii="Times New Roman" w:hAnsi="Times New Roman" w:cs="Times New Roman"/>
          <w:sz w:val="22"/>
          <w:szCs w:val="22"/>
          <w:lang w:val="en-US"/>
        </w:rPr>
      </w:pPr>
      <w:r w:rsidRPr="00130820">
        <w:rPr>
          <w:rFonts w:ascii="Times New Roman" w:hAnsi="Times New Roman" w:cs="Times New Roman"/>
          <w:sz w:val="22"/>
          <w:szCs w:val="22"/>
          <w:lang w:val="en-US"/>
        </w:rPr>
        <w:br w:type="column"/>
      </w:r>
      <w:r w:rsidRPr="00130820">
        <w:rPr>
          <w:rFonts w:ascii="Times New Roman" w:hAnsi="Times New Roman" w:cs="Times New Roman"/>
          <w:noProof/>
          <w:sz w:val="22"/>
          <w:szCs w:val="22"/>
          <w:lang w:val="en-US"/>
        </w:rPr>
        <w:lastRenderedPageBreak/>
        <w:drawing>
          <wp:inline distT="0" distB="0" distL="0" distR="0" wp14:anchorId="674E1C85" wp14:editId="3AA9058A">
            <wp:extent cx="5731510" cy="3725545"/>
            <wp:effectExtent l="0" t="0" r="0" b="0"/>
            <wp:docPr id="267650942"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50942" name="Picture 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725545"/>
                    </a:xfrm>
                    <a:prstGeom prst="rect">
                      <a:avLst/>
                    </a:prstGeom>
                  </pic:spPr>
                </pic:pic>
              </a:graphicData>
            </a:graphic>
          </wp:inline>
        </w:drawing>
      </w:r>
    </w:p>
    <w:p w14:paraId="2F24EFC9" w14:textId="50BAA97A" w:rsidR="0024224E" w:rsidRPr="00130820" w:rsidRDefault="008D64E0" w:rsidP="0024224E">
      <w:pPr>
        <w:spacing w:line="480" w:lineRule="auto"/>
        <w:jc w:val="both"/>
        <w:rPr>
          <w:rFonts w:ascii="Times New Roman" w:hAnsi="Times New Roman" w:cs="Times New Roman"/>
          <w:sz w:val="22"/>
          <w:szCs w:val="22"/>
          <w:lang w:val="en-US"/>
        </w:rPr>
      </w:pPr>
      <w:r>
        <w:rPr>
          <w:rFonts w:ascii="Times New Roman" w:hAnsi="Times New Roman" w:cs="Times New Roman"/>
          <w:b/>
          <w:bCs/>
          <w:sz w:val="22"/>
          <w:szCs w:val="22"/>
          <w:lang w:val="en-US"/>
        </w:rPr>
        <w:t>Fig</w:t>
      </w:r>
      <w:r w:rsidR="0024224E" w:rsidRPr="00130820">
        <w:rPr>
          <w:rFonts w:ascii="Times New Roman" w:hAnsi="Times New Roman" w:cs="Times New Roman"/>
          <w:b/>
          <w:bCs/>
          <w:sz w:val="22"/>
          <w:szCs w:val="22"/>
          <w:lang w:val="en-US"/>
        </w:rPr>
        <w:t xml:space="preserve"> </w:t>
      </w:r>
      <w:r>
        <w:rPr>
          <w:rFonts w:ascii="Times New Roman" w:hAnsi="Times New Roman" w:cs="Times New Roman"/>
          <w:b/>
          <w:bCs/>
          <w:sz w:val="22"/>
          <w:szCs w:val="22"/>
          <w:lang w:val="en-US"/>
        </w:rPr>
        <w:t>S</w:t>
      </w:r>
      <w:r w:rsidR="0024224E" w:rsidRPr="00130820">
        <w:rPr>
          <w:rFonts w:ascii="Times New Roman" w:hAnsi="Times New Roman" w:cs="Times New Roman"/>
          <w:b/>
          <w:bCs/>
          <w:sz w:val="22"/>
          <w:szCs w:val="22"/>
          <w:lang w:val="en-US"/>
        </w:rPr>
        <w:t>2.</w:t>
      </w:r>
    </w:p>
    <w:p w14:paraId="370FB83A" w14:textId="77777777" w:rsidR="0024224E" w:rsidRPr="00130820" w:rsidRDefault="0024224E" w:rsidP="0024224E">
      <w:pPr>
        <w:spacing w:line="480" w:lineRule="auto"/>
        <w:jc w:val="both"/>
        <w:rPr>
          <w:rFonts w:ascii="Times New Roman" w:hAnsi="Times New Roman" w:cs="Times New Roman"/>
          <w:sz w:val="22"/>
          <w:szCs w:val="22"/>
          <w:lang w:val="en-US"/>
        </w:rPr>
      </w:pPr>
      <w:r w:rsidRPr="00130820">
        <w:rPr>
          <w:rFonts w:ascii="Times New Roman" w:hAnsi="Times New Roman" w:cs="Times New Roman"/>
          <w:sz w:val="22"/>
          <w:szCs w:val="22"/>
          <w:lang w:val="en-US"/>
        </w:rPr>
        <w:t>HD-aCGH results for the precise characterization of the duplication in subject F2A.</w:t>
      </w:r>
    </w:p>
    <w:p w14:paraId="711B6A79" w14:textId="77777777" w:rsidR="0024224E" w:rsidRPr="00130820" w:rsidRDefault="0024224E" w:rsidP="0024224E">
      <w:pPr>
        <w:spacing w:line="480" w:lineRule="auto"/>
        <w:jc w:val="both"/>
        <w:rPr>
          <w:rFonts w:ascii="Times New Roman" w:hAnsi="Times New Roman" w:cs="Times New Roman"/>
          <w:sz w:val="22"/>
          <w:szCs w:val="22"/>
          <w:lang w:val="en-US"/>
        </w:rPr>
      </w:pPr>
      <w:r w:rsidRPr="00130820">
        <w:rPr>
          <w:rFonts w:ascii="Times New Roman" w:hAnsi="Times New Roman" w:cs="Times New Roman"/>
          <w:sz w:val="22"/>
          <w:szCs w:val="22"/>
          <w:lang w:val="en-US"/>
        </w:rPr>
        <w:t xml:space="preserve">(A) The CMA revealed a complex genomic rearrangement at the </w:t>
      </w:r>
      <w:r w:rsidRPr="00130820">
        <w:rPr>
          <w:rFonts w:ascii="Times New Roman" w:hAnsi="Times New Roman" w:cs="Times New Roman"/>
          <w:i/>
          <w:iCs/>
          <w:sz w:val="22"/>
          <w:szCs w:val="22"/>
          <w:lang w:val="en-US"/>
        </w:rPr>
        <w:t>GPR101</w:t>
      </w:r>
      <w:r w:rsidRPr="00130820">
        <w:rPr>
          <w:rFonts w:ascii="Times New Roman" w:hAnsi="Times New Roman" w:cs="Times New Roman"/>
          <w:sz w:val="22"/>
          <w:szCs w:val="22"/>
          <w:lang w:val="en-US"/>
        </w:rPr>
        <w:t xml:space="preserve"> locus consisting of a duplication-normal sequence-duplication pattern (DUP-NML-DUP).</w:t>
      </w:r>
    </w:p>
    <w:p w14:paraId="43D0A941" w14:textId="77777777" w:rsidR="0024224E" w:rsidRPr="00130820" w:rsidRDefault="0024224E" w:rsidP="0024224E">
      <w:pPr>
        <w:spacing w:line="480" w:lineRule="auto"/>
        <w:jc w:val="both"/>
        <w:rPr>
          <w:rFonts w:ascii="Times New Roman" w:hAnsi="Times New Roman" w:cs="Times New Roman"/>
          <w:sz w:val="22"/>
          <w:szCs w:val="22"/>
          <w:lang w:val="en-US"/>
        </w:rPr>
      </w:pPr>
      <w:r w:rsidRPr="00130820">
        <w:rPr>
          <w:rFonts w:ascii="Times New Roman" w:hAnsi="Times New Roman" w:cs="Times New Roman"/>
          <w:sz w:val="22"/>
          <w:szCs w:val="22"/>
          <w:lang w:val="en-US"/>
        </w:rPr>
        <w:t>(B) Potential replicative mechanism leading to DUP-NML-DUP formation.</w:t>
      </w:r>
    </w:p>
    <w:p w14:paraId="36FA01D9" w14:textId="77777777" w:rsidR="0024224E" w:rsidRPr="00130820" w:rsidRDefault="0024224E" w:rsidP="0024224E">
      <w:pPr>
        <w:spacing w:line="480" w:lineRule="auto"/>
        <w:jc w:val="both"/>
        <w:rPr>
          <w:rFonts w:ascii="Times New Roman" w:hAnsi="Times New Roman" w:cs="Times New Roman"/>
          <w:b/>
          <w:bCs/>
          <w:sz w:val="22"/>
          <w:szCs w:val="22"/>
          <w:lang w:val="en-US"/>
        </w:rPr>
      </w:pPr>
      <w:r w:rsidRPr="00130820">
        <w:rPr>
          <w:rFonts w:ascii="Times New Roman" w:hAnsi="Times New Roman" w:cs="Times New Roman"/>
          <w:sz w:val="22"/>
          <w:szCs w:val="22"/>
          <w:lang w:val="en-US"/>
        </w:rPr>
        <w:t>(C) Final linear product. Determination of junctions (Jct) at nucleotide-level by PCR revealed a close match with HD-aCGH coordinates.</w:t>
      </w:r>
      <w:r w:rsidRPr="00130820">
        <w:rPr>
          <w:rFonts w:ascii="Times New Roman" w:hAnsi="Times New Roman" w:cs="Times New Roman"/>
          <w:b/>
          <w:bCs/>
          <w:sz w:val="22"/>
          <w:szCs w:val="22"/>
          <w:lang w:val="en-US"/>
        </w:rPr>
        <w:br w:type="page"/>
      </w:r>
    </w:p>
    <w:p w14:paraId="3025B681" w14:textId="3618B327" w:rsidR="0024224E" w:rsidRPr="00130820" w:rsidRDefault="0024224E" w:rsidP="0024224E">
      <w:pPr>
        <w:jc w:val="both"/>
        <w:rPr>
          <w:rFonts w:ascii="Times New Roman" w:hAnsi="Times New Roman" w:cs="Times New Roman"/>
          <w:b/>
          <w:bCs/>
          <w:sz w:val="22"/>
          <w:szCs w:val="22"/>
          <w:lang w:val="en-US"/>
        </w:rPr>
      </w:pPr>
    </w:p>
    <w:p w14:paraId="31D73015" w14:textId="77777777" w:rsidR="0024224E" w:rsidRPr="00130820" w:rsidRDefault="0024224E" w:rsidP="0024224E">
      <w:pPr>
        <w:spacing w:line="480" w:lineRule="auto"/>
        <w:jc w:val="both"/>
        <w:rPr>
          <w:rFonts w:ascii="Times New Roman" w:hAnsi="Times New Roman" w:cs="Times New Roman"/>
          <w:b/>
          <w:bCs/>
          <w:sz w:val="22"/>
          <w:szCs w:val="22"/>
          <w:lang w:val="en-US"/>
        </w:rPr>
      </w:pPr>
      <w:r w:rsidRPr="00130820">
        <w:rPr>
          <w:rFonts w:ascii="Times New Roman" w:hAnsi="Times New Roman" w:cs="Times New Roman"/>
          <w:b/>
          <w:bCs/>
          <w:noProof/>
          <w:sz w:val="22"/>
          <w:szCs w:val="22"/>
        </w:rPr>
        <w:drawing>
          <wp:inline distT="0" distB="0" distL="0" distR="0" wp14:anchorId="01465634" wp14:editId="5C4AA239">
            <wp:extent cx="4262755" cy="5509569"/>
            <wp:effectExtent l="50800" t="38100" r="55245" b="40640"/>
            <wp:docPr id="454315038" name="Picture 3" descr="A graph of height and weight&#10;&#10;Description automatically generated with medium confidence">
              <a:extLst xmlns:a="http://schemas.openxmlformats.org/drawingml/2006/main">
                <a:ext uri="{FF2B5EF4-FFF2-40B4-BE49-F238E27FC236}">
                  <a16:creationId xmlns:a16="http://schemas.microsoft.com/office/drawing/2014/main" id="{402C7A2B-6494-F25E-4805-7E84E03D8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15038" name="Picture 3" descr="A graph of height and weight&#10;&#10;Description automatically generated with medium confidence">
                      <a:extLst>
                        <a:ext uri="{FF2B5EF4-FFF2-40B4-BE49-F238E27FC236}">
                          <a16:creationId xmlns:a16="http://schemas.microsoft.com/office/drawing/2014/main" id="{402C7A2B-6494-F25E-4805-7E84E03D8A00}"/>
                        </a:ext>
                      </a:extLst>
                    </pic:cNvPr>
                    <pic:cNvPicPr>
                      <a:picLocks noChangeAspect="1"/>
                    </pic:cNvPicPr>
                  </pic:nvPicPr>
                  <pic:blipFill rotWithShape="1">
                    <a:blip r:embed="rId9"/>
                    <a:srcRect l="1701" t="7986" r="2714"/>
                    <a:stretch/>
                  </pic:blipFill>
                  <pic:spPr bwMode="auto">
                    <a:xfrm rot="60000">
                      <a:off x="0" y="0"/>
                      <a:ext cx="4263222" cy="5510173"/>
                    </a:xfrm>
                    <a:prstGeom prst="rect">
                      <a:avLst/>
                    </a:prstGeom>
                    <a:ln>
                      <a:noFill/>
                    </a:ln>
                    <a:extLst>
                      <a:ext uri="{53640926-AAD7-44D8-BBD7-CCE9431645EC}">
                        <a14:shadowObscured xmlns:a14="http://schemas.microsoft.com/office/drawing/2010/main"/>
                      </a:ext>
                    </a:extLst>
                  </pic:spPr>
                </pic:pic>
              </a:graphicData>
            </a:graphic>
          </wp:inline>
        </w:drawing>
      </w:r>
    </w:p>
    <w:p w14:paraId="275C5877" w14:textId="06ED1AE9" w:rsidR="0024224E" w:rsidRPr="003A4A7E" w:rsidRDefault="008D64E0" w:rsidP="0024224E">
      <w:pPr>
        <w:spacing w:line="480" w:lineRule="auto"/>
        <w:jc w:val="both"/>
        <w:rPr>
          <w:rFonts w:ascii="Times New Roman" w:hAnsi="Times New Roman" w:cs="Times New Roman"/>
          <w:sz w:val="22"/>
          <w:szCs w:val="22"/>
          <w:lang w:val="en-US"/>
        </w:rPr>
      </w:pPr>
      <w:r>
        <w:rPr>
          <w:rFonts w:ascii="Times New Roman" w:hAnsi="Times New Roman" w:cs="Times New Roman"/>
          <w:b/>
          <w:bCs/>
          <w:sz w:val="22"/>
          <w:szCs w:val="22"/>
          <w:lang w:val="en-US"/>
        </w:rPr>
        <w:t>Fig</w:t>
      </w:r>
      <w:r w:rsidR="0024224E" w:rsidRPr="00130820">
        <w:rPr>
          <w:rFonts w:ascii="Times New Roman" w:hAnsi="Times New Roman" w:cs="Times New Roman"/>
          <w:b/>
          <w:bCs/>
          <w:sz w:val="22"/>
          <w:szCs w:val="22"/>
          <w:lang w:val="en-US"/>
        </w:rPr>
        <w:t xml:space="preserve"> </w:t>
      </w:r>
      <w:r>
        <w:rPr>
          <w:rFonts w:ascii="Times New Roman" w:hAnsi="Times New Roman" w:cs="Times New Roman"/>
          <w:b/>
          <w:bCs/>
          <w:sz w:val="22"/>
          <w:szCs w:val="22"/>
          <w:lang w:val="en-US"/>
        </w:rPr>
        <w:t>S</w:t>
      </w:r>
      <w:r w:rsidR="0024224E" w:rsidRPr="00130820">
        <w:rPr>
          <w:rFonts w:ascii="Times New Roman" w:hAnsi="Times New Roman" w:cs="Times New Roman"/>
          <w:b/>
          <w:bCs/>
          <w:sz w:val="22"/>
          <w:szCs w:val="22"/>
          <w:lang w:val="en-US"/>
        </w:rPr>
        <w:t xml:space="preserve">3.  </w:t>
      </w:r>
      <w:r w:rsidR="0024224E" w:rsidRPr="00130820">
        <w:rPr>
          <w:rFonts w:ascii="Times New Roman" w:hAnsi="Times New Roman" w:cs="Times New Roman"/>
          <w:sz w:val="22"/>
          <w:szCs w:val="22"/>
          <w:lang w:val="en-US"/>
        </w:rPr>
        <w:t>A growth chart from birth to two years in case SC1 with pituitary gigantism.  This illustrates the very early-onset, rapid overgrowth, which met the criteria of &gt; +2 standard deviations for the diagnosis of gigantism during infancy.  Subsequently, the overgrowth continued, a large GH-secreting pituitary tumor was diagnosed and she was resistant to first-generation somatostatin analog therapy; she eventually underwent neurosurgery to resect the tumor.  Her final adult height was +2.92 SD and +25.5 cm in excess of her target height.   The profile of infant-onset pituitary gigantism due to a pituitary macroadenoma (&gt;10 mm) led to a suspicion of X-LAG.</w:t>
      </w:r>
    </w:p>
    <w:p w14:paraId="5D74FAB1" w14:textId="2240CC6A" w:rsidR="0024224E" w:rsidRPr="00130820" w:rsidRDefault="0024224E" w:rsidP="0024224E">
      <w:pPr>
        <w:spacing w:line="480" w:lineRule="auto"/>
        <w:jc w:val="both"/>
        <w:rPr>
          <w:rFonts w:ascii="Times New Roman" w:hAnsi="Times New Roman" w:cs="Times New Roman"/>
          <w:b/>
          <w:bCs/>
          <w:sz w:val="22"/>
          <w:szCs w:val="22"/>
          <w:lang w:val="en-US"/>
        </w:rPr>
      </w:pPr>
      <w:r w:rsidRPr="00130820">
        <w:rPr>
          <w:rFonts w:ascii="Times New Roman" w:hAnsi="Times New Roman" w:cs="Times New Roman"/>
          <w:b/>
          <w:bCs/>
          <w:sz w:val="22"/>
          <w:szCs w:val="22"/>
          <w:lang w:val="en-US"/>
        </w:rPr>
        <w:br w:type="page"/>
      </w:r>
    </w:p>
    <w:p w14:paraId="6BC25162" w14:textId="77777777" w:rsidR="0024224E" w:rsidRPr="00130820" w:rsidRDefault="0024224E" w:rsidP="0024224E">
      <w:pPr>
        <w:spacing w:line="480" w:lineRule="auto"/>
        <w:jc w:val="both"/>
        <w:rPr>
          <w:rFonts w:ascii="Times New Roman" w:hAnsi="Times New Roman" w:cs="Times New Roman"/>
          <w:b/>
          <w:bCs/>
          <w:sz w:val="22"/>
          <w:szCs w:val="22"/>
          <w:lang w:val="en-US"/>
        </w:rPr>
      </w:pPr>
      <w:r w:rsidRPr="00130820">
        <w:rPr>
          <w:rFonts w:ascii="Times New Roman" w:hAnsi="Times New Roman" w:cs="Times New Roman"/>
          <w:b/>
          <w:bCs/>
          <w:noProof/>
          <w:sz w:val="22"/>
          <w:szCs w:val="22"/>
          <w:lang w:val="en-US"/>
        </w:rPr>
        <w:lastRenderedPageBreak/>
        <w:drawing>
          <wp:inline distT="0" distB="0" distL="0" distR="0" wp14:anchorId="78A92579" wp14:editId="5738141F">
            <wp:extent cx="3579859" cy="4771274"/>
            <wp:effectExtent l="0" t="0" r="1905" b="0"/>
            <wp:docPr id="2037593205" name="Picture 2" descr="A screenshot of a computer generated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3205" name="Picture 2" descr="A screenshot of a computer generated ima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9859" cy="4771274"/>
                    </a:xfrm>
                    <a:prstGeom prst="rect">
                      <a:avLst/>
                    </a:prstGeom>
                  </pic:spPr>
                </pic:pic>
              </a:graphicData>
            </a:graphic>
          </wp:inline>
        </w:drawing>
      </w:r>
    </w:p>
    <w:p w14:paraId="18B90AD3" w14:textId="204190FA" w:rsidR="0024224E" w:rsidRPr="00130820" w:rsidRDefault="0024224E" w:rsidP="0024224E">
      <w:pPr>
        <w:spacing w:line="480" w:lineRule="auto"/>
        <w:jc w:val="both"/>
        <w:rPr>
          <w:rFonts w:ascii="Times New Roman" w:hAnsi="Times New Roman" w:cs="Times New Roman"/>
          <w:b/>
          <w:bCs/>
          <w:sz w:val="22"/>
          <w:szCs w:val="22"/>
          <w:lang w:val="en-US"/>
        </w:rPr>
      </w:pPr>
      <w:bookmarkStart w:id="0" w:name="_Hlk172545283"/>
      <w:r w:rsidRPr="00130820">
        <w:rPr>
          <w:rFonts w:ascii="Times New Roman" w:hAnsi="Times New Roman" w:cs="Times New Roman"/>
          <w:b/>
          <w:bCs/>
          <w:sz w:val="22"/>
          <w:szCs w:val="22"/>
          <w:lang w:val="en-US"/>
        </w:rPr>
        <w:t>Fig</w:t>
      </w:r>
      <w:r w:rsidR="008D64E0">
        <w:rPr>
          <w:rFonts w:ascii="Times New Roman" w:hAnsi="Times New Roman" w:cs="Times New Roman"/>
          <w:b/>
          <w:bCs/>
          <w:sz w:val="22"/>
          <w:szCs w:val="22"/>
          <w:lang w:val="en-US"/>
        </w:rPr>
        <w:t xml:space="preserve"> S</w:t>
      </w:r>
      <w:r w:rsidR="00E43EDD">
        <w:rPr>
          <w:rFonts w:ascii="Times New Roman" w:hAnsi="Times New Roman" w:cs="Times New Roman"/>
          <w:b/>
          <w:bCs/>
          <w:sz w:val="22"/>
          <w:szCs w:val="22"/>
          <w:lang w:val="en-US"/>
        </w:rPr>
        <w:t>4</w:t>
      </w:r>
      <w:r w:rsidRPr="00130820">
        <w:rPr>
          <w:rFonts w:ascii="Times New Roman" w:hAnsi="Times New Roman" w:cs="Times New Roman"/>
          <w:b/>
          <w:bCs/>
          <w:sz w:val="22"/>
          <w:szCs w:val="22"/>
          <w:lang w:val="en-US"/>
        </w:rPr>
        <w:t>.</w:t>
      </w:r>
    </w:p>
    <w:p w14:paraId="0DE0FBA0" w14:textId="4B1C56FB" w:rsidR="00D3559E" w:rsidRDefault="0024224E" w:rsidP="009D7474">
      <w:pPr>
        <w:spacing w:line="480" w:lineRule="auto"/>
        <w:jc w:val="both"/>
        <w:rPr>
          <w:rFonts w:ascii="Times New Roman" w:hAnsi="Times New Roman" w:cs="Times New Roman"/>
          <w:sz w:val="22"/>
          <w:szCs w:val="22"/>
          <w:lang w:val="en-US"/>
        </w:rPr>
      </w:pPr>
      <w:r w:rsidRPr="00130820">
        <w:rPr>
          <w:rFonts w:ascii="Times New Roman" w:hAnsi="Times New Roman" w:cs="Times New Roman"/>
          <w:sz w:val="22"/>
          <w:szCs w:val="22"/>
          <w:lang w:val="en-US"/>
        </w:rPr>
        <w:t>HiC results in SC1. (A) HiC at the X-LAG locus (hg19, chrX:135,336,766-136,561,684), showing normalized contact matrices at 10-kb resolution from the X-LAG subject SC1 in a side-by-side comparison to control. Normal TAD configuration at the locus is highlighted by red arrows. (B) HiC difference maps from SC1 relative to control does not reveal changes in chromatin interactions at the X-LAG locus</w:t>
      </w:r>
      <w:r w:rsidR="00F53CBA">
        <w:rPr>
          <w:rFonts w:ascii="Times New Roman" w:hAnsi="Times New Roman" w:cs="Times New Roman"/>
          <w:sz w:val="22"/>
          <w:szCs w:val="22"/>
          <w:lang w:val="en-US"/>
        </w:rPr>
        <w:t>.</w:t>
      </w:r>
      <w:bookmarkEnd w:id="0"/>
    </w:p>
    <w:p w14:paraId="0663533C" w14:textId="209252A8" w:rsidR="004F3182" w:rsidRDefault="004F3182">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25BC00AA" w14:textId="1B4A3515" w:rsidR="00E43EDD" w:rsidRPr="00130820" w:rsidRDefault="00AA0C23" w:rsidP="00E43EDD">
      <w:pPr>
        <w:spacing w:line="480" w:lineRule="auto"/>
        <w:jc w:val="both"/>
        <w:rPr>
          <w:rFonts w:ascii="Times New Roman" w:hAnsi="Times New Roman" w:cs="Times New Roman"/>
          <w:b/>
          <w:bCs/>
          <w:sz w:val="22"/>
          <w:szCs w:val="22"/>
          <w:lang w:val="en-US"/>
        </w:rPr>
      </w:pPr>
      <w:r>
        <w:rPr>
          <w:rFonts w:ascii="Times New Roman" w:hAnsi="Times New Roman" w:cs="Times New Roman"/>
          <w:b/>
          <w:bCs/>
          <w:noProof/>
          <w:sz w:val="22"/>
          <w:szCs w:val="22"/>
          <w:lang w:val="en-US"/>
        </w:rPr>
        <w:lastRenderedPageBreak/>
        <w:drawing>
          <wp:inline distT="0" distB="0" distL="0" distR="0" wp14:anchorId="63529B5C" wp14:editId="046FFC8B">
            <wp:extent cx="5731510" cy="2789555"/>
            <wp:effectExtent l="0" t="0" r="0" b="4445"/>
            <wp:docPr id="692151410"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51410" name="Picture 1" descr="A diagram of a graph&#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789555"/>
                    </a:xfrm>
                    <a:prstGeom prst="rect">
                      <a:avLst/>
                    </a:prstGeom>
                  </pic:spPr>
                </pic:pic>
              </a:graphicData>
            </a:graphic>
          </wp:inline>
        </w:drawing>
      </w:r>
    </w:p>
    <w:p w14:paraId="38723746" w14:textId="3D3FA542" w:rsidR="00E43EDD" w:rsidRPr="00130820" w:rsidRDefault="008D64E0" w:rsidP="00E43EDD">
      <w:pPr>
        <w:spacing w:line="48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Fig S</w:t>
      </w:r>
      <w:r w:rsidR="00F35AD5">
        <w:rPr>
          <w:rFonts w:ascii="Times New Roman" w:hAnsi="Times New Roman" w:cs="Times New Roman"/>
          <w:b/>
          <w:bCs/>
          <w:sz w:val="22"/>
          <w:szCs w:val="22"/>
          <w:lang w:val="en-US"/>
        </w:rPr>
        <w:t>5</w:t>
      </w:r>
      <w:r w:rsidR="00E43EDD" w:rsidRPr="00130820">
        <w:rPr>
          <w:rFonts w:ascii="Times New Roman" w:hAnsi="Times New Roman" w:cs="Times New Roman"/>
          <w:b/>
          <w:bCs/>
          <w:sz w:val="22"/>
          <w:szCs w:val="22"/>
          <w:lang w:val="en-US"/>
        </w:rPr>
        <w:t>.</w:t>
      </w:r>
    </w:p>
    <w:p w14:paraId="10BF5724" w14:textId="77777777" w:rsidR="00E43EDD" w:rsidRDefault="00E43EDD" w:rsidP="00E43EDD">
      <w:pPr>
        <w:spacing w:line="480" w:lineRule="auto"/>
        <w:jc w:val="both"/>
        <w:rPr>
          <w:rFonts w:ascii="Times New Roman" w:hAnsi="Times New Roman" w:cs="Times New Roman"/>
          <w:sz w:val="22"/>
          <w:szCs w:val="22"/>
          <w:lang w:val="en-US"/>
        </w:rPr>
      </w:pPr>
      <w:r w:rsidRPr="00130820">
        <w:rPr>
          <w:rFonts w:ascii="Times New Roman" w:hAnsi="Times New Roman" w:cs="Times New Roman"/>
          <w:sz w:val="22"/>
          <w:szCs w:val="22"/>
          <w:lang w:val="en-US"/>
        </w:rPr>
        <w:t xml:space="preserve">Normalized 4C-seq profiles from the </w:t>
      </w:r>
      <w:r w:rsidRPr="00130820">
        <w:rPr>
          <w:rFonts w:ascii="Times New Roman" w:hAnsi="Times New Roman" w:cs="Times New Roman"/>
          <w:i/>
          <w:iCs/>
          <w:sz w:val="22"/>
          <w:szCs w:val="22"/>
          <w:lang w:val="en-US"/>
        </w:rPr>
        <w:t>GPR101</w:t>
      </w:r>
      <w:r w:rsidRPr="00130820">
        <w:rPr>
          <w:rFonts w:ascii="Times New Roman" w:hAnsi="Times New Roman" w:cs="Times New Roman"/>
          <w:sz w:val="22"/>
          <w:szCs w:val="22"/>
          <w:lang w:val="en-US"/>
        </w:rPr>
        <w:t xml:space="preserve"> viewpoint in the three subjects of the current study are depicted. The size and position of each duplication are indicated below each 4C-seq profile (shown as a yellow bar), with corresponding subtraction profiles relative to control samples presented below.</w:t>
      </w:r>
    </w:p>
    <w:p w14:paraId="5190D155" w14:textId="36AF389B" w:rsidR="00E43EDD" w:rsidRDefault="00E43EDD">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43E8B640" w14:textId="0C3B2A84" w:rsidR="004F3182" w:rsidRDefault="004F3182" w:rsidP="0024224E">
      <w:r>
        <w:rPr>
          <w:noProof/>
        </w:rPr>
        <w:lastRenderedPageBreak/>
        <w:drawing>
          <wp:inline distT="0" distB="0" distL="0" distR="0" wp14:anchorId="54DAD149" wp14:editId="2395E0D2">
            <wp:extent cx="5730632" cy="2496819"/>
            <wp:effectExtent l="0" t="0" r="3810" b="0"/>
            <wp:docPr id="15615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6294"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0632" cy="2496819"/>
                    </a:xfrm>
                    <a:prstGeom prst="rect">
                      <a:avLst/>
                    </a:prstGeom>
                  </pic:spPr>
                </pic:pic>
              </a:graphicData>
            </a:graphic>
          </wp:inline>
        </w:drawing>
      </w:r>
    </w:p>
    <w:p w14:paraId="257E5D39" w14:textId="72458600" w:rsidR="004F3182" w:rsidRPr="00130820" w:rsidRDefault="004F3182" w:rsidP="004F3182">
      <w:pPr>
        <w:spacing w:line="480" w:lineRule="auto"/>
        <w:jc w:val="both"/>
        <w:rPr>
          <w:rFonts w:ascii="Times New Roman" w:hAnsi="Times New Roman" w:cs="Times New Roman"/>
          <w:b/>
          <w:bCs/>
          <w:sz w:val="22"/>
          <w:szCs w:val="22"/>
          <w:lang w:val="en-US"/>
        </w:rPr>
      </w:pPr>
      <w:r w:rsidRPr="00130820">
        <w:rPr>
          <w:rFonts w:ascii="Times New Roman" w:hAnsi="Times New Roman" w:cs="Times New Roman"/>
          <w:b/>
          <w:bCs/>
          <w:sz w:val="22"/>
          <w:szCs w:val="22"/>
          <w:lang w:val="en-US"/>
        </w:rPr>
        <w:t>Fig</w:t>
      </w:r>
      <w:r w:rsidR="008D64E0">
        <w:rPr>
          <w:rFonts w:ascii="Times New Roman" w:hAnsi="Times New Roman" w:cs="Times New Roman"/>
          <w:b/>
          <w:bCs/>
          <w:sz w:val="22"/>
          <w:szCs w:val="22"/>
          <w:lang w:val="en-US"/>
        </w:rPr>
        <w:t xml:space="preserve"> S</w:t>
      </w:r>
      <w:r>
        <w:rPr>
          <w:rFonts w:ascii="Times New Roman" w:hAnsi="Times New Roman" w:cs="Times New Roman"/>
          <w:b/>
          <w:bCs/>
          <w:sz w:val="22"/>
          <w:szCs w:val="22"/>
          <w:lang w:val="en-US"/>
        </w:rPr>
        <w:t>6</w:t>
      </w:r>
      <w:r w:rsidRPr="00130820">
        <w:rPr>
          <w:rFonts w:ascii="Times New Roman" w:hAnsi="Times New Roman" w:cs="Times New Roman"/>
          <w:b/>
          <w:bCs/>
          <w:sz w:val="22"/>
          <w:szCs w:val="22"/>
          <w:lang w:val="en-US"/>
        </w:rPr>
        <w:t>.</w:t>
      </w:r>
    </w:p>
    <w:p w14:paraId="6AD4A8EA" w14:textId="4829EEBF" w:rsidR="004F3182" w:rsidRDefault="005E05A3" w:rsidP="009D7474">
      <w:pPr>
        <w:spacing w:line="480" w:lineRule="auto"/>
        <w:jc w:val="both"/>
      </w:pPr>
      <w:r w:rsidRPr="005E05A3">
        <w:rPr>
          <w:rFonts w:ascii="Times New Roman" w:hAnsi="Times New Roman" w:cs="Times New Roman"/>
          <w:sz w:val="22"/>
          <w:szCs w:val="22"/>
          <w:lang w:val="en-US"/>
        </w:rPr>
        <w:t xml:space="preserve">Quantification of normalized contact frequencies from the </w:t>
      </w:r>
      <w:r w:rsidR="004F3182" w:rsidRPr="004F3182">
        <w:rPr>
          <w:rFonts w:ascii="Times New Roman" w:hAnsi="Times New Roman" w:cs="Times New Roman"/>
          <w:i/>
          <w:iCs/>
          <w:sz w:val="22"/>
          <w:szCs w:val="22"/>
          <w:lang w:val="en-US"/>
        </w:rPr>
        <w:t>GP</w:t>
      </w:r>
      <w:r w:rsidR="00290DE5">
        <w:rPr>
          <w:rFonts w:ascii="Times New Roman" w:hAnsi="Times New Roman" w:cs="Times New Roman"/>
          <w:i/>
          <w:iCs/>
          <w:sz w:val="22"/>
          <w:szCs w:val="22"/>
          <w:lang w:val="en-US"/>
        </w:rPr>
        <w:t>R</w:t>
      </w:r>
      <w:r w:rsidR="004F3182" w:rsidRPr="004F3182">
        <w:rPr>
          <w:rFonts w:ascii="Times New Roman" w:hAnsi="Times New Roman" w:cs="Times New Roman"/>
          <w:i/>
          <w:iCs/>
          <w:sz w:val="22"/>
          <w:szCs w:val="22"/>
          <w:lang w:val="en-US"/>
        </w:rPr>
        <w:t>101</w:t>
      </w:r>
      <w:r w:rsidRPr="005E05A3">
        <w:rPr>
          <w:rFonts w:ascii="Times New Roman" w:hAnsi="Times New Roman" w:cs="Times New Roman"/>
          <w:sz w:val="22"/>
          <w:szCs w:val="22"/>
          <w:lang w:val="en-US"/>
        </w:rPr>
        <w:t xml:space="preserve"> viewpoint with candidate enhancer regions from X</w:t>
      </w:r>
      <w:r w:rsidR="009D7474" w:rsidRPr="005E05A3">
        <w:rPr>
          <w:rFonts w:ascii="Times New Roman" w:hAnsi="Times New Roman" w:cs="Times New Roman"/>
          <w:sz w:val="22"/>
          <w:szCs w:val="22"/>
          <w:lang w:val="en-US"/>
        </w:rPr>
        <w:t>-LAG duplication (n=6), non-X-LAG duplication (n=3), and control group (n=5). Box and whisker plots show minimum and maximum values</w:t>
      </w:r>
      <w:r w:rsidR="009D7474">
        <w:rPr>
          <w:rFonts w:ascii="Times New Roman" w:hAnsi="Times New Roman" w:cs="Times New Roman"/>
          <w:sz w:val="22"/>
          <w:szCs w:val="22"/>
          <w:lang w:val="en-US"/>
        </w:rPr>
        <w:t>, data points (denoted as circles)</w:t>
      </w:r>
      <w:r w:rsidR="009D7474" w:rsidRPr="005E05A3">
        <w:rPr>
          <w:rFonts w:ascii="Times New Roman" w:hAnsi="Times New Roman" w:cs="Times New Roman"/>
          <w:sz w:val="22"/>
          <w:szCs w:val="22"/>
          <w:lang w:val="en-US"/>
        </w:rPr>
        <w:t>, 25th and 75th percentiles, median (denoted as a line), and average (denoted as an x). Note that the eHTATSF1 CRE is only included in the duplication of subject S13 (X-LAG duplication) and has been excluded from the analysis. Statistical significance was measured using a two-sided Wilcoxon rank-sum test.</w:t>
      </w:r>
    </w:p>
    <w:p w14:paraId="4210C423" w14:textId="1C046BC7" w:rsidR="00B71FE0" w:rsidRDefault="00B71FE0">
      <w:r>
        <w:br w:type="page"/>
      </w:r>
    </w:p>
    <w:p w14:paraId="70A76F68" w14:textId="767312EF" w:rsidR="004F3182" w:rsidRDefault="00B71FE0" w:rsidP="0024224E">
      <w:pPr>
        <w:rPr>
          <w:rFonts w:ascii="Times New Roman" w:hAnsi="Times New Roman" w:cs="Times New Roman"/>
          <w:b/>
          <w:bCs/>
          <w:sz w:val="22"/>
          <w:szCs w:val="22"/>
        </w:rPr>
      </w:pPr>
      <w:r w:rsidRPr="00B71FE0">
        <w:rPr>
          <w:rFonts w:ascii="Times New Roman" w:hAnsi="Times New Roman" w:cs="Times New Roman"/>
          <w:b/>
          <w:bCs/>
          <w:sz w:val="22"/>
          <w:szCs w:val="22"/>
        </w:rPr>
        <w:lastRenderedPageBreak/>
        <w:t>References</w:t>
      </w:r>
    </w:p>
    <w:sdt>
      <w:sdtPr>
        <w:rPr>
          <w:rFonts w:ascii="Times New Roman" w:hAnsi="Times New Roman" w:cs="Times New Roman"/>
          <w:color w:val="000000"/>
          <w:sz w:val="21"/>
          <w:szCs w:val="21"/>
        </w:rPr>
        <w:tag w:val="MENDELEY_BIBLIOGRAPHY"/>
        <w:id w:val="-1077904036"/>
        <w:placeholder>
          <w:docPart w:val="DefaultPlaceholder_-1854013440"/>
        </w:placeholder>
      </w:sdtPr>
      <w:sdtContent>
        <w:p w14:paraId="436BAAB0" w14:textId="77777777" w:rsidR="00B71FE0" w:rsidRPr="00B71FE0" w:rsidRDefault="00B71FE0">
          <w:pPr>
            <w:autoSpaceDE w:val="0"/>
            <w:autoSpaceDN w:val="0"/>
            <w:ind w:hanging="640"/>
            <w:divId w:val="1529679835"/>
            <w:rPr>
              <w:rFonts w:ascii="Times New Roman" w:eastAsia="Times New Roman" w:hAnsi="Times New Roman" w:cs="Times New Roman"/>
              <w:kern w:val="0"/>
              <w:sz w:val="22"/>
              <w:szCs w:val="22"/>
              <w14:ligatures w14:val="none"/>
            </w:rPr>
          </w:pPr>
          <w:r w:rsidRPr="00B71FE0">
            <w:rPr>
              <w:rFonts w:ascii="Times New Roman" w:eastAsia="Times New Roman" w:hAnsi="Times New Roman" w:cs="Times New Roman"/>
              <w:sz w:val="22"/>
              <w:szCs w:val="22"/>
            </w:rPr>
            <w:t>[1]</w:t>
          </w:r>
          <w:r w:rsidRPr="00B71FE0">
            <w:rPr>
              <w:rFonts w:ascii="Times New Roman" w:eastAsia="Times New Roman" w:hAnsi="Times New Roman" w:cs="Times New Roman"/>
              <w:sz w:val="22"/>
              <w:szCs w:val="22"/>
            </w:rPr>
            <w:tab/>
          </w:r>
          <w:proofErr w:type="spellStart"/>
          <w:r w:rsidRPr="00B71FE0">
            <w:rPr>
              <w:rFonts w:ascii="Times New Roman" w:eastAsia="Times New Roman" w:hAnsi="Times New Roman" w:cs="Times New Roman"/>
              <w:sz w:val="22"/>
              <w:szCs w:val="22"/>
            </w:rPr>
            <w:t>Trivellin</w:t>
          </w:r>
          <w:proofErr w:type="spellEnd"/>
          <w:r w:rsidRPr="00B71FE0">
            <w:rPr>
              <w:rFonts w:ascii="Times New Roman" w:eastAsia="Times New Roman" w:hAnsi="Times New Roman" w:cs="Times New Roman"/>
              <w:sz w:val="22"/>
              <w:szCs w:val="22"/>
            </w:rPr>
            <w:t xml:space="preserve"> G, Daly AF, </w:t>
          </w:r>
          <w:proofErr w:type="spellStart"/>
          <w:r w:rsidRPr="00B71FE0">
            <w:rPr>
              <w:rFonts w:ascii="Times New Roman" w:eastAsia="Times New Roman" w:hAnsi="Times New Roman" w:cs="Times New Roman"/>
              <w:sz w:val="22"/>
              <w:szCs w:val="22"/>
            </w:rPr>
            <w:t>Faucz</w:t>
          </w:r>
          <w:proofErr w:type="spellEnd"/>
          <w:r w:rsidRPr="00B71FE0">
            <w:rPr>
              <w:rFonts w:ascii="Times New Roman" w:eastAsia="Times New Roman" w:hAnsi="Times New Roman" w:cs="Times New Roman"/>
              <w:sz w:val="22"/>
              <w:szCs w:val="22"/>
            </w:rPr>
            <w:t xml:space="preserve"> FR, Yuan B, </w:t>
          </w:r>
          <w:proofErr w:type="spellStart"/>
          <w:r w:rsidRPr="00B71FE0">
            <w:rPr>
              <w:rFonts w:ascii="Times New Roman" w:eastAsia="Times New Roman" w:hAnsi="Times New Roman" w:cs="Times New Roman"/>
              <w:sz w:val="22"/>
              <w:szCs w:val="22"/>
            </w:rPr>
            <w:t>Rostomyan</w:t>
          </w:r>
          <w:proofErr w:type="spellEnd"/>
          <w:r w:rsidRPr="00B71FE0">
            <w:rPr>
              <w:rFonts w:ascii="Times New Roman" w:eastAsia="Times New Roman" w:hAnsi="Times New Roman" w:cs="Times New Roman"/>
              <w:sz w:val="22"/>
              <w:szCs w:val="22"/>
            </w:rPr>
            <w:t xml:space="preserve"> L, </w:t>
          </w:r>
          <w:proofErr w:type="spellStart"/>
          <w:r w:rsidRPr="00B71FE0">
            <w:rPr>
              <w:rFonts w:ascii="Times New Roman" w:eastAsia="Times New Roman" w:hAnsi="Times New Roman" w:cs="Times New Roman"/>
              <w:sz w:val="22"/>
              <w:szCs w:val="22"/>
            </w:rPr>
            <w:t>Larco</w:t>
          </w:r>
          <w:proofErr w:type="spellEnd"/>
          <w:r w:rsidRPr="00B71FE0">
            <w:rPr>
              <w:rFonts w:ascii="Times New Roman" w:eastAsia="Times New Roman" w:hAnsi="Times New Roman" w:cs="Times New Roman"/>
              <w:sz w:val="22"/>
              <w:szCs w:val="22"/>
            </w:rPr>
            <w:t xml:space="preserve"> DO, et al. Gigantism and Acromegaly Due to Xq26 Microduplications and GPR101 Mutation. New England Journal of Medicine </w:t>
          </w:r>
          <w:proofErr w:type="gramStart"/>
          <w:r w:rsidRPr="00B71FE0">
            <w:rPr>
              <w:rFonts w:ascii="Times New Roman" w:eastAsia="Times New Roman" w:hAnsi="Times New Roman" w:cs="Times New Roman"/>
              <w:sz w:val="22"/>
              <w:szCs w:val="22"/>
            </w:rPr>
            <w:t>2014;371:2363</w:t>
          </w:r>
          <w:proofErr w:type="gramEnd"/>
          <w:r w:rsidRPr="00B71FE0">
            <w:rPr>
              <w:rFonts w:ascii="Times New Roman" w:eastAsia="Times New Roman" w:hAnsi="Times New Roman" w:cs="Times New Roman"/>
              <w:sz w:val="22"/>
              <w:szCs w:val="22"/>
            </w:rPr>
            <w:t>–74. https://doi.org/10.1056/NEJMoa1408028.</w:t>
          </w:r>
        </w:p>
        <w:p w14:paraId="078196AF" w14:textId="147FEEE4" w:rsidR="00B71FE0" w:rsidRPr="00B71FE0" w:rsidRDefault="00B71FE0" w:rsidP="0024224E">
          <w:pPr>
            <w:rPr>
              <w:rFonts w:ascii="Times New Roman" w:hAnsi="Times New Roman" w:cs="Times New Roman"/>
              <w:sz w:val="21"/>
              <w:szCs w:val="21"/>
            </w:rPr>
          </w:pPr>
          <w:r w:rsidRPr="00B71FE0">
            <w:rPr>
              <w:rFonts w:ascii="Times New Roman" w:eastAsia="Times New Roman" w:hAnsi="Times New Roman" w:cs="Times New Roman"/>
              <w:sz w:val="22"/>
              <w:szCs w:val="22"/>
            </w:rPr>
            <w:t> </w:t>
          </w:r>
        </w:p>
      </w:sdtContent>
    </w:sdt>
    <w:sectPr w:rsidR="00B71FE0" w:rsidRPr="00B71FE0" w:rsidSect="0024224E">
      <w:footerReference w:type="even" r:id="rId13"/>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3D31" w14:textId="77777777" w:rsidR="002E3D00" w:rsidRDefault="002E3D00" w:rsidP="0024224E">
      <w:r>
        <w:separator/>
      </w:r>
    </w:p>
  </w:endnote>
  <w:endnote w:type="continuationSeparator" w:id="0">
    <w:p w14:paraId="51CA5899" w14:textId="77777777" w:rsidR="002E3D00" w:rsidRDefault="002E3D00" w:rsidP="0024224E">
      <w:r>
        <w:continuationSeparator/>
      </w:r>
    </w:p>
  </w:endnote>
  <w:endnote w:type="continuationNotice" w:id="1">
    <w:p w14:paraId="0C8B40BC" w14:textId="77777777" w:rsidR="002E3D00" w:rsidRDefault="002E3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487541"/>
      <w:docPartObj>
        <w:docPartGallery w:val="Page Numbers (Bottom of Page)"/>
        <w:docPartUnique/>
      </w:docPartObj>
    </w:sdtPr>
    <w:sdtContent>
      <w:p w14:paraId="5FA937C9" w14:textId="77777777" w:rsidR="0024224E" w:rsidRDefault="0024224E" w:rsidP="00BB3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CE1174" w14:textId="77777777" w:rsidR="0024224E" w:rsidRDefault="0024224E" w:rsidP="002422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2"/>
        <w:szCs w:val="22"/>
      </w:rPr>
      <w:id w:val="-378017316"/>
      <w:docPartObj>
        <w:docPartGallery w:val="Page Numbers (Bottom of Page)"/>
        <w:docPartUnique/>
      </w:docPartObj>
    </w:sdtPr>
    <w:sdtContent>
      <w:p w14:paraId="695BD37E" w14:textId="77777777" w:rsidR="0024224E" w:rsidRPr="0024224E" w:rsidRDefault="0024224E" w:rsidP="00BB3478">
        <w:pPr>
          <w:pStyle w:val="Footer"/>
          <w:framePr w:wrap="none" w:vAnchor="text" w:hAnchor="margin" w:xAlign="right" w:y="1"/>
          <w:rPr>
            <w:rStyle w:val="PageNumber"/>
            <w:rFonts w:ascii="Times New Roman" w:hAnsi="Times New Roman" w:cs="Times New Roman"/>
            <w:sz w:val="22"/>
            <w:szCs w:val="22"/>
          </w:rPr>
        </w:pPr>
        <w:r w:rsidRPr="0024224E">
          <w:rPr>
            <w:rStyle w:val="PageNumber"/>
            <w:rFonts w:ascii="Times New Roman" w:hAnsi="Times New Roman" w:cs="Times New Roman"/>
            <w:sz w:val="22"/>
            <w:szCs w:val="22"/>
          </w:rPr>
          <w:fldChar w:fldCharType="begin"/>
        </w:r>
        <w:r w:rsidRPr="0024224E">
          <w:rPr>
            <w:rStyle w:val="PageNumber"/>
            <w:rFonts w:ascii="Times New Roman" w:hAnsi="Times New Roman" w:cs="Times New Roman"/>
            <w:sz w:val="22"/>
            <w:szCs w:val="22"/>
          </w:rPr>
          <w:instrText xml:space="preserve"> PAGE </w:instrText>
        </w:r>
        <w:r w:rsidRPr="0024224E">
          <w:rPr>
            <w:rStyle w:val="PageNumber"/>
            <w:rFonts w:ascii="Times New Roman" w:hAnsi="Times New Roman" w:cs="Times New Roman"/>
            <w:sz w:val="22"/>
            <w:szCs w:val="22"/>
          </w:rPr>
          <w:fldChar w:fldCharType="separate"/>
        </w:r>
        <w:r w:rsidRPr="0024224E">
          <w:rPr>
            <w:rStyle w:val="PageNumber"/>
            <w:rFonts w:ascii="Times New Roman" w:hAnsi="Times New Roman" w:cs="Times New Roman"/>
            <w:noProof/>
            <w:sz w:val="22"/>
            <w:szCs w:val="22"/>
          </w:rPr>
          <w:t>1</w:t>
        </w:r>
        <w:r w:rsidRPr="0024224E">
          <w:rPr>
            <w:rStyle w:val="PageNumber"/>
            <w:rFonts w:ascii="Times New Roman" w:hAnsi="Times New Roman" w:cs="Times New Roman"/>
            <w:sz w:val="22"/>
            <w:szCs w:val="22"/>
          </w:rPr>
          <w:fldChar w:fldCharType="end"/>
        </w:r>
      </w:p>
    </w:sdtContent>
  </w:sdt>
  <w:p w14:paraId="02CD7EF0" w14:textId="77777777" w:rsidR="0024224E" w:rsidRDefault="0024224E" w:rsidP="002422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4F12" w14:textId="77777777" w:rsidR="002E3D00" w:rsidRDefault="002E3D00" w:rsidP="0024224E">
      <w:r>
        <w:separator/>
      </w:r>
    </w:p>
  </w:footnote>
  <w:footnote w:type="continuationSeparator" w:id="0">
    <w:p w14:paraId="13ED400A" w14:textId="77777777" w:rsidR="002E3D00" w:rsidRDefault="002E3D00" w:rsidP="0024224E">
      <w:r>
        <w:continuationSeparator/>
      </w:r>
    </w:p>
  </w:footnote>
  <w:footnote w:type="continuationNotice" w:id="1">
    <w:p w14:paraId="19529F56" w14:textId="77777777" w:rsidR="002E3D00" w:rsidRDefault="002E3D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4E"/>
    <w:rsid w:val="00064CF7"/>
    <w:rsid w:val="000D1B1B"/>
    <w:rsid w:val="0014050A"/>
    <w:rsid w:val="001718CF"/>
    <w:rsid w:val="0024224E"/>
    <w:rsid w:val="00290DE5"/>
    <w:rsid w:val="002E3D00"/>
    <w:rsid w:val="003B798C"/>
    <w:rsid w:val="00414E41"/>
    <w:rsid w:val="004329EE"/>
    <w:rsid w:val="00446940"/>
    <w:rsid w:val="00454A6F"/>
    <w:rsid w:val="00477669"/>
    <w:rsid w:val="004D00D5"/>
    <w:rsid w:val="004D1640"/>
    <w:rsid w:val="004F3182"/>
    <w:rsid w:val="004F5B3A"/>
    <w:rsid w:val="005E05A3"/>
    <w:rsid w:val="00612B43"/>
    <w:rsid w:val="00654084"/>
    <w:rsid w:val="006D23F0"/>
    <w:rsid w:val="00700496"/>
    <w:rsid w:val="0081167D"/>
    <w:rsid w:val="008A7EC8"/>
    <w:rsid w:val="008C4807"/>
    <w:rsid w:val="008D64E0"/>
    <w:rsid w:val="009D582F"/>
    <w:rsid w:val="009D7474"/>
    <w:rsid w:val="00AA0C23"/>
    <w:rsid w:val="00B71FE0"/>
    <w:rsid w:val="00B93C28"/>
    <w:rsid w:val="00BA4D25"/>
    <w:rsid w:val="00BD2417"/>
    <w:rsid w:val="00BF1178"/>
    <w:rsid w:val="00C07CE9"/>
    <w:rsid w:val="00C1202F"/>
    <w:rsid w:val="00C67DA0"/>
    <w:rsid w:val="00CC036C"/>
    <w:rsid w:val="00D3559E"/>
    <w:rsid w:val="00D5362F"/>
    <w:rsid w:val="00E43EDD"/>
    <w:rsid w:val="00EB33F0"/>
    <w:rsid w:val="00F35AD5"/>
    <w:rsid w:val="00F53CBA"/>
    <w:rsid w:val="00FC44B4"/>
    <w:rsid w:val="00FE0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75A7"/>
  <w15:chartTrackingRefBased/>
  <w15:docId w15:val="{B41F61B5-3281-A547-A0FE-592F48DF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4E"/>
    <w:rPr>
      <w:rFonts w:asciiTheme="minorHAnsi" w:hAnsiTheme="minorHAnsi"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224E"/>
    <w:pPr>
      <w:tabs>
        <w:tab w:val="center" w:pos="4513"/>
        <w:tab w:val="right" w:pos="9026"/>
      </w:tabs>
    </w:pPr>
  </w:style>
  <w:style w:type="character" w:customStyle="1" w:styleId="FooterChar">
    <w:name w:val="Footer Char"/>
    <w:basedOn w:val="DefaultParagraphFont"/>
    <w:link w:val="Footer"/>
    <w:uiPriority w:val="99"/>
    <w:rsid w:val="0024224E"/>
    <w:rPr>
      <w:rFonts w:asciiTheme="minorHAnsi" w:hAnsiTheme="minorHAnsi" w:cstheme="minorBidi"/>
      <w:sz w:val="24"/>
      <w:lang w:val="en-GB"/>
    </w:rPr>
  </w:style>
  <w:style w:type="character" w:styleId="PageNumber">
    <w:name w:val="page number"/>
    <w:basedOn w:val="DefaultParagraphFont"/>
    <w:uiPriority w:val="99"/>
    <w:semiHidden/>
    <w:unhideWhenUsed/>
    <w:rsid w:val="0024224E"/>
  </w:style>
  <w:style w:type="paragraph" w:styleId="Header">
    <w:name w:val="header"/>
    <w:basedOn w:val="Normal"/>
    <w:link w:val="HeaderChar"/>
    <w:uiPriority w:val="99"/>
    <w:unhideWhenUsed/>
    <w:rsid w:val="0024224E"/>
    <w:pPr>
      <w:tabs>
        <w:tab w:val="center" w:pos="4513"/>
        <w:tab w:val="right" w:pos="9026"/>
      </w:tabs>
    </w:pPr>
  </w:style>
  <w:style w:type="character" w:customStyle="1" w:styleId="HeaderChar">
    <w:name w:val="Header Char"/>
    <w:basedOn w:val="DefaultParagraphFont"/>
    <w:link w:val="Header"/>
    <w:uiPriority w:val="99"/>
    <w:rsid w:val="0024224E"/>
    <w:rPr>
      <w:rFonts w:asciiTheme="minorHAnsi" w:hAnsiTheme="minorHAnsi" w:cstheme="minorBidi"/>
      <w:sz w:val="24"/>
      <w:lang w:val="en-GB"/>
    </w:rPr>
  </w:style>
  <w:style w:type="character" w:styleId="LineNumber">
    <w:name w:val="line number"/>
    <w:basedOn w:val="DefaultParagraphFont"/>
    <w:uiPriority w:val="99"/>
    <w:semiHidden/>
    <w:unhideWhenUsed/>
    <w:rsid w:val="0024224E"/>
  </w:style>
  <w:style w:type="paragraph" w:styleId="Revision">
    <w:name w:val="Revision"/>
    <w:hidden/>
    <w:uiPriority w:val="99"/>
    <w:semiHidden/>
    <w:rsid w:val="004F3182"/>
    <w:rPr>
      <w:rFonts w:asciiTheme="minorHAnsi" w:hAnsiTheme="minorHAnsi" w:cstheme="minorBidi"/>
      <w:sz w:val="24"/>
    </w:rPr>
  </w:style>
  <w:style w:type="character" w:styleId="CommentReference">
    <w:name w:val="annotation reference"/>
    <w:basedOn w:val="DefaultParagraphFont"/>
    <w:uiPriority w:val="99"/>
    <w:semiHidden/>
    <w:unhideWhenUsed/>
    <w:rsid w:val="00446940"/>
    <w:rPr>
      <w:sz w:val="16"/>
      <w:szCs w:val="16"/>
    </w:rPr>
  </w:style>
  <w:style w:type="paragraph" w:styleId="CommentText">
    <w:name w:val="annotation text"/>
    <w:basedOn w:val="Normal"/>
    <w:link w:val="CommentTextChar"/>
    <w:uiPriority w:val="99"/>
    <w:unhideWhenUsed/>
    <w:rsid w:val="00446940"/>
    <w:rPr>
      <w:sz w:val="20"/>
      <w:szCs w:val="20"/>
    </w:rPr>
  </w:style>
  <w:style w:type="character" w:customStyle="1" w:styleId="CommentTextChar">
    <w:name w:val="Comment Text Char"/>
    <w:basedOn w:val="DefaultParagraphFont"/>
    <w:link w:val="CommentText"/>
    <w:uiPriority w:val="99"/>
    <w:rsid w:val="00446940"/>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46940"/>
    <w:rPr>
      <w:b/>
      <w:bCs/>
    </w:rPr>
  </w:style>
  <w:style w:type="character" w:customStyle="1" w:styleId="CommentSubjectChar">
    <w:name w:val="Comment Subject Char"/>
    <w:basedOn w:val="CommentTextChar"/>
    <w:link w:val="CommentSubject"/>
    <w:uiPriority w:val="99"/>
    <w:semiHidden/>
    <w:rsid w:val="00446940"/>
    <w:rPr>
      <w:rFonts w:asciiTheme="minorHAnsi" w:hAnsiTheme="minorHAnsi" w:cstheme="minorBidi"/>
      <w:b/>
      <w:bCs/>
      <w:sz w:val="20"/>
      <w:szCs w:val="20"/>
    </w:rPr>
  </w:style>
  <w:style w:type="character" w:styleId="PlaceholderText">
    <w:name w:val="Placeholder Text"/>
    <w:basedOn w:val="DefaultParagraphFont"/>
    <w:uiPriority w:val="99"/>
    <w:semiHidden/>
    <w:rsid w:val="00B71F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6568">
      <w:bodyDiv w:val="1"/>
      <w:marLeft w:val="0"/>
      <w:marRight w:val="0"/>
      <w:marTop w:val="0"/>
      <w:marBottom w:val="0"/>
      <w:divBdr>
        <w:top w:val="none" w:sz="0" w:space="0" w:color="auto"/>
        <w:left w:val="none" w:sz="0" w:space="0" w:color="auto"/>
        <w:bottom w:val="none" w:sz="0" w:space="0" w:color="auto"/>
        <w:right w:val="none" w:sz="0" w:space="0" w:color="auto"/>
      </w:divBdr>
      <w:divsChild>
        <w:div w:id="1694915757">
          <w:marLeft w:val="640"/>
          <w:marRight w:val="0"/>
          <w:marTop w:val="0"/>
          <w:marBottom w:val="0"/>
          <w:divBdr>
            <w:top w:val="none" w:sz="0" w:space="0" w:color="auto"/>
            <w:left w:val="none" w:sz="0" w:space="0" w:color="auto"/>
            <w:bottom w:val="none" w:sz="0" w:space="0" w:color="auto"/>
            <w:right w:val="none" w:sz="0" w:space="0" w:color="auto"/>
          </w:divBdr>
        </w:div>
      </w:divsChild>
    </w:div>
    <w:div w:id="757598994">
      <w:bodyDiv w:val="1"/>
      <w:marLeft w:val="0"/>
      <w:marRight w:val="0"/>
      <w:marTop w:val="0"/>
      <w:marBottom w:val="0"/>
      <w:divBdr>
        <w:top w:val="none" w:sz="0" w:space="0" w:color="auto"/>
        <w:left w:val="none" w:sz="0" w:space="0" w:color="auto"/>
        <w:bottom w:val="none" w:sz="0" w:space="0" w:color="auto"/>
        <w:right w:val="none" w:sz="0" w:space="0" w:color="auto"/>
      </w:divBdr>
      <w:divsChild>
        <w:div w:id="1701970461">
          <w:marLeft w:val="0"/>
          <w:marRight w:val="0"/>
          <w:marTop w:val="0"/>
          <w:marBottom w:val="0"/>
          <w:divBdr>
            <w:top w:val="none" w:sz="0" w:space="0" w:color="auto"/>
            <w:left w:val="none" w:sz="0" w:space="0" w:color="auto"/>
            <w:bottom w:val="none" w:sz="0" w:space="0" w:color="auto"/>
            <w:right w:val="none" w:sz="0" w:space="0" w:color="auto"/>
          </w:divBdr>
        </w:div>
      </w:divsChild>
    </w:div>
    <w:div w:id="1065028619">
      <w:bodyDiv w:val="1"/>
      <w:marLeft w:val="0"/>
      <w:marRight w:val="0"/>
      <w:marTop w:val="0"/>
      <w:marBottom w:val="0"/>
      <w:divBdr>
        <w:top w:val="none" w:sz="0" w:space="0" w:color="auto"/>
        <w:left w:val="none" w:sz="0" w:space="0" w:color="auto"/>
        <w:bottom w:val="none" w:sz="0" w:space="0" w:color="auto"/>
        <w:right w:val="none" w:sz="0" w:space="0" w:color="auto"/>
      </w:divBdr>
      <w:divsChild>
        <w:div w:id="296647493">
          <w:marLeft w:val="0"/>
          <w:marRight w:val="0"/>
          <w:marTop w:val="0"/>
          <w:marBottom w:val="0"/>
          <w:divBdr>
            <w:top w:val="none" w:sz="0" w:space="0" w:color="auto"/>
            <w:left w:val="none" w:sz="0" w:space="0" w:color="auto"/>
            <w:bottom w:val="none" w:sz="0" w:space="0" w:color="auto"/>
            <w:right w:val="none" w:sz="0" w:space="0" w:color="auto"/>
          </w:divBdr>
        </w:div>
      </w:divsChild>
    </w:div>
    <w:div w:id="1268199185">
      <w:bodyDiv w:val="1"/>
      <w:marLeft w:val="0"/>
      <w:marRight w:val="0"/>
      <w:marTop w:val="0"/>
      <w:marBottom w:val="0"/>
      <w:divBdr>
        <w:top w:val="none" w:sz="0" w:space="0" w:color="auto"/>
        <w:left w:val="none" w:sz="0" w:space="0" w:color="auto"/>
        <w:bottom w:val="none" w:sz="0" w:space="0" w:color="auto"/>
        <w:right w:val="none" w:sz="0" w:space="0" w:color="auto"/>
      </w:divBdr>
      <w:divsChild>
        <w:div w:id="152967983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82FD3D6FCFD4A985EB0213B163795"/>
        <w:category>
          <w:name w:val="General"/>
          <w:gallery w:val="placeholder"/>
        </w:category>
        <w:types>
          <w:type w:val="bbPlcHdr"/>
        </w:types>
        <w:behaviors>
          <w:behavior w:val="content"/>
        </w:behaviors>
        <w:guid w:val="{8E2CA063-13B2-9647-8C82-69A7A6F996A9}"/>
      </w:docPartPr>
      <w:docPartBody>
        <w:p w:rsidR="007B6116" w:rsidRDefault="007E52F8" w:rsidP="007E52F8">
          <w:pPr>
            <w:pStyle w:val="50B82FD3D6FCFD4A985EB0213B163795"/>
          </w:pPr>
          <w:r w:rsidRPr="0038263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30925C3-751D-9D4E-9FC7-01D9B0346D00}"/>
      </w:docPartPr>
      <w:docPartBody>
        <w:p w:rsidR="00000000" w:rsidRDefault="005A182A">
          <w:r w:rsidRPr="00754B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F8"/>
    <w:rsid w:val="00105AB9"/>
    <w:rsid w:val="0014050A"/>
    <w:rsid w:val="00286483"/>
    <w:rsid w:val="00375DFD"/>
    <w:rsid w:val="003A36C0"/>
    <w:rsid w:val="00414E41"/>
    <w:rsid w:val="004F1046"/>
    <w:rsid w:val="005A182A"/>
    <w:rsid w:val="005E1D1E"/>
    <w:rsid w:val="007B6116"/>
    <w:rsid w:val="007E52F8"/>
    <w:rsid w:val="00AE0CC7"/>
    <w:rsid w:val="00AE5739"/>
    <w:rsid w:val="00C07CE9"/>
    <w:rsid w:val="00CC036C"/>
    <w:rsid w:val="00FE6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82A"/>
    <w:rPr>
      <w:color w:val="666666"/>
    </w:rPr>
  </w:style>
  <w:style w:type="paragraph" w:customStyle="1" w:styleId="50B82FD3D6FCFD4A985EB0213B163795">
    <w:name w:val="50B82FD3D6FCFD4A985EB0213B163795"/>
    <w:rsid w:val="007E5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0CCF2A-6C73-834B-A374-41017FB97E3A}">
  <we:reference id="wa104382081" version="1.55.1.0" store="en-GB" storeType="OMEX"/>
  <we:alternateReferences>
    <we:reference id="wa104382081" version="1.55.1.0" store="en-GB" storeType="OMEX"/>
  </we:alternateReferences>
  <we:properties>
    <we:property name="MENDELEY_CITATIONS" value="[{&quot;citationID&quot;:&quot;MENDELEY_CITATION_a31c9433-f30f-4cb1-80da-316c8736bc5b&quot;,&quot;properties&quot;:{&quot;noteIndex&quot;:0},&quot;isEdited&quot;:false,&quot;manualOverride&quot;:{&quot;isManuallyOverridden&quot;:false,&quot;citeprocText&quot;:&quot;[1]&quot;,&quot;manualOverrideText&quot;:&quot;&quot;},&quot;citationTag&quot;:&quot;MENDELEY_CITATION_v3_eyJjaXRhdGlvbklEIjoiTUVOREVMRVlfQ0lUQVRJT05fYTMxYzk0MzMtZjMwZi00Y2IxLTgwZGEtMzE2Yzg3MzZiYzViIiwicHJvcGVydGllcyI6eyJub3RlSW5kZXgiOjB9LCJpc0VkaXRlZCI6ZmFsc2UsIm1hbnVhbE92ZXJyaWRlIjp7ImlzTWFudWFsbHlPdmVycmlkZGVuIjpmYWxzZSwiY2l0ZXByb2NUZXh0IjoiWzFdIiwibWFudWFsT3ZlcnJpZGVUZXh0IjoiIn0sImNpdGF0aW9uSXRlbXMiOlt7ImlkIjoiMTRiN2IxYjItZjBkOC0zYjYxLTlmZTctNmUwZmU4NzMwOGEwIiwiaXRlbURhdGEiOnsidHlwZSI6ImFydGljbGUtam91cm5hbCIsImlkIjoiMTRiN2IxYjItZjBkOC0zYjYxLTlmZTctNmUwZmU4NzMwOGEwIiwidGl0bGUiOiJHaWdhbnRpc20gYW5kIEFjcm9tZWdhbHkgRHVlIHRvIFhxMjYgTWljcm9kdXBsaWNhdGlvbnMgYW5kIEdQUjEwMSBNdXRhdGlvbiIsImF1dGhvciI6W3siZmFtaWx5IjoiVHJpdmVsbGluIiwiZ2l2ZW4iOiJHaWFtcGFvbG8iLCJwYXJzZS1uYW1lcyI6ZmFsc2UsImRyb3BwaW5nLXBhcnRpY2xlIjoiIiwibm9uLWRyb3BwaW5nLXBhcnRpY2xlIjoiIn0seyJmYW1pbHkiOiJEYWx5IiwiZ2l2ZW4iOiJBZHJpYW4gRi4iLCJwYXJzZS1uYW1lcyI6ZmFsc2UsImRyb3BwaW5nLXBhcnRpY2xlIjoiIiwibm9uLWRyb3BwaW5nLXBhcnRpY2xlIjoiIn0seyJmYW1pbHkiOiJGYXVjeiIsImdpdmVuIjoiRmFiaW8gUi4iLCJwYXJzZS1uYW1lcyI6ZmFsc2UsImRyb3BwaW5nLXBhcnRpY2xlIjoiIiwibm9uLWRyb3BwaW5nLXBhcnRpY2xlIjoiIn0seyJmYW1pbHkiOiJZdWFuIiwiZ2l2ZW4iOiJCbyIsInBhcnNlLW5hbWVzIjpmYWxzZSwiZHJvcHBpbmctcGFydGljbGUiOiIiLCJub24tZHJvcHBpbmctcGFydGljbGUiOiIifSx7ImZhbWlseSI6IlJvc3RvbXlhbiIsImdpdmVuIjoiTGlsaXlhIiwicGFyc2UtbmFtZXMiOmZhbHNlLCJkcm9wcGluZy1wYXJ0aWNsZSI6IiIsIm5vbi1kcm9wcGluZy1wYXJ0aWNsZSI6IiJ9LHsiZmFtaWx5IjoiTGFyY28iLCJnaXZlbiI6IkRhcndpbiBPLiIsInBhcnNlLW5hbWVzIjpmYWxzZSwiZHJvcHBpbmctcGFydGljbGUiOiIiLCJub24tZHJvcHBpbmctcGFydGljbGUiOiIifSx7ImZhbWlseSI6IlNjaGVybnRoYW5lci1SZWl0ZXIiLCJnaXZlbiI6Ik1hcmllIEhlbGVuZSIsInBhcnNlLW5hbWVzIjpmYWxzZSwiZHJvcHBpbmctcGFydGljbGUiOiIiLCJub24tZHJvcHBpbmctcGFydGljbGUiOiIifSx7ImZhbWlseSI6IlN6YXJlayIsImdpdmVuIjoiRXZhIiwicGFyc2UtbmFtZXMiOmZhbHNlLCJkcm9wcGluZy1wYXJ0aWNsZSI6IiIsIm5vbi1kcm9wcGluZy1wYXJ0aWNsZSI6IiJ9LHsiZmFtaWx5IjoiTGVhbCIsImdpdmVuIjoiTGV0w61jaWEgRi4iLCJwYXJzZS1uYW1lcyI6ZmFsc2UsImRyb3BwaW5nLXBhcnRpY2xlIjoiIiwibm9uLWRyb3BwaW5nLXBhcnRpY2xlIjoiIn0seyJmYW1pbHkiOiJDYWJlcmciLCJnaXZlbiI6IkplYW4tSHViZXJ0IiwicGFyc2UtbmFtZXMiOmZhbHNlLCJkcm9wcGluZy1wYXJ0aWNsZSI6IiIsIm5vbi1kcm9wcGluZy1wYXJ0aWNsZSI6IiJ9LHsiZmFtaWx5IjoiQ2FzdGVybWFucyIsImdpdmVuIjoiRW1pbGllIiwicGFyc2UtbmFtZXMiOmZhbHNlLCJkcm9wcGluZy1wYXJ0aWNsZSI6IiIsIm5vbi1kcm9wcGluZy1wYXJ0aWNsZSI6IiJ9LHsiZmFtaWx5IjoiVmlsbGEiLCJnaXZlbiI6IkNoaWFyYSIsInBhcnNlLW5hbWVzIjpmYWxzZSwiZHJvcHBpbmctcGFydGljbGUiOiIiLCJub24tZHJvcHBpbmctcGFydGljbGUiOiIifSx7ImZhbWlseSI6IkRpbW9wb3Vsb3MiLCJnaXZlbiI6IkFnZ2VsaWtpIiwicGFyc2UtbmFtZXMiOmZhbHNlLCJkcm9wcGluZy1wYXJ0aWNsZSI6IiIsIm5vbi1kcm9wcGluZy1wYXJ0aWNsZSI6IiJ9LHsiZmFtaWx5IjoiQ2hpdHRpYm9pbmEiLCJnaXZlbiI6IlByYXNoYW50IiwicGFyc2UtbmFtZXMiOmZhbHNlLCJkcm9wcGluZy1wYXJ0aWNsZSI6IiIsIm5vbi1kcm9wcGluZy1wYXJ0aWNsZSI6IiJ9LHsiZmFtaWx5IjoiWGVrb3VraSIsImdpdmVuIjoiUGFyYXNrZXZpIiwicGFyc2UtbmFtZXMiOmZhbHNlLCJkcm9wcGluZy1wYXJ0aWNsZSI6IiIsIm5vbi1kcm9wcGluZy1wYXJ0aWNsZSI6IiJ9LHsiZmFtaWx5IjoiU2hhaCIsImdpdmVuIjoiTmFsaW5pIiwicGFyc2UtbmFtZXMiOmZhbHNlLCJkcm9wcGluZy1wYXJ0aWNsZSI6IiIsIm5vbi1kcm9wcGluZy1wYXJ0aWNsZSI6IiJ9LHsiZmFtaWx5IjoiTWV0emdlciIsImdpdmVuIjoiRGFuaWVsIiwicGFyc2UtbmFtZXMiOmZhbHNlLCJkcm9wcGluZy1wYXJ0aWNsZSI6IiIsIm5vbi1kcm9wcGluZy1wYXJ0aWNsZSI6IiJ9LHsiZmFtaWx5IjoiTHlzeSIsImdpdmVuIjoiUGhpbGlwcGUgQS4iLCJwYXJzZS1uYW1lcyI6ZmFsc2UsImRyb3BwaW5nLXBhcnRpY2xlIjoiIiwibm9uLWRyb3BwaW5nLXBhcnRpY2xlIjoiIn0seyJmYW1pbHkiOiJGZXJyYW50ZSIsImdpdmVuIjoiRW1hbnVlbGUiLCJwYXJzZS1uYW1lcyI6ZmFsc2UsImRyb3BwaW5nLXBhcnRpY2xlIjoiIiwibm9uLWRyb3BwaW5nLXBhcnRpY2xlIjoiIn0seyJmYW1pbHkiOiJTdHJlYmtvdmEiLCJnaXZlbiI6Ik5hdGFsaWEiLCJwYXJzZS1uYW1lcyI6ZmFsc2UsImRyb3BwaW5nLXBhcnRpY2xlIjoiIiwibm9uLWRyb3BwaW5nLXBhcnRpY2xlIjoiIn0seyJmYW1pbHkiOiJNYXplcmtpbmEiLCJnaXZlbiI6Ik5hZGlhIiwicGFyc2UtbmFtZXMiOmZhbHNlLCJkcm9wcGluZy1wYXJ0aWNsZSI6IiIsIm5vbi1kcm9wcGluZy1wYXJ0aWNsZSI6IiJ9LHsiZmFtaWx5IjoiWmF0ZWxsaSIsImdpdmVuIjoiTWFyaWEgQ2hpYXJhIiwicGFyc2UtbmFtZXMiOmZhbHNlLCJkcm9wcGluZy1wYXJ0aWNsZSI6IiIsIm5vbi1kcm9wcGluZy1wYXJ0aWNsZSI6IiJ9LHsiZmFtaWx5IjoiTG9kaXNoIiwiZ2l2ZW4iOiJNYXlhIiwicGFyc2UtbmFtZXMiOmZhbHNlLCJkcm9wcGluZy1wYXJ0aWNsZSI6IiIsIm5vbi1kcm9wcGluZy1wYXJ0aWNsZSI6IiJ9LHsiZmFtaWx5IjoiSG9ydmF0aCIsImdpdmVuIjoiQW5lbGlhIiwicGFyc2UtbmFtZXMiOmZhbHNlLCJkcm9wcGluZy1wYXJ0aWNsZSI6IiIsIm5vbi1kcm9wcGluZy1wYXJ0aWNsZSI6IiJ9LHsiZmFtaWx5IjoiQWxleGFuZHJlIiwiZ2l2ZW4iOiJSb2RyaWdvIEJlcnRvbGxvIiwicGFyc2UtbmFtZXMiOmZhbHNlLCJkcm9wcGluZy1wYXJ0aWNsZSI6IiIsIm5vbi1kcm9wcGluZy1wYXJ0aWNsZSI6ImRlIn0seyJmYW1pbHkiOiJNYW5uaW5nIiwiZ2l2ZW4iOiJBbGxpc29uIEQuIiwicGFyc2UtbmFtZXMiOmZhbHNlLCJkcm9wcGluZy1wYXJ0aWNsZSI6IiIsIm5vbi1kcm9wcGluZy1wYXJ0aWNsZSI6IiJ9LHsiZmFtaWx5IjoiTGV2eSIsImdpdmVuIjoiSXNhYWMiLCJwYXJzZS1uYW1lcyI6ZmFsc2UsImRyb3BwaW5nLXBhcnRpY2xlIjoiIiwibm9uLWRyb3BwaW5nLXBhcnRpY2xlIjoiIn0seyJmYW1pbHkiOiJLZWlsIiwiZ2l2ZW4iOiJNYXJnYXJldCBGLiIsInBhcnNlLW5hbWVzIjpmYWxzZSwiZHJvcHBpbmctcGFydGljbGUiOiIiLCJub24tZHJvcHBpbmctcGFydGljbGUiOiIifSx7ImZhbWlseSI6IlNpZXJyYSIsImdpdmVuIjoiTWFyaWEgZGUgbGEgTHV6IiwicGFyc2UtbmFtZXMiOmZhbHNlLCJkcm9wcGluZy1wYXJ0aWNsZSI6IiIsIm5vbi1kcm9wcGluZy1wYXJ0aWNsZSI6IiJ9LHsiZmFtaWx5IjoiUGFsbWVpcmEiLCJnaXZlbiI6Ikxlb25vciIsInBhcnNlLW5hbWVzIjpmYWxzZSwiZHJvcHBpbmctcGFydGljbGUiOiIiLCJub24tZHJvcHBpbmctcGFydGljbGUiOiIifSx7ImZhbWlseSI6IkNvcHBpZXRlcnMiLCJnaXZlbiI6IldvdXRlciIsInBhcnNlLW5hbWVzIjpmYWxzZSwiZHJvcHBpbmctcGFydGljbGUiOiIiLCJub24tZHJvcHBpbmctcGFydGljbGUiOiIifSx7ImZhbWlseSI6Ikdlb3JnZXMiLCJnaXZlbiI6Ik1pY2hlbCIsInBhcnNlLW5hbWVzIjpmYWxzZSwiZHJvcHBpbmctcGFydGljbGUiOiIiLCJub24tZHJvcHBpbmctcGFydGljbGUiOiIifSx7ImZhbWlseSI6Ik5hdmVzIiwiZ2l2ZW4iOiJMdWNpYW5hIEEuIiwicGFyc2UtbmFtZXMiOmZhbHNlLCJkcm9wcGluZy1wYXJ0aWNsZSI6IiIsIm5vbi1kcm9wcGluZy1wYXJ0aWNsZSI6IiJ9LHsiZmFtaWx5IjoiSmFtYXIiLCJnaXZlbiI6Ik1hdXJpY2V0dGUiLCJwYXJzZS1uYW1lcyI6ZmFsc2UsImRyb3BwaW5nLXBhcnRpY2xlIjoiIiwibm9uLWRyb3BwaW5nLXBhcnRpY2xlIjoiIn0seyJmYW1pbHkiOiJCb3VycyIsImdpdmVuIjoiVmluY2VudCIsInBhcnNlLW5hbWVzIjpmYWxzZSwiZHJvcHBpbmctcGFydGljbGUiOiIiLCJub24tZHJvcHBpbmctcGFydGljbGUiOiIifSx7ImZhbWlseSI6Ild1IiwiZ2l2ZW4iOiJULkouIEpvaG4iLCJwYXJzZS1uYW1lcyI6ZmFsc2UsImRyb3BwaW5nLXBhcnRpY2xlIjoiIiwibm9uLWRyb3BwaW5nLXBhcnRpY2xlIjoiIn0seyJmYW1pbHkiOiJDaG9vbmciLCJnaXZlbiI6IkNhdGhlcmluZSBTLiIsInBhcnNlLW5hbWVzIjpmYWxzZSwiZHJvcHBpbmctcGFydGljbGUiOiIiLCJub24tZHJvcHBpbmctcGFydGljbGUiOiIifSx7ImZhbWlseSI6IkJlcnRoZXJhdCIsImdpdmVuIjoiSmVyb21lIiwicGFyc2UtbmFtZXMiOmZhbHNlLCJkcm9wcGluZy1wYXJ0aWNsZSI6IiIsIm5vbi1kcm9wcGluZy1wYXJ0aWNsZSI6IiJ9LHsiZmFtaWx5IjoiQ2hhbnNvbiIsImdpdmVuIjoiUGhpbGlwcGUiLCJwYXJzZS1uYW1lcyI6ZmFsc2UsImRyb3BwaW5nLXBhcnRpY2xlIjoiIiwibm9uLWRyb3BwaW5nLXBhcnRpY2xlIjoiIn0seyJmYW1pbHkiOiJLYW1lbmlja8O9IiwiZ2l2ZW4iOiJQZXRlciIsInBhcnNlLW5hbWVzIjpmYWxzZSwiZHJvcHBpbmctcGFydGljbGUiOiIiLCJub24tZHJvcHBpbmctcGFydGljbGUiOiIifSx7ImZhbWlseSI6IkZhcnJlbGwiLCJnaXZlbiI6IldpbGxpYW0gRS4iLCJwYXJzZS1uYW1lcyI6ZmFsc2UsImRyb3BwaW5nLXBhcnRpY2xlIjoiIiwibm9uLWRyb3BwaW5nLXBhcnRpY2xlIjoiIn0seyJmYW1pbHkiOiJCYXJsaWVyIiwiZ2l2ZW4iOiJBbm5lIiwicGFyc2UtbmFtZXMiOmZhbHNlLCJkcm9wcGluZy1wYXJ0aWNsZSI6IiIsIm5vbi1kcm9wcGluZy1wYXJ0aWNsZSI6IiJ9LHsiZmFtaWx5IjoiUXVlemFkbyIsImdpdmVuIjoiTWFydGhhIiwicGFyc2UtbmFtZXMiOmZhbHNlLCJkcm9wcGluZy1wYXJ0aWNsZSI6IiIsIm5vbi1kcm9wcGluZy1wYXJ0aWNsZSI6IiJ9LHsiZmFtaWx5IjoiQmplbG9iYWJhIiwiZ2l2ZW4iOiJJdmFuYSIsInBhcnNlLW5hbWVzIjpmYWxzZSwiZHJvcHBpbmctcGFydGljbGUiOiIiLCJub24tZHJvcHBpbmctcGFydGljbGUiOiIifSx7ImZhbWlseSI6IlN0b2ppbGtvdmljIiwiZ2l2ZW4iOiJTdGFua28gUy5TLiIsInBhcnNlLW5hbWVzIjpmYWxzZSwiZHJvcHBpbmctcGFydGljbGUiOiIiLCJub24tZHJvcHBpbmctcGFydGljbGUiOiIifSx7ImZhbWlseSI6Ildlc3MiLCJnaXZlbiI6Ikp1cmdlbiIsInBhcnNlLW5hbWVzIjpmYWxzZSwiZHJvcHBpbmctcGFydGljbGUiOiIiLCJub24tZHJvcHBpbmctcGFydGljbGUiOiIifSx7ImZhbWlseSI6IkNvc3RhbnppIiwiZ2l2ZW4iOiJTdGVmYW5vIiwicGFyc2UtbmFtZXMiOmZhbHNlLCJkcm9wcGluZy1wYXJ0aWNsZSI6IiIsIm5vbi1kcm9wcGluZy1wYXJ0aWNsZSI6IiJ9LHsiZmFtaWx5IjoiTGl1IiwiZ2l2ZW4iOiJQZW5nZmVpIiwicGFyc2UtbmFtZXMiOmZhbHNlLCJkcm9wcGluZy1wYXJ0aWNsZSI6IiIsIm5vbi1kcm9wcGluZy1wYXJ0aWNsZSI6IiJ9LHsiZmFtaWx5IjoiTHVwc2tpIiwiZ2l2ZW4iOiJKYW1lcyBSLiIsInBhcnNlLW5hbWVzIjpmYWxzZSwiZHJvcHBpbmctcGFydGljbGUiOiIiLCJub24tZHJvcHBpbmctcGFydGljbGUiOiIifSx7ImZhbWlseSI6IkJlY2tlcnMiLCJnaXZlbiI6IkFsYmVydCIsInBhcnNlLW5hbWVzIjpmYWxzZSwiZHJvcHBpbmctcGFydGljbGUiOiIiLCJub24tZHJvcHBpbmctcGFydGljbGUiOiIifSx7ImZhbWlseSI6IlN0cmF0YWtpcyIsImdpdmVuIjoiQ29uc3RhbnRpbmUgQS4iLCJwYXJzZS1uYW1lcyI6ZmFsc2UsImRyb3BwaW5nLXBhcnRpY2xlIjoiIiwibm9uLWRyb3BwaW5nLXBhcnRpY2xlIjoiIn1dLCJjb250YWluZXItdGl0bGUiOiJOZXcgRW5nbGFuZCBKb3VybmFsIG9mIE1lZGljaW5lIiwiYWNjZXNzZWQiOnsiZGF0ZS1wYXJ0cyI6W1syMDE2LDksMjhdXX0sIkRPSSI6IjEwLjEwNTYvTkVKTW9hMTQwODAyOCIsIklTU04iOiIwMDI4LTQ3OTMiLCJQTUlEIjoiMjU0NzA1NjkiLCJVUkwiOiJodHRwOi8vd3d3Lm5jYmkubmxtLm5paC5nb3YvcHVibWVkLzI1NDcwNTY5IiwiaXNzdWVkIjp7ImRhdGUtcGFydHMiOltbMjAxNCwxMiwxOF1dfSwicGFnZSI6IjIzNjMtMjM3NCIsImFic3RyYWN0IjoiQkFDS0dST1VORCBJbmNyZWFzZWQgc2VjcmV0aW9uIG9mIGdyb3d0aCBob3Jtb25lIGxlYWRzIHRvIGdpZ2FudGlzbSBpbiBjaGlsZHJlbiBhbmQgYWNyb21lZ2FseSBpbiBhZHVsdHM7IHRoZSBnZW5ldGljIGNhdXNlcyBvZiBnaWdhbnRpc20gYW5kIGFjcm9tZWdhbHkgYXJlIHBvb3JseSB1bmRlcnN0b29kLiBNRVRIT0RTIFdlIHBlcmZvcm1lZCBjbGluaWNhbCBhbmQgZ2VuZXRpYyBzdHVkaWVzIG9mIHNhbXBsZXMgb2J0YWluZWQgZnJvbSA0MyBwYXRpZW50cyB3aXRoIGdpZ2FudGlzbSBhbmQgdGhlbiBzZXF1ZW5jZWQgYW4gaW1wbGljYXRlZCBnZW5lIGluIHNhbXBsZXMgZnJvbSAyNDggcGF0aWVudHMgd2l0aCBhY3JvbWVnYWx5LiBSRVNVTFRTIFdlIG9ic2VydmVkIG1pY3JvZHVwbGljYXRpb24gb24gY2hyb21vc29tZSBYcTI2LjMgaW4gc2FtcGxlcyBmcm9tIDEzIHBhdGllbnRzIHdpdGggZ2lnYW50aXNtOyBvZiB0aGVzZSBzYW1wbGVzLCA0IHdlcmUgb2J0YWluZWQgZnJvbSBtZW1iZXJzIG9mIHR3byB1bnJlbGF0ZWQga2luZHJlZHMsIGFuZCA5IHdlcmUgZnJvbSBwYXRpZW50cyB3aXRoIHNwb3JhZGljIGNhc2VzLiBBbGwgdGhlIHBhdGllbnRzIGhhZCBkaXNlYXNlIG9uc2V0IGR1cmluZyBlYXJseSBjaGlsZGhvb2QuIE9mIHRoZSBwYXRpZW50cyB3aXRoIGdpZ2FudGlzbSB3aG8gZGlkIG5vdCBjYXJyeSBhbiBYcTI2LjMgbWljcm9kdXBsaWNhdGlvbiwgbm9uZSBwcmVzZW50ZWQgYmVmb3JlIHRoZSBhZ2Ugb2YgNSB5ZWFycy4gR2Vub21pYyBjaGFyYWN0ZXJpemF0aW9uIG9mIHRoZSBYcTI2LjMgcmVnaW9uIHN1Z2dlc3RzIHRoYXQgdGhlIG1pY3JvZHVwbGljYXRpb25zIGFyZSBnZW5lcmF0ZWQgZHVyaW5nIGNocm9tb3NvbWUgcmVwbGljYXRpb24gYW5kIHRoYXQgdGhleSBjb250YWluIGZvdXIgcHJvdGVpbi1jb2RpbmcgZ2VuZXMuIE9ubHkgb25lIG9mIHRoZXNlIGdlbmVzLCBHUFIxMDEsIHdoaWNoIGVuY29kZXMgYSBHLXByb3RlaW4tY291cGxlZCByZWNlcHRvciwgd2FzIG92ZXJleHByZXNzZWQgaW4gcGF0aWVudHMnIHBpdHVpdGFyeSBsZXNpb25zLiBXZSBpZGVudGlmaWVkIGEgcmVjdXJyZW50IEdQUjEwMSBtdXRhdGlvbiAocC5FMzA4RCkgaW4gMTEgb2YgMjQ4IHBhdGllbnRzIHdpdGggYWNyb21lZ2FseSwgd2l0aCB0aGUgbXV0YXRpb24gZm91bmQgbW9zdGx5IGluIHR1bW9ycy4gV2hlbiB0aGUgbXV0YXRpb24gd2FzIHRyYW5zZmVjdGVkIGludG8gcmF0IEdIMyBjZWxscywgaXQgbGVkIHRvIGluY3JlYXNlZCByZWxlYXNlIG9mIGdyb3d0aCBob3Jtb25lIGFuZCBwcm9saWZlcmF0aW9uIG9mIGdyb3d0aCBob3Jtb25lLXByb2R1Y2luZyBjZWxscy4gQ09OQ0xVU0lPTlMgV2UgZGVzY3JpYmUgYSBwZWRpYXRyaWMgZGlzb3JkZXIgKHdoaWNoIHdlIGhhdmUgdGVybWVkIFgtbGlua2VkIGFjcm9naWdhbnRpc20gW1gtTEFHXSkgdGhhdCBpcyBjYXVzZWQgYnkgYW4gWHEyNi4zIGdlbm9taWMgZHVwbGljYXRpb24gYW5kIGlzIGNoYXJhY3Rlcml6ZWQgYnkgZWFybHktb25zZXQgZ2lnYW50aXNtIHJlc3VsdGluZyBmcm9tIGFuIGV4Y2VzcyBvZiBncm93dGggaG9ybW9uZS4gRHVwbGljYXRpb24gb2YgR1BSMTAxIHByb2JhYmx5IGNhdXNlcyBYLUxBRy4gV2UgYWxzbyBmb3VuZCBhIHJlY3VycmVudCBtdXRhdGlvbiBpbiBHUFIxMDEgaW4gc29tZSBhZHVsdHMgd2l0aCBhY3JvbWVnYWx5LiAoRnVuZGVkIGJ5IHRoZSBFdW5pY2UgS2VubmVkeSBTaHJpdmVyIE5hdGlvbmFsIEluc3RpdHV0ZSBvZiBDaGlsZCBIZWFsdGggYW5kIEh1bWFuIERldmVsb3BtZW50IGFuZCBvdGhlcnMuKS4iLCJpc3N1ZSI6IjI1Iiwidm9sdW1lIjoiMzcxIiwiY29udGFpbmVyLXRpdGxlLXNob3J0IjoiIn0sImlzVGVtcG9yYXJ5IjpmYWxzZX1dfQ==&quot;,&quot;citationItems&quot;:[{&quot;id&quot;:&quot;14b7b1b2-f0d8-3b61-9fe7-6e0fe87308a0&quot;,&quot;itemData&quot;:{&quot;type&quot;:&quot;article-journal&quot;,&quot;id&quot;:&quot;14b7b1b2-f0d8-3b61-9fe7-6e0fe87308a0&quot;,&quot;title&quot;:&quot;Gigantism and Acromegaly Due to Xq26 Microduplications and GPR101 Mutation&quot;,&quot;author&quot;:[{&quot;family&quot;:&quot;Trivellin&quot;,&quot;given&quot;:&quot;Giampaolo&quot;,&quot;parse-names&quot;:false,&quot;dropping-particle&quot;:&quot;&quot;,&quot;non-dropping-particle&quot;:&quot;&quot;},{&quot;family&quot;:&quot;Daly&quot;,&quot;given&quot;:&quot;Adrian F.&quot;,&quot;parse-names&quot;:false,&quot;dropping-particle&quot;:&quot;&quot;,&quot;non-dropping-particle&quot;:&quot;&quot;},{&quot;family&quot;:&quot;Faucz&quot;,&quot;given&quot;:&quot;Fabio R.&quot;,&quot;parse-names&quot;:false,&quot;dropping-particle&quot;:&quot;&quot;,&quot;non-dropping-particle&quot;:&quot;&quot;},{&quot;family&quot;:&quot;Yuan&quot;,&quot;given&quot;:&quot;Bo&quot;,&quot;parse-names&quot;:false,&quot;dropping-particle&quot;:&quot;&quot;,&quot;non-dropping-particle&quot;:&quot;&quot;},{&quot;family&quot;:&quot;Rostomyan&quot;,&quot;given&quot;:&quot;Liliya&quot;,&quot;parse-names&quot;:false,&quot;dropping-particle&quot;:&quot;&quot;,&quot;non-dropping-particle&quot;:&quot;&quot;},{&quot;family&quot;:&quot;Larco&quot;,&quot;given&quot;:&quot;Darwin O.&quot;,&quot;parse-names&quot;:false,&quot;dropping-particle&quot;:&quot;&quot;,&quot;non-dropping-particle&quot;:&quot;&quot;},{&quot;family&quot;:&quot;Schernthaner-Reiter&quot;,&quot;given&quot;:&quot;Marie Helene&quot;,&quot;parse-names&quot;:false,&quot;dropping-particle&quot;:&quot;&quot;,&quot;non-dropping-particle&quot;:&quot;&quot;},{&quot;family&quot;:&quot;Szarek&quot;,&quot;given&quot;:&quot;Eva&quot;,&quot;parse-names&quot;:false,&quot;dropping-particle&quot;:&quot;&quot;,&quot;non-dropping-particle&quot;:&quot;&quot;},{&quot;family&quot;:&quot;Leal&quot;,&quot;given&quot;:&quot;Letícia F.&quot;,&quot;parse-names&quot;:false,&quot;dropping-particle&quot;:&quot;&quot;,&quot;non-dropping-particle&quot;:&quot;&quot;},{&quot;family&quot;:&quot;Caberg&quot;,&quot;given&quot;:&quot;Jean-Hubert&quot;,&quot;parse-names&quot;:false,&quot;dropping-particle&quot;:&quot;&quot;,&quot;non-dropping-particle&quot;:&quot;&quot;},{&quot;family&quot;:&quot;Castermans&quot;,&quot;given&quot;:&quot;Emilie&quot;,&quot;parse-names&quot;:false,&quot;dropping-particle&quot;:&quot;&quot;,&quot;non-dropping-particle&quot;:&quot;&quot;},{&quot;family&quot;:&quot;Villa&quot;,&quot;given&quot;:&quot;Chiara&quot;,&quot;parse-names&quot;:false,&quot;dropping-particle&quot;:&quot;&quot;,&quot;non-dropping-particle&quot;:&quot;&quot;},{&quot;family&quot;:&quot;Dimopoulos&quot;,&quot;given&quot;:&quot;Aggeliki&quot;,&quot;parse-names&quot;:false,&quot;dropping-particle&quot;:&quot;&quot;,&quot;non-dropping-particle&quot;:&quot;&quot;},{&quot;family&quot;:&quot;Chittiboina&quot;,&quot;given&quot;:&quot;Prashant&quot;,&quot;parse-names&quot;:false,&quot;dropping-particle&quot;:&quot;&quot;,&quot;non-dropping-particle&quot;:&quot;&quot;},{&quot;family&quot;:&quot;Xekouki&quot;,&quot;given&quot;:&quot;Paraskevi&quot;,&quot;parse-names&quot;:false,&quot;dropping-particle&quot;:&quot;&quot;,&quot;non-dropping-particle&quot;:&quot;&quot;},{&quot;family&quot;:&quot;Shah&quot;,&quot;given&quot;:&quot;Nalini&quot;,&quot;parse-names&quot;:false,&quot;dropping-particle&quot;:&quot;&quot;,&quot;non-dropping-particle&quot;:&quot;&quot;},{&quot;family&quot;:&quot;Metzger&quot;,&quot;given&quot;:&quot;Daniel&quot;,&quot;parse-names&quot;:false,&quot;dropping-particle&quot;:&quot;&quot;,&quot;non-dropping-particle&quot;:&quot;&quot;},{&quot;family&quot;:&quot;Lysy&quot;,&quot;given&quot;:&quot;Philippe A.&quot;,&quot;parse-names&quot;:false,&quot;dropping-particle&quot;:&quot;&quot;,&quot;non-dropping-particle&quot;:&quot;&quot;},{&quot;family&quot;:&quot;Ferrante&quot;,&quot;given&quot;:&quot;Emanuele&quot;,&quot;parse-names&quot;:false,&quot;dropping-particle&quot;:&quot;&quot;,&quot;non-dropping-particle&quot;:&quot;&quot;},{&quot;family&quot;:&quot;Strebkova&quot;,&quot;given&quot;:&quot;Natalia&quot;,&quot;parse-names&quot;:false,&quot;dropping-particle&quot;:&quot;&quot;,&quot;non-dropping-particle&quot;:&quot;&quot;},{&quot;family&quot;:&quot;Mazerkina&quot;,&quot;given&quot;:&quot;Nadia&quot;,&quot;parse-names&quot;:false,&quot;dropping-particle&quot;:&quot;&quot;,&quot;non-dropping-particle&quot;:&quot;&quot;},{&quot;family&quot;:&quot;Zatelli&quot;,&quot;given&quot;:&quot;Maria Chiara&quot;,&quot;parse-names&quot;:false,&quot;dropping-particle&quot;:&quot;&quot;,&quot;non-dropping-particle&quot;:&quot;&quot;},{&quot;family&quot;:&quot;Lodish&quot;,&quot;given&quot;:&quot;Maya&quot;,&quot;parse-names&quot;:false,&quot;dropping-particle&quot;:&quot;&quot;,&quot;non-dropping-particle&quot;:&quot;&quot;},{&quot;family&quot;:&quot;Horvath&quot;,&quot;given&quot;:&quot;Anelia&quot;,&quot;parse-names&quot;:false,&quot;dropping-particle&quot;:&quot;&quot;,&quot;non-dropping-particle&quot;:&quot;&quot;},{&quot;family&quot;:&quot;Alexandre&quot;,&quot;given&quot;:&quot;Rodrigo Bertollo&quot;,&quot;parse-names&quot;:false,&quot;dropping-particle&quot;:&quot;&quot;,&quot;non-dropping-particle&quot;:&quot;de&quot;},{&quot;family&quot;:&quot;Manning&quot;,&quot;given&quot;:&quot;Allison D.&quot;,&quot;parse-names&quot;:false,&quot;dropping-particle&quot;:&quot;&quot;,&quot;non-dropping-particle&quot;:&quot;&quot;},{&quot;family&quot;:&quot;Levy&quot;,&quot;given&quot;:&quot;Isaac&quot;,&quot;parse-names&quot;:false,&quot;dropping-particle&quot;:&quot;&quot;,&quot;non-dropping-particle&quot;:&quot;&quot;},{&quot;family&quot;:&quot;Keil&quot;,&quot;given&quot;:&quot;Margaret F.&quot;,&quot;parse-names&quot;:false,&quot;dropping-particle&quot;:&quot;&quot;,&quot;non-dropping-particle&quot;:&quot;&quot;},{&quot;family&quot;:&quot;Sierra&quot;,&quot;given&quot;:&quot;Maria de la Luz&quot;,&quot;parse-names&quot;:false,&quot;dropping-particle&quot;:&quot;&quot;,&quot;non-dropping-particle&quot;:&quot;&quot;},{&quot;family&quot;:&quot;Palmeira&quot;,&quot;given&quot;:&quot;Leonor&quot;,&quot;parse-names&quot;:false,&quot;dropping-particle&quot;:&quot;&quot;,&quot;non-dropping-particle&quot;:&quot;&quot;},{&quot;family&quot;:&quot;Coppieters&quot;,&quot;given&quot;:&quot;Wouter&quot;,&quot;parse-names&quot;:false,&quot;dropping-particle&quot;:&quot;&quot;,&quot;non-dropping-particle&quot;:&quot;&quot;},{&quot;family&quot;:&quot;Georges&quot;,&quot;given&quot;:&quot;Michel&quot;,&quot;parse-names&quot;:false,&quot;dropping-particle&quot;:&quot;&quot;,&quot;non-dropping-particle&quot;:&quot;&quot;},{&quot;family&quot;:&quot;Naves&quot;,&quot;given&quot;:&quot;Luciana A.&quot;,&quot;parse-names&quot;:false,&quot;dropping-particle&quot;:&quot;&quot;,&quot;non-dropping-particle&quot;:&quot;&quot;},{&quot;family&quot;:&quot;Jamar&quot;,&quot;given&quot;:&quot;Mauricette&quot;,&quot;parse-names&quot;:false,&quot;dropping-particle&quot;:&quot;&quot;,&quot;non-dropping-particle&quot;:&quot;&quot;},{&quot;family&quot;:&quot;Bours&quot;,&quot;given&quot;:&quot;Vincent&quot;,&quot;parse-names&quot;:false,&quot;dropping-particle&quot;:&quot;&quot;,&quot;non-dropping-particle&quot;:&quot;&quot;},{&quot;family&quot;:&quot;Wu&quot;,&quot;given&quot;:&quot;T.J. John&quot;,&quot;parse-names&quot;:false,&quot;dropping-particle&quot;:&quot;&quot;,&quot;non-dropping-particle&quot;:&quot;&quot;},{&quot;family&quot;:&quot;Choong&quot;,&quot;given&quot;:&quot;Catherine S.&quot;,&quot;parse-names&quot;:false,&quot;dropping-particle&quot;:&quot;&quot;,&quot;non-dropping-particle&quot;:&quot;&quot;},{&quot;family&quot;:&quot;Bertherat&quot;,&quot;given&quot;:&quot;Jerome&quot;,&quot;parse-names&quot;:false,&quot;dropping-particle&quot;:&quot;&quot;,&quot;non-dropping-particle&quot;:&quot;&quot;},{&quot;family&quot;:&quot;Chanson&quot;,&quot;given&quot;:&quot;Philippe&quot;,&quot;parse-names&quot;:false,&quot;dropping-particle&quot;:&quot;&quot;,&quot;non-dropping-particle&quot;:&quot;&quot;},{&quot;family&quot;:&quot;Kamenický&quot;,&quot;given&quot;:&quot;Peter&quot;,&quot;parse-names&quot;:false,&quot;dropping-particle&quot;:&quot;&quot;,&quot;non-dropping-particle&quot;:&quot;&quot;},{&quot;family&quot;:&quot;Farrell&quot;,&quot;given&quot;:&quot;William E.&quot;,&quot;parse-names&quot;:false,&quot;dropping-particle&quot;:&quot;&quot;,&quot;non-dropping-particle&quot;:&quot;&quot;},{&quot;family&quot;:&quot;Barlier&quot;,&quot;given&quot;:&quot;Anne&quot;,&quot;parse-names&quot;:false,&quot;dropping-particle&quot;:&quot;&quot;,&quot;non-dropping-particle&quot;:&quot;&quot;},{&quot;family&quot;:&quot;Quezado&quot;,&quot;given&quot;:&quot;Martha&quot;,&quot;parse-names&quot;:false,&quot;dropping-particle&quot;:&quot;&quot;,&quot;non-dropping-particle&quot;:&quot;&quot;},{&quot;family&quot;:&quot;Bjelobaba&quot;,&quot;given&quot;:&quot;Ivana&quot;,&quot;parse-names&quot;:false,&quot;dropping-particle&quot;:&quot;&quot;,&quot;non-dropping-particle&quot;:&quot;&quot;},{&quot;family&quot;:&quot;Stojilkovic&quot;,&quot;given&quot;:&quot;Stanko S.S.&quot;,&quot;parse-names&quot;:false,&quot;dropping-particle&quot;:&quot;&quot;,&quot;non-dropping-particle&quot;:&quot;&quot;},{&quot;family&quot;:&quot;Wess&quot;,&quot;given&quot;:&quot;Jurgen&quot;,&quot;parse-names&quot;:false,&quot;dropping-particle&quot;:&quot;&quot;,&quot;non-dropping-particle&quot;:&quot;&quot;},{&quot;family&quot;:&quot;Costanzi&quot;,&quot;given&quot;:&quot;Stefano&quot;,&quot;parse-names&quot;:false,&quot;dropping-particle&quot;:&quot;&quot;,&quot;non-dropping-particle&quot;:&quot;&quot;},{&quot;family&quot;:&quot;Liu&quot;,&quot;given&quot;:&quot;Pengfei&quot;,&quot;parse-names&quot;:false,&quot;dropping-particle&quot;:&quot;&quot;,&quot;non-dropping-particle&quot;:&quot;&quot;},{&quot;family&quot;:&quot;Lupski&quot;,&quot;given&quot;:&quot;James R.&quot;,&quot;parse-names&quot;:false,&quot;dropping-particle&quot;:&quot;&quot;,&quot;non-dropping-particle&quot;:&quot;&quot;},{&quot;family&quot;:&quot;Beckers&quot;,&quot;given&quot;:&quot;Albert&quot;,&quot;parse-names&quot;:false,&quot;dropping-particle&quot;:&quot;&quot;,&quot;non-dropping-particle&quot;:&quot;&quot;},{&quot;family&quot;:&quot;Stratakis&quot;,&quot;given&quot;:&quot;Constantine A.&quot;,&quot;parse-names&quot;:false,&quot;dropping-particle&quot;:&quot;&quot;,&quot;non-dropping-particle&quot;:&quot;&quot;}],&quot;container-title&quot;:&quot;New England Journal of Medicine&quot;,&quot;accessed&quot;:{&quot;date-parts&quot;:[[2016,9,28]]},&quot;DOI&quot;:&quot;10.1056/NEJMoa1408028&quot;,&quot;ISSN&quot;:&quot;0028-4793&quot;,&quot;PMID&quot;:&quot;25470569&quot;,&quot;URL&quot;:&quot;http://www.ncbi.nlm.nih.gov/pubmed/25470569&quot;,&quot;issued&quot;:{&quot;date-parts&quot;:[[2014,12,18]]},&quot;page&quot;:&quot;2363-2374&quot;,&quot;abstract&quot;:&quot;BACKGROUND Increased secretion of growth hormone leads to gigantism in children and acromegaly in adults; the genetic causes of gigantism and acromegaly are poorly understood. METHODS We performed clinical and genetic studies of samples obtained from 43 patients with gigantism and then sequenced an implicated gene in samples from 248 patients with acromegaly. RESULTS We observed microduplication on chromosome Xq26.3 in samples from 13 patients with gigantism; of these samples, 4 were obtained from members of two unrelated kindreds, and 9 were from patients with sporadic cases. All the patients had disease onset during early childhood. Of the patients with gigantism who did not carry an Xq26.3 microduplication, none presented before the age of 5 years. Genomic characterization of the Xq26.3 region suggests that the microduplications are generated during chromosome replication and that they contain four protein-coding genes. Only one of these genes, GPR101, which encodes a G-protein-coupled receptor, was overexpressed in patients' pituitary lesions. We identified a recurrent GPR101 mutation (p.E308D) in 11 of 248 patients with acromegaly, with the mutation found mostly in tumors. When the mutation was transfected into rat GH3 cells, it led to increased release of growth hormone and proliferation of growth hormone-producing cells. CONCLUSIONS We describe a pediatric disorder (which we have termed X-linked acrogigantism [X-LAG]) that is caused by an Xq26.3 genomic duplication and is characterized by early-onset gigantism resulting from an excess of growth hormone. Duplication of GPR101 probably causes X-LAG. We also found a recurrent mutation in GPR101 in some adults with acromegaly. (Funded by the Eunice Kennedy Shriver National Institute of Child Health and Human Development and others.).&quot;,&quot;issue&quot;:&quot;25&quot;,&quot;volume&quot;:&quot;371&quot;,&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62BF-99F2-0447-9A24-609721BA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510</Words>
  <Characters>3115</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Daly</dc:creator>
  <cp:keywords/>
  <dc:description/>
  <cp:lastModifiedBy>Adrian Daly</cp:lastModifiedBy>
  <cp:revision>2</cp:revision>
  <dcterms:created xsi:type="dcterms:W3CDTF">2024-08-30T07:59:00Z</dcterms:created>
  <dcterms:modified xsi:type="dcterms:W3CDTF">2024-08-30T07:59:00Z</dcterms:modified>
</cp:coreProperties>
</file>