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3AC5" w14:textId="77777777" w:rsidR="002F6789" w:rsidRDefault="002F6789" w:rsidP="002F6789">
      <w:r>
        <w:t>Entrepreneurial neuroanatomy: Exploring gray matter volume in habitual entrepreneurs</w:t>
      </w:r>
    </w:p>
    <w:p w14:paraId="60548AF4" w14:textId="77777777" w:rsidR="002F6789" w:rsidRDefault="002F6789" w:rsidP="002F6789">
      <w:r>
        <w:t>Frédéric Ooms a, *, Jitka Annen b, Rajanikant Panda b, Benedetta Cecconi b,</w:t>
      </w:r>
    </w:p>
    <w:p w14:paraId="2663A85B" w14:textId="77777777" w:rsidR="002F6789" w:rsidRDefault="002F6789" w:rsidP="002F6789">
      <w:r>
        <w:t>Bernard Surlemont a, Steven Laureys c, d, e</w:t>
      </w:r>
    </w:p>
    <w:p w14:paraId="583E6C3F" w14:textId="77777777" w:rsidR="002F6789" w:rsidRDefault="002F6789" w:rsidP="002F6789">
      <w:proofErr w:type="spellStart"/>
      <w:r>
        <w:t>a</w:t>
      </w:r>
      <w:proofErr w:type="spellEnd"/>
      <w:r>
        <w:t xml:space="preserve"> HEC Liège, The Management School of the University of Liège, Belgium</w:t>
      </w:r>
    </w:p>
    <w:p w14:paraId="6DCB87C6" w14:textId="77777777" w:rsidR="002F6789" w:rsidRDefault="002F6789" w:rsidP="002F6789">
      <w:r>
        <w:t xml:space="preserve">b Centre du </w:t>
      </w:r>
      <w:proofErr w:type="spellStart"/>
      <w:r>
        <w:t>Cerveau</w:t>
      </w:r>
      <w:proofErr w:type="spellEnd"/>
      <w:r>
        <w:t>, University Hospital of Liège and Coma Science Group, GIGA Consciousness, University of Liège, Liège, Belgium</w:t>
      </w:r>
    </w:p>
    <w:p w14:paraId="34249D6F" w14:textId="77777777" w:rsidR="002F6789" w:rsidRDefault="002F6789" w:rsidP="002F6789">
      <w:r>
        <w:t xml:space="preserve">c CERVO Brain Research Centre, Laval University, 2601 de la </w:t>
      </w:r>
      <w:proofErr w:type="spellStart"/>
      <w:r>
        <w:t>Canardière</w:t>
      </w:r>
      <w:proofErr w:type="spellEnd"/>
      <w:r>
        <w:t>, Québec, G1J 2G3, Canada</w:t>
      </w:r>
    </w:p>
    <w:p w14:paraId="7BB87161" w14:textId="77777777" w:rsidR="002F6789" w:rsidRDefault="002F6789" w:rsidP="002F6789">
      <w:r>
        <w:t xml:space="preserve">d GIGA Consciousness Research Unit, University of Liège, Avenue de </w:t>
      </w:r>
      <w:proofErr w:type="spellStart"/>
      <w:r>
        <w:t>l'hôpital</w:t>
      </w:r>
      <w:proofErr w:type="spellEnd"/>
      <w:r>
        <w:t xml:space="preserve"> 11, 4000, Liège, Belgium</w:t>
      </w:r>
    </w:p>
    <w:p w14:paraId="6DE29012" w14:textId="77777777" w:rsidR="002F6789" w:rsidRDefault="002F6789" w:rsidP="002F6789">
      <w:r>
        <w:t xml:space="preserve">e Consciousness Science Institute, Hangzhou Normal University, 2318 </w:t>
      </w:r>
      <w:proofErr w:type="spellStart"/>
      <w:r>
        <w:t>Yuhangtang</w:t>
      </w:r>
      <w:proofErr w:type="spellEnd"/>
      <w:r>
        <w:t xml:space="preserve"> Rd, Yuhang District, 311121, Hangzhou, Zhejiang, China</w:t>
      </w:r>
    </w:p>
    <w:p w14:paraId="27BDE9B8" w14:textId="77777777" w:rsidR="002F6789" w:rsidRDefault="002F6789" w:rsidP="002F6789"/>
    <w:p w14:paraId="3BBBEFF7" w14:textId="77777777" w:rsidR="002F6789" w:rsidRDefault="002F6789" w:rsidP="002F6789">
      <w:r>
        <w:t>1.</w:t>
      </w:r>
      <w:r>
        <w:tab/>
        <w:t>Introduction</w:t>
      </w:r>
    </w:p>
    <w:p w14:paraId="33F1B272" w14:textId="77777777" w:rsidR="002F6789" w:rsidRDefault="002F6789" w:rsidP="002F6789">
      <w:r>
        <w:t xml:space="preserve">A burgeoning body of research explores the relationship between cognitive flexibility and entrepreneurship. </w:t>
      </w:r>
      <w:proofErr w:type="gramStart"/>
      <w:r>
        <w:t>In particular, studies</w:t>
      </w:r>
      <w:proofErr w:type="gramEnd"/>
      <w:r>
        <w:t xml:space="preserve"> have found positive associations between cognitive flexibility and both entrepreneurial intentions and alertness (Dheer and Lenartowicz, 2019; Jiatong et al., 2021). Similarly, Shepherd (2015) also emphasized the importance of cognitive flexibility for the initiation and progression of entrepreneurial ventures. Studies have also shown that cognitive flexibility contributes to increases in creativity, innovativeness, and information-search activities (Kiss et al., 2020), among others. Taken together, this corpus of research provides evidence of the relevance of cognitive flexibility in entrepreneurship, where the ability to adapt, switch between different concepts, and change strategies is critical.</w:t>
      </w:r>
    </w:p>
    <w:p w14:paraId="5A577F7A" w14:textId="77777777" w:rsidR="002F6789" w:rsidRDefault="002F6789" w:rsidP="002F6789">
      <w:r>
        <w:t xml:space="preserve">Although there is converging evidence that cognitive flexibility is positively associated with entrepreneurial intentions (Dheer and Lenartowicz, 2019) and alertness (Jiatong et al. (2021), most studies have been conducted on student samples, leaving the </w:t>
      </w:r>
      <w:proofErr w:type="spellStart"/>
      <w:r>
        <w:t>postinten</w:t>
      </w:r>
      <w:proofErr w:type="spellEnd"/>
      <w:r>
        <w:t xml:space="preserve">- </w:t>
      </w:r>
      <w:proofErr w:type="spellStart"/>
      <w:r>
        <w:t>tion</w:t>
      </w:r>
      <w:proofErr w:type="spellEnd"/>
      <w:r>
        <w:t xml:space="preserve"> outcomes largely unexplored. Specifically, there is a gap in understanding how cognitive flexibility differs between habitual </w:t>
      </w:r>
      <w:proofErr w:type="spellStart"/>
      <w:r>
        <w:t>en</w:t>
      </w:r>
      <w:proofErr w:type="spellEnd"/>
      <w:r>
        <w:t xml:space="preserve">- </w:t>
      </w:r>
      <w:proofErr w:type="spellStart"/>
      <w:r>
        <w:t>trepreneurs</w:t>
      </w:r>
      <w:proofErr w:type="spellEnd"/>
      <w:r>
        <w:t xml:space="preserve"> and their less experienced or nonentrepreneurial counterparts.</w:t>
      </w:r>
    </w:p>
    <w:p w14:paraId="69C250C5" w14:textId="77777777" w:rsidR="002F6789" w:rsidRDefault="002F6789" w:rsidP="002F6789">
      <w:r>
        <w:t xml:space="preserve">Habitual entrepreneurs, who repeatedly launch new ventures either simultaneously (portfolio entrepreneurs) or sequentially (ser- </w:t>
      </w:r>
      <w:proofErr w:type="spellStart"/>
      <w:r>
        <w:t>ial</w:t>
      </w:r>
      <w:proofErr w:type="spellEnd"/>
      <w:r>
        <w:t xml:space="preserve"> entrepreneurs), represent a widespread and significant phenomenon (</w:t>
      </w:r>
      <w:proofErr w:type="spellStart"/>
      <w:r>
        <w:t>Ucbasaran</w:t>
      </w:r>
      <w:proofErr w:type="spellEnd"/>
      <w:r>
        <w:t xml:space="preserve"> et al., 2008). Despite researchers’ interest in ha- </w:t>
      </w:r>
      <w:proofErr w:type="spellStart"/>
      <w:r>
        <w:lastRenderedPageBreak/>
        <w:t>bitual</w:t>
      </w:r>
      <w:proofErr w:type="spellEnd"/>
      <w:r>
        <w:t xml:space="preserve"> entrepreneurs, particularly their cognitive styles (Baron and Ensley, 2006), opportunity recognition (</w:t>
      </w:r>
      <w:proofErr w:type="spellStart"/>
      <w:r>
        <w:t>Ucbasaran</w:t>
      </w:r>
      <w:proofErr w:type="spellEnd"/>
      <w:r>
        <w:t xml:space="preserve"> et al., 2009), growth expectations (Westhead et al., 2005), and superior economic outcomes (Toft-Kehler et al., 2014), little is known about their cognitive flexibility. Filling this gap is important for advancing both theoretical knowledge and practical applications in </w:t>
      </w:r>
      <w:proofErr w:type="spellStart"/>
      <w:r>
        <w:t>entrepre</w:t>
      </w:r>
      <w:proofErr w:type="spellEnd"/>
      <w:r>
        <w:t xml:space="preserve">- </w:t>
      </w:r>
      <w:proofErr w:type="spellStart"/>
      <w:r>
        <w:t>neurship</w:t>
      </w:r>
      <w:proofErr w:type="spellEnd"/>
      <w:r>
        <w:t xml:space="preserve"> since cognitive flexibility is likely paramount to navigate uncertainty and achieve repeated venture creation.</w:t>
      </w:r>
    </w:p>
    <w:p w14:paraId="3B7B37C3" w14:textId="1E3CC22C" w:rsidR="002F6789" w:rsidRDefault="002F6789" w:rsidP="002F6789">
      <w:r>
        <w:t xml:space="preserve">Given their repeated experiences of launching new ventures, habitual entrepreneurs are also of particular interest for advancing the relatively new field of neuroentrepreneurship. Indeed, in the captivating realm of neuroscience, brain plasticity—the brain's ca- </w:t>
      </w:r>
      <w:proofErr w:type="spellStart"/>
      <w:r>
        <w:t>pacity</w:t>
      </w:r>
      <w:proofErr w:type="spellEnd"/>
      <w:r>
        <w:t xml:space="preserve"> to reorganize its structure and functions in response to experiences—has emerged as a compelling demonstration of the brain's adaptable nature. For instance, studies on London cab drivers have shown that their extensive training and experiences with </w:t>
      </w:r>
      <w:proofErr w:type="spellStart"/>
      <w:r>
        <w:t>navigat</w:t>
      </w:r>
      <w:proofErr w:type="spellEnd"/>
      <w:r>
        <w:t xml:space="preserve">- </w:t>
      </w:r>
      <w:proofErr w:type="spellStart"/>
      <w:r>
        <w:t>ing</w:t>
      </w:r>
      <w:proofErr w:type="spellEnd"/>
      <w:r>
        <w:t xml:space="preserve"> city streets are reflected in larger posterior hippocampal volume, which is closely associated with spatial navigation (Maguire et al., 2000). Similarly, Draganski et al. (2004) showed increased density in the visual motion area of the brain in people learning to jug- </w:t>
      </w:r>
      <w:proofErr w:type="spellStart"/>
      <w:r>
        <w:t>gle</w:t>
      </w:r>
      <w:proofErr w:type="spellEnd"/>
      <w:r>
        <w:t xml:space="preserve">. Similar findings have been reported with musicians (Bermudez et al., 2009; </w:t>
      </w:r>
      <w:proofErr w:type="gramStart"/>
      <w:r>
        <w:t>May,</w:t>
      </w:r>
      <w:proofErr w:type="gramEnd"/>
      <w:r>
        <w:t xml:space="preserve"> 2011; </w:t>
      </w:r>
      <w:proofErr w:type="spellStart"/>
      <w:r>
        <w:t>Zatorre</w:t>
      </w:r>
      <w:proofErr w:type="spellEnd"/>
      <w:r>
        <w:t xml:space="preserve"> et al., 2012). Although the notion that experiences can reshape the brain's structure is well documented across various fields, it remains unexplored in the realm of ex- </w:t>
      </w:r>
      <w:proofErr w:type="spellStart"/>
      <w:r>
        <w:t>perienced</w:t>
      </w:r>
      <w:proofErr w:type="spellEnd"/>
      <w:r>
        <w:t xml:space="preserve"> entrepreneurs like habitual entrepreneurs.</w:t>
      </w:r>
    </w:p>
    <w:p w14:paraId="0116F661" w14:textId="77777777" w:rsidR="002F6789" w:rsidRDefault="002F6789" w:rsidP="002F6789">
      <w:r>
        <w:t xml:space="preserve">Based on the above, we hypothesize that there is a potential link between habitual entrepreneurship and heightened cognitive flexibility. More particularly, we hypothesize that cognitive flexibility in habitual entrepreneurs is higher compared to that in less ex- </w:t>
      </w:r>
      <w:proofErr w:type="spellStart"/>
      <w:r>
        <w:t>perienced</w:t>
      </w:r>
      <w:proofErr w:type="spellEnd"/>
      <w:r>
        <w:t xml:space="preserve"> entrepreneurs and </w:t>
      </w:r>
      <w:proofErr w:type="spellStart"/>
      <w:r>
        <w:t>nonentrepreneurs</w:t>
      </w:r>
      <w:proofErr w:type="spellEnd"/>
      <w:r>
        <w:t xml:space="preserve">. We further propose that this difference in cognitive flexibility is potentially </w:t>
      </w:r>
      <w:proofErr w:type="spellStart"/>
      <w:r>
        <w:t>associ</w:t>
      </w:r>
      <w:proofErr w:type="spellEnd"/>
      <w:r>
        <w:t xml:space="preserve">- </w:t>
      </w:r>
      <w:proofErr w:type="spellStart"/>
      <w:r>
        <w:t>ated</w:t>
      </w:r>
      <w:proofErr w:type="spellEnd"/>
      <w:r>
        <w:t xml:space="preserve"> with structural changes in the brain in experienced entrepreneurs like habitual entrepreneurs.</w:t>
      </w:r>
    </w:p>
    <w:p w14:paraId="68F6A61A" w14:textId="77777777" w:rsidR="002F6789" w:rsidRDefault="002F6789" w:rsidP="002F6789">
      <w:r>
        <w:t xml:space="preserve">Our findings are based on two studies: one using self-reported measures of cognitive flexibility, and the second using structural Magnetic Resonance Imaging. First, our study provides evidence that habitual entrepreneurs exhibit higher levels of cognitive flexi- </w:t>
      </w:r>
      <w:proofErr w:type="spellStart"/>
      <w:r>
        <w:t>bility</w:t>
      </w:r>
      <w:proofErr w:type="spellEnd"/>
      <w:r>
        <w:t xml:space="preserve"> compared to less experienced entrepreneurs and </w:t>
      </w:r>
      <w:proofErr w:type="spellStart"/>
      <w:r>
        <w:t>nonentrepreneurs</w:t>
      </w:r>
      <w:proofErr w:type="spellEnd"/>
      <w:r>
        <w:t xml:space="preserve">. Second, our study identifies a neural correlate of cognitive flexibility, which opens new avenues for the nascent field of neuroentrepreneurship (Baron and Ward, 2004; Kaffka and Krueger, 2018; Martin de Holan, 2014; Massaro et al., 2020; Nofal et al., 2018). These studies contribute to the literature by providing deeper insights into the cognitive abilities of habitual entrepreneurs. Building on these results, our exploration of the brain anatomy of habit- </w:t>
      </w:r>
      <w:proofErr w:type="spellStart"/>
      <w:r>
        <w:t>ual</w:t>
      </w:r>
      <w:proofErr w:type="spellEnd"/>
      <w:r>
        <w:t xml:space="preserve"> entrepreneurs opens all sorts of interesting questions. For example, do early experiences in entrepreneurship lead to changes in the brain that can promote habitual entrepreneurship later in life?</w:t>
      </w:r>
    </w:p>
    <w:p w14:paraId="594F1C7F" w14:textId="77777777" w:rsidR="002F6789" w:rsidRDefault="002F6789" w:rsidP="002F6789"/>
    <w:p w14:paraId="4B050C67" w14:textId="77777777" w:rsidR="002F6789" w:rsidRDefault="002F6789" w:rsidP="002F6789">
      <w:r>
        <w:t>2.</w:t>
      </w:r>
      <w:r>
        <w:tab/>
        <w:t>Methods</w:t>
      </w:r>
    </w:p>
    <w:p w14:paraId="1BB9A436" w14:textId="77777777" w:rsidR="002F6789" w:rsidRDefault="002F6789" w:rsidP="002F6789">
      <w:r>
        <w:t xml:space="preserve">We applied a two-step methodology. First, we used self-report measures of cognitive flexibility in questionnaires administered on- line. Second, we complemented our results by utilizing the same sample as Ooms et al. (2024), who demonstrated how seed-based resting-state functional connectivity complements task-based functional magnetic resonance imaging (fMRI) studies in </w:t>
      </w:r>
      <w:proofErr w:type="spellStart"/>
      <w:r>
        <w:t>neuroentre</w:t>
      </w:r>
      <w:proofErr w:type="spellEnd"/>
      <w:r>
        <w:t xml:space="preserve">- </w:t>
      </w:r>
      <w:proofErr w:type="spellStart"/>
      <w:r>
        <w:t>preneurship</w:t>
      </w:r>
      <w:proofErr w:type="spellEnd"/>
      <w:r>
        <w:t xml:space="preserve">. In contrast, our study employs voxel-based morphometry (VBM) to provide precise measurements of gray matter, which is essential for processing information in the brain and is characterized by its grayish color from nerve cell bodies and their </w:t>
      </w:r>
      <w:proofErr w:type="spellStart"/>
      <w:r>
        <w:t>connec</w:t>
      </w:r>
      <w:proofErr w:type="spellEnd"/>
      <w:r>
        <w:t xml:space="preserve">- </w:t>
      </w:r>
      <w:proofErr w:type="spellStart"/>
      <w:r>
        <w:t>tions</w:t>
      </w:r>
      <w:proofErr w:type="spellEnd"/>
      <w:r>
        <w:t>. While fMRI captures snapshots of the brain's functions, VBM provides a static measure of the brain's structure that can be very useful in studies aimed at observing changes over time due to experiences, training, aging, or disease progression. Furthermore, this method does not require performing a task in the scanner, making it easier to implement. These benefits make VBM particularly suit- able for the hypotheses explored in this study.</w:t>
      </w:r>
    </w:p>
    <w:p w14:paraId="3BDD6876" w14:textId="77777777" w:rsidR="002F6789" w:rsidRDefault="002F6789" w:rsidP="002F6789">
      <w:r>
        <w:t>2.1.</w:t>
      </w:r>
      <w:r>
        <w:tab/>
        <w:t>Dataset 1</w:t>
      </w:r>
    </w:p>
    <w:p w14:paraId="37FD3D3A" w14:textId="77777777" w:rsidR="002F6789" w:rsidRDefault="002F6789" w:rsidP="002F6789">
      <w:r>
        <w:t>2.1.1.</w:t>
      </w:r>
      <w:r>
        <w:tab/>
        <w:t>Sample</w:t>
      </w:r>
    </w:p>
    <w:p w14:paraId="0922A30E" w14:textId="77777777" w:rsidR="002F6789" w:rsidRDefault="002F6789" w:rsidP="002F6789">
      <w:r>
        <w:t xml:space="preserve">The sample for Dataset 1 (N = 727) was collected between September 2020 and December 2020 as part of a larger study on the entrepreneurial brain. Overall, 403 entrepreneurs (34.5% female) and 324 managers (27.2% female) responded to an online study. To distinguish entrepreneurs from habitual entrepreneurs, we used the following screening question: “How many businesses have you founded?” (0 [only takeovers], 1, 2, 3, 4, ≥5). We refer to habitual entrepreneurs as founders who have launched at least three </w:t>
      </w:r>
      <w:proofErr w:type="spellStart"/>
      <w:r>
        <w:t>busi</w:t>
      </w:r>
      <w:proofErr w:type="spellEnd"/>
      <w:r>
        <w:t xml:space="preserve">- nesses sequentially (i.e., serial entrepreneurs) or have launched and concurrently run at least three businesses (i.e., portfolio </w:t>
      </w:r>
      <w:proofErr w:type="spellStart"/>
      <w:r>
        <w:t>entrepre</w:t>
      </w:r>
      <w:proofErr w:type="spellEnd"/>
      <w:r>
        <w:t xml:space="preserve">- </w:t>
      </w:r>
      <w:proofErr w:type="spellStart"/>
      <w:r>
        <w:t>neurs</w:t>
      </w:r>
      <w:proofErr w:type="spellEnd"/>
      <w:r>
        <w:t>) (Dew et al., 2009). Further, we define managers as individuals with no entrepreneurial experience, no experience working in a startup, and no intentions to start a business.</w:t>
      </w:r>
    </w:p>
    <w:p w14:paraId="10D6006B" w14:textId="77777777" w:rsidR="002F6789" w:rsidRDefault="002F6789" w:rsidP="002F6789">
      <w:r>
        <w:t>2.1.2.</w:t>
      </w:r>
      <w:r>
        <w:tab/>
        <w:t>Measures</w:t>
      </w:r>
    </w:p>
    <w:p w14:paraId="7CDAC26A" w14:textId="77777777" w:rsidR="002F6789" w:rsidRDefault="002F6789" w:rsidP="002F6789">
      <w:r>
        <w:t xml:space="preserve">We assessed cognitive flexibility using Martin and Rubin's (1995) scale, which has demonstrated high predictive validity and </w:t>
      </w:r>
      <w:proofErr w:type="spellStart"/>
      <w:r>
        <w:t>relia</w:t>
      </w:r>
      <w:proofErr w:type="spellEnd"/>
      <w:r>
        <w:t xml:space="preserve">- </w:t>
      </w:r>
      <w:proofErr w:type="spellStart"/>
      <w:r>
        <w:t>bility</w:t>
      </w:r>
      <w:proofErr w:type="spellEnd"/>
      <w:r>
        <w:t xml:space="preserve"> (Dheer and Lenartowicz, 2019). Respondents indicated their level of agreement with questions with anchors ranging from 1 (“strongly disagree”) to 7 (“strongly agree”). The scale indicated a two-factor model with one dimension comprising items related to divergent-thinking cognitive flexibility (CF_DT) and the second comprising items related to decision-making cognitive flexibility (CF_DM). The </w:t>
      </w:r>
      <w:r>
        <w:lastRenderedPageBreak/>
        <w:t xml:space="preserve">model demonstrated excellent fit indices (robust χ2 = 13.32; </w:t>
      </w:r>
      <w:proofErr w:type="spellStart"/>
      <w:r>
        <w:t>df</w:t>
      </w:r>
      <w:proofErr w:type="spellEnd"/>
      <w:r>
        <w:t xml:space="preserve"> = 19; p = .82; CFI = 1.00; TLI = 1.04; RM- SEA = 0.00; SRMR = 0.028). For more details see Appendix A.</w:t>
      </w:r>
    </w:p>
    <w:p w14:paraId="6F614987" w14:textId="77777777" w:rsidR="002F6789" w:rsidRDefault="002F6789" w:rsidP="002F6789">
      <w:r>
        <w:t>2.2.</w:t>
      </w:r>
      <w:r>
        <w:tab/>
        <w:t>Dataset 2</w:t>
      </w:r>
    </w:p>
    <w:p w14:paraId="024EA4FA" w14:textId="77777777" w:rsidR="002F6789" w:rsidRDefault="002F6789" w:rsidP="002F6789">
      <w:r>
        <w:t>2.2.1.</w:t>
      </w:r>
      <w:r>
        <w:tab/>
        <w:t>Sample</w:t>
      </w:r>
    </w:p>
    <w:p w14:paraId="1E1BB1B6" w14:textId="6392DE9D" w:rsidR="002F6789" w:rsidRDefault="002F6789" w:rsidP="002F6789">
      <w:r>
        <w:t>We invited the participants of the online survey to engage in a follow-up study, and 40 French-speaking participants were enrolled in the MRI study.</w:t>
      </w:r>
      <w:r>
        <w:rPr>
          <w:rStyle w:val="FootnoteReference"/>
        </w:rPr>
        <w:footnoteReference w:id="1"/>
      </w:r>
      <w:r>
        <w:t xml:space="preserve"> Of these, 23 were habitual entrepreneurs (i.e., individuals who had launched at least three businesses; mean age = 49; SD = 8) and 17 were managers (mean age = 42; SD = 8). The study was approved by the ethics committee, and all par- </w:t>
      </w:r>
      <w:proofErr w:type="spellStart"/>
      <w:r>
        <w:t>ticipants</w:t>
      </w:r>
      <w:proofErr w:type="spellEnd"/>
      <w:r>
        <w:t xml:space="preserve"> signed informed consent forms.</w:t>
      </w:r>
    </w:p>
    <w:p w14:paraId="277D5103" w14:textId="77777777" w:rsidR="002F6789" w:rsidRDefault="002F6789" w:rsidP="002F6789">
      <w:r>
        <w:t>2.2.2.</w:t>
      </w:r>
      <w:r>
        <w:tab/>
        <w:t>Image acquisition and MRI analysis</w:t>
      </w:r>
    </w:p>
    <w:p w14:paraId="0D99ABEC" w14:textId="77777777" w:rsidR="002F6789" w:rsidRDefault="002F6789" w:rsidP="002F6789">
      <w:r>
        <w:t xml:space="preserve">Structural magnetic resonance images were obtained from a 3T Siemens MAGNETOM® Vida MRI scanner (Siemens Medical Solu- </w:t>
      </w:r>
      <w:proofErr w:type="spellStart"/>
      <w:r>
        <w:t>tions</w:t>
      </w:r>
      <w:proofErr w:type="spellEnd"/>
      <w:r>
        <w:t>, Germany) using a 20-channel head. Participants had no history of neurological disorder, cognitive disability, or medication that would affect the central nervous system (see Appendix B for more details on our MRI data acquisition and analysis).</w:t>
      </w:r>
    </w:p>
    <w:p w14:paraId="54BF10FC" w14:textId="77777777" w:rsidR="002F6789" w:rsidRDefault="002F6789" w:rsidP="002F6789">
      <w:r>
        <w:t>3.</w:t>
      </w:r>
      <w:r>
        <w:tab/>
        <w:t>Results</w:t>
      </w:r>
    </w:p>
    <w:p w14:paraId="40FB734E" w14:textId="77777777" w:rsidR="002F6789" w:rsidRDefault="002F6789" w:rsidP="002F6789">
      <w:r>
        <w:t>3.1.</w:t>
      </w:r>
      <w:r>
        <w:tab/>
        <w:t>Dataset 1: between-group differences in cognitive flexibility</w:t>
      </w:r>
    </w:p>
    <w:p w14:paraId="0983566C" w14:textId="77777777" w:rsidR="002F6789" w:rsidRDefault="002F6789" w:rsidP="002F6789">
      <w:r>
        <w:t>The entrepreneurs scored significantly higher (compared to the managers) both in the dimension of cognitive flexibility associated with divergent thinking/creativity (CF_DT) (t1,694 = −4.336, p &lt; 0.001, d = −0.331, 95% [−0.482, −0.179]) and in the dimension of cognitive flexibility associated with decision-making (CF_DM) (t1, 694 = −5.47, p &lt; 0.001, d = −0.417, 95% [−0.570, −0.264]). In these analyses, we controlled for both gender and age.</w:t>
      </w:r>
    </w:p>
    <w:p w14:paraId="0E9733F8" w14:textId="68701AB9" w:rsidR="002F6789" w:rsidRDefault="002F6789" w:rsidP="002F6789">
      <w:r>
        <w:t xml:space="preserve">Next, we conducted additional analyses of variance to compare habitual entrepreneurs with entrepreneurs and managers. The re- </w:t>
      </w:r>
      <w:proofErr w:type="spellStart"/>
      <w:r>
        <w:t>sults</w:t>
      </w:r>
      <w:proofErr w:type="spellEnd"/>
      <w:r>
        <w:t xml:space="preserve"> (Table 1) indicate that differences in cognitive flexibility between these subgroups are significantly different when both dimensions are considered (CF_DT: F = 16.295, p &lt; 0.001, η2 = 0.045; CF_DM: F = 21.859, p &lt; 0.001, η2 = 0.0.59). Our findings using both dimensions of the cognitive flexibility scale further indicate that habitual entrepreneurs scored higher compared to </w:t>
      </w:r>
      <w:proofErr w:type="spellStart"/>
      <w:r>
        <w:t>entrepre</w:t>
      </w:r>
      <w:proofErr w:type="spellEnd"/>
      <w:r>
        <w:t xml:space="preserve">- </w:t>
      </w:r>
      <w:proofErr w:type="spellStart"/>
      <w:r>
        <w:t>neurs</w:t>
      </w:r>
      <w:proofErr w:type="spellEnd"/>
      <w:r>
        <w:t xml:space="preserve"> and managers.</w:t>
      </w:r>
    </w:p>
    <w:p w14:paraId="59B1768D" w14:textId="77777777" w:rsidR="002F6789" w:rsidRDefault="002F6789" w:rsidP="002F6789">
      <w:r>
        <w:lastRenderedPageBreak/>
        <w:t>3.2.</w:t>
      </w:r>
      <w:r>
        <w:tab/>
        <w:t>Dataset 2: between-group differences in brain gray matter volume</w:t>
      </w:r>
    </w:p>
    <w:p w14:paraId="081DE7AD" w14:textId="77777777" w:rsidR="002F6789" w:rsidRDefault="002F6789" w:rsidP="002F6789">
      <w:r>
        <w:t xml:space="preserve">We conducted t-test analyses to avoid the influence of potential confounding variables, such as age and overall brain tissue vol- </w:t>
      </w:r>
      <w:proofErr w:type="spellStart"/>
      <w:r>
        <w:t>ume</w:t>
      </w:r>
      <w:proofErr w:type="spellEnd"/>
      <w:r>
        <w:t>. We employed Bayesian statistics for our analysis since these methods are known to better accommodate a reduced sample over frequentist methods (</w:t>
      </w:r>
      <w:proofErr w:type="spellStart"/>
      <w:r>
        <w:t>Andraszewicz</w:t>
      </w:r>
      <w:proofErr w:type="spellEnd"/>
      <w:r>
        <w:t xml:space="preserve"> et al., 2015; Kruschke and Liddell, 2018; McNeish, 2016). No statistically significant differences in age, total tissue volume, gray matter volume, white matter volume, or cerebrospinal fluid volume were found between the two groups (Table 2). Consistent with Study 1, significant differences were observed between managers and habitual entrepreneurs (Table 2).</w:t>
      </w:r>
    </w:p>
    <w:p w14:paraId="2D4095C8" w14:textId="77777777" w:rsidR="002F6789" w:rsidRDefault="002F6789" w:rsidP="002F6789">
      <w:pPr>
        <w:ind w:left="57"/>
        <w:rPr>
          <w:b/>
          <w:sz w:val="12"/>
        </w:rPr>
      </w:pPr>
      <w:r>
        <w:rPr>
          <w:b/>
          <w:w w:val="115"/>
          <w:sz w:val="12"/>
        </w:rPr>
        <w:t>Table</w:t>
      </w:r>
      <w:r>
        <w:rPr>
          <w:b/>
          <w:spacing w:val="-4"/>
          <w:w w:val="115"/>
          <w:sz w:val="12"/>
        </w:rPr>
        <w:t xml:space="preserve"> </w:t>
      </w:r>
      <w:r>
        <w:rPr>
          <w:b/>
          <w:spacing w:val="-10"/>
          <w:w w:val="120"/>
          <w:sz w:val="12"/>
        </w:rPr>
        <w:t>1</w:t>
      </w:r>
    </w:p>
    <w:p w14:paraId="21BEEC61" w14:textId="77777777" w:rsidR="002F6789" w:rsidRDefault="002F6789" w:rsidP="002F6789">
      <w:pPr>
        <w:spacing w:before="40" w:after="51"/>
        <w:ind w:left="57"/>
        <w:rPr>
          <w:sz w:val="12"/>
        </w:rPr>
      </w:pPr>
      <w:r>
        <w:rPr>
          <w:w w:val="115"/>
          <w:sz w:val="12"/>
        </w:rPr>
        <w:t>Post</w:t>
      </w:r>
      <w:r>
        <w:rPr>
          <w:spacing w:val="-4"/>
          <w:w w:val="115"/>
          <w:sz w:val="12"/>
        </w:rPr>
        <w:t xml:space="preserve"> </w:t>
      </w:r>
      <w:r>
        <w:rPr>
          <w:w w:val="115"/>
          <w:sz w:val="12"/>
        </w:rPr>
        <w:t>hoc</w:t>
      </w:r>
      <w:r>
        <w:rPr>
          <w:spacing w:val="-3"/>
          <w:w w:val="115"/>
          <w:sz w:val="12"/>
        </w:rPr>
        <w:t xml:space="preserve"> </w:t>
      </w:r>
      <w:r>
        <w:rPr>
          <w:w w:val="115"/>
          <w:sz w:val="12"/>
        </w:rPr>
        <w:t>comparisons</w:t>
      </w:r>
      <w:r>
        <w:rPr>
          <w:spacing w:val="-3"/>
          <w:w w:val="115"/>
          <w:sz w:val="12"/>
        </w:rPr>
        <w:t xml:space="preserve"> </w:t>
      </w:r>
      <w:r>
        <w:rPr>
          <w:w w:val="115"/>
          <w:sz w:val="12"/>
        </w:rPr>
        <w:t>between</w:t>
      </w:r>
      <w:r>
        <w:rPr>
          <w:spacing w:val="-3"/>
          <w:w w:val="115"/>
          <w:sz w:val="12"/>
        </w:rPr>
        <w:t xml:space="preserve"> </w:t>
      </w:r>
      <w:r>
        <w:rPr>
          <w:w w:val="115"/>
          <w:sz w:val="12"/>
        </w:rPr>
        <w:t>the</w:t>
      </w:r>
      <w:r>
        <w:rPr>
          <w:spacing w:val="-3"/>
          <w:w w:val="115"/>
          <w:sz w:val="12"/>
        </w:rPr>
        <w:t xml:space="preserve"> </w:t>
      </w:r>
      <w:r>
        <w:rPr>
          <w:w w:val="115"/>
          <w:sz w:val="12"/>
        </w:rPr>
        <w:t>entrepreneur</w:t>
      </w:r>
      <w:r>
        <w:rPr>
          <w:spacing w:val="-3"/>
          <w:w w:val="115"/>
          <w:sz w:val="12"/>
        </w:rPr>
        <w:t xml:space="preserve"> </w:t>
      </w:r>
      <w:r>
        <w:rPr>
          <w:w w:val="115"/>
          <w:sz w:val="12"/>
        </w:rPr>
        <w:t>and</w:t>
      </w:r>
      <w:r>
        <w:rPr>
          <w:spacing w:val="-3"/>
          <w:w w:val="115"/>
          <w:sz w:val="12"/>
        </w:rPr>
        <w:t xml:space="preserve"> </w:t>
      </w:r>
      <w:r>
        <w:rPr>
          <w:w w:val="115"/>
          <w:sz w:val="12"/>
        </w:rPr>
        <w:t>manager</w:t>
      </w:r>
      <w:r>
        <w:rPr>
          <w:spacing w:val="-3"/>
          <w:w w:val="115"/>
          <w:sz w:val="12"/>
        </w:rPr>
        <w:t xml:space="preserve"> </w:t>
      </w:r>
      <w:r>
        <w:rPr>
          <w:w w:val="115"/>
          <w:sz w:val="12"/>
        </w:rPr>
        <w:t>subgroups</w:t>
      </w:r>
      <w:r>
        <w:rPr>
          <w:spacing w:val="-3"/>
          <w:w w:val="115"/>
          <w:sz w:val="12"/>
        </w:rPr>
        <w:t xml:space="preserve"> </w:t>
      </w:r>
      <w:r>
        <w:rPr>
          <w:w w:val="115"/>
          <w:sz w:val="12"/>
        </w:rPr>
        <w:t>for</w:t>
      </w:r>
      <w:r>
        <w:rPr>
          <w:spacing w:val="-3"/>
          <w:w w:val="115"/>
          <w:sz w:val="12"/>
        </w:rPr>
        <w:t xml:space="preserve"> </w:t>
      </w:r>
      <w:r>
        <w:rPr>
          <w:w w:val="115"/>
          <w:sz w:val="12"/>
        </w:rPr>
        <w:t>divergent-thinking</w:t>
      </w:r>
      <w:r>
        <w:rPr>
          <w:spacing w:val="-3"/>
          <w:w w:val="115"/>
          <w:sz w:val="12"/>
        </w:rPr>
        <w:t xml:space="preserve"> </w:t>
      </w:r>
      <w:r>
        <w:rPr>
          <w:w w:val="115"/>
          <w:sz w:val="12"/>
        </w:rPr>
        <w:t>(</w:t>
      </w:r>
      <w:r>
        <w:rPr>
          <w:i/>
          <w:w w:val="115"/>
          <w:sz w:val="12"/>
        </w:rPr>
        <w:t>CF_DT</w:t>
      </w:r>
      <w:r>
        <w:rPr>
          <w:w w:val="115"/>
          <w:sz w:val="12"/>
        </w:rPr>
        <w:t>)</w:t>
      </w:r>
      <w:r>
        <w:rPr>
          <w:spacing w:val="-3"/>
          <w:w w:val="115"/>
          <w:sz w:val="12"/>
        </w:rPr>
        <w:t xml:space="preserve"> </w:t>
      </w:r>
      <w:r>
        <w:rPr>
          <w:w w:val="115"/>
          <w:sz w:val="12"/>
        </w:rPr>
        <w:t>and</w:t>
      </w:r>
      <w:r>
        <w:rPr>
          <w:spacing w:val="-3"/>
          <w:w w:val="115"/>
          <w:sz w:val="12"/>
        </w:rPr>
        <w:t xml:space="preserve"> </w:t>
      </w:r>
      <w:r>
        <w:rPr>
          <w:w w:val="115"/>
          <w:sz w:val="12"/>
        </w:rPr>
        <w:t>decision-making</w:t>
      </w:r>
      <w:r>
        <w:rPr>
          <w:spacing w:val="-3"/>
          <w:w w:val="115"/>
          <w:sz w:val="12"/>
        </w:rPr>
        <w:t xml:space="preserve"> </w:t>
      </w:r>
      <w:r>
        <w:rPr>
          <w:w w:val="115"/>
          <w:sz w:val="12"/>
        </w:rPr>
        <w:t>(</w:t>
      </w:r>
      <w:r>
        <w:rPr>
          <w:i/>
          <w:w w:val="115"/>
          <w:sz w:val="12"/>
        </w:rPr>
        <w:t>CF_DM</w:t>
      </w:r>
      <w:r>
        <w:rPr>
          <w:w w:val="115"/>
          <w:sz w:val="12"/>
        </w:rPr>
        <w:t>)</w:t>
      </w:r>
      <w:r>
        <w:rPr>
          <w:spacing w:val="-3"/>
          <w:w w:val="115"/>
          <w:sz w:val="12"/>
        </w:rPr>
        <w:t xml:space="preserve"> </w:t>
      </w:r>
      <w:r>
        <w:rPr>
          <w:w w:val="115"/>
          <w:sz w:val="12"/>
        </w:rPr>
        <w:t>cognitive</w:t>
      </w:r>
      <w:r>
        <w:rPr>
          <w:spacing w:val="-3"/>
          <w:w w:val="115"/>
          <w:sz w:val="12"/>
        </w:rPr>
        <w:t xml:space="preserve"> </w:t>
      </w:r>
      <w:r>
        <w:rPr>
          <w:spacing w:val="-2"/>
          <w:w w:val="115"/>
          <w:sz w:val="12"/>
        </w:rPr>
        <w:t>flexibility.</w:t>
      </w:r>
    </w:p>
    <w:tbl>
      <w:tblPr>
        <w:tblW w:w="0" w:type="auto"/>
        <w:tblInd w:w="64" w:type="dxa"/>
        <w:tblLayout w:type="fixed"/>
        <w:tblCellMar>
          <w:left w:w="0" w:type="dxa"/>
          <w:right w:w="0" w:type="dxa"/>
        </w:tblCellMar>
        <w:tblLook w:val="01E0" w:firstRow="1" w:lastRow="1" w:firstColumn="1" w:lastColumn="1" w:noHBand="0" w:noVBand="0"/>
      </w:tblPr>
      <w:tblGrid>
        <w:gridCol w:w="1976"/>
        <w:gridCol w:w="1824"/>
        <w:gridCol w:w="1700"/>
        <w:gridCol w:w="3734"/>
        <w:gridCol w:w="119"/>
      </w:tblGrid>
      <w:tr w:rsidR="002F6789" w14:paraId="197E71D2" w14:textId="77777777" w:rsidTr="009B7575">
        <w:trPr>
          <w:trHeight w:val="297"/>
        </w:trPr>
        <w:tc>
          <w:tcPr>
            <w:tcW w:w="1976" w:type="dxa"/>
            <w:tcBorders>
              <w:top w:val="single" w:sz="4" w:space="0" w:color="000000"/>
              <w:bottom w:val="single" w:sz="4" w:space="0" w:color="000000"/>
            </w:tcBorders>
          </w:tcPr>
          <w:p w14:paraId="347F0D18" w14:textId="77777777" w:rsidR="002F6789" w:rsidRDefault="002F6789" w:rsidP="009B7575">
            <w:pPr>
              <w:pStyle w:val="TableParagraph"/>
              <w:spacing w:before="97"/>
              <w:ind w:right="226"/>
              <w:jc w:val="right"/>
              <w:rPr>
                <w:i/>
                <w:sz w:val="12"/>
              </w:rPr>
            </w:pPr>
            <w:r>
              <w:rPr>
                <w:w w:val="105"/>
                <w:sz w:val="12"/>
              </w:rPr>
              <w:t>Tukey</w:t>
            </w:r>
            <w:r>
              <w:rPr>
                <w:spacing w:val="26"/>
                <w:w w:val="105"/>
                <w:sz w:val="12"/>
              </w:rPr>
              <w:t xml:space="preserve"> </w:t>
            </w:r>
            <w:r>
              <w:rPr>
                <w:w w:val="105"/>
                <w:sz w:val="12"/>
              </w:rPr>
              <w:t>Post</w:t>
            </w:r>
            <w:r>
              <w:rPr>
                <w:spacing w:val="26"/>
                <w:w w:val="105"/>
                <w:sz w:val="12"/>
              </w:rPr>
              <w:t xml:space="preserve"> </w:t>
            </w:r>
            <w:r>
              <w:rPr>
                <w:w w:val="105"/>
                <w:sz w:val="12"/>
              </w:rPr>
              <w:t>Hoc</w:t>
            </w:r>
            <w:r>
              <w:rPr>
                <w:spacing w:val="27"/>
                <w:w w:val="105"/>
                <w:sz w:val="12"/>
              </w:rPr>
              <w:t xml:space="preserve"> </w:t>
            </w:r>
            <w:r>
              <w:rPr>
                <w:w w:val="105"/>
                <w:sz w:val="12"/>
              </w:rPr>
              <w:t>Test</w:t>
            </w:r>
            <w:r>
              <w:rPr>
                <w:rFonts w:ascii="Arial" w:hAnsi="Arial"/>
                <w:w w:val="105"/>
                <w:sz w:val="12"/>
              </w:rPr>
              <w:t>—</w:t>
            </w:r>
            <w:r>
              <w:rPr>
                <w:i/>
                <w:spacing w:val="-2"/>
                <w:w w:val="105"/>
                <w:sz w:val="12"/>
              </w:rPr>
              <w:t>CF_DT</w:t>
            </w:r>
          </w:p>
        </w:tc>
        <w:tc>
          <w:tcPr>
            <w:tcW w:w="7377" w:type="dxa"/>
            <w:gridSpan w:val="4"/>
            <w:tcBorders>
              <w:top w:val="single" w:sz="4" w:space="0" w:color="000000"/>
            </w:tcBorders>
          </w:tcPr>
          <w:p w14:paraId="092632FB" w14:textId="77777777" w:rsidR="002F6789" w:rsidRDefault="002F6789" w:rsidP="009B7575">
            <w:pPr>
              <w:pStyle w:val="TableParagraph"/>
              <w:spacing w:before="0"/>
              <w:rPr>
                <w:sz w:val="14"/>
              </w:rPr>
            </w:pPr>
          </w:p>
        </w:tc>
      </w:tr>
      <w:tr w:rsidR="002F6789" w14:paraId="1712C087" w14:textId="77777777" w:rsidTr="009B7575">
        <w:trPr>
          <w:trHeight w:val="332"/>
        </w:trPr>
        <w:tc>
          <w:tcPr>
            <w:tcW w:w="1976" w:type="dxa"/>
            <w:tcBorders>
              <w:top w:val="single" w:sz="4" w:space="0" w:color="000000"/>
              <w:bottom w:val="single" w:sz="4" w:space="0" w:color="000000"/>
            </w:tcBorders>
          </w:tcPr>
          <w:p w14:paraId="22E14654" w14:textId="77777777" w:rsidR="002F6789" w:rsidRDefault="002F6789" w:rsidP="009B7575">
            <w:pPr>
              <w:pStyle w:val="TableParagraph"/>
              <w:spacing w:before="0"/>
              <w:rPr>
                <w:sz w:val="14"/>
              </w:rPr>
            </w:pPr>
          </w:p>
        </w:tc>
        <w:tc>
          <w:tcPr>
            <w:tcW w:w="1824" w:type="dxa"/>
            <w:tcBorders>
              <w:top w:val="single" w:sz="4" w:space="0" w:color="000000"/>
              <w:bottom w:val="single" w:sz="4" w:space="0" w:color="000000"/>
            </w:tcBorders>
          </w:tcPr>
          <w:p w14:paraId="3753D178" w14:textId="77777777" w:rsidR="002F6789" w:rsidRDefault="002F6789" w:rsidP="009B7575">
            <w:pPr>
              <w:pStyle w:val="TableParagraph"/>
              <w:spacing w:before="0"/>
              <w:rPr>
                <w:sz w:val="14"/>
              </w:rPr>
            </w:pPr>
          </w:p>
        </w:tc>
        <w:tc>
          <w:tcPr>
            <w:tcW w:w="1700" w:type="dxa"/>
            <w:tcBorders>
              <w:top w:val="single" w:sz="4" w:space="0" w:color="000000"/>
              <w:bottom w:val="single" w:sz="4" w:space="0" w:color="000000"/>
            </w:tcBorders>
          </w:tcPr>
          <w:p w14:paraId="2597B0FA" w14:textId="77777777" w:rsidR="002F6789" w:rsidRDefault="002F6789" w:rsidP="009B7575">
            <w:pPr>
              <w:pStyle w:val="TableParagraph"/>
              <w:spacing w:before="119"/>
              <w:ind w:left="682"/>
              <w:rPr>
                <w:b/>
                <w:sz w:val="12"/>
              </w:rPr>
            </w:pPr>
            <w:r>
              <w:rPr>
                <w:b/>
                <w:spacing w:val="-2"/>
                <w:w w:val="115"/>
                <w:sz w:val="12"/>
              </w:rPr>
              <w:t>Managers</w:t>
            </w:r>
          </w:p>
        </w:tc>
        <w:tc>
          <w:tcPr>
            <w:tcW w:w="3734" w:type="dxa"/>
            <w:tcBorders>
              <w:top w:val="single" w:sz="4" w:space="0" w:color="000000"/>
              <w:bottom w:val="single" w:sz="4" w:space="0" w:color="000000"/>
            </w:tcBorders>
          </w:tcPr>
          <w:p w14:paraId="476D2C21" w14:textId="77777777" w:rsidR="002F6789" w:rsidRDefault="002F6789" w:rsidP="009B7575">
            <w:pPr>
              <w:pStyle w:val="TableParagraph"/>
              <w:spacing w:before="119"/>
              <w:ind w:left="486"/>
              <w:rPr>
                <w:b/>
                <w:sz w:val="12"/>
              </w:rPr>
            </w:pPr>
            <w:r>
              <w:rPr>
                <w:b/>
                <w:w w:val="115"/>
                <w:sz w:val="12"/>
              </w:rPr>
              <w:t>Habitual</w:t>
            </w:r>
            <w:r>
              <w:rPr>
                <w:b/>
                <w:spacing w:val="3"/>
                <w:w w:val="115"/>
                <w:sz w:val="12"/>
              </w:rPr>
              <w:t xml:space="preserve"> </w:t>
            </w:r>
            <w:r>
              <w:rPr>
                <w:b/>
                <w:spacing w:val="-2"/>
                <w:w w:val="115"/>
                <w:sz w:val="12"/>
              </w:rPr>
              <w:t>Entrepreneurs</w:t>
            </w:r>
          </w:p>
        </w:tc>
        <w:tc>
          <w:tcPr>
            <w:tcW w:w="119" w:type="dxa"/>
            <w:tcBorders>
              <w:bottom w:val="single" w:sz="4" w:space="0" w:color="000000"/>
            </w:tcBorders>
          </w:tcPr>
          <w:p w14:paraId="4242C880" w14:textId="77777777" w:rsidR="002F6789" w:rsidRDefault="002F6789" w:rsidP="009B7575">
            <w:pPr>
              <w:pStyle w:val="TableParagraph"/>
              <w:spacing w:before="0"/>
              <w:rPr>
                <w:sz w:val="14"/>
              </w:rPr>
            </w:pPr>
          </w:p>
        </w:tc>
      </w:tr>
      <w:tr w:rsidR="002F6789" w14:paraId="66A2121A" w14:textId="77777777" w:rsidTr="009B7575">
        <w:trPr>
          <w:trHeight w:val="256"/>
        </w:trPr>
        <w:tc>
          <w:tcPr>
            <w:tcW w:w="1976" w:type="dxa"/>
            <w:tcBorders>
              <w:top w:val="single" w:sz="4" w:space="0" w:color="000000"/>
            </w:tcBorders>
          </w:tcPr>
          <w:p w14:paraId="4570AF58" w14:textId="77777777" w:rsidR="002F6789" w:rsidRDefault="002F6789" w:rsidP="009B7575">
            <w:pPr>
              <w:pStyle w:val="TableParagraph"/>
              <w:spacing w:before="92"/>
              <w:ind w:left="120"/>
              <w:rPr>
                <w:b/>
                <w:sz w:val="12"/>
              </w:rPr>
            </w:pPr>
            <w:r>
              <w:rPr>
                <w:b/>
                <w:spacing w:val="-2"/>
                <w:w w:val="115"/>
                <w:sz w:val="12"/>
              </w:rPr>
              <w:t>Entrepreneurs</w:t>
            </w:r>
          </w:p>
        </w:tc>
        <w:tc>
          <w:tcPr>
            <w:tcW w:w="1824" w:type="dxa"/>
            <w:tcBorders>
              <w:top w:val="single" w:sz="4" w:space="0" w:color="000000"/>
            </w:tcBorders>
          </w:tcPr>
          <w:p w14:paraId="0F039492" w14:textId="77777777" w:rsidR="002F6789" w:rsidRDefault="002F6789" w:rsidP="009B7575">
            <w:pPr>
              <w:pStyle w:val="TableParagraph"/>
              <w:spacing w:before="92"/>
              <w:ind w:left="307"/>
              <w:rPr>
                <w:sz w:val="12"/>
              </w:rPr>
            </w:pPr>
            <w:r>
              <w:rPr>
                <w:w w:val="115"/>
                <w:sz w:val="12"/>
              </w:rPr>
              <w:t>Mean</w:t>
            </w:r>
            <w:r>
              <w:rPr>
                <w:spacing w:val="-4"/>
                <w:w w:val="115"/>
                <w:sz w:val="12"/>
              </w:rPr>
              <w:t xml:space="preserve"> </w:t>
            </w:r>
            <w:r>
              <w:rPr>
                <w:spacing w:val="-2"/>
                <w:w w:val="115"/>
                <w:sz w:val="12"/>
              </w:rPr>
              <w:t>difference</w:t>
            </w:r>
          </w:p>
        </w:tc>
        <w:tc>
          <w:tcPr>
            <w:tcW w:w="1700" w:type="dxa"/>
            <w:tcBorders>
              <w:top w:val="single" w:sz="4" w:space="0" w:color="000000"/>
            </w:tcBorders>
          </w:tcPr>
          <w:p w14:paraId="1767511A" w14:textId="77777777" w:rsidR="002F6789" w:rsidRDefault="002F6789" w:rsidP="009B7575">
            <w:pPr>
              <w:pStyle w:val="TableParagraph"/>
              <w:spacing w:before="92"/>
              <w:ind w:left="682"/>
              <w:rPr>
                <w:sz w:val="12"/>
              </w:rPr>
            </w:pPr>
            <w:r>
              <w:rPr>
                <w:spacing w:val="-2"/>
                <w:w w:val="120"/>
                <w:sz w:val="12"/>
              </w:rPr>
              <w:t>0.104</w:t>
            </w:r>
            <w:hyperlink w:anchor="_bookmark8" w:history="1">
              <w:r>
                <w:rPr>
                  <w:color w:val="2095D0"/>
                  <w:spacing w:val="-2"/>
                  <w:w w:val="120"/>
                  <w:sz w:val="12"/>
                  <w:vertAlign w:val="superscript"/>
                </w:rPr>
                <w:t>a</w:t>
              </w:r>
            </w:hyperlink>
          </w:p>
        </w:tc>
        <w:tc>
          <w:tcPr>
            <w:tcW w:w="3734" w:type="dxa"/>
            <w:tcBorders>
              <w:top w:val="single" w:sz="4" w:space="0" w:color="000000"/>
            </w:tcBorders>
          </w:tcPr>
          <w:p w14:paraId="719EFE6D" w14:textId="77777777" w:rsidR="002F6789" w:rsidRDefault="002F6789" w:rsidP="009B7575">
            <w:pPr>
              <w:pStyle w:val="TableParagraph"/>
              <w:spacing w:before="92"/>
              <w:ind w:left="486"/>
              <w:rPr>
                <w:sz w:val="12"/>
              </w:rPr>
            </w:pPr>
            <w:r>
              <w:rPr>
                <w:rFonts w:ascii="Arial" w:hAnsi="Arial"/>
                <w:spacing w:val="-2"/>
                <w:w w:val="120"/>
                <w:sz w:val="12"/>
              </w:rPr>
              <w:t>−</w:t>
            </w:r>
            <w:r>
              <w:rPr>
                <w:spacing w:val="-2"/>
                <w:w w:val="120"/>
                <w:sz w:val="12"/>
              </w:rPr>
              <w:t>0.197</w:t>
            </w:r>
            <w:hyperlink w:anchor="_bookmark9" w:history="1">
              <w:r>
                <w:rPr>
                  <w:color w:val="2095D0"/>
                  <w:spacing w:val="-2"/>
                  <w:w w:val="120"/>
                  <w:sz w:val="12"/>
                  <w:vertAlign w:val="superscript"/>
                </w:rPr>
                <w:t>b</w:t>
              </w:r>
            </w:hyperlink>
          </w:p>
        </w:tc>
        <w:tc>
          <w:tcPr>
            <w:tcW w:w="119" w:type="dxa"/>
            <w:tcBorders>
              <w:top w:val="single" w:sz="4" w:space="0" w:color="000000"/>
            </w:tcBorders>
          </w:tcPr>
          <w:p w14:paraId="7B938D56" w14:textId="77777777" w:rsidR="002F6789" w:rsidRDefault="002F6789" w:rsidP="009B7575">
            <w:pPr>
              <w:pStyle w:val="TableParagraph"/>
              <w:spacing w:before="0"/>
              <w:rPr>
                <w:sz w:val="14"/>
              </w:rPr>
            </w:pPr>
          </w:p>
        </w:tc>
      </w:tr>
      <w:tr w:rsidR="002F6789" w14:paraId="77351CF7" w14:textId="77777777" w:rsidTr="009B7575">
        <w:trPr>
          <w:trHeight w:val="183"/>
        </w:trPr>
        <w:tc>
          <w:tcPr>
            <w:tcW w:w="1976" w:type="dxa"/>
          </w:tcPr>
          <w:p w14:paraId="729D6501" w14:textId="77777777" w:rsidR="002F6789" w:rsidRDefault="002F6789" w:rsidP="009B7575">
            <w:pPr>
              <w:pStyle w:val="TableParagraph"/>
              <w:spacing w:before="0"/>
              <w:rPr>
                <w:sz w:val="12"/>
              </w:rPr>
            </w:pPr>
          </w:p>
        </w:tc>
        <w:tc>
          <w:tcPr>
            <w:tcW w:w="1824" w:type="dxa"/>
          </w:tcPr>
          <w:p w14:paraId="1B38D758" w14:textId="77777777" w:rsidR="002F6789" w:rsidRDefault="002F6789" w:rsidP="009B7575">
            <w:pPr>
              <w:pStyle w:val="TableParagraph"/>
              <w:spacing w:before="23"/>
              <w:ind w:left="307"/>
              <w:rPr>
                <w:sz w:val="12"/>
              </w:rPr>
            </w:pPr>
            <w:r>
              <w:rPr>
                <w:i/>
                <w:w w:val="105"/>
                <w:sz w:val="12"/>
              </w:rPr>
              <w:t>t</w:t>
            </w:r>
            <w:r>
              <w:rPr>
                <w:w w:val="105"/>
                <w:sz w:val="12"/>
              </w:rPr>
              <w:t>-</w:t>
            </w:r>
            <w:r>
              <w:rPr>
                <w:spacing w:val="-4"/>
                <w:w w:val="115"/>
                <w:sz w:val="12"/>
              </w:rPr>
              <w:t>value</w:t>
            </w:r>
          </w:p>
        </w:tc>
        <w:tc>
          <w:tcPr>
            <w:tcW w:w="1700" w:type="dxa"/>
          </w:tcPr>
          <w:p w14:paraId="6EAA07BC" w14:textId="77777777" w:rsidR="002F6789" w:rsidRDefault="002F6789" w:rsidP="009B7575">
            <w:pPr>
              <w:pStyle w:val="TableParagraph"/>
              <w:spacing w:before="23"/>
              <w:ind w:left="187" w:right="268"/>
              <w:jc w:val="center"/>
              <w:rPr>
                <w:sz w:val="12"/>
              </w:rPr>
            </w:pPr>
            <w:r>
              <w:rPr>
                <w:spacing w:val="-4"/>
                <w:w w:val="120"/>
                <w:sz w:val="12"/>
              </w:rPr>
              <w:t>2.63</w:t>
            </w:r>
          </w:p>
        </w:tc>
        <w:tc>
          <w:tcPr>
            <w:tcW w:w="3734" w:type="dxa"/>
          </w:tcPr>
          <w:p w14:paraId="0BF79D0E" w14:textId="77777777" w:rsidR="002F6789" w:rsidRDefault="002F6789" w:rsidP="009B7575">
            <w:pPr>
              <w:pStyle w:val="TableParagraph"/>
              <w:spacing w:before="22"/>
              <w:ind w:left="486"/>
              <w:rPr>
                <w:sz w:val="12"/>
              </w:rPr>
            </w:pPr>
            <w:r>
              <w:rPr>
                <w:rFonts w:ascii="Arial" w:hAnsi="Arial"/>
                <w:spacing w:val="-2"/>
                <w:w w:val="120"/>
                <w:sz w:val="12"/>
              </w:rPr>
              <w:t>−</w:t>
            </w:r>
            <w:r>
              <w:rPr>
                <w:spacing w:val="-2"/>
                <w:w w:val="120"/>
                <w:sz w:val="12"/>
              </w:rPr>
              <w:t>3.67</w:t>
            </w:r>
          </w:p>
        </w:tc>
        <w:tc>
          <w:tcPr>
            <w:tcW w:w="119" w:type="dxa"/>
          </w:tcPr>
          <w:p w14:paraId="3550C8D3" w14:textId="77777777" w:rsidR="002F6789" w:rsidRDefault="002F6789" w:rsidP="009B7575">
            <w:pPr>
              <w:pStyle w:val="TableParagraph"/>
              <w:spacing w:before="0"/>
              <w:rPr>
                <w:sz w:val="12"/>
              </w:rPr>
            </w:pPr>
          </w:p>
        </w:tc>
      </w:tr>
      <w:tr w:rsidR="002F6789" w14:paraId="31B124A9" w14:textId="77777777" w:rsidTr="009B7575">
        <w:trPr>
          <w:trHeight w:val="180"/>
        </w:trPr>
        <w:tc>
          <w:tcPr>
            <w:tcW w:w="1976" w:type="dxa"/>
          </w:tcPr>
          <w:p w14:paraId="4BA53986" w14:textId="77777777" w:rsidR="002F6789" w:rsidRDefault="002F6789" w:rsidP="009B7575">
            <w:pPr>
              <w:pStyle w:val="TableParagraph"/>
              <w:spacing w:before="0"/>
              <w:rPr>
                <w:sz w:val="12"/>
              </w:rPr>
            </w:pPr>
          </w:p>
        </w:tc>
        <w:tc>
          <w:tcPr>
            <w:tcW w:w="1824" w:type="dxa"/>
          </w:tcPr>
          <w:p w14:paraId="1C9CA505" w14:textId="77777777" w:rsidR="002F6789" w:rsidRDefault="002F6789" w:rsidP="009B7575">
            <w:pPr>
              <w:pStyle w:val="TableParagraph"/>
              <w:ind w:left="307"/>
              <w:rPr>
                <w:i/>
                <w:sz w:val="12"/>
              </w:rPr>
            </w:pPr>
            <w:proofErr w:type="spellStart"/>
            <w:r>
              <w:rPr>
                <w:i/>
                <w:spacing w:val="-5"/>
                <w:w w:val="115"/>
                <w:sz w:val="12"/>
              </w:rPr>
              <w:t>df</w:t>
            </w:r>
            <w:proofErr w:type="spellEnd"/>
          </w:p>
        </w:tc>
        <w:tc>
          <w:tcPr>
            <w:tcW w:w="1700" w:type="dxa"/>
          </w:tcPr>
          <w:p w14:paraId="40737467" w14:textId="77777777" w:rsidR="002F6789" w:rsidRDefault="002F6789" w:rsidP="009B7575">
            <w:pPr>
              <w:pStyle w:val="TableParagraph"/>
              <w:ind w:left="151" w:right="268"/>
              <w:jc w:val="center"/>
              <w:rPr>
                <w:sz w:val="12"/>
              </w:rPr>
            </w:pPr>
            <w:r>
              <w:rPr>
                <w:spacing w:val="-5"/>
                <w:w w:val="120"/>
                <w:sz w:val="12"/>
              </w:rPr>
              <w:t>693</w:t>
            </w:r>
          </w:p>
        </w:tc>
        <w:tc>
          <w:tcPr>
            <w:tcW w:w="3734" w:type="dxa"/>
          </w:tcPr>
          <w:p w14:paraId="2845671D" w14:textId="77777777" w:rsidR="002F6789" w:rsidRDefault="002F6789" w:rsidP="009B7575">
            <w:pPr>
              <w:pStyle w:val="TableParagraph"/>
              <w:ind w:left="486"/>
              <w:rPr>
                <w:sz w:val="12"/>
              </w:rPr>
            </w:pPr>
            <w:r>
              <w:rPr>
                <w:spacing w:val="-5"/>
                <w:w w:val="120"/>
                <w:sz w:val="12"/>
              </w:rPr>
              <w:t>693</w:t>
            </w:r>
          </w:p>
        </w:tc>
        <w:tc>
          <w:tcPr>
            <w:tcW w:w="119" w:type="dxa"/>
          </w:tcPr>
          <w:p w14:paraId="09919942" w14:textId="77777777" w:rsidR="002F6789" w:rsidRDefault="002F6789" w:rsidP="009B7575">
            <w:pPr>
              <w:pStyle w:val="TableParagraph"/>
              <w:spacing w:before="0"/>
              <w:rPr>
                <w:sz w:val="12"/>
              </w:rPr>
            </w:pPr>
          </w:p>
        </w:tc>
      </w:tr>
      <w:tr w:rsidR="002F6789" w14:paraId="2137DE04" w14:textId="77777777" w:rsidTr="009B7575">
        <w:trPr>
          <w:trHeight w:val="363"/>
        </w:trPr>
        <w:tc>
          <w:tcPr>
            <w:tcW w:w="1976" w:type="dxa"/>
          </w:tcPr>
          <w:p w14:paraId="73D83D42" w14:textId="77777777" w:rsidR="002F6789" w:rsidRDefault="002F6789" w:rsidP="009B7575">
            <w:pPr>
              <w:pStyle w:val="TableParagraph"/>
              <w:spacing w:before="61"/>
              <w:rPr>
                <w:sz w:val="12"/>
              </w:rPr>
            </w:pPr>
          </w:p>
          <w:p w14:paraId="49B31353" w14:textId="77777777" w:rsidR="002F6789" w:rsidRDefault="002F6789" w:rsidP="009B7575">
            <w:pPr>
              <w:pStyle w:val="TableParagraph"/>
              <w:spacing w:before="0"/>
              <w:ind w:left="120"/>
              <w:rPr>
                <w:b/>
                <w:sz w:val="12"/>
              </w:rPr>
            </w:pPr>
            <w:r>
              <w:rPr>
                <w:b/>
                <w:spacing w:val="-2"/>
                <w:w w:val="115"/>
                <w:sz w:val="12"/>
              </w:rPr>
              <w:t>Managers</w:t>
            </w:r>
          </w:p>
        </w:tc>
        <w:tc>
          <w:tcPr>
            <w:tcW w:w="1824" w:type="dxa"/>
          </w:tcPr>
          <w:p w14:paraId="75F924DA" w14:textId="77777777" w:rsidR="002F6789" w:rsidRDefault="002F6789" w:rsidP="009B7575">
            <w:pPr>
              <w:pStyle w:val="TableParagraph"/>
              <w:ind w:left="307"/>
              <w:rPr>
                <w:sz w:val="12"/>
              </w:rPr>
            </w:pPr>
            <w:r>
              <w:rPr>
                <w:i/>
                <w:sz w:val="12"/>
              </w:rPr>
              <w:t>p</w:t>
            </w:r>
            <w:r>
              <w:rPr>
                <w:sz w:val="12"/>
              </w:rPr>
              <w:t>-</w:t>
            </w:r>
            <w:r>
              <w:rPr>
                <w:spacing w:val="-4"/>
                <w:w w:val="115"/>
                <w:sz w:val="12"/>
              </w:rPr>
              <w:t>value</w:t>
            </w:r>
          </w:p>
          <w:p w14:paraId="7207A6E5" w14:textId="77777777" w:rsidR="002F6789" w:rsidRDefault="002F6789" w:rsidP="009B7575">
            <w:pPr>
              <w:pStyle w:val="TableParagraph"/>
              <w:spacing w:before="42"/>
              <w:ind w:left="307"/>
              <w:rPr>
                <w:sz w:val="12"/>
              </w:rPr>
            </w:pPr>
            <w:r>
              <w:rPr>
                <w:w w:val="115"/>
                <w:sz w:val="12"/>
              </w:rPr>
              <w:t>Mean</w:t>
            </w:r>
            <w:r>
              <w:rPr>
                <w:spacing w:val="-4"/>
                <w:w w:val="115"/>
                <w:sz w:val="12"/>
              </w:rPr>
              <w:t xml:space="preserve"> </w:t>
            </w:r>
            <w:r>
              <w:rPr>
                <w:spacing w:val="-2"/>
                <w:w w:val="115"/>
                <w:sz w:val="12"/>
              </w:rPr>
              <w:t>difference</w:t>
            </w:r>
          </w:p>
        </w:tc>
        <w:tc>
          <w:tcPr>
            <w:tcW w:w="1700" w:type="dxa"/>
          </w:tcPr>
          <w:p w14:paraId="2A9A8805" w14:textId="77777777" w:rsidR="002F6789" w:rsidRDefault="002F6789" w:rsidP="009B7575">
            <w:pPr>
              <w:pStyle w:val="TableParagraph"/>
              <w:ind w:left="682"/>
              <w:rPr>
                <w:sz w:val="12"/>
              </w:rPr>
            </w:pPr>
            <w:r>
              <w:rPr>
                <w:spacing w:val="-2"/>
                <w:w w:val="120"/>
                <w:sz w:val="12"/>
              </w:rPr>
              <w:t>0.024</w:t>
            </w:r>
          </w:p>
          <w:p w14:paraId="0560DFCB" w14:textId="77777777" w:rsidR="002F6789" w:rsidRDefault="002F6789" w:rsidP="009B7575">
            <w:pPr>
              <w:pStyle w:val="TableParagraph"/>
              <w:spacing w:before="42"/>
              <w:ind w:left="682"/>
              <w:rPr>
                <w:rFonts w:ascii="Arial" w:hAnsi="Arial"/>
                <w:sz w:val="12"/>
              </w:rPr>
            </w:pPr>
            <w:r>
              <w:rPr>
                <w:rFonts w:ascii="Arial" w:hAnsi="Arial"/>
                <w:spacing w:val="-10"/>
                <w:sz w:val="12"/>
              </w:rPr>
              <w:t>–</w:t>
            </w:r>
          </w:p>
        </w:tc>
        <w:tc>
          <w:tcPr>
            <w:tcW w:w="3734" w:type="dxa"/>
          </w:tcPr>
          <w:p w14:paraId="70761628" w14:textId="77777777" w:rsidR="002F6789" w:rsidRDefault="002F6789" w:rsidP="009B7575">
            <w:pPr>
              <w:pStyle w:val="TableParagraph"/>
              <w:ind w:left="486"/>
              <w:rPr>
                <w:sz w:val="12"/>
              </w:rPr>
            </w:pPr>
            <w:r>
              <w:rPr>
                <w:spacing w:val="-2"/>
                <w:w w:val="130"/>
                <w:sz w:val="12"/>
              </w:rPr>
              <w:t>&lt;0.001</w:t>
            </w:r>
          </w:p>
          <w:p w14:paraId="7D3CEB32" w14:textId="77777777" w:rsidR="002F6789" w:rsidRDefault="002F6789" w:rsidP="009B7575">
            <w:pPr>
              <w:pStyle w:val="TableParagraph"/>
              <w:spacing w:before="42"/>
              <w:ind w:left="486"/>
              <w:rPr>
                <w:sz w:val="12"/>
              </w:rPr>
            </w:pPr>
            <w:r>
              <w:rPr>
                <w:rFonts w:ascii="Arial" w:hAnsi="Arial"/>
                <w:spacing w:val="-2"/>
                <w:w w:val="120"/>
                <w:sz w:val="12"/>
              </w:rPr>
              <w:t>−</w:t>
            </w:r>
            <w:r>
              <w:rPr>
                <w:spacing w:val="-2"/>
                <w:w w:val="120"/>
                <w:sz w:val="12"/>
              </w:rPr>
              <w:t>0.301</w:t>
            </w:r>
            <w:hyperlink w:anchor="_bookmark9" w:history="1">
              <w:r>
                <w:rPr>
                  <w:color w:val="2095D0"/>
                  <w:spacing w:val="-2"/>
                  <w:w w:val="120"/>
                  <w:sz w:val="12"/>
                  <w:vertAlign w:val="superscript"/>
                </w:rPr>
                <w:t>b</w:t>
              </w:r>
            </w:hyperlink>
          </w:p>
        </w:tc>
        <w:tc>
          <w:tcPr>
            <w:tcW w:w="119" w:type="dxa"/>
          </w:tcPr>
          <w:p w14:paraId="2517E84F" w14:textId="77777777" w:rsidR="002F6789" w:rsidRDefault="002F6789" w:rsidP="009B7575">
            <w:pPr>
              <w:pStyle w:val="TableParagraph"/>
              <w:spacing w:before="0"/>
              <w:rPr>
                <w:sz w:val="14"/>
              </w:rPr>
            </w:pPr>
          </w:p>
        </w:tc>
      </w:tr>
      <w:tr w:rsidR="002F6789" w14:paraId="4C87073F" w14:textId="77777777" w:rsidTr="009B7575">
        <w:trPr>
          <w:trHeight w:val="183"/>
        </w:trPr>
        <w:tc>
          <w:tcPr>
            <w:tcW w:w="1976" w:type="dxa"/>
          </w:tcPr>
          <w:p w14:paraId="774D0595" w14:textId="77777777" w:rsidR="002F6789" w:rsidRDefault="002F6789" w:rsidP="009B7575">
            <w:pPr>
              <w:pStyle w:val="TableParagraph"/>
              <w:spacing w:before="0"/>
              <w:rPr>
                <w:sz w:val="12"/>
              </w:rPr>
            </w:pPr>
          </w:p>
        </w:tc>
        <w:tc>
          <w:tcPr>
            <w:tcW w:w="1824" w:type="dxa"/>
          </w:tcPr>
          <w:p w14:paraId="60DC25EE" w14:textId="77777777" w:rsidR="002F6789" w:rsidRDefault="002F6789" w:rsidP="009B7575">
            <w:pPr>
              <w:pStyle w:val="TableParagraph"/>
              <w:spacing w:before="23"/>
              <w:ind w:left="307"/>
              <w:rPr>
                <w:sz w:val="12"/>
              </w:rPr>
            </w:pPr>
            <w:r>
              <w:rPr>
                <w:i/>
                <w:w w:val="105"/>
                <w:sz w:val="12"/>
              </w:rPr>
              <w:t>t</w:t>
            </w:r>
            <w:r>
              <w:rPr>
                <w:w w:val="105"/>
                <w:sz w:val="12"/>
              </w:rPr>
              <w:t>-</w:t>
            </w:r>
            <w:r>
              <w:rPr>
                <w:spacing w:val="-4"/>
                <w:w w:val="115"/>
                <w:sz w:val="12"/>
              </w:rPr>
              <w:t>value</w:t>
            </w:r>
          </w:p>
        </w:tc>
        <w:tc>
          <w:tcPr>
            <w:tcW w:w="1700" w:type="dxa"/>
          </w:tcPr>
          <w:p w14:paraId="78A7FE97" w14:textId="77777777" w:rsidR="002F6789" w:rsidRDefault="002F6789" w:rsidP="009B7575">
            <w:pPr>
              <w:pStyle w:val="TableParagraph"/>
              <w:spacing w:before="22"/>
              <w:ind w:right="268"/>
              <w:jc w:val="center"/>
              <w:rPr>
                <w:rFonts w:ascii="Arial" w:hAnsi="Arial"/>
                <w:sz w:val="12"/>
              </w:rPr>
            </w:pPr>
            <w:r>
              <w:rPr>
                <w:rFonts w:ascii="Arial" w:hAnsi="Arial"/>
                <w:spacing w:val="-10"/>
                <w:sz w:val="12"/>
              </w:rPr>
              <w:t>–</w:t>
            </w:r>
          </w:p>
        </w:tc>
        <w:tc>
          <w:tcPr>
            <w:tcW w:w="3734" w:type="dxa"/>
          </w:tcPr>
          <w:p w14:paraId="5FDECC9B" w14:textId="77777777" w:rsidR="002F6789" w:rsidRDefault="002F6789" w:rsidP="009B7575">
            <w:pPr>
              <w:pStyle w:val="TableParagraph"/>
              <w:spacing w:before="22"/>
              <w:ind w:left="486"/>
              <w:rPr>
                <w:sz w:val="12"/>
              </w:rPr>
            </w:pPr>
            <w:r>
              <w:rPr>
                <w:rFonts w:ascii="Arial" w:hAnsi="Arial"/>
                <w:spacing w:val="-2"/>
                <w:w w:val="120"/>
                <w:sz w:val="12"/>
              </w:rPr>
              <w:t>−</w:t>
            </w:r>
            <w:r>
              <w:rPr>
                <w:spacing w:val="-2"/>
                <w:w w:val="120"/>
                <w:sz w:val="12"/>
              </w:rPr>
              <w:t>5.67</w:t>
            </w:r>
          </w:p>
        </w:tc>
        <w:tc>
          <w:tcPr>
            <w:tcW w:w="119" w:type="dxa"/>
          </w:tcPr>
          <w:p w14:paraId="015C49C7" w14:textId="77777777" w:rsidR="002F6789" w:rsidRDefault="002F6789" w:rsidP="009B7575">
            <w:pPr>
              <w:pStyle w:val="TableParagraph"/>
              <w:spacing w:before="0"/>
              <w:rPr>
                <w:sz w:val="12"/>
              </w:rPr>
            </w:pPr>
          </w:p>
        </w:tc>
      </w:tr>
      <w:tr w:rsidR="002F6789" w14:paraId="52B9E5E2" w14:textId="77777777" w:rsidTr="009B7575">
        <w:trPr>
          <w:trHeight w:val="180"/>
        </w:trPr>
        <w:tc>
          <w:tcPr>
            <w:tcW w:w="1976" w:type="dxa"/>
          </w:tcPr>
          <w:p w14:paraId="732DDF51" w14:textId="77777777" w:rsidR="002F6789" w:rsidRDefault="002F6789" w:rsidP="009B7575">
            <w:pPr>
              <w:pStyle w:val="TableParagraph"/>
              <w:spacing w:before="0"/>
              <w:rPr>
                <w:sz w:val="12"/>
              </w:rPr>
            </w:pPr>
          </w:p>
        </w:tc>
        <w:tc>
          <w:tcPr>
            <w:tcW w:w="1824" w:type="dxa"/>
          </w:tcPr>
          <w:p w14:paraId="41DD0D27" w14:textId="77777777" w:rsidR="002F6789" w:rsidRDefault="002F6789" w:rsidP="009B7575">
            <w:pPr>
              <w:pStyle w:val="TableParagraph"/>
              <w:ind w:left="307"/>
              <w:rPr>
                <w:i/>
                <w:sz w:val="12"/>
              </w:rPr>
            </w:pPr>
            <w:proofErr w:type="spellStart"/>
            <w:r>
              <w:rPr>
                <w:i/>
                <w:spacing w:val="-5"/>
                <w:w w:val="115"/>
                <w:sz w:val="12"/>
              </w:rPr>
              <w:t>df</w:t>
            </w:r>
            <w:proofErr w:type="spellEnd"/>
          </w:p>
        </w:tc>
        <w:tc>
          <w:tcPr>
            <w:tcW w:w="1700" w:type="dxa"/>
          </w:tcPr>
          <w:p w14:paraId="584E6C34" w14:textId="77777777" w:rsidR="002F6789" w:rsidRDefault="002F6789" w:rsidP="009B7575">
            <w:pPr>
              <w:pStyle w:val="TableParagraph"/>
              <w:ind w:right="268"/>
              <w:jc w:val="center"/>
              <w:rPr>
                <w:rFonts w:ascii="Arial" w:hAnsi="Arial"/>
                <w:sz w:val="12"/>
              </w:rPr>
            </w:pPr>
            <w:r>
              <w:rPr>
                <w:rFonts w:ascii="Arial" w:hAnsi="Arial"/>
                <w:spacing w:val="-10"/>
                <w:sz w:val="12"/>
              </w:rPr>
              <w:t>–</w:t>
            </w:r>
          </w:p>
        </w:tc>
        <w:tc>
          <w:tcPr>
            <w:tcW w:w="3734" w:type="dxa"/>
          </w:tcPr>
          <w:p w14:paraId="5399FB54" w14:textId="77777777" w:rsidR="002F6789" w:rsidRDefault="002F6789" w:rsidP="009B7575">
            <w:pPr>
              <w:pStyle w:val="TableParagraph"/>
              <w:ind w:left="486"/>
              <w:rPr>
                <w:sz w:val="12"/>
              </w:rPr>
            </w:pPr>
            <w:r>
              <w:rPr>
                <w:spacing w:val="-5"/>
                <w:w w:val="120"/>
                <w:sz w:val="12"/>
              </w:rPr>
              <w:t>693</w:t>
            </w:r>
          </w:p>
        </w:tc>
        <w:tc>
          <w:tcPr>
            <w:tcW w:w="119" w:type="dxa"/>
          </w:tcPr>
          <w:p w14:paraId="554BA9B2" w14:textId="77777777" w:rsidR="002F6789" w:rsidRDefault="002F6789" w:rsidP="009B7575">
            <w:pPr>
              <w:pStyle w:val="TableParagraph"/>
              <w:spacing w:before="0"/>
              <w:rPr>
                <w:sz w:val="12"/>
              </w:rPr>
            </w:pPr>
          </w:p>
        </w:tc>
      </w:tr>
      <w:tr w:rsidR="002F6789" w14:paraId="548AF626" w14:textId="77777777" w:rsidTr="009B7575">
        <w:trPr>
          <w:trHeight w:val="186"/>
        </w:trPr>
        <w:tc>
          <w:tcPr>
            <w:tcW w:w="1976" w:type="dxa"/>
            <w:tcBorders>
              <w:bottom w:val="single" w:sz="8" w:space="0" w:color="000000"/>
            </w:tcBorders>
          </w:tcPr>
          <w:p w14:paraId="40B4EF3C" w14:textId="77777777" w:rsidR="002F6789" w:rsidRDefault="002F6789" w:rsidP="009B7575">
            <w:pPr>
              <w:pStyle w:val="TableParagraph"/>
              <w:spacing w:before="0"/>
              <w:rPr>
                <w:sz w:val="12"/>
              </w:rPr>
            </w:pPr>
          </w:p>
        </w:tc>
        <w:tc>
          <w:tcPr>
            <w:tcW w:w="1824" w:type="dxa"/>
            <w:tcBorders>
              <w:bottom w:val="single" w:sz="8" w:space="0" w:color="000000"/>
            </w:tcBorders>
          </w:tcPr>
          <w:p w14:paraId="784AAC5B" w14:textId="77777777" w:rsidR="002F6789" w:rsidRDefault="002F6789" w:rsidP="009B7575">
            <w:pPr>
              <w:pStyle w:val="TableParagraph"/>
              <w:ind w:left="307"/>
              <w:rPr>
                <w:sz w:val="12"/>
              </w:rPr>
            </w:pPr>
            <w:r>
              <w:rPr>
                <w:i/>
                <w:sz w:val="12"/>
              </w:rPr>
              <w:t>p</w:t>
            </w:r>
            <w:r>
              <w:rPr>
                <w:sz w:val="12"/>
              </w:rPr>
              <w:t>-</w:t>
            </w:r>
            <w:r>
              <w:rPr>
                <w:spacing w:val="-4"/>
                <w:w w:val="115"/>
                <w:sz w:val="12"/>
              </w:rPr>
              <w:t>value</w:t>
            </w:r>
          </w:p>
        </w:tc>
        <w:tc>
          <w:tcPr>
            <w:tcW w:w="1700" w:type="dxa"/>
            <w:tcBorders>
              <w:bottom w:val="single" w:sz="8" w:space="0" w:color="000000"/>
            </w:tcBorders>
          </w:tcPr>
          <w:p w14:paraId="63C31DE9" w14:textId="77777777" w:rsidR="002F6789" w:rsidRDefault="002F6789" w:rsidP="009B7575">
            <w:pPr>
              <w:pStyle w:val="TableParagraph"/>
              <w:spacing w:before="0"/>
              <w:rPr>
                <w:sz w:val="12"/>
              </w:rPr>
            </w:pPr>
          </w:p>
        </w:tc>
        <w:tc>
          <w:tcPr>
            <w:tcW w:w="3734" w:type="dxa"/>
            <w:tcBorders>
              <w:bottom w:val="single" w:sz="8" w:space="0" w:color="000000"/>
            </w:tcBorders>
          </w:tcPr>
          <w:p w14:paraId="4F5F616A" w14:textId="77777777" w:rsidR="002F6789" w:rsidRDefault="002F6789" w:rsidP="009B7575">
            <w:pPr>
              <w:pStyle w:val="TableParagraph"/>
              <w:ind w:left="486"/>
              <w:rPr>
                <w:sz w:val="12"/>
              </w:rPr>
            </w:pPr>
            <w:r>
              <w:rPr>
                <w:spacing w:val="-2"/>
                <w:w w:val="130"/>
                <w:sz w:val="12"/>
              </w:rPr>
              <w:t>&lt;0.001</w:t>
            </w:r>
          </w:p>
        </w:tc>
        <w:tc>
          <w:tcPr>
            <w:tcW w:w="119" w:type="dxa"/>
            <w:tcBorders>
              <w:bottom w:val="single" w:sz="8" w:space="0" w:color="000000"/>
            </w:tcBorders>
          </w:tcPr>
          <w:p w14:paraId="1928FD52" w14:textId="77777777" w:rsidR="002F6789" w:rsidRDefault="002F6789" w:rsidP="009B7575">
            <w:pPr>
              <w:pStyle w:val="TableParagraph"/>
              <w:spacing w:before="0"/>
              <w:rPr>
                <w:sz w:val="12"/>
              </w:rPr>
            </w:pPr>
          </w:p>
        </w:tc>
      </w:tr>
      <w:tr w:rsidR="002F6789" w14:paraId="0A4A35D6" w14:textId="77777777" w:rsidTr="009B7575">
        <w:trPr>
          <w:trHeight w:val="297"/>
        </w:trPr>
        <w:tc>
          <w:tcPr>
            <w:tcW w:w="1976" w:type="dxa"/>
            <w:tcBorders>
              <w:top w:val="single" w:sz="8" w:space="0" w:color="000000"/>
              <w:bottom w:val="single" w:sz="4" w:space="0" w:color="000000"/>
            </w:tcBorders>
          </w:tcPr>
          <w:p w14:paraId="7211F4F5" w14:textId="77777777" w:rsidR="002F6789" w:rsidRDefault="002F6789" w:rsidP="009B7575">
            <w:pPr>
              <w:pStyle w:val="TableParagraph"/>
              <w:spacing w:before="96"/>
              <w:ind w:right="191"/>
              <w:jc w:val="right"/>
              <w:rPr>
                <w:i/>
                <w:sz w:val="12"/>
              </w:rPr>
            </w:pPr>
            <w:r>
              <w:rPr>
                <w:w w:val="105"/>
                <w:sz w:val="12"/>
              </w:rPr>
              <w:t>Tukey</w:t>
            </w:r>
            <w:r>
              <w:rPr>
                <w:spacing w:val="26"/>
                <w:w w:val="105"/>
                <w:sz w:val="12"/>
              </w:rPr>
              <w:t xml:space="preserve"> </w:t>
            </w:r>
            <w:r>
              <w:rPr>
                <w:w w:val="105"/>
                <w:sz w:val="12"/>
              </w:rPr>
              <w:t>Post</w:t>
            </w:r>
            <w:r>
              <w:rPr>
                <w:spacing w:val="26"/>
                <w:w w:val="105"/>
                <w:sz w:val="12"/>
              </w:rPr>
              <w:t xml:space="preserve"> </w:t>
            </w:r>
            <w:r>
              <w:rPr>
                <w:w w:val="105"/>
                <w:sz w:val="12"/>
              </w:rPr>
              <w:t>Hoc</w:t>
            </w:r>
            <w:r>
              <w:rPr>
                <w:spacing w:val="27"/>
                <w:w w:val="105"/>
                <w:sz w:val="12"/>
              </w:rPr>
              <w:t xml:space="preserve"> </w:t>
            </w:r>
            <w:r>
              <w:rPr>
                <w:w w:val="105"/>
                <w:sz w:val="12"/>
              </w:rPr>
              <w:t>Test</w:t>
            </w:r>
            <w:r>
              <w:rPr>
                <w:rFonts w:ascii="Arial" w:hAnsi="Arial"/>
                <w:w w:val="105"/>
                <w:sz w:val="12"/>
              </w:rPr>
              <w:t>—</w:t>
            </w:r>
            <w:r>
              <w:rPr>
                <w:i/>
                <w:spacing w:val="-2"/>
                <w:w w:val="105"/>
                <w:sz w:val="12"/>
              </w:rPr>
              <w:t>CF_DM</w:t>
            </w:r>
          </w:p>
        </w:tc>
        <w:tc>
          <w:tcPr>
            <w:tcW w:w="1824" w:type="dxa"/>
            <w:tcBorders>
              <w:top w:val="single" w:sz="8" w:space="0" w:color="000000"/>
              <w:bottom w:val="single" w:sz="4" w:space="0" w:color="000000"/>
            </w:tcBorders>
          </w:tcPr>
          <w:p w14:paraId="35EF3D16" w14:textId="77777777" w:rsidR="002F6789" w:rsidRDefault="002F6789" w:rsidP="009B7575">
            <w:pPr>
              <w:pStyle w:val="TableParagraph"/>
              <w:spacing w:before="0"/>
              <w:rPr>
                <w:sz w:val="14"/>
              </w:rPr>
            </w:pPr>
          </w:p>
        </w:tc>
        <w:tc>
          <w:tcPr>
            <w:tcW w:w="1700" w:type="dxa"/>
            <w:tcBorders>
              <w:top w:val="single" w:sz="8" w:space="0" w:color="000000"/>
              <w:bottom w:val="single" w:sz="4" w:space="0" w:color="000000"/>
            </w:tcBorders>
          </w:tcPr>
          <w:p w14:paraId="360745FE" w14:textId="77777777" w:rsidR="002F6789" w:rsidRDefault="002F6789" w:rsidP="009B7575">
            <w:pPr>
              <w:pStyle w:val="TableParagraph"/>
              <w:spacing w:before="0"/>
              <w:rPr>
                <w:sz w:val="14"/>
              </w:rPr>
            </w:pPr>
          </w:p>
        </w:tc>
        <w:tc>
          <w:tcPr>
            <w:tcW w:w="3734" w:type="dxa"/>
            <w:tcBorders>
              <w:top w:val="single" w:sz="8" w:space="0" w:color="000000"/>
              <w:bottom w:val="single" w:sz="4" w:space="0" w:color="000000"/>
            </w:tcBorders>
          </w:tcPr>
          <w:p w14:paraId="5014E24F" w14:textId="77777777" w:rsidR="002F6789" w:rsidRDefault="002F6789" w:rsidP="009B7575">
            <w:pPr>
              <w:pStyle w:val="TableParagraph"/>
              <w:spacing w:before="0"/>
              <w:rPr>
                <w:sz w:val="14"/>
              </w:rPr>
            </w:pPr>
          </w:p>
        </w:tc>
        <w:tc>
          <w:tcPr>
            <w:tcW w:w="119" w:type="dxa"/>
            <w:tcBorders>
              <w:top w:val="single" w:sz="8" w:space="0" w:color="000000"/>
            </w:tcBorders>
          </w:tcPr>
          <w:p w14:paraId="4C3AE403" w14:textId="77777777" w:rsidR="002F6789" w:rsidRDefault="002F6789" w:rsidP="009B7575">
            <w:pPr>
              <w:pStyle w:val="TableParagraph"/>
              <w:spacing w:before="0"/>
              <w:rPr>
                <w:sz w:val="14"/>
              </w:rPr>
            </w:pPr>
          </w:p>
        </w:tc>
      </w:tr>
      <w:tr w:rsidR="002F6789" w14:paraId="4F150AA8" w14:textId="77777777" w:rsidTr="009B7575">
        <w:trPr>
          <w:trHeight w:val="332"/>
        </w:trPr>
        <w:tc>
          <w:tcPr>
            <w:tcW w:w="1976" w:type="dxa"/>
            <w:tcBorders>
              <w:top w:val="single" w:sz="4" w:space="0" w:color="000000"/>
              <w:bottom w:val="single" w:sz="4" w:space="0" w:color="000000"/>
            </w:tcBorders>
          </w:tcPr>
          <w:p w14:paraId="5C00180D" w14:textId="77777777" w:rsidR="002F6789" w:rsidRDefault="002F6789" w:rsidP="009B7575">
            <w:pPr>
              <w:pStyle w:val="TableParagraph"/>
              <w:spacing w:before="0"/>
              <w:rPr>
                <w:sz w:val="14"/>
              </w:rPr>
            </w:pPr>
          </w:p>
        </w:tc>
        <w:tc>
          <w:tcPr>
            <w:tcW w:w="1824" w:type="dxa"/>
            <w:tcBorders>
              <w:top w:val="single" w:sz="4" w:space="0" w:color="000000"/>
              <w:bottom w:val="single" w:sz="4" w:space="0" w:color="000000"/>
            </w:tcBorders>
          </w:tcPr>
          <w:p w14:paraId="0AA7853D" w14:textId="77777777" w:rsidR="002F6789" w:rsidRDefault="002F6789" w:rsidP="009B7575">
            <w:pPr>
              <w:pStyle w:val="TableParagraph"/>
              <w:spacing w:before="0"/>
              <w:rPr>
                <w:sz w:val="14"/>
              </w:rPr>
            </w:pPr>
          </w:p>
        </w:tc>
        <w:tc>
          <w:tcPr>
            <w:tcW w:w="1700" w:type="dxa"/>
            <w:tcBorders>
              <w:top w:val="single" w:sz="4" w:space="0" w:color="000000"/>
              <w:bottom w:val="single" w:sz="4" w:space="0" w:color="000000"/>
            </w:tcBorders>
          </w:tcPr>
          <w:p w14:paraId="57AF38D2" w14:textId="77777777" w:rsidR="002F6789" w:rsidRDefault="002F6789" w:rsidP="009B7575">
            <w:pPr>
              <w:pStyle w:val="TableParagraph"/>
              <w:spacing w:before="119"/>
              <w:ind w:left="602"/>
              <w:rPr>
                <w:b/>
                <w:sz w:val="12"/>
              </w:rPr>
            </w:pPr>
            <w:r>
              <w:rPr>
                <w:b/>
                <w:spacing w:val="-2"/>
                <w:w w:val="115"/>
                <w:sz w:val="12"/>
              </w:rPr>
              <w:t>Managers</w:t>
            </w:r>
          </w:p>
        </w:tc>
        <w:tc>
          <w:tcPr>
            <w:tcW w:w="3734" w:type="dxa"/>
            <w:tcBorders>
              <w:top w:val="single" w:sz="4" w:space="0" w:color="000000"/>
              <w:bottom w:val="single" w:sz="4" w:space="0" w:color="000000"/>
            </w:tcBorders>
          </w:tcPr>
          <w:p w14:paraId="7823AAF3" w14:textId="77777777" w:rsidR="002F6789" w:rsidRDefault="002F6789" w:rsidP="009B7575">
            <w:pPr>
              <w:pStyle w:val="TableParagraph"/>
              <w:spacing w:before="119"/>
              <w:ind w:left="431"/>
              <w:rPr>
                <w:b/>
                <w:sz w:val="12"/>
              </w:rPr>
            </w:pPr>
            <w:r>
              <w:rPr>
                <w:b/>
                <w:w w:val="115"/>
                <w:sz w:val="12"/>
              </w:rPr>
              <w:t>Habitual</w:t>
            </w:r>
            <w:r>
              <w:rPr>
                <w:b/>
                <w:spacing w:val="3"/>
                <w:w w:val="115"/>
                <w:sz w:val="12"/>
              </w:rPr>
              <w:t xml:space="preserve"> </w:t>
            </w:r>
            <w:r>
              <w:rPr>
                <w:b/>
                <w:spacing w:val="-2"/>
                <w:w w:val="115"/>
                <w:sz w:val="12"/>
              </w:rPr>
              <w:t>Entrepreneurs</w:t>
            </w:r>
          </w:p>
        </w:tc>
        <w:tc>
          <w:tcPr>
            <w:tcW w:w="119" w:type="dxa"/>
            <w:tcBorders>
              <w:bottom w:val="single" w:sz="4" w:space="0" w:color="000000"/>
            </w:tcBorders>
          </w:tcPr>
          <w:p w14:paraId="0B62243E" w14:textId="77777777" w:rsidR="002F6789" w:rsidRDefault="002F6789" w:rsidP="009B7575">
            <w:pPr>
              <w:pStyle w:val="TableParagraph"/>
              <w:spacing w:before="0"/>
              <w:rPr>
                <w:sz w:val="14"/>
              </w:rPr>
            </w:pPr>
          </w:p>
        </w:tc>
      </w:tr>
      <w:tr w:rsidR="002F6789" w14:paraId="42DC8B50" w14:textId="77777777" w:rsidTr="009B7575">
        <w:trPr>
          <w:trHeight w:val="256"/>
        </w:trPr>
        <w:tc>
          <w:tcPr>
            <w:tcW w:w="1976" w:type="dxa"/>
            <w:tcBorders>
              <w:top w:val="single" w:sz="4" w:space="0" w:color="000000"/>
            </w:tcBorders>
          </w:tcPr>
          <w:p w14:paraId="7546A858" w14:textId="77777777" w:rsidR="002F6789" w:rsidRDefault="002F6789" w:rsidP="009B7575">
            <w:pPr>
              <w:pStyle w:val="TableParagraph"/>
              <w:spacing w:before="92"/>
              <w:ind w:left="120"/>
              <w:rPr>
                <w:sz w:val="12"/>
              </w:rPr>
            </w:pPr>
            <w:r>
              <w:rPr>
                <w:spacing w:val="-2"/>
                <w:w w:val="120"/>
                <w:sz w:val="12"/>
              </w:rPr>
              <w:t>Entrepreneurs</w:t>
            </w:r>
          </w:p>
        </w:tc>
        <w:tc>
          <w:tcPr>
            <w:tcW w:w="1824" w:type="dxa"/>
            <w:tcBorders>
              <w:top w:val="single" w:sz="4" w:space="0" w:color="000000"/>
            </w:tcBorders>
          </w:tcPr>
          <w:p w14:paraId="32B52597" w14:textId="77777777" w:rsidR="002F6789" w:rsidRDefault="002F6789" w:rsidP="009B7575">
            <w:pPr>
              <w:pStyle w:val="TableParagraph"/>
              <w:spacing w:before="92"/>
              <w:ind w:left="192"/>
              <w:rPr>
                <w:sz w:val="12"/>
              </w:rPr>
            </w:pPr>
            <w:r>
              <w:rPr>
                <w:w w:val="115"/>
                <w:sz w:val="12"/>
              </w:rPr>
              <w:t>Mean</w:t>
            </w:r>
            <w:r>
              <w:rPr>
                <w:spacing w:val="-4"/>
                <w:w w:val="115"/>
                <w:sz w:val="12"/>
              </w:rPr>
              <w:t xml:space="preserve"> </w:t>
            </w:r>
            <w:r>
              <w:rPr>
                <w:spacing w:val="-2"/>
                <w:w w:val="115"/>
                <w:sz w:val="12"/>
              </w:rPr>
              <w:t>difference</w:t>
            </w:r>
          </w:p>
        </w:tc>
        <w:tc>
          <w:tcPr>
            <w:tcW w:w="1700" w:type="dxa"/>
            <w:tcBorders>
              <w:top w:val="single" w:sz="4" w:space="0" w:color="000000"/>
            </w:tcBorders>
          </w:tcPr>
          <w:p w14:paraId="6A6FE1CD" w14:textId="77777777" w:rsidR="002F6789" w:rsidRDefault="002F6789" w:rsidP="009B7575">
            <w:pPr>
              <w:pStyle w:val="TableParagraph"/>
              <w:spacing w:before="92"/>
              <w:ind w:left="602"/>
              <w:rPr>
                <w:sz w:val="12"/>
              </w:rPr>
            </w:pPr>
            <w:r>
              <w:rPr>
                <w:spacing w:val="-2"/>
                <w:w w:val="120"/>
                <w:sz w:val="12"/>
              </w:rPr>
              <w:t>0.138</w:t>
            </w:r>
            <w:hyperlink w:anchor="_bookmark9" w:history="1">
              <w:r>
                <w:rPr>
                  <w:color w:val="2095D0"/>
                  <w:spacing w:val="-2"/>
                  <w:w w:val="120"/>
                  <w:sz w:val="12"/>
                  <w:vertAlign w:val="superscript"/>
                </w:rPr>
                <w:t>b</w:t>
              </w:r>
            </w:hyperlink>
          </w:p>
        </w:tc>
        <w:tc>
          <w:tcPr>
            <w:tcW w:w="3734" w:type="dxa"/>
            <w:tcBorders>
              <w:top w:val="single" w:sz="4" w:space="0" w:color="000000"/>
            </w:tcBorders>
          </w:tcPr>
          <w:p w14:paraId="61366E68" w14:textId="77777777" w:rsidR="002F6789" w:rsidRDefault="002F6789" w:rsidP="009B7575">
            <w:pPr>
              <w:pStyle w:val="TableParagraph"/>
              <w:spacing w:before="92"/>
              <w:ind w:left="431"/>
              <w:rPr>
                <w:sz w:val="12"/>
              </w:rPr>
            </w:pPr>
            <w:r>
              <w:rPr>
                <w:rFonts w:ascii="Arial" w:hAnsi="Arial"/>
                <w:spacing w:val="-2"/>
                <w:w w:val="120"/>
                <w:sz w:val="12"/>
              </w:rPr>
              <w:t>−</w:t>
            </w:r>
            <w:r>
              <w:rPr>
                <w:spacing w:val="-2"/>
                <w:w w:val="120"/>
                <w:sz w:val="12"/>
              </w:rPr>
              <w:t>0.186</w:t>
            </w:r>
            <w:hyperlink w:anchor="_bookmark9" w:history="1">
              <w:r>
                <w:rPr>
                  <w:color w:val="2095D0"/>
                  <w:spacing w:val="-2"/>
                  <w:w w:val="120"/>
                  <w:sz w:val="12"/>
                  <w:vertAlign w:val="superscript"/>
                </w:rPr>
                <w:t>b</w:t>
              </w:r>
            </w:hyperlink>
          </w:p>
        </w:tc>
        <w:tc>
          <w:tcPr>
            <w:tcW w:w="119" w:type="dxa"/>
            <w:tcBorders>
              <w:top w:val="single" w:sz="4" w:space="0" w:color="000000"/>
            </w:tcBorders>
          </w:tcPr>
          <w:p w14:paraId="00366C11" w14:textId="77777777" w:rsidR="002F6789" w:rsidRDefault="002F6789" w:rsidP="009B7575">
            <w:pPr>
              <w:pStyle w:val="TableParagraph"/>
              <w:spacing w:before="0"/>
              <w:rPr>
                <w:sz w:val="14"/>
              </w:rPr>
            </w:pPr>
          </w:p>
        </w:tc>
      </w:tr>
      <w:tr w:rsidR="002F6789" w14:paraId="1E2832C3" w14:textId="77777777" w:rsidTr="009B7575">
        <w:trPr>
          <w:trHeight w:val="183"/>
        </w:trPr>
        <w:tc>
          <w:tcPr>
            <w:tcW w:w="1976" w:type="dxa"/>
          </w:tcPr>
          <w:p w14:paraId="21D94C50" w14:textId="77777777" w:rsidR="002F6789" w:rsidRDefault="002F6789" w:rsidP="009B7575">
            <w:pPr>
              <w:pStyle w:val="TableParagraph"/>
              <w:spacing w:before="0"/>
              <w:rPr>
                <w:sz w:val="12"/>
              </w:rPr>
            </w:pPr>
          </w:p>
        </w:tc>
        <w:tc>
          <w:tcPr>
            <w:tcW w:w="1824" w:type="dxa"/>
          </w:tcPr>
          <w:p w14:paraId="28516F88" w14:textId="77777777" w:rsidR="002F6789" w:rsidRDefault="002F6789" w:rsidP="009B7575">
            <w:pPr>
              <w:pStyle w:val="TableParagraph"/>
              <w:spacing w:before="23"/>
              <w:ind w:left="192"/>
              <w:rPr>
                <w:sz w:val="12"/>
              </w:rPr>
            </w:pPr>
            <w:r>
              <w:rPr>
                <w:i/>
                <w:w w:val="105"/>
                <w:sz w:val="12"/>
              </w:rPr>
              <w:t>t</w:t>
            </w:r>
            <w:r>
              <w:rPr>
                <w:w w:val="105"/>
                <w:sz w:val="12"/>
              </w:rPr>
              <w:t>-</w:t>
            </w:r>
            <w:r>
              <w:rPr>
                <w:spacing w:val="-4"/>
                <w:w w:val="115"/>
                <w:sz w:val="12"/>
              </w:rPr>
              <w:t>value</w:t>
            </w:r>
          </w:p>
        </w:tc>
        <w:tc>
          <w:tcPr>
            <w:tcW w:w="1700" w:type="dxa"/>
          </w:tcPr>
          <w:p w14:paraId="57307F69" w14:textId="77777777" w:rsidR="002F6789" w:rsidRDefault="002F6789" w:rsidP="009B7575">
            <w:pPr>
              <w:pStyle w:val="TableParagraph"/>
              <w:spacing w:before="23"/>
              <w:ind w:left="602"/>
              <w:rPr>
                <w:sz w:val="12"/>
              </w:rPr>
            </w:pPr>
            <w:r>
              <w:rPr>
                <w:spacing w:val="-4"/>
                <w:w w:val="120"/>
                <w:sz w:val="12"/>
              </w:rPr>
              <w:t>3.70</w:t>
            </w:r>
          </w:p>
        </w:tc>
        <w:tc>
          <w:tcPr>
            <w:tcW w:w="3734" w:type="dxa"/>
          </w:tcPr>
          <w:p w14:paraId="7A94B229" w14:textId="77777777" w:rsidR="002F6789" w:rsidRDefault="002F6789" w:rsidP="009B7575">
            <w:pPr>
              <w:pStyle w:val="TableParagraph"/>
              <w:spacing w:before="22"/>
              <w:ind w:left="431"/>
              <w:rPr>
                <w:sz w:val="12"/>
              </w:rPr>
            </w:pPr>
            <w:r>
              <w:rPr>
                <w:rFonts w:ascii="Arial" w:hAnsi="Arial"/>
                <w:spacing w:val="-2"/>
                <w:w w:val="120"/>
                <w:sz w:val="12"/>
              </w:rPr>
              <w:t>−</w:t>
            </w:r>
            <w:r>
              <w:rPr>
                <w:spacing w:val="-2"/>
                <w:w w:val="120"/>
                <w:sz w:val="12"/>
              </w:rPr>
              <w:t>3.64</w:t>
            </w:r>
          </w:p>
        </w:tc>
        <w:tc>
          <w:tcPr>
            <w:tcW w:w="119" w:type="dxa"/>
          </w:tcPr>
          <w:p w14:paraId="3583D8FD" w14:textId="77777777" w:rsidR="002F6789" w:rsidRDefault="002F6789" w:rsidP="009B7575">
            <w:pPr>
              <w:pStyle w:val="TableParagraph"/>
              <w:spacing w:before="0"/>
              <w:rPr>
                <w:sz w:val="12"/>
              </w:rPr>
            </w:pPr>
          </w:p>
        </w:tc>
      </w:tr>
      <w:tr w:rsidR="002F6789" w14:paraId="2752CB76" w14:textId="77777777" w:rsidTr="009B7575">
        <w:trPr>
          <w:trHeight w:val="180"/>
        </w:trPr>
        <w:tc>
          <w:tcPr>
            <w:tcW w:w="1976" w:type="dxa"/>
          </w:tcPr>
          <w:p w14:paraId="073015F2" w14:textId="77777777" w:rsidR="002F6789" w:rsidRDefault="002F6789" w:rsidP="009B7575">
            <w:pPr>
              <w:pStyle w:val="TableParagraph"/>
              <w:spacing w:before="0"/>
              <w:rPr>
                <w:sz w:val="12"/>
              </w:rPr>
            </w:pPr>
          </w:p>
        </w:tc>
        <w:tc>
          <w:tcPr>
            <w:tcW w:w="1824" w:type="dxa"/>
          </w:tcPr>
          <w:p w14:paraId="5AC693BE" w14:textId="77777777" w:rsidR="002F6789" w:rsidRDefault="002F6789" w:rsidP="009B7575">
            <w:pPr>
              <w:pStyle w:val="TableParagraph"/>
              <w:ind w:left="192"/>
              <w:rPr>
                <w:i/>
                <w:sz w:val="12"/>
              </w:rPr>
            </w:pPr>
            <w:proofErr w:type="spellStart"/>
            <w:r>
              <w:rPr>
                <w:i/>
                <w:spacing w:val="-5"/>
                <w:w w:val="115"/>
                <w:sz w:val="12"/>
              </w:rPr>
              <w:t>df</w:t>
            </w:r>
            <w:proofErr w:type="spellEnd"/>
          </w:p>
        </w:tc>
        <w:tc>
          <w:tcPr>
            <w:tcW w:w="1700" w:type="dxa"/>
          </w:tcPr>
          <w:p w14:paraId="0F1ECE05" w14:textId="77777777" w:rsidR="002F6789" w:rsidRDefault="002F6789" w:rsidP="009B7575">
            <w:pPr>
              <w:pStyle w:val="TableParagraph"/>
              <w:spacing w:before="0"/>
              <w:rPr>
                <w:sz w:val="12"/>
              </w:rPr>
            </w:pPr>
          </w:p>
        </w:tc>
        <w:tc>
          <w:tcPr>
            <w:tcW w:w="3734" w:type="dxa"/>
          </w:tcPr>
          <w:p w14:paraId="2BD2622B" w14:textId="77777777" w:rsidR="002F6789" w:rsidRDefault="002F6789" w:rsidP="009B7575">
            <w:pPr>
              <w:pStyle w:val="TableParagraph"/>
              <w:ind w:left="431"/>
              <w:rPr>
                <w:sz w:val="12"/>
              </w:rPr>
            </w:pPr>
            <w:r>
              <w:rPr>
                <w:spacing w:val="-5"/>
                <w:w w:val="120"/>
                <w:sz w:val="12"/>
              </w:rPr>
              <w:t>693</w:t>
            </w:r>
          </w:p>
        </w:tc>
        <w:tc>
          <w:tcPr>
            <w:tcW w:w="119" w:type="dxa"/>
          </w:tcPr>
          <w:p w14:paraId="410CE8FB" w14:textId="77777777" w:rsidR="002F6789" w:rsidRDefault="002F6789" w:rsidP="009B7575">
            <w:pPr>
              <w:pStyle w:val="TableParagraph"/>
              <w:spacing w:before="0"/>
              <w:rPr>
                <w:sz w:val="12"/>
              </w:rPr>
            </w:pPr>
          </w:p>
        </w:tc>
      </w:tr>
      <w:tr w:rsidR="002F6789" w14:paraId="1339C187" w14:textId="77777777" w:rsidTr="009B7575">
        <w:trPr>
          <w:trHeight w:val="363"/>
        </w:trPr>
        <w:tc>
          <w:tcPr>
            <w:tcW w:w="1976" w:type="dxa"/>
          </w:tcPr>
          <w:p w14:paraId="2E544563" w14:textId="77777777" w:rsidR="002F6789" w:rsidRDefault="002F6789" w:rsidP="009B7575">
            <w:pPr>
              <w:pStyle w:val="TableParagraph"/>
              <w:spacing w:before="61"/>
              <w:rPr>
                <w:sz w:val="12"/>
              </w:rPr>
            </w:pPr>
          </w:p>
          <w:p w14:paraId="71F6A06F" w14:textId="77777777" w:rsidR="002F6789" w:rsidRDefault="002F6789" w:rsidP="009B7575">
            <w:pPr>
              <w:pStyle w:val="TableParagraph"/>
              <w:spacing w:before="0"/>
              <w:ind w:left="120"/>
              <w:rPr>
                <w:sz w:val="12"/>
              </w:rPr>
            </w:pPr>
            <w:r>
              <w:rPr>
                <w:spacing w:val="-2"/>
                <w:w w:val="115"/>
                <w:sz w:val="12"/>
              </w:rPr>
              <w:t>Managers</w:t>
            </w:r>
          </w:p>
        </w:tc>
        <w:tc>
          <w:tcPr>
            <w:tcW w:w="1824" w:type="dxa"/>
          </w:tcPr>
          <w:p w14:paraId="1D75A861" w14:textId="77777777" w:rsidR="002F6789" w:rsidRDefault="002F6789" w:rsidP="009B7575">
            <w:pPr>
              <w:pStyle w:val="TableParagraph"/>
              <w:ind w:left="192"/>
              <w:rPr>
                <w:sz w:val="12"/>
              </w:rPr>
            </w:pPr>
            <w:r>
              <w:rPr>
                <w:i/>
                <w:sz w:val="12"/>
              </w:rPr>
              <w:t>p</w:t>
            </w:r>
            <w:r>
              <w:rPr>
                <w:sz w:val="12"/>
              </w:rPr>
              <w:t>-</w:t>
            </w:r>
            <w:r>
              <w:rPr>
                <w:spacing w:val="-4"/>
                <w:w w:val="115"/>
                <w:sz w:val="12"/>
              </w:rPr>
              <w:t>value</w:t>
            </w:r>
          </w:p>
          <w:p w14:paraId="45C953D9" w14:textId="77777777" w:rsidR="002F6789" w:rsidRDefault="002F6789" w:rsidP="009B7575">
            <w:pPr>
              <w:pStyle w:val="TableParagraph"/>
              <w:spacing w:before="42"/>
              <w:ind w:left="192"/>
              <w:rPr>
                <w:sz w:val="12"/>
              </w:rPr>
            </w:pPr>
            <w:r>
              <w:rPr>
                <w:w w:val="115"/>
                <w:sz w:val="12"/>
              </w:rPr>
              <w:t>Mean</w:t>
            </w:r>
            <w:r>
              <w:rPr>
                <w:spacing w:val="-4"/>
                <w:w w:val="115"/>
                <w:sz w:val="12"/>
              </w:rPr>
              <w:t xml:space="preserve"> </w:t>
            </w:r>
            <w:r>
              <w:rPr>
                <w:spacing w:val="-2"/>
                <w:w w:val="115"/>
                <w:sz w:val="12"/>
              </w:rPr>
              <w:t>difference</w:t>
            </w:r>
          </w:p>
        </w:tc>
        <w:tc>
          <w:tcPr>
            <w:tcW w:w="1700" w:type="dxa"/>
          </w:tcPr>
          <w:p w14:paraId="57A29807" w14:textId="77777777" w:rsidR="002F6789" w:rsidRDefault="002F6789" w:rsidP="009B7575">
            <w:pPr>
              <w:pStyle w:val="TableParagraph"/>
              <w:spacing w:before="0"/>
              <w:rPr>
                <w:sz w:val="14"/>
              </w:rPr>
            </w:pPr>
          </w:p>
        </w:tc>
        <w:tc>
          <w:tcPr>
            <w:tcW w:w="3734" w:type="dxa"/>
          </w:tcPr>
          <w:p w14:paraId="13AF2979" w14:textId="77777777" w:rsidR="002F6789" w:rsidRDefault="002F6789" w:rsidP="009B7575">
            <w:pPr>
              <w:pStyle w:val="TableParagraph"/>
              <w:ind w:left="431"/>
              <w:rPr>
                <w:sz w:val="12"/>
              </w:rPr>
            </w:pPr>
            <w:r>
              <w:rPr>
                <w:spacing w:val="-2"/>
                <w:w w:val="130"/>
                <w:sz w:val="12"/>
              </w:rPr>
              <w:t>&lt;0.001</w:t>
            </w:r>
          </w:p>
          <w:p w14:paraId="41D6D422" w14:textId="77777777" w:rsidR="002F6789" w:rsidRDefault="002F6789" w:rsidP="009B7575">
            <w:pPr>
              <w:pStyle w:val="TableParagraph"/>
              <w:spacing w:before="42"/>
              <w:ind w:left="431"/>
              <w:rPr>
                <w:sz w:val="12"/>
              </w:rPr>
            </w:pPr>
            <w:r>
              <w:rPr>
                <w:rFonts w:ascii="Arial" w:hAnsi="Arial"/>
                <w:spacing w:val="-2"/>
                <w:w w:val="120"/>
                <w:sz w:val="12"/>
              </w:rPr>
              <w:t>−</w:t>
            </w:r>
            <w:r>
              <w:rPr>
                <w:spacing w:val="-2"/>
                <w:w w:val="120"/>
                <w:sz w:val="12"/>
              </w:rPr>
              <w:t>0.324</w:t>
            </w:r>
            <w:hyperlink w:anchor="_bookmark9" w:history="1">
              <w:r>
                <w:rPr>
                  <w:color w:val="2095D0"/>
                  <w:spacing w:val="-2"/>
                  <w:w w:val="120"/>
                  <w:sz w:val="12"/>
                  <w:vertAlign w:val="superscript"/>
                </w:rPr>
                <w:t>b</w:t>
              </w:r>
            </w:hyperlink>
          </w:p>
        </w:tc>
        <w:tc>
          <w:tcPr>
            <w:tcW w:w="119" w:type="dxa"/>
          </w:tcPr>
          <w:p w14:paraId="6994F9A3" w14:textId="77777777" w:rsidR="002F6789" w:rsidRDefault="002F6789" w:rsidP="009B7575">
            <w:pPr>
              <w:pStyle w:val="TableParagraph"/>
              <w:spacing w:before="0"/>
              <w:rPr>
                <w:sz w:val="14"/>
              </w:rPr>
            </w:pPr>
          </w:p>
        </w:tc>
      </w:tr>
      <w:tr w:rsidR="002F6789" w14:paraId="697290E3" w14:textId="77777777" w:rsidTr="009B7575">
        <w:trPr>
          <w:trHeight w:val="183"/>
        </w:trPr>
        <w:tc>
          <w:tcPr>
            <w:tcW w:w="1976" w:type="dxa"/>
          </w:tcPr>
          <w:p w14:paraId="29C20D52" w14:textId="77777777" w:rsidR="002F6789" w:rsidRDefault="002F6789" w:rsidP="009B7575">
            <w:pPr>
              <w:pStyle w:val="TableParagraph"/>
              <w:spacing w:before="0"/>
              <w:rPr>
                <w:sz w:val="12"/>
              </w:rPr>
            </w:pPr>
          </w:p>
        </w:tc>
        <w:tc>
          <w:tcPr>
            <w:tcW w:w="1824" w:type="dxa"/>
          </w:tcPr>
          <w:p w14:paraId="1485BBE3" w14:textId="77777777" w:rsidR="002F6789" w:rsidRDefault="002F6789" w:rsidP="009B7575">
            <w:pPr>
              <w:pStyle w:val="TableParagraph"/>
              <w:spacing w:before="23"/>
              <w:ind w:left="192"/>
              <w:rPr>
                <w:sz w:val="12"/>
              </w:rPr>
            </w:pPr>
            <w:r>
              <w:rPr>
                <w:i/>
                <w:w w:val="105"/>
                <w:sz w:val="12"/>
              </w:rPr>
              <w:t>t</w:t>
            </w:r>
            <w:r>
              <w:rPr>
                <w:w w:val="105"/>
                <w:sz w:val="12"/>
              </w:rPr>
              <w:t>-</w:t>
            </w:r>
            <w:r>
              <w:rPr>
                <w:spacing w:val="-4"/>
                <w:w w:val="115"/>
                <w:sz w:val="12"/>
              </w:rPr>
              <w:t>value</w:t>
            </w:r>
          </w:p>
        </w:tc>
        <w:tc>
          <w:tcPr>
            <w:tcW w:w="1700" w:type="dxa"/>
          </w:tcPr>
          <w:p w14:paraId="6985B6AC" w14:textId="77777777" w:rsidR="002F6789" w:rsidRDefault="002F6789" w:rsidP="009B7575">
            <w:pPr>
              <w:pStyle w:val="TableParagraph"/>
              <w:spacing w:before="0"/>
              <w:rPr>
                <w:sz w:val="12"/>
              </w:rPr>
            </w:pPr>
          </w:p>
        </w:tc>
        <w:tc>
          <w:tcPr>
            <w:tcW w:w="3734" w:type="dxa"/>
          </w:tcPr>
          <w:p w14:paraId="49BDE210" w14:textId="77777777" w:rsidR="002F6789" w:rsidRDefault="002F6789" w:rsidP="009B7575">
            <w:pPr>
              <w:pStyle w:val="TableParagraph"/>
              <w:spacing w:before="22"/>
              <w:ind w:left="431"/>
              <w:rPr>
                <w:sz w:val="12"/>
              </w:rPr>
            </w:pPr>
            <w:r>
              <w:rPr>
                <w:rFonts w:ascii="Arial" w:hAnsi="Arial"/>
                <w:spacing w:val="-2"/>
                <w:w w:val="120"/>
                <w:sz w:val="12"/>
              </w:rPr>
              <w:t>−</w:t>
            </w:r>
            <w:r>
              <w:rPr>
                <w:spacing w:val="-2"/>
                <w:w w:val="120"/>
                <w:sz w:val="12"/>
              </w:rPr>
              <w:t>6.43</w:t>
            </w:r>
          </w:p>
        </w:tc>
        <w:tc>
          <w:tcPr>
            <w:tcW w:w="119" w:type="dxa"/>
          </w:tcPr>
          <w:p w14:paraId="14966A24" w14:textId="77777777" w:rsidR="002F6789" w:rsidRDefault="002F6789" w:rsidP="009B7575">
            <w:pPr>
              <w:pStyle w:val="TableParagraph"/>
              <w:spacing w:before="0"/>
              <w:rPr>
                <w:sz w:val="12"/>
              </w:rPr>
            </w:pPr>
          </w:p>
        </w:tc>
      </w:tr>
      <w:tr w:rsidR="002F6789" w14:paraId="03E8AC31" w14:textId="77777777" w:rsidTr="009B7575">
        <w:trPr>
          <w:trHeight w:val="180"/>
        </w:trPr>
        <w:tc>
          <w:tcPr>
            <w:tcW w:w="1976" w:type="dxa"/>
          </w:tcPr>
          <w:p w14:paraId="6B2D3BF0" w14:textId="77777777" w:rsidR="002F6789" w:rsidRDefault="002F6789" w:rsidP="009B7575">
            <w:pPr>
              <w:pStyle w:val="TableParagraph"/>
              <w:spacing w:before="0"/>
              <w:rPr>
                <w:sz w:val="12"/>
              </w:rPr>
            </w:pPr>
          </w:p>
        </w:tc>
        <w:tc>
          <w:tcPr>
            <w:tcW w:w="1824" w:type="dxa"/>
          </w:tcPr>
          <w:p w14:paraId="41616079" w14:textId="77777777" w:rsidR="002F6789" w:rsidRDefault="002F6789" w:rsidP="009B7575">
            <w:pPr>
              <w:pStyle w:val="TableParagraph"/>
              <w:ind w:left="192"/>
              <w:rPr>
                <w:i/>
                <w:sz w:val="12"/>
              </w:rPr>
            </w:pPr>
            <w:proofErr w:type="spellStart"/>
            <w:r>
              <w:rPr>
                <w:i/>
                <w:spacing w:val="-5"/>
                <w:w w:val="115"/>
                <w:sz w:val="12"/>
              </w:rPr>
              <w:t>df</w:t>
            </w:r>
            <w:proofErr w:type="spellEnd"/>
          </w:p>
        </w:tc>
        <w:tc>
          <w:tcPr>
            <w:tcW w:w="1700" w:type="dxa"/>
          </w:tcPr>
          <w:p w14:paraId="4FBEC637" w14:textId="77777777" w:rsidR="002F6789" w:rsidRDefault="002F6789" w:rsidP="009B7575">
            <w:pPr>
              <w:pStyle w:val="TableParagraph"/>
              <w:spacing w:before="0"/>
              <w:rPr>
                <w:sz w:val="12"/>
              </w:rPr>
            </w:pPr>
          </w:p>
        </w:tc>
        <w:tc>
          <w:tcPr>
            <w:tcW w:w="3734" w:type="dxa"/>
          </w:tcPr>
          <w:p w14:paraId="64C71806" w14:textId="77777777" w:rsidR="002F6789" w:rsidRDefault="002F6789" w:rsidP="009B7575">
            <w:pPr>
              <w:pStyle w:val="TableParagraph"/>
              <w:ind w:left="431"/>
              <w:rPr>
                <w:sz w:val="12"/>
              </w:rPr>
            </w:pPr>
            <w:r>
              <w:rPr>
                <w:spacing w:val="-5"/>
                <w:w w:val="120"/>
                <w:sz w:val="12"/>
              </w:rPr>
              <w:t>693</w:t>
            </w:r>
          </w:p>
        </w:tc>
        <w:tc>
          <w:tcPr>
            <w:tcW w:w="119" w:type="dxa"/>
          </w:tcPr>
          <w:p w14:paraId="44F19B89" w14:textId="77777777" w:rsidR="002F6789" w:rsidRDefault="002F6789" w:rsidP="009B7575">
            <w:pPr>
              <w:pStyle w:val="TableParagraph"/>
              <w:spacing w:before="0"/>
              <w:rPr>
                <w:sz w:val="12"/>
              </w:rPr>
            </w:pPr>
          </w:p>
        </w:tc>
      </w:tr>
      <w:tr w:rsidR="002F6789" w14:paraId="504EBE71" w14:textId="77777777" w:rsidTr="009B7575">
        <w:trPr>
          <w:trHeight w:val="186"/>
        </w:trPr>
        <w:tc>
          <w:tcPr>
            <w:tcW w:w="1976" w:type="dxa"/>
            <w:tcBorders>
              <w:bottom w:val="single" w:sz="4" w:space="0" w:color="000000"/>
            </w:tcBorders>
          </w:tcPr>
          <w:p w14:paraId="102289FA" w14:textId="77777777" w:rsidR="002F6789" w:rsidRDefault="002F6789" w:rsidP="009B7575">
            <w:pPr>
              <w:pStyle w:val="TableParagraph"/>
              <w:spacing w:before="0"/>
              <w:rPr>
                <w:sz w:val="12"/>
              </w:rPr>
            </w:pPr>
          </w:p>
        </w:tc>
        <w:tc>
          <w:tcPr>
            <w:tcW w:w="1824" w:type="dxa"/>
            <w:tcBorders>
              <w:bottom w:val="single" w:sz="4" w:space="0" w:color="000000"/>
            </w:tcBorders>
          </w:tcPr>
          <w:p w14:paraId="1813FBD0" w14:textId="77777777" w:rsidR="002F6789" w:rsidRDefault="002F6789" w:rsidP="009B7575">
            <w:pPr>
              <w:pStyle w:val="TableParagraph"/>
              <w:ind w:left="192"/>
              <w:rPr>
                <w:sz w:val="12"/>
              </w:rPr>
            </w:pPr>
            <w:r>
              <w:rPr>
                <w:i/>
                <w:sz w:val="12"/>
              </w:rPr>
              <w:t>p</w:t>
            </w:r>
            <w:r>
              <w:rPr>
                <w:sz w:val="12"/>
              </w:rPr>
              <w:t>-</w:t>
            </w:r>
            <w:r>
              <w:rPr>
                <w:spacing w:val="-4"/>
                <w:w w:val="115"/>
                <w:sz w:val="12"/>
              </w:rPr>
              <w:t>value</w:t>
            </w:r>
          </w:p>
        </w:tc>
        <w:tc>
          <w:tcPr>
            <w:tcW w:w="1700" w:type="dxa"/>
            <w:tcBorders>
              <w:bottom w:val="single" w:sz="4" w:space="0" w:color="000000"/>
            </w:tcBorders>
          </w:tcPr>
          <w:p w14:paraId="51B012AF" w14:textId="77777777" w:rsidR="002F6789" w:rsidRDefault="002F6789" w:rsidP="009B7575">
            <w:pPr>
              <w:pStyle w:val="TableParagraph"/>
              <w:spacing w:before="0"/>
              <w:rPr>
                <w:sz w:val="12"/>
              </w:rPr>
            </w:pPr>
          </w:p>
        </w:tc>
        <w:tc>
          <w:tcPr>
            <w:tcW w:w="3734" w:type="dxa"/>
            <w:tcBorders>
              <w:bottom w:val="single" w:sz="4" w:space="0" w:color="000000"/>
            </w:tcBorders>
          </w:tcPr>
          <w:p w14:paraId="6AC99F49" w14:textId="77777777" w:rsidR="002F6789" w:rsidRDefault="002F6789" w:rsidP="009B7575">
            <w:pPr>
              <w:pStyle w:val="TableParagraph"/>
              <w:ind w:left="431"/>
              <w:rPr>
                <w:sz w:val="12"/>
              </w:rPr>
            </w:pPr>
            <w:r>
              <w:rPr>
                <w:spacing w:val="-2"/>
                <w:w w:val="130"/>
                <w:sz w:val="12"/>
              </w:rPr>
              <w:t>&lt;0.001</w:t>
            </w:r>
          </w:p>
        </w:tc>
        <w:tc>
          <w:tcPr>
            <w:tcW w:w="119" w:type="dxa"/>
            <w:tcBorders>
              <w:bottom w:val="single" w:sz="4" w:space="0" w:color="000000"/>
            </w:tcBorders>
          </w:tcPr>
          <w:p w14:paraId="53F099F2" w14:textId="77777777" w:rsidR="002F6789" w:rsidRDefault="002F6789" w:rsidP="009B7575">
            <w:pPr>
              <w:pStyle w:val="TableParagraph"/>
              <w:spacing w:before="0"/>
              <w:rPr>
                <w:sz w:val="12"/>
              </w:rPr>
            </w:pPr>
          </w:p>
        </w:tc>
      </w:tr>
      <w:tr w:rsidR="002F6789" w14:paraId="22F5B565" w14:textId="77777777" w:rsidTr="009B7575">
        <w:trPr>
          <w:trHeight w:val="229"/>
        </w:trPr>
        <w:tc>
          <w:tcPr>
            <w:tcW w:w="1976" w:type="dxa"/>
            <w:tcBorders>
              <w:top w:val="single" w:sz="4" w:space="0" w:color="000000"/>
            </w:tcBorders>
          </w:tcPr>
          <w:p w14:paraId="77ECD39B" w14:textId="77777777" w:rsidR="002F6789" w:rsidRDefault="002F6789" w:rsidP="009B7575">
            <w:pPr>
              <w:pStyle w:val="TableParagraph"/>
              <w:spacing w:before="75" w:line="134" w:lineRule="exact"/>
              <w:rPr>
                <w:sz w:val="12"/>
              </w:rPr>
            </w:pPr>
            <w:r>
              <w:rPr>
                <w:w w:val="115"/>
                <w:sz w:val="12"/>
              </w:rPr>
              <w:t>**</w:t>
            </w:r>
            <w:r>
              <w:rPr>
                <w:i/>
                <w:w w:val="115"/>
                <w:sz w:val="12"/>
              </w:rPr>
              <w:t>p</w:t>
            </w:r>
            <w:r>
              <w:rPr>
                <w:i/>
                <w:spacing w:val="19"/>
                <w:w w:val="115"/>
                <w:sz w:val="12"/>
              </w:rPr>
              <w:t xml:space="preserve"> </w:t>
            </w:r>
            <w:r>
              <w:rPr>
                <w:w w:val="115"/>
                <w:sz w:val="12"/>
              </w:rPr>
              <w:t>&lt;</w:t>
            </w:r>
            <w:r>
              <w:rPr>
                <w:spacing w:val="18"/>
                <w:w w:val="115"/>
                <w:sz w:val="12"/>
              </w:rPr>
              <w:t xml:space="preserve"> </w:t>
            </w:r>
            <w:r>
              <w:rPr>
                <w:spacing w:val="-2"/>
                <w:w w:val="115"/>
                <w:sz w:val="12"/>
              </w:rPr>
              <w:t>0.01.</w:t>
            </w:r>
          </w:p>
        </w:tc>
        <w:tc>
          <w:tcPr>
            <w:tcW w:w="1824" w:type="dxa"/>
            <w:tcBorders>
              <w:top w:val="single" w:sz="4" w:space="0" w:color="000000"/>
            </w:tcBorders>
          </w:tcPr>
          <w:p w14:paraId="537EEA5A" w14:textId="77777777" w:rsidR="002F6789" w:rsidRDefault="002F6789" w:rsidP="009B7575">
            <w:pPr>
              <w:pStyle w:val="TableParagraph"/>
              <w:spacing w:before="0"/>
              <w:rPr>
                <w:sz w:val="14"/>
              </w:rPr>
            </w:pPr>
          </w:p>
        </w:tc>
        <w:tc>
          <w:tcPr>
            <w:tcW w:w="1700" w:type="dxa"/>
            <w:tcBorders>
              <w:top w:val="single" w:sz="4" w:space="0" w:color="000000"/>
            </w:tcBorders>
          </w:tcPr>
          <w:p w14:paraId="46F16113" w14:textId="77777777" w:rsidR="002F6789" w:rsidRDefault="002F6789" w:rsidP="009B7575">
            <w:pPr>
              <w:pStyle w:val="TableParagraph"/>
              <w:spacing w:before="0"/>
              <w:rPr>
                <w:sz w:val="14"/>
              </w:rPr>
            </w:pPr>
          </w:p>
        </w:tc>
        <w:tc>
          <w:tcPr>
            <w:tcW w:w="3734" w:type="dxa"/>
            <w:tcBorders>
              <w:top w:val="single" w:sz="4" w:space="0" w:color="000000"/>
            </w:tcBorders>
          </w:tcPr>
          <w:p w14:paraId="352602B3" w14:textId="77777777" w:rsidR="002F6789" w:rsidRDefault="002F6789" w:rsidP="009B7575">
            <w:pPr>
              <w:pStyle w:val="TableParagraph"/>
              <w:spacing w:before="0"/>
              <w:rPr>
                <w:sz w:val="14"/>
              </w:rPr>
            </w:pPr>
          </w:p>
        </w:tc>
        <w:tc>
          <w:tcPr>
            <w:tcW w:w="119" w:type="dxa"/>
            <w:tcBorders>
              <w:top w:val="single" w:sz="4" w:space="0" w:color="000000"/>
            </w:tcBorders>
          </w:tcPr>
          <w:p w14:paraId="0E425CFB" w14:textId="77777777" w:rsidR="002F6789" w:rsidRDefault="002F6789" w:rsidP="009B7575">
            <w:pPr>
              <w:pStyle w:val="TableParagraph"/>
              <w:spacing w:before="0"/>
              <w:rPr>
                <w:sz w:val="14"/>
              </w:rPr>
            </w:pPr>
          </w:p>
        </w:tc>
      </w:tr>
      <w:tr w:rsidR="002F6789" w14:paraId="3A525FA9" w14:textId="77777777" w:rsidTr="009B7575">
        <w:trPr>
          <w:trHeight w:val="172"/>
        </w:trPr>
        <w:tc>
          <w:tcPr>
            <w:tcW w:w="1976" w:type="dxa"/>
          </w:tcPr>
          <w:p w14:paraId="473C9D9C" w14:textId="77777777" w:rsidR="002F6789" w:rsidRDefault="002F6789" w:rsidP="009B7575">
            <w:pPr>
              <w:pStyle w:val="TableParagraph"/>
              <w:spacing w:before="6" w:line="146" w:lineRule="exact"/>
              <w:ind w:left="120"/>
              <w:rPr>
                <w:sz w:val="12"/>
              </w:rPr>
            </w:pPr>
            <w:bookmarkStart w:id="0" w:name="_bookmark8"/>
            <w:bookmarkEnd w:id="0"/>
            <w:r>
              <w:rPr>
                <w:w w:val="115"/>
                <w:position w:val="4"/>
                <w:sz w:val="9"/>
              </w:rPr>
              <w:t>a</w:t>
            </w:r>
            <w:r>
              <w:rPr>
                <w:spacing w:val="55"/>
                <w:w w:val="115"/>
                <w:position w:val="4"/>
                <w:sz w:val="9"/>
              </w:rPr>
              <w:t xml:space="preserve"> </w:t>
            </w:r>
            <w:r>
              <w:rPr>
                <w:i/>
                <w:w w:val="115"/>
                <w:sz w:val="12"/>
              </w:rPr>
              <w:t>p</w:t>
            </w:r>
            <w:r>
              <w:rPr>
                <w:i/>
                <w:spacing w:val="14"/>
                <w:w w:val="115"/>
                <w:sz w:val="12"/>
              </w:rPr>
              <w:t xml:space="preserve"> </w:t>
            </w:r>
            <w:r>
              <w:rPr>
                <w:w w:val="115"/>
                <w:sz w:val="12"/>
              </w:rPr>
              <w:t>&lt;</w:t>
            </w:r>
            <w:r>
              <w:rPr>
                <w:spacing w:val="12"/>
                <w:w w:val="115"/>
                <w:sz w:val="12"/>
              </w:rPr>
              <w:t xml:space="preserve"> </w:t>
            </w:r>
            <w:r>
              <w:rPr>
                <w:spacing w:val="-4"/>
                <w:w w:val="115"/>
                <w:sz w:val="12"/>
              </w:rPr>
              <w:t>.05.</w:t>
            </w:r>
          </w:p>
        </w:tc>
        <w:tc>
          <w:tcPr>
            <w:tcW w:w="1824" w:type="dxa"/>
          </w:tcPr>
          <w:p w14:paraId="7B77532B" w14:textId="77777777" w:rsidR="002F6789" w:rsidRDefault="002F6789" w:rsidP="009B7575">
            <w:pPr>
              <w:pStyle w:val="TableParagraph"/>
              <w:spacing w:before="0"/>
              <w:rPr>
                <w:sz w:val="10"/>
              </w:rPr>
            </w:pPr>
          </w:p>
        </w:tc>
        <w:tc>
          <w:tcPr>
            <w:tcW w:w="1700" w:type="dxa"/>
          </w:tcPr>
          <w:p w14:paraId="2BBE8F3C" w14:textId="77777777" w:rsidR="002F6789" w:rsidRDefault="002F6789" w:rsidP="009B7575">
            <w:pPr>
              <w:pStyle w:val="TableParagraph"/>
              <w:spacing w:before="0"/>
              <w:rPr>
                <w:sz w:val="10"/>
              </w:rPr>
            </w:pPr>
          </w:p>
        </w:tc>
        <w:tc>
          <w:tcPr>
            <w:tcW w:w="3734" w:type="dxa"/>
          </w:tcPr>
          <w:p w14:paraId="4889B8F4" w14:textId="77777777" w:rsidR="002F6789" w:rsidRDefault="002F6789" w:rsidP="009B7575">
            <w:pPr>
              <w:pStyle w:val="TableParagraph"/>
              <w:spacing w:before="0"/>
              <w:rPr>
                <w:sz w:val="10"/>
              </w:rPr>
            </w:pPr>
          </w:p>
        </w:tc>
        <w:tc>
          <w:tcPr>
            <w:tcW w:w="119" w:type="dxa"/>
          </w:tcPr>
          <w:p w14:paraId="66893F68" w14:textId="77777777" w:rsidR="002F6789" w:rsidRDefault="002F6789" w:rsidP="009B7575">
            <w:pPr>
              <w:pStyle w:val="TableParagraph"/>
              <w:spacing w:before="0"/>
              <w:rPr>
                <w:sz w:val="10"/>
              </w:rPr>
            </w:pPr>
          </w:p>
        </w:tc>
      </w:tr>
      <w:tr w:rsidR="002F6789" w14:paraId="09B3E4A7" w14:textId="77777777" w:rsidTr="009B7575">
        <w:trPr>
          <w:trHeight w:val="159"/>
        </w:trPr>
        <w:tc>
          <w:tcPr>
            <w:tcW w:w="1976" w:type="dxa"/>
          </w:tcPr>
          <w:p w14:paraId="052C98EF" w14:textId="77777777" w:rsidR="002F6789" w:rsidRDefault="002F6789" w:rsidP="009B7575">
            <w:pPr>
              <w:pStyle w:val="TableParagraph"/>
              <w:spacing w:before="6" w:line="133" w:lineRule="exact"/>
              <w:ind w:left="120"/>
              <w:rPr>
                <w:sz w:val="12"/>
              </w:rPr>
            </w:pPr>
            <w:bookmarkStart w:id="1" w:name="_bookmark9"/>
            <w:bookmarkEnd w:id="1"/>
            <w:r>
              <w:rPr>
                <w:w w:val="115"/>
                <w:position w:val="4"/>
                <w:sz w:val="9"/>
              </w:rPr>
              <w:t>b</w:t>
            </w:r>
            <w:r>
              <w:rPr>
                <w:spacing w:val="54"/>
                <w:w w:val="115"/>
                <w:position w:val="4"/>
                <w:sz w:val="9"/>
              </w:rPr>
              <w:t xml:space="preserve"> </w:t>
            </w:r>
            <w:r>
              <w:rPr>
                <w:i/>
                <w:w w:val="115"/>
                <w:sz w:val="12"/>
              </w:rPr>
              <w:t>p</w:t>
            </w:r>
            <w:r>
              <w:rPr>
                <w:i/>
                <w:spacing w:val="14"/>
                <w:w w:val="115"/>
                <w:sz w:val="12"/>
              </w:rPr>
              <w:t xml:space="preserve"> </w:t>
            </w:r>
            <w:r>
              <w:rPr>
                <w:w w:val="115"/>
                <w:sz w:val="12"/>
              </w:rPr>
              <w:t>&lt;</w:t>
            </w:r>
            <w:r>
              <w:rPr>
                <w:spacing w:val="12"/>
                <w:w w:val="115"/>
                <w:sz w:val="12"/>
              </w:rPr>
              <w:t xml:space="preserve"> </w:t>
            </w:r>
            <w:r>
              <w:rPr>
                <w:spacing w:val="-2"/>
                <w:w w:val="115"/>
                <w:sz w:val="12"/>
              </w:rPr>
              <w:t>.001.</w:t>
            </w:r>
          </w:p>
        </w:tc>
        <w:tc>
          <w:tcPr>
            <w:tcW w:w="1824" w:type="dxa"/>
          </w:tcPr>
          <w:p w14:paraId="1AF3C7B1" w14:textId="77777777" w:rsidR="002F6789" w:rsidRDefault="002F6789" w:rsidP="009B7575">
            <w:pPr>
              <w:pStyle w:val="TableParagraph"/>
              <w:spacing w:before="0"/>
              <w:rPr>
                <w:sz w:val="10"/>
              </w:rPr>
            </w:pPr>
          </w:p>
        </w:tc>
        <w:tc>
          <w:tcPr>
            <w:tcW w:w="1700" w:type="dxa"/>
          </w:tcPr>
          <w:p w14:paraId="154093FD" w14:textId="77777777" w:rsidR="002F6789" w:rsidRDefault="002F6789" w:rsidP="009B7575">
            <w:pPr>
              <w:pStyle w:val="TableParagraph"/>
              <w:spacing w:before="0"/>
              <w:rPr>
                <w:sz w:val="10"/>
              </w:rPr>
            </w:pPr>
          </w:p>
        </w:tc>
        <w:tc>
          <w:tcPr>
            <w:tcW w:w="3734" w:type="dxa"/>
          </w:tcPr>
          <w:p w14:paraId="697A1DB6" w14:textId="77777777" w:rsidR="002F6789" w:rsidRDefault="002F6789" w:rsidP="009B7575">
            <w:pPr>
              <w:pStyle w:val="TableParagraph"/>
              <w:spacing w:before="0"/>
              <w:rPr>
                <w:sz w:val="10"/>
              </w:rPr>
            </w:pPr>
          </w:p>
        </w:tc>
        <w:tc>
          <w:tcPr>
            <w:tcW w:w="119" w:type="dxa"/>
          </w:tcPr>
          <w:p w14:paraId="0CD2AFEE" w14:textId="77777777" w:rsidR="002F6789" w:rsidRDefault="002F6789" w:rsidP="009B7575">
            <w:pPr>
              <w:pStyle w:val="TableParagraph"/>
              <w:spacing w:before="0"/>
              <w:rPr>
                <w:sz w:val="10"/>
              </w:rPr>
            </w:pPr>
          </w:p>
        </w:tc>
      </w:tr>
    </w:tbl>
    <w:p w14:paraId="55578E11" w14:textId="77777777" w:rsidR="002F6789" w:rsidRDefault="002F6789" w:rsidP="002F6789">
      <w:pPr>
        <w:pStyle w:val="BodyText"/>
        <w:rPr>
          <w:sz w:val="12"/>
        </w:rPr>
      </w:pPr>
    </w:p>
    <w:p w14:paraId="1AF2133F" w14:textId="77777777" w:rsidR="002F6789" w:rsidRDefault="002F6789" w:rsidP="002F6789">
      <w:pPr>
        <w:pStyle w:val="BodyText"/>
        <w:spacing w:before="41"/>
        <w:rPr>
          <w:sz w:val="12"/>
        </w:rPr>
      </w:pPr>
    </w:p>
    <w:p w14:paraId="53D90F08" w14:textId="77777777" w:rsidR="002F6789" w:rsidRDefault="002F6789" w:rsidP="002F6789">
      <w:pPr>
        <w:ind w:left="57"/>
        <w:rPr>
          <w:b/>
          <w:sz w:val="12"/>
        </w:rPr>
      </w:pPr>
      <w:bookmarkStart w:id="2" w:name="_bookmark10"/>
      <w:bookmarkEnd w:id="2"/>
      <w:r>
        <w:rPr>
          <w:b/>
          <w:w w:val="115"/>
          <w:sz w:val="12"/>
        </w:rPr>
        <w:t>Table</w:t>
      </w:r>
      <w:r>
        <w:rPr>
          <w:b/>
          <w:spacing w:val="-4"/>
          <w:w w:val="115"/>
          <w:sz w:val="12"/>
        </w:rPr>
        <w:t xml:space="preserve"> </w:t>
      </w:r>
      <w:r>
        <w:rPr>
          <w:b/>
          <w:spacing w:val="-10"/>
          <w:w w:val="120"/>
          <w:sz w:val="12"/>
        </w:rPr>
        <w:t>2</w:t>
      </w:r>
    </w:p>
    <w:p w14:paraId="49229A1F" w14:textId="77777777" w:rsidR="002F6789" w:rsidRDefault="002F6789" w:rsidP="002F6789">
      <w:pPr>
        <w:spacing w:before="40" w:after="51"/>
        <w:ind w:left="57"/>
        <w:rPr>
          <w:sz w:val="12"/>
        </w:rPr>
      </w:pPr>
      <w:r>
        <w:rPr>
          <w:w w:val="115"/>
          <w:sz w:val="12"/>
        </w:rPr>
        <w:t>Participants</w:t>
      </w:r>
      <w:r>
        <w:rPr>
          <w:rFonts w:ascii="Arial" w:hAnsi="Arial"/>
          <w:w w:val="115"/>
          <w:sz w:val="12"/>
        </w:rPr>
        <w:t>’</w:t>
      </w:r>
      <w:r>
        <w:rPr>
          <w:rFonts w:ascii="Arial" w:hAnsi="Arial"/>
          <w:spacing w:val="9"/>
          <w:w w:val="115"/>
          <w:sz w:val="12"/>
        </w:rPr>
        <w:t xml:space="preserve"> </w:t>
      </w:r>
      <w:r>
        <w:rPr>
          <w:w w:val="115"/>
          <w:sz w:val="12"/>
        </w:rPr>
        <w:t>demographics</w:t>
      </w:r>
      <w:r>
        <w:rPr>
          <w:spacing w:val="12"/>
          <w:w w:val="115"/>
          <w:sz w:val="12"/>
        </w:rPr>
        <w:t xml:space="preserve"> </w:t>
      </w:r>
      <w:r>
        <w:rPr>
          <w:w w:val="115"/>
          <w:sz w:val="12"/>
        </w:rPr>
        <w:t>and</w:t>
      </w:r>
      <w:r>
        <w:rPr>
          <w:spacing w:val="13"/>
          <w:w w:val="115"/>
          <w:sz w:val="12"/>
        </w:rPr>
        <w:t xml:space="preserve"> </w:t>
      </w:r>
      <w:r>
        <w:rPr>
          <w:w w:val="115"/>
          <w:sz w:val="12"/>
        </w:rPr>
        <w:t>morphological</w:t>
      </w:r>
      <w:r>
        <w:rPr>
          <w:spacing w:val="12"/>
          <w:w w:val="115"/>
          <w:sz w:val="12"/>
        </w:rPr>
        <w:t xml:space="preserve"> </w:t>
      </w:r>
      <w:r>
        <w:rPr>
          <w:w w:val="115"/>
          <w:sz w:val="12"/>
        </w:rPr>
        <w:t>data</w:t>
      </w:r>
      <w:r>
        <w:rPr>
          <w:spacing w:val="13"/>
          <w:w w:val="115"/>
          <w:sz w:val="12"/>
        </w:rPr>
        <w:t xml:space="preserve"> </w:t>
      </w:r>
      <w:r>
        <w:rPr>
          <w:spacing w:val="-2"/>
          <w:w w:val="115"/>
          <w:sz w:val="12"/>
        </w:rPr>
        <w:t>characteristics.</w:t>
      </w:r>
    </w:p>
    <w:tbl>
      <w:tblPr>
        <w:tblW w:w="0" w:type="auto"/>
        <w:tblInd w:w="64" w:type="dxa"/>
        <w:tblLayout w:type="fixed"/>
        <w:tblCellMar>
          <w:left w:w="0" w:type="dxa"/>
          <w:right w:w="0" w:type="dxa"/>
        </w:tblCellMar>
        <w:tblLook w:val="01E0" w:firstRow="1" w:lastRow="1" w:firstColumn="1" w:lastColumn="1" w:noHBand="0" w:noVBand="0"/>
      </w:tblPr>
      <w:tblGrid>
        <w:gridCol w:w="2079"/>
        <w:gridCol w:w="1245"/>
        <w:gridCol w:w="679"/>
        <w:gridCol w:w="1548"/>
        <w:gridCol w:w="771"/>
        <w:gridCol w:w="722"/>
        <w:gridCol w:w="721"/>
        <w:gridCol w:w="708"/>
        <w:gridCol w:w="881"/>
      </w:tblGrid>
      <w:tr w:rsidR="002F6789" w14:paraId="2C74A23F" w14:textId="77777777" w:rsidTr="009B7575">
        <w:trPr>
          <w:trHeight w:val="306"/>
        </w:trPr>
        <w:tc>
          <w:tcPr>
            <w:tcW w:w="2079" w:type="dxa"/>
            <w:tcBorders>
              <w:top w:val="single" w:sz="4" w:space="0" w:color="000000"/>
              <w:bottom w:val="single" w:sz="4" w:space="0" w:color="000000"/>
            </w:tcBorders>
          </w:tcPr>
          <w:p w14:paraId="4F7F6689" w14:textId="77777777" w:rsidR="002F6789" w:rsidRDefault="002F6789" w:rsidP="009B7575">
            <w:pPr>
              <w:pStyle w:val="TableParagraph"/>
              <w:spacing w:before="97"/>
              <w:ind w:left="120"/>
              <w:rPr>
                <w:sz w:val="12"/>
              </w:rPr>
            </w:pPr>
            <w:r>
              <w:rPr>
                <w:spacing w:val="-2"/>
                <w:w w:val="115"/>
                <w:sz w:val="12"/>
              </w:rPr>
              <w:t>Variables</w:t>
            </w:r>
          </w:p>
        </w:tc>
        <w:tc>
          <w:tcPr>
            <w:tcW w:w="1245" w:type="dxa"/>
            <w:tcBorders>
              <w:top w:val="single" w:sz="4" w:space="0" w:color="000000"/>
              <w:bottom w:val="single" w:sz="4" w:space="0" w:color="000000"/>
            </w:tcBorders>
          </w:tcPr>
          <w:p w14:paraId="658D765A" w14:textId="77777777" w:rsidR="002F6789" w:rsidRDefault="002F6789" w:rsidP="009B7575">
            <w:pPr>
              <w:pStyle w:val="TableParagraph"/>
              <w:spacing w:before="97"/>
              <w:ind w:left="402"/>
              <w:rPr>
                <w:sz w:val="12"/>
              </w:rPr>
            </w:pPr>
            <w:r>
              <w:rPr>
                <w:w w:val="115"/>
                <w:sz w:val="12"/>
              </w:rPr>
              <w:t>Man.</w:t>
            </w:r>
            <w:r>
              <w:rPr>
                <w:spacing w:val="-4"/>
                <w:w w:val="115"/>
                <w:sz w:val="12"/>
              </w:rPr>
              <w:t xml:space="preserve"> Mean</w:t>
            </w:r>
          </w:p>
        </w:tc>
        <w:tc>
          <w:tcPr>
            <w:tcW w:w="679" w:type="dxa"/>
            <w:tcBorders>
              <w:top w:val="single" w:sz="4" w:space="0" w:color="000000"/>
              <w:bottom w:val="single" w:sz="4" w:space="0" w:color="000000"/>
            </w:tcBorders>
          </w:tcPr>
          <w:p w14:paraId="7F0239B3" w14:textId="77777777" w:rsidR="002F6789" w:rsidRDefault="002F6789" w:rsidP="009B7575">
            <w:pPr>
              <w:pStyle w:val="TableParagraph"/>
              <w:spacing w:before="97"/>
              <w:ind w:left="208"/>
              <w:rPr>
                <w:sz w:val="12"/>
              </w:rPr>
            </w:pPr>
            <w:r>
              <w:rPr>
                <w:spacing w:val="-5"/>
                <w:sz w:val="12"/>
              </w:rPr>
              <w:t>SD</w:t>
            </w:r>
          </w:p>
        </w:tc>
        <w:tc>
          <w:tcPr>
            <w:tcW w:w="1548" w:type="dxa"/>
            <w:tcBorders>
              <w:top w:val="single" w:sz="4" w:space="0" w:color="000000"/>
              <w:bottom w:val="single" w:sz="4" w:space="0" w:color="000000"/>
            </w:tcBorders>
          </w:tcPr>
          <w:p w14:paraId="136C9485" w14:textId="77777777" w:rsidR="002F6789" w:rsidRDefault="002F6789" w:rsidP="009B7575">
            <w:pPr>
              <w:pStyle w:val="TableParagraph"/>
              <w:spacing w:before="97"/>
              <w:ind w:left="146"/>
              <w:rPr>
                <w:sz w:val="12"/>
              </w:rPr>
            </w:pPr>
            <w:r>
              <w:rPr>
                <w:w w:val="115"/>
                <w:sz w:val="12"/>
              </w:rPr>
              <w:t>Habitual</w:t>
            </w:r>
            <w:r>
              <w:rPr>
                <w:spacing w:val="4"/>
                <w:w w:val="115"/>
                <w:sz w:val="12"/>
              </w:rPr>
              <w:t xml:space="preserve"> </w:t>
            </w:r>
            <w:r>
              <w:rPr>
                <w:w w:val="115"/>
                <w:sz w:val="12"/>
              </w:rPr>
              <w:t>Ent.</w:t>
            </w:r>
            <w:r>
              <w:rPr>
                <w:spacing w:val="4"/>
                <w:w w:val="115"/>
                <w:sz w:val="12"/>
              </w:rPr>
              <w:t xml:space="preserve"> </w:t>
            </w:r>
            <w:r>
              <w:rPr>
                <w:spacing w:val="-4"/>
                <w:w w:val="115"/>
                <w:sz w:val="12"/>
              </w:rPr>
              <w:t>Mean</w:t>
            </w:r>
          </w:p>
        </w:tc>
        <w:tc>
          <w:tcPr>
            <w:tcW w:w="771" w:type="dxa"/>
            <w:tcBorders>
              <w:top w:val="single" w:sz="4" w:space="0" w:color="000000"/>
              <w:bottom w:val="single" w:sz="4" w:space="0" w:color="000000"/>
            </w:tcBorders>
          </w:tcPr>
          <w:p w14:paraId="478A7BF9" w14:textId="77777777" w:rsidR="002F6789" w:rsidRDefault="002F6789" w:rsidP="009B7575">
            <w:pPr>
              <w:pStyle w:val="TableParagraph"/>
              <w:spacing w:before="97"/>
              <w:ind w:left="300"/>
              <w:rPr>
                <w:sz w:val="12"/>
              </w:rPr>
            </w:pPr>
            <w:r>
              <w:rPr>
                <w:spacing w:val="-5"/>
                <w:sz w:val="12"/>
              </w:rPr>
              <w:t>SD</w:t>
            </w:r>
          </w:p>
        </w:tc>
        <w:tc>
          <w:tcPr>
            <w:tcW w:w="722" w:type="dxa"/>
            <w:tcBorders>
              <w:top w:val="single" w:sz="4" w:space="0" w:color="000000"/>
              <w:bottom w:val="single" w:sz="4" w:space="0" w:color="000000"/>
            </w:tcBorders>
          </w:tcPr>
          <w:p w14:paraId="26C2C824" w14:textId="77777777" w:rsidR="002F6789" w:rsidRDefault="002F6789" w:rsidP="009B7575">
            <w:pPr>
              <w:pStyle w:val="TableParagraph"/>
              <w:spacing w:before="97"/>
              <w:ind w:left="147"/>
              <w:rPr>
                <w:i/>
                <w:sz w:val="12"/>
              </w:rPr>
            </w:pPr>
            <w:r>
              <w:rPr>
                <w:i/>
                <w:spacing w:val="-10"/>
                <w:w w:val="115"/>
                <w:sz w:val="12"/>
              </w:rPr>
              <w:t>t</w:t>
            </w:r>
          </w:p>
        </w:tc>
        <w:tc>
          <w:tcPr>
            <w:tcW w:w="721" w:type="dxa"/>
            <w:tcBorders>
              <w:top w:val="single" w:sz="4" w:space="0" w:color="000000"/>
              <w:bottom w:val="single" w:sz="4" w:space="0" w:color="000000"/>
            </w:tcBorders>
          </w:tcPr>
          <w:p w14:paraId="1984C7E6" w14:textId="77777777" w:rsidR="002F6789" w:rsidRDefault="002F6789" w:rsidP="009B7575">
            <w:pPr>
              <w:pStyle w:val="TableParagraph"/>
              <w:spacing w:before="97"/>
              <w:ind w:left="164"/>
              <w:rPr>
                <w:i/>
                <w:sz w:val="12"/>
              </w:rPr>
            </w:pPr>
            <w:proofErr w:type="spellStart"/>
            <w:r>
              <w:rPr>
                <w:i/>
                <w:spacing w:val="-5"/>
                <w:w w:val="115"/>
                <w:sz w:val="12"/>
              </w:rPr>
              <w:t>df</w:t>
            </w:r>
            <w:proofErr w:type="spellEnd"/>
          </w:p>
        </w:tc>
        <w:tc>
          <w:tcPr>
            <w:tcW w:w="708" w:type="dxa"/>
            <w:tcBorders>
              <w:top w:val="single" w:sz="4" w:space="0" w:color="000000"/>
              <w:bottom w:val="single" w:sz="4" w:space="0" w:color="000000"/>
            </w:tcBorders>
          </w:tcPr>
          <w:p w14:paraId="15F58C96" w14:textId="77777777" w:rsidR="002F6789" w:rsidRDefault="002F6789" w:rsidP="009B7575">
            <w:pPr>
              <w:pStyle w:val="TableParagraph"/>
              <w:spacing w:before="97"/>
              <w:ind w:left="161"/>
              <w:rPr>
                <w:i/>
                <w:sz w:val="12"/>
              </w:rPr>
            </w:pPr>
            <w:r>
              <w:rPr>
                <w:i/>
                <w:spacing w:val="-10"/>
                <w:w w:val="105"/>
                <w:sz w:val="12"/>
              </w:rPr>
              <w:t>p</w:t>
            </w:r>
          </w:p>
        </w:tc>
        <w:tc>
          <w:tcPr>
            <w:tcW w:w="881" w:type="dxa"/>
            <w:tcBorders>
              <w:top w:val="single" w:sz="4" w:space="0" w:color="000000"/>
              <w:bottom w:val="single" w:sz="4" w:space="0" w:color="000000"/>
            </w:tcBorders>
          </w:tcPr>
          <w:p w14:paraId="081F1BA8" w14:textId="77777777" w:rsidR="002F6789" w:rsidRDefault="002F6789" w:rsidP="009B7575">
            <w:pPr>
              <w:pStyle w:val="TableParagraph"/>
              <w:spacing w:before="97"/>
              <w:ind w:left="160"/>
              <w:rPr>
                <w:sz w:val="12"/>
              </w:rPr>
            </w:pPr>
            <w:r>
              <w:rPr>
                <w:spacing w:val="-4"/>
                <w:w w:val="110"/>
                <w:sz w:val="12"/>
              </w:rPr>
              <w:t>BF10</w:t>
            </w:r>
          </w:p>
        </w:tc>
      </w:tr>
      <w:tr w:rsidR="002F6789" w14:paraId="520D8CF6" w14:textId="77777777" w:rsidTr="009B7575">
        <w:trPr>
          <w:trHeight w:val="253"/>
        </w:trPr>
        <w:tc>
          <w:tcPr>
            <w:tcW w:w="2079" w:type="dxa"/>
            <w:tcBorders>
              <w:top w:val="single" w:sz="4" w:space="0" w:color="000000"/>
            </w:tcBorders>
          </w:tcPr>
          <w:p w14:paraId="118116CB" w14:textId="77777777" w:rsidR="002F6789" w:rsidRDefault="002F6789" w:rsidP="009B7575">
            <w:pPr>
              <w:pStyle w:val="TableParagraph"/>
              <w:spacing w:before="92"/>
              <w:ind w:left="120"/>
              <w:rPr>
                <w:sz w:val="12"/>
              </w:rPr>
            </w:pPr>
            <w:r>
              <w:rPr>
                <w:w w:val="115"/>
                <w:sz w:val="12"/>
              </w:rPr>
              <w:t>N</w:t>
            </w:r>
            <w:r>
              <w:rPr>
                <w:spacing w:val="-6"/>
                <w:w w:val="115"/>
                <w:sz w:val="12"/>
              </w:rPr>
              <w:t xml:space="preserve"> </w:t>
            </w:r>
            <w:r>
              <w:rPr>
                <w:spacing w:val="-2"/>
                <w:w w:val="115"/>
                <w:sz w:val="12"/>
              </w:rPr>
              <w:t>(women)</w:t>
            </w:r>
          </w:p>
        </w:tc>
        <w:tc>
          <w:tcPr>
            <w:tcW w:w="1245" w:type="dxa"/>
            <w:tcBorders>
              <w:top w:val="single" w:sz="4" w:space="0" w:color="000000"/>
            </w:tcBorders>
          </w:tcPr>
          <w:p w14:paraId="20541D4D" w14:textId="77777777" w:rsidR="002F6789" w:rsidRDefault="002F6789" w:rsidP="009B7575">
            <w:pPr>
              <w:pStyle w:val="TableParagraph"/>
              <w:spacing w:before="92"/>
              <w:ind w:left="402"/>
              <w:rPr>
                <w:sz w:val="12"/>
              </w:rPr>
            </w:pPr>
            <w:r>
              <w:rPr>
                <w:w w:val="120"/>
                <w:sz w:val="12"/>
              </w:rPr>
              <w:t>17</w:t>
            </w:r>
            <w:r>
              <w:rPr>
                <w:spacing w:val="-2"/>
                <w:w w:val="120"/>
                <w:sz w:val="12"/>
              </w:rPr>
              <w:t xml:space="preserve"> </w:t>
            </w:r>
            <w:r>
              <w:rPr>
                <w:spacing w:val="-5"/>
                <w:w w:val="120"/>
                <w:sz w:val="12"/>
              </w:rPr>
              <w:t>(3)</w:t>
            </w:r>
          </w:p>
        </w:tc>
        <w:tc>
          <w:tcPr>
            <w:tcW w:w="679" w:type="dxa"/>
            <w:tcBorders>
              <w:top w:val="single" w:sz="4" w:space="0" w:color="000000"/>
            </w:tcBorders>
          </w:tcPr>
          <w:p w14:paraId="55F4C540" w14:textId="77777777" w:rsidR="002F6789" w:rsidRDefault="002F6789" w:rsidP="009B7575">
            <w:pPr>
              <w:pStyle w:val="TableParagraph"/>
              <w:spacing w:before="0"/>
              <w:rPr>
                <w:sz w:val="14"/>
              </w:rPr>
            </w:pPr>
          </w:p>
        </w:tc>
        <w:tc>
          <w:tcPr>
            <w:tcW w:w="1548" w:type="dxa"/>
            <w:tcBorders>
              <w:top w:val="single" w:sz="4" w:space="0" w:color="000000"/>
            </w:tcBorders>
          </w:tcPr>
          <w:p w14:paraId="2A3FFD85" w14:textId="77777777" w:rsidR="002F6789" w:rsidRDefault="002F6789" w:rsidP="009B7575">
            <w:pPr>
              <w:pStyle w:val="TableParagraph"/>
              <w:spacing w:before="92"/>
              <w:ind w:left="146"/>
              <w:rPr>
                <w:sz w:val="12"/>
              </w:rPr>
            </w:pPr>
            <w:r>
              <w:rPr>
                <w:w w:val="120"/>
                <w:sz w:val="12"/>
              </w:rPr>
              <w:t>23</w:t>
            </w:r>
            <w:r>
              <w:rPr>
                <w:spacing w:val="-2"/>
                <w:w w:val="120"/>
                <w:sz w:val="12"/>
              </w:rPr>
              <w:t xml:space="preserve"> </w:t>
            </w:r>
            <w:r>
              <w:rPr>
                <w:spacing w:val="-5"/>
                <w:w w:val="120"/>
                <w:sz w:val="12"/>
              </w:rPr>
              <w:t>(2)</w:t>
            </w:r>
          </w:p>
        </w:tc>
        <w:tc>
          <w:tcPr>
            <w:tcW w:w="771" w:type="dxa"/>
            <w:tcBorders>
              <w:top w:val="single" w:sz="4" w:space="0" w:color="000000"/>
            </w:tcBorders>
          </w:tcPr>
          <w:p w14:paraId="73EDA5EA" w14:textId="77777777" w:rsidR="002F6789" w:rsidRDefault="002F6789" w:rsidP="009B7575">
            <w:pPr>
              <w:pStyle w:val="TableParagraph"/>
              <w:spacing w:before="0"/>
              <w:rPr>
                <w:sz w:val="14"/>
              </w:rPr>
            </w:pPr>
          </w:p>
        </w:tc>
        <w:tc>
          <w:tcPr>
            <w:tcW w:w="722" w:type="dxa"/>
            <w:tcBorders>
              <w:top w:val="single" w:sz="4" w:space="0" w:color="000000"/>
            </w:tcBorders>
          </w:tcPr>
          <w:p w14:paraId="7F02F099" w14:textId="77777777" w:rsidR="002F6789" w:rsidRDefault="002F6789" w:rsidP="009B7575">
            <w:pPr>
              <w:pStyle w:val="TableParagraph"/>
              <w:spacing w:before="0"/>
              <w:rPr>
                <w:sz w:val="14"/>
              </w:rPr>
            </w:pPr>
          </w:p>
        </w:tc>
        <w:tc>
          <w:tcPr>
            <w:tcW w:w="721" w:type="dxa"/>
            <w:tcBorders>
              <w:top w:val="single" w:sz="4" w:space="0" w:color="000000"/>
            </w:tcBorders>
          </w:tcPr>
          <w:p w14:paraId="2ED521AF" w14:textId="77777777" w:rsidR="002F6789" w:rsidRDefault="002F6789" w:rsidP="009B7575">
            <w:pPr>
              <w:pStyle w:val="TableParagraph"/>
              <w:spacing w:before="0"/>
              <w:rPr>
                <w:sz w:val="14"/>
              </w:rPr>
            </w:pPr>
          </w:p>
        </w:tc>
        <w:tc>
          <w:tcPr>
            <w:tcW w:w="708" w:type="dxa"/>
            <w:tcBorders>
              <w:top w:val="single" w:sz="4" w:space="0" w:color="000000"/>
            </w:tcBorders>
          </w:tcPr>
          <w:p w14:paraId="4179F30B" w14:textId="77777777" w:rsidR="002F6789" w:rsidRDefault="002F6789" w:rsidP="009B7575">
            <w:pPr>
              <w:pStyle w:val="TableParagraph"/>
              <w:spacing w:before="0"/>
              <w:rPr>
                <w:sz w:val="14"/>
              </w:rPr>
            </w:pPr>
          </w:p>
        </w:tc>
        <w:tc>
          <w:tcPr>
            <w:tcW w:w="881" w:type="dxa"/>
            <w:tcBorders>
              <w:top w:val="single" w:sz="4" w:space="0" w:color="000000"/>
            </w:tcBorders>
          </w:tcPr>
          <w:p w14:paraId="7E6DB6DF" w14:textId="77777777" w:rsidR="002F6789" w:rsidRDefault="002F6789" w:rsidP="009B7575">
            <w:pPr>
              <w:pStyle w:val="TableParagraph"/>
              <w:spacing w:before="0"/>
              <w:rPr>
                <w:sz w:val="14"/>
              </w:rPr>
            </w:pPr>
          </w:p>
        </w:tc>
      </w:tr>
      <w:tr w:rsidR="002F6789" w14:paraId="72FAF62D" w14:textId="77777777" w:rsidTr="009B7575">
        <w:trPr>
          <w:trHeight w:val="161"/>
        </w:trPr>
        <w:tc>
          <w:tcPr>
            <w:tcW w:w="2079" w:type="dxa"/>
          </w:tcPr>
          <w:p w14:paraId="6CE58E42" w14:textId="77777777" w:rsidR="002F6789" w:rsidRDefault="002F6789" w:rsidP="009B7575">
            <w:pPr>
              <w:pStyle w:val="TableParagraph"/>
              <w:spacing w:line="122" w:lineRule="exact"/>
              <w:ind w:left="120"/>
              <w:rPr>
                <w:sz w:val="12"/>
              </w:rPr>
            </w:pPr>
            <w:r>
              <w:rPr>
                <w:w w:val="110"/>
                <w:sz w:val="12"/>
              </w:rPr>
              <w:t>Age</w:t>
            </w:r>
            <w:r>
              <w:rPr>
                <w:spacing w:val="-3"/>
                <w:w w:val="110"/>
                <w:sz w:val="12"/>
              </w:rPr>
              <w:t xml:space="preserve"> </w:t>
            </w:r>
            <w:r>
              <w:rPr>
                <w:spacing w:val="-2"/>
                <w:w w:val="115"/>
                <w:sz w:val="12"/>
              </w:rPr>
              <w:t>(years)</w:t>
            </w:r>
          </w:p>
        </w:tc>
        <w:tc>
          <w:tcPr>
            <w:tcW w:w="1245" w:type="dxa"/>
          </w:tcPr>
          <w:p w14:paraId="3D8F7276" w14:textId="77777777" w:rsidR="002F6789" w:rsidRDefault="002F6789" w:rsidP="009B7575">
            <w:pPr>
              <w:pStyle w:val="TableParagraph"/>
              <w:spacing w:line="122" w:lineRule="exact"/>
              <w:ind w:left="402"/>
              <w:rPr>
                <w:sz w:val="12"/>
              </w:rPr>
            </w:pPr>
            <w:r>
              <w:rPr>
                <w:spacing w:val="-4"/>
                <w:w w:val="120"/>
                <w:sz w:val="12"/>
              </w:rPr>
              <w:t>42.4</w:t>
            </w:r>
          </w:p>
        </w:tc>
        <w:tc>
          <w:tcPr>
            <w:tcW w:w="679" w:type="dxa"/>
          </w:tcPr>
          <w:p w14:paraId="4326F5B4" w14:textId="77777777" w:rsidR="002F6789" w:rsidRDefault="002F6789" w:rsidP="009B7575">
            <w:pPr>
              <w:pStyle w:val="TableParagraph"/>
              <w:spacing w:line="122" w:lineRule="exact"/>
              <w:ind w:left="208"/>
              <w:rPr>
                <w:sz w:val="12"/>
              </w:rPr>
            </w:pPr>
            <w:r>
              <w:rPr>
                <w:spacing w:val="-10"/>
                <w:w w:val="120"/>
                <w:sz w:val="12"/>
              </w:rPr>
              <w:t>8</w:t>
            </w:r>
          </w:p>
        </w:tc>
        <w:tc>
          <w:tcPr>
            <w:tcW w:w="1548" w:type="dxa"/>
          </w:tcPr>
          <w:p w14:paraId="48ACD641" w14:textId="77777777" w:rsidR="002F6789" w:rsidRDefault="002F6789" w:rsidP="009B7575">
            <w:pPr>
              <w:pStyle w:val="TableParagraph"/>
              <w:spacing w:line="122" w:lineRule="exact"/>
              <w:ind w:left="146"/>
              <w:rPr>
                <w:sz w:val="12"/>
              </w:rPr>
            </w:pPr>
            <w:r>
              <w:rPr>
                <w:spacing w:val="-5"/>
                <w:w w:val="120"/>
                <w:sz w:val="12"/>
              </w:rPr>
              <w:t>49</w:t>
            </w:r>
          </w:p>
        </w:tc>
        <w:tc>
          <w:tcPr>
            <w:tcW w:w="771" w:type="dxa"/>
          </w:tcPr>
          <w:p w14:paraId="29A4499E" w14:textId="77777777" w:rsidR="002F6789" w:rsidRDefault="002F6789" w:rsidP="009B7575">
            <w:pPr>
              <w:pStyle w:val="TableParagraph"/>
              <w:spacing w:line="122" w:lineRule="exact"/>
              <w:ind w:left="300"/>
              <w:rPr>
                <w:sz w:val="12"/>
              </w:rPr>
            </w:pPr>
            <w:r>
              <w:rPr>
                <w:spacing w:val="-5"/>
                <w:w w:val="120"/>
                <w:sz w:val="12"/>
              </w:rPr>
              <w:t>8.1</w:t>
            </w:r>
          </w:p>
        </w:tc>
        <w:tc>
          <w:tcPr>
            <w:tcW w:w="722" w:type="dxa"/>
          </w:tcPr>
          <w:p w14:paraId="1EA8E940" w14:textId="77777777" w:rsidR="002F6789" w:rsidRDefault="002F6789" w:rsidP="009B7575">
            <w:pPr>
              <w:pStyle w:val="TableParagraph"/>
              <w:spacing w:line="123" w:lineRule="exact"/>
              <w:ind w:left="147"/>
              <w:rPr>
                <w:sz w:val="12"/>
              </w:rPr>
            </w:pPr>
            <w:r>
              <w:rPr>
                <w:rFonts w:ascii="Arial" w:hAnsi="Arial"/>
                <w:spacing w:val="-2"/>
                <w:w w:val="120"/>
                <w:sz w:val="12"/>
              </w:rPr>
              <w:t>−</w:t>
            </w:r>
            <w:r>
              <w:rPr>
                <w:spacing w:val="-2"/>
                <w:w w:val="120"/>
                <w:sz w:val="12"/>
              </w:rPr>
              <w:t>1.993</w:t>
            </w:r>
          </w:p>
        </w:tc>
        <w:tc>
          <w:tcPr>
            <w:tcW w:w="721" w:type="dxa"/>
          </w:tcPr>
          <w:p w14:paraId="5108EE3A" w14:textId="77777777" w:rsidR="002F6789" w:rsidRDefault="002F6789" w:rsidP="009B7575">
            <w:pPr>
              <w:pStyle w:val="TableParagraph"/>
              <w:spacing w:line="122" w:lineRule="exact"/>
              <w:ind w:left="164"/>
              <w:rPr>
                <w:sz w:val="12"/>
              </w:rPr>
            </w:pPr>
            <w:r>
              <w:rPr>
                <w:spacing w:val="-2"/>
                <w:w w:val="120"/>
                <w:sz w:val="12"/>
              </w:rPr>
              <w:t>29.685</w:t>
            </w:r>
          </w:p>
        </w:tc>
        <w:tc>
          <w:tcPr>
            <w:tcW w:w="708" w:type="dxa"/>
          </w:tcPr>
          <w:p w14:paraId="5EA806D4" w14:textId="77777777" w:rsidR="002F6789" w:rsidRDefault="002F6789" w:rsidP="009B7575">
            <w:pPr>
              <w:pStyle w:val="TableParagraph"/>
              <w:spacing w:line="122" w:lineRule="exact"/>
              <w:ind w:left="161"/>
              <w:rPr>
                <w:sz w:val="12"/>
              </w:rPr>
            </w:pPr>
            <w:r>
              <w:rPr>
                <w:spacing w:val="-2"/>
                <w:w w:val="120"/>
                <w:sz w:val="12"/>
              </w:rPr>
              <w:t>0.055</w:t>
            </w:r>
          </w:p>
        </w:tc>
        <w:tc>
          <w:tcPr>
            <w:tcW w:w="881" w:type="dxa"/>
          </w:tcPr>
          <w:p w14:paraId="6F1AD219" w14:textId="77777777" w:rsidR="002F6789" w:rsidRDefault="002F6789" w:rsidP="009B7575">
            <w:pPr>
              <w:pStyle w:val="TableParagraph"/>
              <w:spacing w:line="122" w:lineRule="exact"/>
              <w:ind w:left="160"/>
              <w:rPr>
                <w:sz w:val="12"/>
              </w:rPr>
            </w:pPr>
            <w:r>
              <w:rPr>
                <w:spacing w:val="-2"/>
                <w:w w:val="120"/>
                <w:sz w:val="12"/>
              </w:rPr>
              <w:t>1.468</w:t>
            </w:r>
          </w:p>
        </w:tc>
      </w:tr>
      <w:tr w:rsidR="002F6789" w14:paraId="5D00BC49" w14:textId="77777777" w:rsidTr="009B7575">
        <w:trPr>
          <w:trHeight w:val="183"/>
        </w:trPr>
        <w:tc>
          <w:tcPr>
            <w:tcW w:w="2079" w:type="dxa"/>
          </w:tcPr>
          <w:p w14:paraId="20C3082C" w14:textId="77777777" w:rsidR="002F6789" w:rsidRDefault="002F6789" w:rsidP="009B7575">
            <w:pPr>
              <w:pStyle w:val="TableParagraph"/>
              <w:spacing w:before="38" w:line="126" w:lineRule="exact"/>
              <w:ind w:left="120"/>
              <w:rPr>
                <w:sz w:val="12"/>
              </w:rPr>
            </w:pPr>
            <w:r>
              <w:rPr>
                <w:w w:val="115"/>
                <w:sz w:val="12"/>
              </w:rPr>
              <w:t>Total</w:t>
            </w:r>
            <w:r>
              <w:rPr>
                <w:spacing w:val="1"/>
                <w:w w:val="115"/>
                <w:sz w:val="12"/>
              </w:rPr>
              <w:t xml:space="preserve"> </w:t>
            </w:r>
            <w:r>
              <w:rPr>
                <w:w w:val="115"/>
                <w:sz w:val="12"/>
              </w:rPr>
              <w:t>tissue</w:t>
            </w:r>
            <w:r>
              <w:rPr>
                <w:spacing w:val="1"/>
                <w:w w:val="115"/>
                <w:sz w:val="12"/>
              </w:rPr>
              <w:t xml:space="preserve"> </w:t>
            </w:r>
            <w:r>
              <w:rPr>
                <w:w w:val="115"/>
                <w:sz w:val="12"/>
              </w:rPr>
              <w:t>volume</w:t>
            </w:r>
            <w:r>
              <w:rPr>
                <w:spacing w:val="1"/>
                <w:w w:val="115"/>
                <w:sz w:val="12"/>
              </w:rPr>
              <w:t xml:space="preserve"> </w:t>
            </w:r>
            <w:r>
              <w:rPr>
                <w:spacing w:val="-2"/>
                <w:w w:val="115"/>
                <w:sz w:val="12"/>
              </w:rPr>
              <w:t>(cm</w:t>
            </w:r>
            <w:r>
              <w:rPr>
                <w:spacing w:val="-2"/>
                <w:w w:val="115"/>
                <w:sz w:val="12"/>
                <w:vertAlign w:val="superscript"/>
              </w:rPr>
              <w:t>3</w:t>
            </w:r>
            <w:r>
              <w:rPr>
                <w:spacing w:val="-2"/>
                <w:w w:val="115"/>
                <w:sz w:val="12"/>
              </w:rPr>
              <w:t>)</w:t>
            </w:r>
          </w:p>
        </w:tc>
        <w:tc>
          <w:tcPr>
            <w:tcW w:w="1245" w:type="dxa"/>
          </w:tcPr>
          <w:p w14:paraId="751D4225" w14:textId="77777777" w:rsidR="002F6789" w:rsidRDefault="002F6789" w:rsidP="009B7575">
            <w:pPr>
              <w:pStyle w:val="TableParagraph"/>
              <w:spacing w:before="38" w:line="126" w:lineRule="exact"/>
              <w:ind w:left="402"/>
              <w:rPr>
                <w:sz w:val="12"/>
              </w:rPr>
            </w:pPr>
            <w:r>
              <w:rPr>
                <w:spacing w:val="-2"/>
                <w:w w:val="120"/>
                <w:sz w:val="12"/>
              </w:rPr>
              <w:t>1579.3</w:t>
            </w:r>
          </w:p>
        </w:tc>
        <w:tc>
          <w:tcPr>
            <w:tcW w:w="679" w:type="dxa"/>
          </w:tcPr>
          <w:p w14:paraId="7E7F6E30" w14:textId="77777777" w:rsidR="002F6789" w:rsidRDefault="002F6789" w:rsidP="009B7575">
            <w:pPr>
              <w:pStyle w:val="TableParagraph"/>
              <w:spacing w:before="38" w:line="126" w:lineRule="exact"/>
              <w:ind w:left="208"/>
              <w:rPr>
                <w:sz w:val="12"/>
              </w:rPr>
            </w:pPr>
            <w:r>
              <w:rPr>
                <w:spacing w:val="-2"/>
                <w:w w:val="120"/>
                <w:sz w:val="12"/>
              </w:rPr>
              <w:t>159.2</w:t>
            </w:r>
          </w:p>
        </w:tc>
        <w:tc>
          <w:tcPr>
            <w:tcW w:w="1548" w:type="dxa"/>
          </w:tcPr>
          <w:p w14:paraId="79B32517" w14:textId="77777777" w:rsidR="002F6789" w:rsidRDefault="002F6789" w:rsidP="009B7575">
            <w:pPr>
              <w:pStyle w:val="TableParagraph"/>
              <w:spacing w:before="38" w:line="126" w:lineRule="exact"/>
              <w:ind w:left="146"/>
              <w:rPr>
                <w:sz w:val="12"/>
              </w:rPr>
            </w:pPr>
            <w:r>
              <w:rPr>
                <w:spacing w:val="-2"/>
                <w:w w:val="120"/>
                <w:sz w:val="12"/>
              </w:rPr>
              <w:t>1647.9</w:t>
            </w:r>
          </w:p>
        </w:tc>
        <w:tc>
          <w:tcPr>
            <w:tcW w:w="771" w:type="dxa"/>
          </w:tcPr>
          <w:p w14:paraId="68A2D4B8" w14:textId="77777777" w:rsidR="002F6789" w:rsidRDefault="002F6789" w:rsidP="009B7575">
            <w:pPr>
              <w:pStyle w:val="TableParagraph"/>
              <w:spacing w:before="38" w:line="126" w:lineRule="exact"/>
              <w:ind w:left="300"/>
              <w:rPr>
                <w:sz w:val="12"/>
              </w:rPr>
            </w:pPr>
            <w:r>
              <w:rPr>
                <w:spacing w:val="-2"/>
                <w:w w:val="120"/>
                <w:sz w:val="12"/>
              </w:rPr>
              <w:t>116.2</w:t>
            </w:r>
          </w:p>
        </w:tc>
        <w:tc>
          <w:tcPr>
            <w:tcW w:w="722" w:type="dxa"/>
          </w:tcPr>
          <w:p w14:paraId="49C7904D" w14:textId="77777777" w:rsidR="002F6789" w:rsidRDefault="002F6789" w:rsidP="009B7575">
            <w:pPr>
              <w:pStyle w:val="TableParagraph"/>
              <w:spacing w:before="37" w:line="126" w:lineRule="exact"/>
              <w:ind w:left="147"/>
              <w:rPr>
                <w:sz w:val="12"/>
              </w:rPr>
            </w:pPr>
            <w:r>
              <w:rPr>
                <w:rFonts w:ascii="Arial" w:hAnsi="Arial"/>
                <w:spacing w:val="-2"/>
                <w:w w:val="120"/>
                <w:sz w:val="12"/>
              </w:rPr>
              <w:t>−</w:t>
            </w:r>
            <w:r>
              <w:rPr>
                <w:spacing w:val="-2"/>
                <w:w w:val="120"/>
                <w:sz w:val="12"/>
              </w:rPr>
              <w:t>1.645</w:t>
            </w:r>
          </w:p>
        </w:tc>
        <w:tc>
          <w:tcPr>
            <w:tcW w:w="721" w:type="dxa"/>
          </w:tcPr>
          <w:p w14:paraId="07F7C4AD" w14:textId="77777777" w:rsidR="002F6789" w:rsidRDefault="002F6789" w:rsidP="009B7575">
            <w:pPr>
              <w:pStyle w:val="TableParagraph"/>
              <w:spacing w:before="38" w:line="126" w:lineRule="exact"/>
              <w:ind w:left="164"/>
              <w:rPr>
                <w:sz w:val="12"/>
              </w:rPr>
            </w:pPr>
            <w:r>
              <w:rPr>
                <w:spacing w:val="-2"/>
                <w:w w:val="120"/>
                <w:sz w:val="12"/>
              </w:rPr>
              <w:t>22.518</w:t>
            </w:r>
          </w:p>
        </w:tc>
        <w:tc>
          <w:tcPr>
            <w:tcW w:w="708" w:type="dxa"/>
          </w:tcPr>
          <w:p w14:paraId="4740C723" w14:textId="77777777" w:rsidR="002F6789" w:rsidRDefault="002F6789" w:rsidP="009B7575">
            <w:pPr>
              <w:pStyle w:val="TableParagraph"/>
              <w:spacing w:before="38" w:line="126" w:lineRule="exact"/>
              <w:ind w:left="161"/>
              <w:rPr>
                <w:sz w:val="12"/>
              </w:rPr>
            </w:pPr>
            <w:r>
              <w:rPr>
                <w:spacing w:val="-2"/>
                <w:w w:val="120"/>
                <w:sz w:val="12"/>
              </w:rPr>
              <w:t>0.114</w:t>
            </w:r>
          </w:p>
        </w:tc>
        <w:tc>
          <w:tcPr>
            <w:tcW w:w="881" w:type="dxa"/>
          </w:tcPr>
          <w:p w14:paraId="1B245C97" w14:textId="77777777" w:rsidR="002F6789" w:rsidRDefault="002F6789" w:rsidP="009B7575">
            <w:pPr>
              <w:pStyle w:val="TableParagraph"/>
              <w:spacing w:before="38" w:line="126" w:lineRule="exact"/>
              <w:ind w:left="160"/>
              <w:rPr>
                <w:sz w:val="12"/>
              </w:rPr>
            </w:pPr>
            <w:r>
              <w:rPr>
                <w:spacing w:val="-2"/>
                <w:w w:val="120"/>
                <w:sz w:val="12"/>
              </w:rPr>
              <w:t>0.924</w:t>
            </w:r>
          </w:p>
        </w:tc>
      </w:tr>
      <w:tr w:rsidR="002F6789" w14:paraId="38B63406" w14:textId="77777777" w:rsidTr="009B7575">
        <w:trPr>
          <w:trHeight w:val="187"/>
        </w:trPr>
        <w:tc>
          <w:tcPr>
            <w:tcW w:w="2079" w:type="dxa"/>
          </w:tcPr>
          <w:p w14:paraId="0044158A" w14:textId="77777777" w:rsidR="002F6789" w:rsidRDefault="002F6789" w:rsidP="009B7575">
            <w:pPr>
              <w:pStyle w:val="TableParagraph"/>
              <w:spacing w:before="41" w:line="126" w:lineRule="exact"/>
              <w:ind w:left="120"/>
              <w:rPr>
                <w:sz w:val="12"/>
              </w:rPr>
            </w:pPr>
            <w:r>
              <w:rPr>
                <w:w w:val="115"/>
                <w:sz w:val="12"/>
              </w:rPr>
              <w:t>Gray</w:t>
            </w:r>
            <w:r>
              <w:rPr>
                <w:spacing w:val="4"/>
                <w:w w:val="115"/>
                <w:sz w:val="12"/>
              </w:rPr>
              <w:t xml:space="preserve"> </w:t>
            </w:r>
            <w:r>
              <w:rPr>
                <w:w w:val="115"/>
                <w:sz w:val="12"/>
              </w:rPr>
              <w:t>matter</w:t>
            </w:r>
            <w:r>
              <w:rPr>
                <w:spacing w:val="4"/>
                <w:w w:val="115"/>
                <w:sz w:val="12"/>
              </w:rPr>
              <w:t xml:space="preserve"> </w:t>
            </w:r>
            <w:r>
              <w:rPr>
                <w:w w:val="115"/>
                <w:sz w:val="12"/>
              </w:rPr>
              <w:t>volume</w:t>
            </w:r>
            <w:r>
              <w:rPr>
                <w:spacing w:val="5"/>
                <w:w w:val="115"/>
                <w:sz w:val="12"/>
              </w:rPr>
              <w:t xml:space="preserve"> </w:t>
            </w:r>
            <w:r>
              <w:rPr>
                <w:spacing w:val="-2"/>
                <w:w w:val="115"/>
                <w:sz w:val="12"/>
              </w:rPr>
              <w:t>(cm</w:t>
            </w:r>
            <w:r>
              <w:rPr>
                <w:spacing w:val="-2"/>
                <w:w w:val="115"/>
                <w:sz w:val="12"/>
                <w:vertAlign w:val="superscript"/>
              </w:rPr>
              <w:t>3</w:t>
            </w:r>
            <w:r>
              <w:rPr>
                <w:spacing w:val="-2"/>
                <w:w w:val="115"/>
                <w:sz w:val="12"/>
              </w:rPr>
              <w:t>)</w:t>
            </w:r>
          </w:p>
        </w:tc>
        <w:tc>
          <w:tcPr>
            <w:tcW w:w="1245" w:type="dxa"/>
          </w:tcPr>
          <w:p w14:paraId="4EFAFA84" w14:textId="77777777" w:rsidR="002F6789" w:rsidRDefault="002F6789" w:rsidP="009B7575">
            <w:pPr>
              <w:pStyle w:val="TableParagraph"/>
              <w:spacing w:before="41" w:line="126" w:lineRule="exact"/>
              <w:ind w:left="402"/>
              <w:rPr>
                <w:sz w:val="12"/>
              </w:rPr>
            </w:pPr>
            <w:r>
              <w:rPr>
                <w:spacing w:val="-2"/>
                <w:w w:val="120"/>
                <w:sz w:val="12"/>
              </w:rPr>
              <w:t>619.5</w:t>
            </w:r>
          </w:p>
        </w:tc>
        <w:tc>
          <w:tcPr>
            <w:tcW w:w="679" w:type="dxa"/>
          </w:tcPr>
          <w:p w14:paraId="0D697A51" w14:textId="77777777" w:rsidR="002F6789" w:rsidRDefault="002F6789" w:rsidP="009B7575">
            <w:pPr>
              <w:pStyle w:val="TableParagraph"/>
              <w:spacing w:before="41" w:line="126" w:lineRule="exact"/>
              <w:ind w:left="208"/>
              <w:rPr>
                <w:sz w:val="12"/>
              </w:rPr>
            </w:pPr>
            <w:r>
              <w:rPr>
                <w:spacing w:val="-4"/>
                <w:w w:val="120"/>
                <w:sz w:val="12"/>
              </w:rPr>
              <w:t>55.8</w:t>
            </w:r>
          </w:p>
        </w:tc>
        <w:tc>
          <w:tcPr>
            <w:tcW w:w="1548" w:type="dxa"/>
          </w:tcPr>
          <w:p w14:paraId="2286278E" w14:textId="77777777" w:rsidR="002F6789" w:rsidRDefault="002F6789" w:rsidP="009B7575">
            <w:pPr>
              <w:pStyle w:val="TableParagraph"/>
              <w:spacing w:before="41" w:line="126" w:lineRule="exact"/>
              <w:ind w:left="146"/>
              <w:rPr>
                <w:sz w:val="12"/>
              </w:rPr>
            </w:pPr>
            <w:r>
              <w:rPr>
                <w:spacing w:val="-2"/>
                <w:w w:val="120"/>
                <w:sz w:val="12"/>
              </w:rPr>
              <w:t>630.2</w:t>
            </w:r>
          </w:p>
        </w:tc>
        <w:tc>
          <w:tcPr>
            <w:tcW w:w="771" w:type="dxa"/>
          </w:tcPr>
          <w:p w14:paraId="0FA839EC" w14:textId="77777777" w:rsidR="002F6789" w:rsidRDefault="002F6789" w:rsidP="009B7575">
            <w:pPr>
              <w:pStyle w:val="TableParagraph"/>
              <w:spacing w:before="41" w:line="126" w:lineRule="exact"/>
              <w:ind w:left="300"/>
              <w:rPr>
                <w:sz w:val="12"/>
              </w:rPr>
            </w:pPr>
            <w:r>
              <w:rPr>
                <w:spacing w:val="-4"/>
                <w:w w:val="120"/>
                <w:sz w:val="12"/>
              </w:rPr>
              <w:t>45.4</w:t>
            </w:r>
          </w:p>
        </w:tc>
        <w:tc>
          <w:tcPr>
            <w:tcW w:w="722" w:type="dxa"/>
          </w:tcPr>
          <w:p w14:paraId="43C2C337" w14:textId="77777777" w:rsidR="002F6789" w:rsidRDefault="002F6789" w:rsidP="009B7575">
            <w:pPr>
              <w:pStyle w:val="TableParagraph"/>
              <w:spacing w:before="41" w:line="126" w:lineRule="exact"/>
              <w:ind w:left="147"/>
              <w:rPr>
                <w:sz w:val="12"/>
              </w:rPr>
            </w:pPr>
            <w:r>
              <w:rPr>
                <w:rFonts w:ascii="Arial" w:hAnsi="Arial"/>
                <w:spacing w:val="-2"/>
                <w:w w:val="120"/>
                <w:sz w:val="12"/>
              </w:rPr>
              <w:t>−</w:t>
            </w:r>
            <w:r>
              <w:rPr>
                <w:spacing w:val="-2"/>
                <w:w w:val="120"/>
                <w:sz w:val="12"/>
              </w:rPr>
              <w:t>1.313</w:t>
            </w:r>
          </w:p>
        </w:tc>
        <w:tc>
          <w:tcPr>
            <w:tcW w:w="721" w:type="dxa"/>
          </w:tcPr>
          <w:p w14:paraId="21C7DC77" w14:textId="77777777" w:rsidR="002F6789" w:rsidRDefault="002F6789" w:rsidP="009B7575">
            <w:pPr>
              <w:pStyle w:val="TableParagraph"/>
              <w:spacing w:before="41" w:line="126" w:lineRule="exact"/>
              <w:ind w:left="164"/>
              <w:rPr>
                <w:sz w:val="12"/>
              </w:rPr>
            </w:pPr>
            <w:r>
              <w:rPr>
                <w:spacing w:val="-2"/>
                <w:w w:val="120"/>
                <w:sz w:val="12"/>
              </w:rPr>
              <w:t>24.752</w:t>
            </w:r>
          </w:p>
        </w:tc>
        <w:tc>
          <w:tcPr>
            <w:tcW w:w="708" w:type="dxa"/>
          </w:tcPr>
          <w:p w14:paraId="0B617FA6" w14:textId="77777777" w:rsidR="002F6789" w:rsidRDefault="002F6789" w:rsidP="009B7575">
            <w:pPr>
              <w:pStyle w:val="TableParagraph"/>
              <w:spacing w:before="41" w:line="126" w:lineRule="exact"/>
              <w:ind w:left="161"/>
              <w:rPr>
                <w:sz w:val="12"/>
              </w:rPr>
            </w:pPr>
            <w:r>
              <w:rPr>
                <w:spacing w:val="-2"/>
                <w:w w:val="120"/>
                <w:sz w:val="12"/>
              </w:rPr>
              <w:t>0.201</w:t>
            </w:r>
          </w:p>
        </w:tc>
        <w:tc>
          <w:tcPr>
            <w:tcW w:w="881" w:type="dxa"/>
          </w:tcPr>
          <w:p w14:paraId="366AC28C" w14:textId="77777777" w:rsidR="002F6789" w:rsidRDefault="002F6789" w:rsidP="009B7575">
            <w:pPr>
              <w:pStyle w:val="TableParagraph"/>
              <w:spacing w:before="41" w:line="126" w:lineRule="exact"/>
              <w:ind w:left="160"/>
              <w:rPr>
                <w:sz w:val="12"/>
              </w:rPr>
            </w:pPr>
            <w:r>
              <w:rPr>
                <w:spacing w:val="-2"/>
                <w:w w:val="120"/>
                <w:sz w:val="12"/>
              </w:rPr>
              <w:t>0.642</w:t>
            </w:r>
          </w:p>
        </w:tc>
      </w:tr>
      <w:tr w:rsidR="002F6789" w14:paraId="166EB181" w14:textId="77777777" w:rsidTr="009B7575">
        <w:trPr>
          <w:trHeight w:val="187"/>
        </w:trPr>
        <w:tc>
          <w:tcPr>
            <w:tcW w:w="2079" w:type="dxa"/>
          </w:tcPr>
          <w:p w14:paraId="40F6A8BD" w14:textId="77777777" w:rsidR="002F6789" w:rsidRDefault="002F6789" w:rsidP="009B7575">
            <w:pPr>
              <w:pStyle w:val="TableParagraph"/>
              <w:spacing w:before="41" w:line="126" w:lineRule="exact"/>
              <w:ind w:left="120"/>
              <w:rPr>
                <w:sz w:val="12"/>
              </w:rPr>
            </w:pPr>
            <w:r>
              <w:rPr>
                <w:w w:val="115"/>
                <w:sz w:val="12"/>
              </w:rPr>
              <w:t>White</w:t>
            </w:r>
            <w:r>
              <w:rPr>
                <w:spacing w:val="5"/>
                <w:w w:val="115"/>
                <w:sz w:val="12"/>
              </w:rPr>
              <w:t xml:space="preserve"> </w:t>
            </w:r>
            <w:r>
              <w:rPr>
                <w:w w:val="115"/>
                <w:sz w:val="12"/>
              </w:rPr>
              <w:t>matter</w:t>
            </w:r>
            <w:r>
              <w:rPr>
                <w:spacing w:val="6"/>
                <w:w w:val="115"/>
                <w:sz w:val="12"/>
              </w:rPr>
              <w:t xml:space="preserve"> </w:t>
            </w:r>
            <w:r>
              <w:rPr>
                <w:w w:val="115"/>
                <w:sz w:val="12"/>
              </w:rPr>
              <w:t>volume</w:t>
            </w:r>
            <w:r>
              <w:rPr>
                <w:spacing w:val="5"/>
                <w:w w:val="115"/>
                <w:sz w:val="12"/>
              </w:rPr>
              <w:t xml:space="preserve"> </w:t>
            </w:r>
            <w:r>
              <w:rPr>
                <w:spacing w:val="-2"/>
                <w:w w:val="115"/>
                <w:sz w:val="12"/>
              </w:rPr>
              <w:t>(cm</w:t>
            </w:r>
            <w:r>
              <w:rPr>
                <w:spacing w:val="-2"/>
                <w:w w:val="115"/>
                <w:sz w:val="12"/>
                <w:vertAlign w:val="superscript"/>
              </w:rPr>
              <w:t>3</w:t>
            </w:r>
            <w:r>
              <w:rPr>
                <w:spacing w:val="-2"/>
                <w:w w:val="115"/>
                <w:sz w:val="12"/>
              </w:rPr>
              <w:t>)</w:t>
            </w:r>
          </w:p>
        </w:tc>
        <w:tc>
          <w:tcPr>
            <w:tcW w:w="1245" w:type="dxa"/>
          </w:tcPr>
          <w:p w14:paraId="51B43D57" w14:textId="77777777" w:rsidR="002F6789" w:rsidRDefault="002F6789" w:rsidP="009B7575">
            <w:pPr>
              <w:pStyle w:val="TableParagraph"/>
              <w:spacing w:before="41" w:line="126" w:lineRule="exact"/>
              <w:ind w:left="402"/>
              <w:rPr>
                <w:sz w:val="12"/>
              </w:rPr>
            </w:pPr>
            <w:r>
              <w:rPr>
                <w:spacing w:val="-2"/>
                <w:w w:val="120"/>
                <w:sz w:val="12"/>
              </w:rPr>
              <w:t>560.6</w:t>
            </w:r>
          </w:p>
        </w:tc>
        <w:tc>
          <w:tcPr>
            <w:tcW w:w="679" w:type="dxa"/>
          </w:tcPr>
          <w:p w14:paraId="0AA214EA" w14:textId="77777777" w:rsidR="002F6789" w:rsidRDefault="002F6789" w:rsidP="009B7575">
            <w:pPr>
              <w:pStyle w:val="TableParagraph"/>
              <w:spacing w:before="41" w:line="126" w:lineRule="exact"/>
              <w:ind w:left="208"/>
              <w:rPr>
                <w:sz w:val="12"/>
              </w:rPr>
            </w:pPr>
            <w:r>
              <w:rPr>
                <w:spacing w:val="-4"/>
                <w:w w:val="120"/>
                <w:sz w:val="12"/>
              </w:rPr>
              <w:t>78.8</w:t>
            </w:r>
          </w:p>
        </w:tc>
        <w:tc>
          <w:tcPr>
            <w:tcW w:w="1548" w:type="dxa"/>
          </w:tcPr>
          <w:p w14:paraId="0709147A" w14:textId="77777777" w:rsidR="002F6789" w:rsidRDefault="002F6789" w:rsidP="009B7575">
            <w:pPr>
              <w:pStyle w:val="TableParagraph"/>
              <w:spacing w:before="41" w:line="126" w:lineRule="exact"/>
              <w:ind w:left="146"/>
              <w:rPr>
                <w:sz w:val="12"/>
              </w:rPr>
            </w:pPr>
            <w:r>
              <w:rPr>
                <w:spacing w:val="-2"/>
                <w:w w:val="120"/>
                <w:sz w:val="12"/>
              </w:rPr>
              <w:t>595.3</w:t>
            </w:r>
          </w:p>
        </w:tc>
        <w:tc>
          <w:tcPr>
            <w:tcW w:w="771" w:type="dxa"/>
          </w:tcPr>
          <w:p w14:paraId="02633A08" w14:textId="77777777" w:rsidR="002F6789" w:rsidRDefault="002F6789" w:rsidP="009B7575">
            <w:pPr>
              <w:pStyle w:val="TableParagraph"/>
              <w:spacing w:before="41" w:line="126" w:lineRule="exact"/>
              <w:ind w:left="300"/>
              <w:rPr>
                <w:sz w:val="12"/>
              </w:rPr>
            </w:pPr>
            <w:r>
              <w:rPr>
                <w:spacing w:val="-4"/>
                <w:w w:val="120"/>
                <w:sz w:val="12"/>
              </w:rPr>
              <w:t>54.0</w:t>
            </w:r>
          </w:p>
        </w:tc>
        <w:tc>
          <w:tcPr>
            <w:tcW w:w="722" w:type="dxa"/>
          </w:tcPr>
          <w:p w14:paraId="33B5F0BE" w14:textId="77777777" w:rsidR="002F6789" w:rsidRDefault="002F6789" w:rsidP="009B7575">
            <w:pPr>
              <w:pStyle w:val="TableParagraph"/>
              <w:spacing w:before="41" w:line="126" w:lineRule="exact"/>
              <w:ind w:left="147"/>
              <w:rPr>
                <w:sz w:val="12"/>
              </w:rPr>
            </w:pPr>
            <w:r>
              <w:rPr>
                <w:rFonts w:ascii="Arial" w:hAnsi="Arial"/>
                <w:spacing w:val="-2"/>
                <w:w w:val="120"/>
                <w:sz w:val="12"/>
              </w:rPr>
              <w:t>−</w:t>
            </w:r>
            <w:r>
              <w:rPr>
                <w:spacing w:val="-2"/>
                <w:w w:val="120"/>
                <w:sz w:val="12"/>
              </w:rPr>
              <w:t>1.722</w:t>
            </w:r>
          </w:p>
        </w:tc>
        <w:tc>
          <w:tcPr>
            <w:tcW w:w="721" w:type="dxa"/>
          </w:tcPr>
          <w:p w14:paraId="65E16677" w14:textId="77777777" w:rsidR="002F6789" w:rsidRDefault="002F6789" w:rsidP="009B7575">
            <w:pPr>
              <w:pStyle w:val="TableParagraph"/>
              <w:spacing w:before="41" w:line="126" w:lineRule="exact"/>
              <w:ind w:left="164"/>
              <w:rPr>
                <w:sz w:val="12"/>
              </w:rPr>
            </w:pPr>
            <w:r>
              <w:rPr>
                <w:spacing w:val="-2"/>
                <w:w w:val="120"/>
                <w:sz w:val="12"/>
              </w:rPr>
              <w:t>20.595</w:t>
            </w:r>
          </w:p>
        </w:tc>
        <w:tc>
          <w:tcPr>
            <w:tcW w:w="708" w:type="dxa"/>
          </w:tcPr>
          <w:p w14:paraId="1324D1FA" w14:textId="77777777" w:rsidR="002F6789" w:rsidRDefault="002F6789" w:rsidP="009B7575">
            <w:pPr>
              <w:pStyle w:val="TableParagraph"/>
              <w:spacing w:before="41" w:line="126" w:lineRule="exact"/>
              <w:ind w:left="161"/>
              <w:rPr>
                <w:sz w:val="12"/>
              </w:rPr>
            </w:pPr>
            <w:r>
              <w:rPr>
                <w:spacing w:val="-5"/>
                <w:w w:val="120"/>
                <w:sz w:val="12"/>
              </w:rPr>
              <w:t>0.1</w:t>
            </w:r>
          </w:p>
        </w:tc>
        <w:tc>
          <w:tcPr>
            <w:tcW w:w="881" w:type="dxa"/>
          </w:tcPr>
          <w:p w14:paraId="06982922" w14:textId="77777777" w:rsidR="002F6789" w:rsidRDefault="002F6789" w:rsidP="009B7575">
            <w:pPr>
              <w:pStyle w:val="TableParagraph"/>
              <w:spacing w:before="41" w:line="126" w:lineRule="exact"/>
              <w:ind w:left="160"/>
              <w:rPr>
                <w:sz w:val="12"/>
              </w:rPr>
            </w:pPr>
            <w:r>
              <w:rPr>
                <w:spacing w:val="-2"/>
                <w:w w:val="120"/>
                <w:sz w:val="12"/>
              </w:rPr>
              <w:t>1.017</w:t>
            </w:r>
          </w:p>
        </w:tc>
      </w:tr>
      <w:tr w:rsidR="002F6789" w14:paraId="7AD798BB" w14:textId="77777777" w:rsidTr="009B7575">
        <w:trPr>
          <w:trHeight w:val="205"/>
        </w:trPr>
        <w:tc>
          <w:tcPr>
            <w:tcW w:w="2079" w:type="dxa"/>
          </w:tcPr>
          <w:p w14:paraId="2F9C6586" w14:textId="77777777" w:rsidR="002F6789" w:rsidRDefault="002F6789" w:rsidP="009B7575">
            <w:pPr>
              <w:pStyle w:val="TableParagraph"/>
              <w:spacing w:before="41"/>
              <w:ind w:left="120"/>
              <w:rPr>
                <w:sz w:val="12"/>
              </w:rPr>
            </w:pPr>
            <w:r>
              <w:rPr>
                <w:w w:val="115"/>
                <w:sz w:val="12"/>
              </w:rPr>
              <w:t xml:space="preserve">Cerebrospinal fluid </w:t>
            </w:r>
            <w:r>
              <w:rPr>
                <w:spacing w:val="-2"/>
                <w:w w:val="115"/>
                <w:sz w:val="12"/>
              </w:rPr>
              <w:t>(cm</w:t>
            </w:r>
            <w:r>
              <w:rPr>
                <w:spacing w:val="-2"/>
                <w:w w:val="115"/>
                <w:sz w:val="12"/>
                <w:vertAlign w:val="superscript"/>
              </w:rPr>
              <w:t>3</w:t>
            </w:r>
            <w:r>
              <w:rPr>
                <w:spacing w:val="-2"/>
                <w:w w:val="115"/>
                <w:sz w:val="12"/>
              </w:rPr>
              <w:t>)</w:t>
            </w:r>
          </w:p>
        </w:tc>
        <w:tc>
          <w:tcPr>
            <w:tcW w:w="1245" w:type="dxa"/>
          </w:tcPr>
          <w:p w14:paraId="1DEFA058" w14:textId="77777777" w:rsidR="002F6789" w:rsidRDefault="002F6789" w:rsidP="009B7575">
            <w:pPr>
              <w:pStyle w:val="TableParagraph"/>
              <w:spacing w:before="41"/>
              <w:ind w:left="402"/>
              <w:rPr>
                <w:sz w:val="12"/>
              </w:rPr>
            </w:pPr>
            <w:r>
              <w:rPr>
                <w:spacing w:val="-2"/>
                <w:w w:val="120"/>
                <w:sz w:val="12"/>
              </w:rPr>
              <w:t>397.7</w:t>
            </w:r>
          </w:p>
        </w:tc>
        <w:tc>
          <w:tcPr>
            <w:tcW w:w="679" w:type="dxa"/>
          </w:tcPr>
          <w:p w14:paraId="0CE72192" w14:textId="77777777" w:rsidR="002F6789" w:rsidRDefault="002F6789" w:rsidP="009B7575">
            <w:pPr>
              <w:pStyle w:val="TableParagraph"/>
              <w:spacing w:before="41"/>
              <w:ind w:left="208"/>
              <w:rPr>
                <w:sz w:val="12"/>
              </w:rPr>
            </w:pPr>
            <w:r>
              <w:rPr>
                <w:spacing w:val="-4"/>
                <w:w w:val="120"/>
                <w:sz w:val="12"/>
              </w:rPr>
              <w:t>68.9</w:t>
            </w:r>
          </w:p>
        </w:tc>
        <w:tc>
          <w:tcPr>
            <w:tcW w:w="1548" w:type="dxa"/>
          </w:tcPr>
          <w:p w14:paraId="19FF8A19" w14:textId="77777777" w:rsidR="002F6789" w:rsidRDefault="002F6789" w:rsidP="009B7575">
            <w:pPr>
              <w:pStyle w:val="TableParagraph"/>
              <w:spacing w:before="41"/>
              <w:ind w:left="146"/>
              <w:rPr>
                <w:sz w:val="12"/>
              </w:rPr>
            </w:pPr>
            <w:r>
              <w:rPr>
                <w:spacing w:val="-2"/>
                <w:w w:val="120"/>
                <w:sz w:val="12"/>
              </w:rPr>
              <w:t>420.7</w:t>
            </w:r>
          </w:p>
        </w:tc>
        <w:tc>
          <w:tcPr>
            <w:tcW w:w="771" w:type="dxa"/>
          </w:tcPr>
          <w:p w14:paraId="7B61B36D" w14:textId="77777777" w:rsidR="002F6789" w:rsidRDefault="002F6789" w:rsidP="009B7575">
            <w:pPr>
              <w:pStyle w:val="TableParagraph"/>
              <w:spacing w:before="41"/>
              <w:ind w:left="300"/>
              <w:rPr>
                <w:sz w:val="12"/>
              </w:rPr>
            </w:pPr>
            <w:r>
              <w:rPr>
                <w:spacing w:val="-4"/>
                <w:w w:val="120"/>
                <w:sz w:val="12"/>
              </w:rPr>
              <w:t>70.2</w:t>
            </w:r>
          </w:p>
        </w:tc>
        <w:tc>
          <w:tcPr>
            <w:tcW w:w="722" w:type="dxa"/>
          </w:tcPr>
          <w:p w14:paraId="6E2D4E56" w14:textId="77777777" w:rsidR="002F6789" w:rsidRDefault="002F6789" w:rsidP="009B7575">
            <w:pPr>
              <w:pStyle w:val="TableParagraph"/>
              <w:spacing w:before="41"/>
              <w:ind w:left="147"/>
              <w:rPr>
                <w:sz w:val="12"/>
              </w:rPr>
            </w:pPr>
            <w:r>
              <w:rPr>
                <w:rFonts w:ascii="Arial" w:hAnsi="Arial"/>
                <w:spacing w:val="-2"/>
                <w:w w:val="120"/>
                <w:sz w:val="12"/>
              </w:rPr>
              <w:t>−</w:t>
            </w:r>
            <w:r>
              <w:rPr>
                <w:spacing w:val="-2"/>
                <w:w w:val="120"/>
                <w:sz w:val="12"/>
              </w:rPr>
              <w:t>0.746</w:t>
            </w:r>
          </w:p>
        </w:tc>
        <w:tc>
          <w:tcPr>
            <w:tcW w:w="721" w:type="dxa"/>
          </w:tcPr>
          <w:p w14:paraId="5B232F1A" w14:textId="77777777" w:rsidR="002F6789" w:rsidRDefault="002F6789" w:rsidP="009B7575">
            <w:pPr>
              <w:pStyle w:val="TableParagraph"/>
              <w:spacing w:before="41"/>
              <w:ind w:left="164"/>
              <w:rPr>
                <w:sz w:val="12"/>
              </w:rPr>
            </w:pPr>
            <w:r>
              <w:rPr>
                <w:spacing w:val="-2"/>
                <w:w w:val="120"/>
                <w:sz w:val="12"/>
              </w:rPr>
              <w:t>27.377</w:t>
            </w:r>
          </w:p>
        </w:tc>
        <w:tc>
          <w:tcPr>
            <w:tcW w:w="708" w:type="dxa"/>
          </w:tcPr>
          <w:p w14:paraId="6FD2EE01" w14:textId="77777777" w:rsidR="002F6789" w:rsidRDefault="002F6789" w:rsidP="009B7575">
            <w:pPr>
              <w:pStyle w:val="TableParagraph"/>
              <w:spacing w:before="41"/>
              <w:ind w:left="161"/>
              <w:rPr>
                <w:sz w:val="12"/>
              </w:rPr>
            </w:pPr>
            <w:r>
              <w:rPr>
                <w:spacing w:val="-2"/>
                <w:w w:val="120"/>
                <w:sz w:val="12"/>
              </w:rPr>
              <w:t>0.462</w:t>
            </w:r>
          </w:p>
        </w:tc>
        <w:tc>
          <w:tcPr>
            <w:tcW w:w="881" w:type="dxa"/>
          </w:tcPr>
          <w:p w14:paraId="0A019C58" w14:textId="77777777" w:rsidR="002F6789" w:rsidRDefault="002F6789" w:rsidP="009B7575">
            <w:pPr>
              <w:pStyle w:val="TableParagraph"/>
              <w:spacing w:before="41"/>
              <w:ind w:left="160"/>
              <w:rPr>
                <w:sz w:val="12"/>
              </w:rPr>
            </w:pPr>
            <w:r>
              <w:rPr>
                <w:spacing w:val="-2"/>
                <w:w w:val="120"/>
                <w:sz w:val="12"/>
              </w:rPr>
              <w:t>0.412</w:t>
            </w:r>
          </w:p>
        </w:tc>
      </w:tr>
      <w:tr w:rsidR="002F6789" w14:paraId="02C5735C" w14:textId="77777777" w:rsidTr="009B7575">
        <w:trPr>
          <w:trHeight w:val="183"/>
        </w:trPr>
        <w:tc>
          <w:tcPr>
            <w:tcW w:w="2079" w:type="dxa"/>
          </w:tcPr>
          <w:p w14:paraId="3C0B4A0D" w14:textId="77777777" w:rsidR="002F6789" w:rsidRDefault="002F6789" w:rsidP="009B7575">
            <w:pPr>
              <w:pStyle w:val="TableParagraph"/>
              <w:spacing w:before="23"/>
              <w:ind w:left="120"/>
              <w:rPr>
                <w:sz w:val="12"/>
              </w:rPr>
            </w:pPr>
            <w:r>
              <w:rPr>
                <w:w w:val="115"/>
                <w:sz w:val="12"/>
              </w:rPr>
              <w:t>Divergent</w:t>
            </w:r>
            <w:r>
              <w:rPr>
                <w:spacing w:val="-4"/>
                <w:w w:val="115"/>
                <w:sz w:val="12"/>
              </w:rPr>
              <w:t xml:space="preserve"> </w:t>
            </w:r>
            <w:r>
              <w:rPr>
                <w:spacing w:val="-2"/>
                <w:w w:val="115"/>
                <w:sz w:val="12"/>
              </w:rPr>
              <w:t>thinking</w:t>
            </w:r>
          </w:p>
        </w:tc>
        <w:tc>
          <w:tcPr>
            <w:tcW w:w="1245" w:type="dxa"/>
          </w:tcPr>
          <w:p w14:paraId="1824A1D4" w14:textId="77777777" w:rsidR="002F6789" w:rsidRDefault="002F6789" w:rsidP="009B7575">
            <w:pPr>
              <w:pStyle w:val="TableParagraph"/>
              <w:spacing w:before="22"/>
              <w:ind w:left="402"/>
              <w:rPr>
                <w:sz w:val="12"/>
              </w:rPr>
            </w:pPr>
            <w:r>
              <w:rPr>
                <w:rFonts w:ascii="Arial" w:hAnsi="Arial"/>
                <w:spacing w:val="-2"/>
                <w:w w:val="120"/>
                <w:sz w:val="12"/>
              </w:rPr>
              <w:t>−</w:t>
            </w:r>
            <w:r>
              <w:rPr>
                <w:spacing w:val="-2"/>
                <w:w w:val="120"/>
                <w:sz w:val="12"/>
              </w:rPr>
              <w:t>0.208</w:t>
            </w:r>
          </w:p>
        </w:tc>
        <w:tc>
          <w:tcPr>
            <w:tcW w:w="679" w:type="dxa"/>
          </w:tcPr>
          <w:p w14:paraId="5060F1F8" w14:textId="77777777" w:rsidR="002F6789" w:rsidRDefault="002F6789" w:rsidP="009B7575">
            <w:pPr>
              <w:pStyle w:val="TableParagraph"/>
              <w:spacing w:before="23"/>
              <w:ind w:left="208"/>
              <w:rPr>
                <w:sz w:val="12"/>
              </w:rPr>
            </w:pPr>
            <w:r>
              <w:rPr>
                <w:spacing w:val="-2"/>
                <w:w w:val="120"/>
                <w:sz w:val="12"/>
              </w:rPr>
              <w:t>0.402</w:t>
            </w:r>
          </w:p>
        </w:tc>
        <w:tc>
          <w:tcPr>
            <w:tcW w:w="1548" w:type="dxa"/>
          </w:tcPr>
          <w:p w14:paraId="322F9A86" w14:textId="77777777" w:rsidR="002F6789" w:rsidRDefault="002F6789" w:rsidP="009B7575">
            <w:pPr>
              <w:pStyle w:val="TableParagraph"/>
              <w:spacing w:before="23"/>
              <w:ind w:left="146"/>
              <w:rPr>
                <w:sz w:val="12"/>
              </w:rPr>
            </w:pPr>
            <w:r>
              <w:rPr>
                <w:spacing w:val="-2"/>
                <w:w w:val="120"/>
                <w:sz w:val="12"/>
              </w:rPr>
              <w:t>0.232</w:t>
            </w:r>
          </w:p>
        </w:tc>
        <w:tc>
          <w:tcPr>
            <w:tcW w:w="771" w:type="dxa"/>
          </w:tcPr>
          <w:p w14:paraId="6747E1F1" w14:textId="77777777" w:rsidR="002F6789" w:rsidRDefault="002F6789" w:rsidP="009B7575">
            <w:pPr>
              <w:pStyle w:val="TableParagraph"/>
              <w:spacing w:before="23"/>
              <w:ind w:left="300"/>
              <w:rPr>
                <w:sz w:val="12"/>
              </w:rPr>
            </w:pPr>
            <w:r>
              <w:rPr>
                <w:spacing w:val="-2"/>
                <w:w w:val="120"/>
                <w:sz w:val="12"/>
              </w:rPr>
              <w:t>0.295</w:t>
            </w:r>
          </w:p>
        </w:tc>
        <w:tc>
          <w:tcPr>
            <w:tcW w:w="722" w:type="dxa"/>
          </w:tcPr>
          <w:p w14:paraId="4BB3BD88" w14:textId="77777777" w:rsidR="002F6789" w:rsidRDefault="002F6789" w:rsidP="009B7575">
            <w:pPr>
              <w:pStyle w:val="TableParagraph"/>
              <w:spacing w:before="22"/>
              <w:ind w:left="147"/>
              <w:rPr>
                <w:sz w:val="12"/>
              </w:rPr>
            </w:pPr>
            <w:r>
              <w:rPr>
                <w:rFonts w:ascii="Arial" w:hAnsi="Arial"/>
                <w:spacing w:val="-2"/>
                <w:w w:val="120"/>
                <w:sz w:val="12"/>
              </w:rPr>
              <w:t>−</w:t>
            </w:r>
            <w:r>
              <w:rPr>
                <w:spacing w:val="-2"/>
                <w:w w:val="120"/>
                <w:sz w:val="12"/>
              </w:rPr>
              <w:t>3.258</w:t>
            </w:r>
          </w:p>
        </w:tc>
        <w:tc>
          <w:tcPr>
            <w:tcW w:w="721" w:type="dxa"/>
          </w:tcPr>
          <w:p w14:paraId="497AE239" w14:textId="77777777" w:rsidR="002F6789" w:rsidRDefault="002F6789" w:rsidP="009B7575">
            <w:pPr>
              <w:pStyle w:val="TableParagraph"/>
              <w:spacing w:before="23"/>
              <w:ind w:left="164"/>
              <w:rPr>
                <w:sz w:val="12"/>
              </w:rPr>
            </w:pPr>
            <w:r>
              <w:rPr>
                <w:spacing w:val="-2"/>
                <w:w w:val="120"/>
                <w:sz w:val="12"/>
              </w:rPr>
              <w:t>23.138</w:t>
            </w:r>
          </w:p>
        </w:tc>
        <w:tc>
          <w:tcPr>
            <w:tcW w:w="708" w:type="dxa"/>
          </w:tcPr>
          <w:p w14:paraId="0A457A0E" w14:textId="77777777" w:rsidR="002F6789" w:rsidRDefault="002F6789" w:rsidP="009B7575">
            <w:pPr>
              <w:pStyle w:val="TableParagraph"/>
              <w:spacing w:before="23"/>
              <w:ind w:left="161"/>
              <w:rPr>
                <w:sz w:val="12"/>
              </w:rPr>
            </w:pPr>
            <w:r>
              <w:rPr>
                <w:spacing w:val="-2"/>
                <w:w w:val="115"/>
                <w:sz w:val="12"/>
              </w:rPr>
              <w:t>0.003*</w:t>
            </w:r>
          </w:p>
        </w:tc>
        <w:tc>
          <w:tcPr>
            <w:tcW w:w="881" w:type="dxa"/>
          </w:tcPr>
          <w:p w14:paraId="26681A4B" w14:textId="77777777" w:rsidR="002F6789" w:rsidRDefault="002F6789" w:rsidP="009B7575">
            <w:pPr>
              <w:pStyle w:val="TableParagraph"/>
              <w:spacing w:before="23"/>
              <w:ind w:left="160"/>
              <w:rPr>
                <w:sz w:val="12"/>
              </w:rPr>
            </w:pPr>
            <w:r>
              <w:rPr>
                <w:spacing w:val="-2"/>
                <w:w w:val="120"/>
                <w:sz w:val="12"/>
              </w:rPr>
              <w:t>14.091</w:t>
            </w:r>
          </w:p>
        </w:tc>
      </w:tr>
      <w:tr w:rsidR="002F6789" w14:paraId="3B79F279" w14:textId="77777777" w:rsidTr="009B7575">
        <w:trPr>
          <w:trHeight w:val="186"/>
        </w:trPr>
        <w:tc>
          <w:tcPr>
            <w:tcW w:w="2079" w:type="dxa"/>
            <w:tcBorders>
              <w:bottom w:val="single" w:sz="4" w:space="0" w:color="000000"/>
            </w:tcBorders>
          </w:tcPr>
          <w:p w14:paraId="6BE7482B" w14:textId="77777777" w:rsidR="002F6789" w:rsidRDefault="002F6789" w:rsidP="009B7575">
            <w:pPr>
              <w:pStyle w:val="TableParagraph"/>
              <w:ind w:left="120"/>
              <w:rPr>
                <w:sz w:val="12"/>
              </w:rPr>
            </w:pPr>
            <w:r>
              <w:rPr>
                <w:w w:val="110"/>
                <w:sz w:val="12"/>
              </w:rPr>
              <w:t>Decision-</w:t>
            </w:r>
            <w:r>
              <w:rPr>
                <w:spacing w:val="-2"/>
                <w:w w:val="115"/>
                <w:sz w:val="12"/>
              </w:rPr>
              <w:t>making</w:t>
            </w:r>
          </w:p>
        </w:tc>
        <w:tc>
          <w:tcPr>
            <w:tcW w:w="1245" w:type="dxa"/>
            <w:tcBorders>
              <w:bottom w:val="single" w:sz="4" w:space="0" w:color="000000"/>
            </w:tcBorders>
          </w:tcPr>
          <w:p w14:paraId="22C878DC" w14:textId="77777777" w:rsidR="002F6789" w:rsidRDefault="002F6789" w:rsidP="009B7575">
            <w:pPr>
              <w:pStyle w:val="TableParagraph"/>
              <w:ind w:left="402"/>
              <w:rPr>
                <w:sz w:val="12"/>
              </w:rPr>
            </w:pPr>
            <w:r>
              <w:rPr>
                <w:rFonts w:ascii="Arial" w:hAnsi="Arial"/>
                <w:spacing w:val="-2"/>
                <w:w w:val="120"/>
                <w:sz w:val="12"/>
              </w:rPr>
              <w:t>−</w:t>
            </w:r>
            <w:r>
              <w:rPr>
                <w:spacing w:val="-2"/>
                <w:w w:val="120"/>
                <w:sz w:val="12"/>
              </w:rPr>
              <w:t>0.335</w:t>
            </w:r>
          </w:p>
        </w:tc>
        <w:tc>
          <w:tcPr>
            <w:tcW w:w="679" w:type="dxa"/>
            <w:tcBorders>
              <w:bottom w:val="single" w:sz="4" w:space="0" w:color="000000"/>
            </w:tcBorders>
          </w:tcPr>
          <w:p w14:paraId="7FD1553A" w14:textId="77777777" w:rsidR="002F6789" w:rsidRDefault="002F6789" w:rsidP="009B7575">
            <w:pPr>
              <w:pStyle w:val="TableParagraph"/>
              <w:ind w:left="208"/>
              <w:rPr>
                <w:sz w:val="12"/>
              </w:rPr>
            </w:pPr>
            <w:r>
              <w:rPr>
                <w:spacing w:val="-2"/>
                <w:w w:val="120"/>
                <w:sz w:val="12"/>
              </w:rPr>
              <w:t>0.567</w:t>
            </w:r>
          </w:p>
        </w:tc>
        <w:tc>
          <w:tcPr>
            <w:tcW w:w="1548" w:type="dxa"/>
            <w:tcBorders>
              <w:bottom w:val="single" w:sz="4" w:space="0" w:color="000000"/>
            </w:tcBorders>
          </w:tcPr>
          <w:p w14:paraId="1CBF92F3" w14:textId="77777777" w:rsidR="002F6789" w:rsidRDefault="002F6789" w:rsidP="009B7575">
            <w:pPr>
              <w:pStyle w:val="TableParagraph"/>
              <w:ind w:left="146"/>
              <w:rPr>
                <w:sz w:val="12"/>
              </w:rPr>
            </w:pPr>
            <w:r>
              <w:rPr>
                <w:spacing w:val="-4"/>
                <w:w w:val="120"/>
                <w:sz w:val="12"/>
              </w:rPr>
              <w:t>0.24</w:t>
            </w:r>
          </w:p>
        </w:tc>
        <w:tc>
          <w:tcPr>
            <w:tcW w:w="771" w:type="dxa"/>
            <w:tcBorders>
              <w:bottom w:val="single" w:sz="4" w:space="0" w:color="000000"/>
            </w:tcBorders>
          </w:tcPr>
          <w:p w14:paraId="7C7537EF" w14:textId="77777777" w:rsidR="002F6789" w:rsidRDefault="002F6789" w:rsidP="009B7575">
            <w:pPr>
              <w:pStyle w:val="TableParagraph"/>
              <w:ind w:left="300"/>
              <w:rPr>
                <w:sz w:val="12"/>
              </w:rPr>
            </w:pPr>
            <w:r>
              <w:rPr>
                <w:spacing w:val="-2"/>
                <w:w w:val="120"/>
                <w:sz w:val="12"/>
              </w:rPr>
              <w:t>0.365</w:t>
            </w:r>
          </w:p>
        </w:tc>
        <w:tc>
          <w:tcPr>
            <w:tcW w:w="722" w:type="dxa"/>
            <w:tcBorders>
              <w:bottom w:val="single" w:sz="4" w:space="0" w:color="000000"/>
            </w:tcBorders>
          </w:tcPr>
          <w:p w14:paraId="37EFCCDA" w14:textId="77777777" w:rsidR="002F6789" w:rsidRDefault="002F6789" w:rsidP="009B7575">
            <w:pPr>
              <w:pStyle w:val="TableParagraph"/>
              <w:ind w:left="147"/>
              <w:rPr>
                <w:sz w:val="12"/>
              </w:rPr>
            </w:pPr>
            <w:r>
              <w:rPr>
                <w:rFonts w:ascii="Arial" w:hAnsi="Arial"/>
                <w:spacing w:val="-2"/>
                <w:w w:val="120"/>
                <w:sz w:val="12"/>
              </w:rPr>
              <w:t>−</w:t>
            </w:r>
            <w:r>
              <w:rPr>
                <w:spacing w:val="-2"/>
                <w:w w:val="120"/>
                <w:sz w:val="12"/>
              </w:rPr>
              <w:t>3.313</w:t>
            </w:r>
          </w:p>
        </w:tc>
        <w:tc>
          <w:tcPr>
            <w:tcW w:w="721" w:type="dxa"/>
            <w:tcBorders>
              <w:bottom w:val="single" w:sz="4" w:space="0" w:color="000000"/>
            </w:tcBorders>
          </w:tcPr>
          <w:p w14:paraId="059298CC" w14:textId="77777777" w:rsidR="002F6789" w:rsidRDefault="002F6789" w:rsidP="009B7575">
            <w:pPr>
              <w:pStyle w:val="TableParagraph"/>
              <w:ind w:left="164"/>
              <w:rPr>
                <w:sz w:val="12"/>
              </w:rPr>
            </w:pPr>
            <w:r>
              <w:rPr>
                <w:spacing w:val="-2"/>
                <w:w w:val="120"/>
                <w:sz w:val="12"/>
              </w:rPr>
              <w:t>20.401</w:t>
            </w:r>
          </w:p>
        </w:tc>
        <w:tc>
          <w:tcPr>
            <w:tcW w:w="708" w:type="dxa"/>
            <w:tcBorders>
              <w:bottom w:val="single" w:sz="4" w:space="0" w:color="000000"/>
            </w:tcBorders>
          </w:tcPr>
          <w:p w14:paraId="63FC762A" w14:textId="77777777" w:rsidR="002F6789" w:rsidRDefault="002F6789" w:rsidP="009B7575">
            <w:pPr>
              <w:pStyle w:val="TableParagraph"/>
              <w:ind w:left="161"/>
              <w:rPr>
                <w:sz w:val="12"/>
              </w:rPr>
            </w:pPr>
            <w:r>
              <w:rPr>
                <w:spacing w:val="-2"/>
                <w:w w:val="115"/>
                <w:sz w:val="12"/>
              </w:rPr>
              <w:t>0.003*</w:t>
            </w:r>
          </w:p>
        </w:tc>
        <w:tc>
          <w:tcPr>
            <w:tcW w:w="881" w:type="dxa"/>
            <w:tcBorders>
              <w:bottom w:val="single" w:sz="4" w:space="0" w:color="000000"/>
            </w:tcBorders>
          </w:tcPr>
          <w:p w14:paraId="674E21F7" w14:textId="77777777" w:rsidR="002F6789" w:rsidRDefault="002F6789" w:rsidP="009B7575">
            <w:pPr>
              <w:pStyle w:val="TableParagraph"/>
              <w:ind w:left="160"/>
              <w:rPr>
                <w:sz w:val="12"/>
              </w:rPr>
            </w:pPr>
            <w:r>
              <w:rPr>
                <w:spacing w:val="-2"/>
                <w:w w:val="120"/>
                <w:sz w:val="12"/>
              </w:rPr>
              <w:t>15.805</w:t>
            </w:r>
          </w:p>
        </w:tc>
      </w:tr>
    </w:tbl>
    <w:p w14:paraId="5057DB75" w14:textId="77777777" w:rsidR="002F6789" w:rsidRDefault="002F6789" w:rsidP="002F6789">
      <w:pPr>
        <w:pStyle w:val="TableParagraph"/>
        <w:rPr>
          <w:sz w:val="12"/>
        </w:rPr>
        <w:sectPr w:rsidR="002F6789" w:rsidSect="002F6789">
          <w:pgSz w:w="10890" w:h="14860"/>
          <w:pgMar w:top="800" w:right="708" w:bottom="820" w:left="708" w:header="618" w:footer="620" w:gutter="0"/>
          <w:cols w:space="720"/>
        </w:sectPr>
      </w:pPr>
    </w:p>
    <w:p w14:paraId="558AE6A1" w14:textId="77777777" w:rsidR="002F6789" w:rsidRDefault="002F6789" w:rsidP="002F6789">
      <w:pPr>
        <w:pStyle w:val="BodyText"/>
        <w:spacing w:before="41"/>
      </w:pPr>
    </w:p>
    <w:p w14:paraId="6E84FB72" w14:textId="77777777" w:rsidR="002F6789" w:rsidRDefault="002F6789" w:rsidP="002F6789">
      <w:r>
        <w:t>VBM analysis showed a significant increase in gray matter volume in the left insula (</w:t>
      </w:r>
      <w:proofErr w:type="spellStart"/>
      <w:r>
        <w:t>puncorrected</w:t>
      </w:r>
      <w:proofErr w:type="spellEnd"/>
      <w:r>
        <w:t xml:space="preserve"> &lt; 0.001, cluster size &gt; 50) of ha- </w:t>
      </w:r>
      <w:proofErr w:type="spellStart"/>
      <w:r>
        <w:t>bitual</w:t>
      </w:r>
      <w:proofErr w:type="spellEnd"/>
      <w:r>
        <w:t xml:space="preserve"> entrepreneurs compared to managers. We confirmed these results after small volume correction and found that they remained robust after controlling for age and total intracranial volume as potential confounders (Fig. 1 left, Table 3).</w:t>
      </w:r>
    </w:p>
    <w:p w14:paraId="7EAF44C3" w14:textId="77777777" w:rsidR="002F6789" w:rsidRDefault="002F6789" w:rsidP="002F6789">
      <w:r>
        <w:t xml:space="preserve">We performed a correlation analysis of gray matter volume and cognitive flexibility scores, which revealed a significant positive correlation. When we applied </w:t>
      </w:r>
      <w:proofErr w:type="spellStart"/>
      <w:r>
        <w:t>biweight</w:t>
      </w:r>
      <w:proofErr w:type="spellEnd"/>
      <w:r>
        <w:t xml:space="preserve"> </w:t>
      </w:r>
      <w:proofErr w:type="spellStart"/>
      <w:r>
        <w:t>midcorrelation</w:t>
      </w:r>
      <w:proofErr w:type="spellEnd"/>
      <w:r>
        <w:t>—a method more robust to outliers compared to Pearson correlation (Wilcox, 2012)—a significant correlation was maintained only with the divergent-thinking dimension (r = 0.380, p &lt; 0.05, power = 0.69) (Fig. 1 right). The correlation with the decision-making dimension did not withstand this more conservative analysis.</w:t>
      </w:r>
    </w:p>
    <w:p w14:paraId="24EDF2E3" w14:textId="77777777" w:rsidR="002F6789" w:rsidRDefault="002F6789" w:rsidP="002F6789"/>
    <w:p w14:paraId="578BC6A8" w14:textId="77777777" w:rsidR="002F6789" w:rsidRDefault="002F6789" w:rsidP="002F6789">
      <w:r>
        <w:t>4.</w:t>
      </w:r>
      <w:r>
        <w:tab/>
        <w:t>Discussion</w:t>
      </w:r>
    </w:p>
    <w:p w14:paraId="2850ECDB" w14:textId="77777777" w:rsidR="002F6789" w:rsidRDefault="002F6789" w:rsidP="002F6789">
      <w:r>
        <w:t xml:space="preserve">Our first study revealed that habitual entrepreneurs have increased cognitive flexibility compared to less experienced </w:t>
      </w:r>
      <w:proofErr w:type="spellStart"/>
      <w:r>
        <w:t>entrepre</w:t>
      </w:r>
      <w:proofErr w:type="spellEnd"/>
      <w:r>
        <w:t xml:space="preserve">- </w:t>
      </w:r>
      <w:proofErr w:type="spellStart"/>
      <w:r>
        <w:t>neurs</w:t>
      </w:r>
      <w:proofErr w:type="spellEnd"/>
      <w:r>
        <w:t xml:space="preserve"> and managers. These results align with the findings of (Lawrence et al., 2008) and expand the scope of cognitive flexibility be- yond entrepreneurial intentions. Based on these findings, we next integrated the self-reported data with brain imaging measures. This not only bolsters the objectivity of Study 1's findings but also complements them, thereby enriching our understanding of habitual </w:t>
      </w:r>
      <w:proofErr w:type="spellStart"/>
      <w:r>
        <w:t>en</w:t>
      </w:r>
      <w:proofErr w:type="spellEnd"/>
      <w:r>
        <w:t xml:space="preserve">- </w:t>
      </w:r>
      <w:proofErr w:type="spellStart"/>
      <w:r>
        <w:t>trepreneurship</w:t>
      </w:r>
      <w:proofErr w:type="spellEnd"/>
      <w:r>
        <w:t xml:space="preserve"> and the mindset of entrepreneurs. This combined approach allows us to cross-validate our results, reducing potential biases inherent in self-reported data and providing a more holistic view of the cognitive and neural mechanisms underlying </w:t>
      </w:r>
      <w:proofErr w:type="spellStart"/>
      <w:r>
        <w:t>entrepre</w:t>
      </w:r>
      <w:proofErr w:type="spellEnd"/>
      <w:r>
        <w:t xml:space="preserve">- </w:t>
      </w:r>
      <w:proofErr w:type="spellStart"/>
      <w:r>
        <w:t>neurial</w:t>
      </w:r>
      <w:proofErr w:type="spellEnd"/>
      <w:r>
        <w:t xml:space="preserve"> behavior. By doing so, we can offer more reliable insights that are grounded in both subjective experiences and objective bio- logical evidence, strengthening the overall validity and impact of our study.</w:t>
      </w:r>
    </w:p>
    <w:p w14:paraId="382030AA" w14:textId="69C26FAD" w:rsidR="002F6789" w:rsidRDefault="002F6789" w:rsidP="002F6789">
      <w:r>
        <w:t xml:space="preserve">Our second study showed an increase in gray matter volume in the left insula of habitual entrepreneurs compared to managers, a difference that survived after small volume correction and after controlling for age and total intracranial volume. This increase </w:t>
      </w:r>
      <w:proofErr w:type="spellStart"/>
      <w:r>
        <w:t>posi</w:t>
      </w:r>
      <w:proofErr w:type="spellEnd"/>
      <w:r>
        <w:t xml:space="preserve">- </w:t>
      </w:r>
      <w:proofErr w:type="spellStart"/>
      <w:r>
        <w:t>tively</w:t>
      </w:r>
      <w:proofErr w:type="spellEnd"/>
      <w:r>
        <w:t xml:space="preserve"> correlates with the divergent-thinking dimension of the cognitive flexibility scale, aligning with recent neuroimaging studies that have identified activation of the left insula during creative processes and divergent thinking (Benedek et al., 2014; see also </w:t>
      </w:r>
      <w:proofErr w:type="spellStart"/>
      <w:r>
        <w:t>Ellamil</w:t>
      </w:r>
      <w:proofErr w:type="spellEnd"/>
      <w:r>
        <w:t xml:space="preserve"> et al., 2012). Complementing these findings, De Aquino et al. (2019) demonstrated activation of the left insula during musical improvisation, while Heinonen et al. (2016) showed its activation during nonverbal idea generation, suggesting the insula's role in fa- </w:t>
      </w:r>
      <w:proofErr w:type="spellStart"/>
      <w:r>
        <w:t>cilitating</w:t>
      </w:r>
      <w:proofErr w:type="spellEnd"/>
      <w:r>
        <w:t xml:space="preserve"> the central executive and default mode networks in activating idea generation. In their article, Heinonen et al. (2016) </w:t>
      </w:r>
      <w:proofErr w:type="spellStart"/>
      <w:r>
        <w:t>sug</w:t>
      </w:r>
      <w:proofErr w:type="spellEnd"/>
      <w:r>
        <w:t xml:space="preserve">- </w:t>
      </w:r>
      <w:proofErr w:type="spellStart"/>
      <w:r>
        <w:t>gested</w:t>
      </w:r>
      <w:proofErr w:type="spellEnd"/>
      <w:r>
        <w:t xml:space="preserve"> that the lateral dominance of insula activation is </w:t>
      </w:r>
      <w:r>
        <w:lastRenderedPageBreak/>
        <w:t xml:space="preserve">contingent upon the verbality or </w:t>
      </w:r>
      <w:proofErr w:type="spellStart"/>
      <w:r>
        <w:t>nonverbality</w:t>
      </w:r>
      <w:proofErr w:type="spellEnd"/>
      <w:r>
        <w:t xml:space="preserve"> of the task, with their results lending further support for the association of the left insula with nonverbal idea generation. A recent coordinate-based meta-analysis (i.e., activation likelihood estimation) confirmed this hypothesis, demonstrating insula activation predominantly in the left hemi- sphere in nonverbal creative tasks (Gonen-</w:t>
      </w:r>
      <w:proofErr w:type="spellStart"/>
      <w:r>
        <w:t>Yaacovi</w:t>
      </w:r>
      <w:proofErr w:type="spellEnd"/>
      <w:r>
        <w:t xml:space="preserve"> et al., 2013). However, caution is required since we merely scratch the surface of the vast complexities of the entrepreneurial brain. The results presented herein beckon further scrutiny and </w:t>
      </w:r>
      <w:proofErr w:type="gramStart"/>
      <w:r>
        <w:t>validation;</w:t>
      </w:r>
      <w:proofErr w:type="gramEnd"/>
      <w:r>
        <w:t xml:space="preserve"> yet our study</w:t>
      </w:r>
    </w:p>
    <w:p w14:paraId="45F7B642" w14:textId="43815A28" w:rsidR="002F6789" w:rsidRDefault="00197DEC" w:rsidP="002F6789">
      <w:r>
        <w:rPr>
          <w:noProof/>
          <w:sz w:val="20"/>
        </w:rPr>
        <w:drawing>
          <wp:anchor distT="0" distB="0" distL="0" distR="0" simplePos="0" relativeHeight="251659264" behindDoc="1" locked="0" layoutInCell="1" allowOverlap="1" wp14:anchorId="546C9396" wp14:editId="6BB75B4D">
            <wp:simplePos x="0" y="0"/>
            <wp:positionH relativeFrom="page">
              <wp:posOffset>914400</wp:posOffset>
            </wp:positionH>
            <wp:positionV relativeFrom="paragraph">
              <wp:posOffset>309245</wp:posOffset>
            </wp:positionV>
            <wp:extent cx="4500313" cy="2420112"/>
            <wp:effectExtent l="0" t="0" r="0" b="0"/>
            <wp:wrapTopAndBottom/>
            <wp:docPr id="12" name="Image 12" descr="A diagram of a bra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diagram of a brain&#10;&#10;AI-generated content may be incorrect."/>
                    <pic:cNvPicPr/>
                  </pic:nvPicPr>
                  <pic:blipFill>
                    <a:blip r:embed="rId8" cstate="print"/>
                    <a:stretch>
                      <a:fillRect/>
                    </a:stretch>
                  </pic:blipFill>
                  <pic:spPr>
                    <a:xfrm>
                      <a:off x="0" y="0"/>
                      <a:ext cx="4500313" cy="2420112"/>
                    </a:xfrm>
                    <a:prstGeom prst="rect">
                      <a:avLst/>
                    </a:prstGeom>
                  </pic:spPr>
                </pic:pic>
              </a:graphicData>
            </a:graphic>
          </wp:anchor>
        </w:drawing>
      </w:r>
    </w:p>
    <w:p w14:paraId="4B17ED46" w14:textId="77777777" w:rsidR="002F6789" w:rsidRDefault="002F6789" w:rsidP="002F6789">
      <w:r>
        <w:t>Fig. 1. (Left) Increase in gray matter volume in the left insula in habitual entrepreneurs compared to managers. Significant clusters are shown on the brain template. The color bar illustrates the corresponding t value. (Right) Correlation plots of left insula gray matter density and the normalized score for divergent thinking. The shaded area represents a 95% confidence interval around the regression line.</w:t>
      </w:r>
    </w:p>
    <w:p w14:paraId="75539DAE" w14:textId="77777777" w:rsidR="0043233F" w:rsidRDefault="0043233F" w:rsidP="0043233F">
      <w:pPr>
        <w:ind w:left="57"/>
        <w:jc w:val="both"/>
        <w:rPr>
          <w:b/>
          <w:sz w:val="12"/>
        </w:rPr>
      </w:pPr>
      <w:r>
        <w:rPr>
          <w:b/>
          <w:w w:val="115"/>
          <w:sz w:val="12"/>
        </w:rPr>
        <w:t>Table</w:t>
      </w:r>
      <w:r>
        <w:rPr>
          <w:b/>
          <w:spacing w:val="-4"/>
          <w:w w:val="115"/>
          <w:sz w:val="12"/>
        </w:rPr>
        <w:t xml:space="preserve"> </w:t>
      </w:r>
      <w:r>
        <w:rPr>
          <w:b/>
          <w:spacing w:val="-10"/>
          <w:w w:val="120"/>
          <w:sz w:val="12"/>
        </w:rPr>
        <w:t>3</w:t>
      </w:r>
    </w:p>
    <w:p w14:paraId="23D51034" w14:textId="77777777" w:rsidR="0043233F" w:rsidRDefault="0043233F" w:rsidP="0043233F">
      <w:pPr>
        <w:spacing w:before="40" w:after="51"/>
        <w:ind w:left="57"/>
        <w:jc w:val="both"/>
        <w:rPr>
          <w:sz w:val="12"/>
        </w:rPr>
      </w:pPr>
      <w:r>
        <w:rPr>
          <w:w w:val="115"/>
          <w:sz w:val="12"/>
        </w:rPr>
        <w:t>Brain</w:t>
      </w:r>
      <w:r>
        <w:rPr>
          <w:spacing w:val="3"/>
          <w:w w:val="115"/>
          <w:sz w:val="12"/>
        </w:rPr>
        <w:t xml:space="preserve"> </w:t>
      </w:r>
      <w:r>
        <w:rPr>
          <w:w w:val="115"/>
          <w:sz w:val="12"/>
        </w:rPr>
        <w:t>regions</w:t>
      </w:r>
      <w:r>
        <w:rPr>
          <w:spacing w:val="4"/>
          <w:w w:val="115"/>
          <w:sz w:val="12"/>
        </w:rPr>
        <w:t xml:space="preserve"> </w:t>
      </w:r>
      <w:r>
        <w:rPr>
          <w:w w:val="115"/>
          <w:sz w:val="12"/>
        </w:rPr>
        <w:t>that</w:t>
      </w:r>
      <w:r>
        <w:rPr>
          <w:spacing w:val="4"/>
          <w:w w:val="115"/>
          <w:sz w:val="12"/>
        </w:rPr>
        <w:t xml:space="preserve"> </w:t>
      </w:r>
      <w:r>
        <w:rPr>
          <w:w w:val="115"/>
          <w:sz w:val="12"/>
        </w:rPr>
        <w:t>survived</w:t>
      </w:r>
      <w:r>
        <w:rPr>
          <w:spacing w:val="4"/>
          <w:w w:val="115"/>
          <w:sz w:val="12"/>
        </w:rPr>
        <w:t xml:space="preserve"> </w:t>
      </w:r>
      <w:r>
        <w:rPr>
          <w:w w:val="115"/>
          <w:sz w:val="12"/>
        </w:rPr>
        <w:t>after</w:t>
      </w:r>
      <w:r>
        <w:rPr>
          <w:spacing w:val="4"/>
          <w:w w:val="115"/>
          <w:sz w:val="12"/>
        </w:rPr>
        <w:t xml:space="preserve"> </w:t>
      </w:r>
      <w:r>
        <w:rPr>
          <w:w w:val="115"/>
          <w:sz w:val="12"/>
        </w:rPr>
        <w:t>small</w:t>
      </w:r>
      <w:r>
        <w:rPr>
          <w:spacing w:val="4"/>
          <w:w w:val="115"/>
          <w:sz w:val="12"/>
        </w:rPr>
        <w:t xml:space="preserve"> </w:t>
      </w:r>
      <w:r>
        <w:rPr>
          <w:w w:val="115"/>
          <w:sz w:val="12"/>
        </w:rPr>
        <w:t>volume</w:t>
      </w:r>
      <w:r>
        <w:rPr>
          <w:spacing w:val="4"/>
          <w:w w:val="115"/>
          <w:sz w:val="12"/>
        </w:rPr>
        <w:t xml:space="preserve"> </w:t>
      </w:r>
      <w:r>
        <w:rPr>
          <w:spacing w:val="-2"/>
          <w:w w:val="115"/>
          <w:sz w:val="12"/>
        </w:rPr>
        <w:t>correction.</w:t>
      </w:r>
    </w:p>
    <w:tbl>
      <w:tblPr>
        <w:tblW w:w="0" w:type="auto"/>
        <w:tblInd w:w="64" w:type="dxa"/>
        <w:tblLayout w:type="fixed"/>
        <w:tblCellMar>
          <w:left w:w="0" w:type="dxa"/>
          <w:right w:w="0" w:type="dxa"/>
        </w:tblCellMar>
        <w:tblLook w:val="01E0" w:firstRow="1" w:lastRow="1" w:firstColumn="1" w:lastColumn="1" w:noHBand="0" w:noVBand="0"/>
      </w:tblPr>
      <w:tblGrid>
        <w:gridCol w:w="2877"/>
        <w:gridCol w:w="1186"/>
        <w:gridCol w:w="990"/>
        <w:gridCol w:w="840"/>
        <w:gridCol w:w="3464"/>
      </w:tblGrid>
      <w:tr w:rsidR="0043233F" w14:paraId="2F94956C" w14:textId="77777777" w:rsidTr="009B7575">
        <w:trPr>
          <w:trHeight w:val="306"/>
        </w:trPr>
        <w:tc>
          <w:tcPr>
            <w:tcW w:w="2877" w:type="dxa"/>
            <w:tcBorders>
              <w:top w:val="single" w:sz="4" w:space="0" w:color="000000"/>
              <w:bottom w:val="single" w:sz="4" w:space="0" w:color="000000"/>
            </w:tcBorders>
          </w:tcPr>
          <w:p w14:paraId="3FDB5543" w14:textId="77777777" w:rsidR="0043233F" w:rsidRDefault="0043233F" w:rsidP="009B7575">
            <w:pPr>
              <w:pStyle w:val="TableParagraph"/>
              <w:spacing w:before="97"/>
              <w:ind w:left="120"/>
              <w:rPr>
                <w:sz w:val="12"/>
              </w:rPr>
            </w:pPr>
            <w:r>
              <w:rPr>
                <w:i/>
                <w:w w:val="110"/>
                <w:sz w:val="12"/>
              </w:rPr>
              <w:t>p</w:t>
            </w:r>
            <w:r>
              <w:rPr>
                <w:w w:val="110"/>
                <w:sz w:val="12"/>
              </w:rPr>
              <w:t>-FEW (Small Volume</w:t>
            </w:r>
            <w:r>
              <w:rPr>
                <w:spacing w:val="1"/>
                <w:w w:val="110"/>
                <w:sz w:val="12"/>
              </w:rPr>
              <w:t xml:space="preserve"> </w:t>
            </w:r>
            <w:r>
              <w:rPr>
                <w:spacing w:val="-2"/>
                <w:w w:val="110"/>
                <w:sz w:val="12"/>
              </w:rPr>
              <w:t>Correction)</w:t>
            </w:r>
          </w:p>
        </w:tc>
        <w:tc>
          <w:tcPr>
            <w:tcW w:w="1186" w:type="dxa"/>
            <w:tcBorders>
              <w:top w:val="single" w:sz="4" w:space="0" w:color="000000"/>
              <w:bottom w:val="single" w:sz="4" w:space="0" w:color="000000"/>
            </w:tcBorders>
          </w:tcPr>
          <w:p w14:paraId="5C62B1EC" w14:textId="77777777" w:rsidR="0043233F" w:rsidRDefault="0043233F" w:rsidP="009B7575">
            <w:pPr>
              <w:pStyle w:val="TableParagraph"/>
              <w:spacing w:before="97"/>
              <w:ind w:left="835"/>
              <w:rPr>
                <w:i/>
                <w:sz w:val="12"/>
              </w:rPr>
            </w:pPr>
            <w:r>
              <w:rPr>
                <w:i/>
                <w:spacing w:val="-10"/>
                <w:w w:val="115"/>
                <w:sz w:val="12"/>
              </w:rPr>
              <w:t>t</w:t>
            </w:r>
          </w:p>
        </w:tc>
        <w:tc>
          <w:tcPr>
            <w:tcW w:w="990" w:type="dxa"/>
            <w:tcBorders>
              <w:top w:val="single" w:sz="4" w:space="0" w:color="000000"/>
              <w:bottom w:val="single" w:sz="4" w:space="0" w:color="000000"/>
            </w:tcBorders>
          </w:tcPr>
          <w:p w14:paraId="5150889E" w14:textId="77777777" w:rsidR="0043233F" w:rsidRDefault="0043233F" w:rsidP="009B7575">
            <w:pPr>
              <w:pStyle w:val="TableParagraph"/>
              <w:spacing w:before="97"/>
              <w:ind w:left="169"/>
              <w:rPr>
                <w:sz w:val="12"/>
              </w:rPr>
            </w:pPr>
            <w:r>
              <w:rPr>
                <w:w w:val="110"/>
                <w:sz w:val="12"/>
              </w:rPr>
              <w:t>x</w:t>
            </w:r>
            <w:r>
              <w:rPr>
                <w:spacing w:val="2"/>
                <w:w w:val="110"/>
                <w:sz w:val="12"/>
              </w:rPr>
              <w:t xml:space="preserve"> </w:t>
            </w:r>
            <w:r>
              <w:rPr>
                <w:w w:val="110"/>
                <w:sz w:val="12"/>
              </w:rPr>
              <w:t>y</w:t>
            </w:r>
            <w:r>
              <w:rPr>
                <w:spacing w:val="4"/>
                <w:w w:val="110"/>
                <w:sz w:val="12"/>
              </w:rPr>
              <w:t xml:space="preserve"> </w:t>
            </w:r>
            <w:r>
              <w:rPr>
                <w:spacing w:val="-10"/>
                <w:w w:val="110"/>
                <w:sz w:val="12"/>
              </w:rPr>
              <w:t>z</w:t>
            </w:r>
          </w:p>
        </w:tc>
        <w:tc>
          <w:tcPr>
            <w:tcW w:w="840" w:type="dxa"/>
            <w:tcBorders>
              <w:top w:val="single" w:sz="4" w:space="0" w:color="000000"/>
              <w:bottom w:val="single" w:sz="4" w:space="0" w:color="000000"/>
            </w:tcBorders>
          </w:tcPr>
          <w:p w14:paraId="19960618" w14:textId="77777777" w:rsidR="0043233F" w:rsidRDefault="0043233F" w:rsidP="009B7575">
            <w:pPr>
              <w:pStyle w:val="TableParagraph"/>
              <w:spacing w:before="97"/>
              <w:ind w:left="102" w:right="31"/>
              <w:jc w:val="center"/>
              <w:rPr>
                <w:sz w:val="12"/>
              </w:rPr>
            </w:pPr>
            <w:r>
              <w:rPr>
                <w:spacing w:val="-2"/>
                <w:w w:val="110"/>
                <w:sz w:val="12"/>
              </w:rPr>
              <w:t>Voxel</w:t>
            </w:r>
          </w:p>
        </w:tc>
        <w:tc>
          <w:tcPr>
            <w:tcW w:w="3464" w:type="dxa"/>
            <w:tcBorders>
              <w:top w:val="single" w:sz="4" w:space="0" w:color="000000"/>
              <w:bottom w:val="single" w:sz="4" w:space="0" w:color="000000"/>
            </w:tcBorders>
          </w:tcPr>
          <w:p w14:paraId="2B748164" w14:textId="77777777" w:rsidR="0043233F" w:rsidRDefault="0043233F" w:rsidP="009B7575">
            <w:pPr>
              <w:pStyle w:val="TableParagraph"/>
              <w:spacing w:before="97"/>
              <w:ind w:left="220"/>
              <w:rPr>
                <w:sz w:val="12"/>
              </w:rPr>
            </w:pPr>
            <w:r>
              <w:rPr>
                <w:w w:val="115"/>
                <w:sz w:val="12"/>
              </w:rPr>
              <w:t>Brain</w:t>
            </w:r>
            <w:r>
              <w:rPr>
                <w:spacing w:val="-6"/>
                <w:w w:val="115"/>
                <w:sz w:val="12"/>
              </w:rPr>
              <w:t xml:space="preserve"> </w:t>
            </w:r>
            <w:r>
              <w:rPr>
                <w:spacing w:val="-2"/>
                <w:w w:val="115"/>
                <w:sz w:val="12"/>
              </w:rPr>
              <w:t>Regions</w:t>
            </w:r>
          </w:p>
        </w:tc>
      </w:tr>
      <w:tr w:rsidR="0043233F" w14:paraId="0B5AFB03" w14:textId="77777777" w:rsidTr="009B7575">
        <w:trPr>
          <w:trHeight w:val="253"/>
        </w:trPr>
        <w:tc>
          <w:tcPr>
            <w:tcW w:w="2877" w:type="dxa"/>
            <w:tcBorders>
              <w:top w:val="single" w:sz="4" w:space="0" w:color="000000"/>
            </w:tcBorders>
          </w:tcPr>
          <w:p w14:paraId="72351DA2" w14:textId="77777777" w:rsidR="0043233F" w:rsidRDefault="0043233F" w:rsidP="009B7575">
            <w:pPr>
              <w:pStyle w:val="TableParagraph"/>
              <w:spacing w:before="92"/>
              <w:ind w:left="120"/>
              <w:rPr>
                <w:sz w:val="12"/>
              </w:rPr>
            </w:pPr>
            <w:r>
              <w:rPr>
                <w:spacing w:val="-2"/>
                <w:w w:val="120"/>
                <w:sz w:val="12"/>
              </w:rPr>
              <w:t>0.002</w:t>
            </w:r>
          </w:p>
        </w:tc>
        <w:tc>
          <w:tcPr>
            <w:tcW w:w="1186" w:type="dxa"/>
            <w:tcBorders>
              <w:top w:val="single" w:sz="4" w:space="0" w:color="000000"/>
            </w:tcBorders>
          </w:tcPr>
          <w:p w14:paraId="7ABEC20A" w14:textId="77777777" w:rsidR="0043233F" w:rsidRDefault="0043233F" w:rsidP="009B7575">
            <w:pPr>
              <w:pStyle w:val="TableParagraph"/>
              <w:spacing w:before="92"/>
              <w:ind w:left="835"/>
              <w:rPr>
                <w:sz w:val="12"/>
              </w:rPr>
            </w:pPr>
            <w:r>
              <w:rPr>
                <w:spacing w:val="-5"/>
                <w:w w:val="120"/>
                <w:sz w:val="12"/>
              </w:rPr>
              <w:t>4.8</w:t>
            </w:r>
          </w:p>
        </w:tc>
        <w:tc>
          <w:tcPr>
            <w:tcW w:w="990" w:type="dxa"/>
            <w:tcBorders>
              <w:top w:val="single" w:sz="4" w:space="0" w:color="000000"/>
            </w:tcBorders>
          </w:tcPr>
          <w:p w14:paraId="0326F2F2" w14:textId="77777777" w:rsidR="0043233F" w:rsidRDefault="0043233F" w:rsidP="009B7575">
            <w:pPr>
              <w:pStyle w:val="TableParagraph"/>
              <w:spacing w:before="92"/>
              <w:ind w:left="169"/>
              <w:rPr>
                <w:sz w:val="12"/>
              </w:rPr>
            </w:pPr>
            <w:r>
              <w:rPr>
                <w:rFonts w:ascii="Arial" w:hAnsi="Arial"/>
                <w:w w:val="120"/>
                <w:sz w:val="12"/>
              </w:rPr>
              <w:t>−</w:t>
            </w:r>
            <w:r>
              <w:rPr>
                <w:w w:val="120"/>
                <w:sz w:val="12"/>
              </w:rPr>
              <w:t>32 18</w:t>
            </w:r>
            <w:r>
              <w:rPr>
                <w:spacing w:val="1"/>
                <w:w w:val="120"/>
                <w:sz w:val="12"/>
              </w:rPr>
              <w:t xml:space="preserve"> </w:t>
            </w:r>
            <w:r>
              <w:rPr>
                <w:spacing w:val="-10"/>
                <w:w w:val="120"/>
                <w:sz w:val="12"/>
              </w:rPr>
              <w:t>9</w:t>
            </w:r>
          </w:p>
        </w:tc>
        <w:tc>
          <w:tcPr>
            <w:tcW w:w="840" w:type="dxa"/>
            <w:tcBorders>
              <w:top w:val="single" w:sz="4" w:space="0" w:color="000000"/>
            </w:tcBorders>
          </w:tcPr>
          <w:p w14:paraId="0842E464" w14:textId="77777777" w:rsidR="0043233F" w:rsidRDefault="0043233F" w:rsidP="009B7575">
            <w:pPr>
              <w:pStyle w:val="TableParagraph"/>
              <w:spacing w:before="92"/>
              <w:ind w:left="71" w:right="102"/>
              <w:jc w:val="center"/>
              <w:rPr>
                <w:sz w:val="12"/>
              </w:rPr>
            </w:pPr>
            <w:r>
              <w:rPr>
                <w:spacing w:val="-5"/>
                <w:w w:val="120"/>
                <w:sz w:val="12"/>
              </w:rPr>
              <w:t>879</w:t>
            </w:r>
          </w:p>
        </w:tc>
        <w:tc>
          <w:tcPr>
            <w:tcW w:w="3464" w:type="dxa"/>
            <w:tcBorders>
              <w:top w:val="single" w:sz="4" w:space="0" w:color="000000"/>
            </w:tcBorders>
          </w:tcPr>
          <w:p w14:paraId="094085D5" w14:textId="77777777" w:rsidR="0043233F" w:rsidRDefault="0043233F" w:rsidP="009B7575">
            <w:pPr>
              <w:pStyle w:val="TableParagraph"/>
              <w:spacing w:before="92"/>
              <w:ind w:left="220"/>
              <w:rPr>
                <w:sz w:val="12"/>
              </w:rPr>
            </w:pPr>
            <w:r>
              <w:rPr>
                <w:w w:val="115"/>
                <w:sz w:val="12"/>
              </w:rPr>
              <w:t>Left</w:t>
            </w:r>
            <w:r>
              <w:rPr>
                <w:spacing w:val="-6"/>
                <w:w w:val="115"/>
                <w:sz w:val="12"/>
              </w:rPr>
              <w:t xml:space="preserve"> </w:t>
            </w:r>
            <w:r>
              <w:rPr>
                <w:w w:val="115"/>
                <w:sz w:val="12"/>
              </w:rPr>
              <w:t>insula</w:t>
            </w:r>
            <w:r>
              <w:rPr>
                <w:spacing w:val="-6"/>
                <w:w w:val="115"/>
                <w:sz w:val="12"/>
              </w:rPr>
              <w:t xml:space="preserve"> </w:t>
            </w:r>
            <w:r>
              <w:rPr>
                <w:spacing w:val="-4"/>
                <w:w w:val="115"/>
                <w:sz w:val="12"/>
              </w:rPr>
              <w:t>left</w:t>
            </w:r>
          </w:p>
        </w:tc>
      </w:tr>
      <w:tr w:rsidR="0043233F" w14:paraId="2DD2058D" w14:textId="77777777" w:rsidTr="009B7575">
        <w:trPr>
          <w:trHeight w:val="179"/>
        </w:trPr>
        <w:tc>
          <w:tcPr>
            <w:tcW w:w="2877" w:type="dxa"/>
          </w:tcPr>
          <w:p w14:paraId="3C5C66FA" w14:textId="77777777" w:rsidR="0043233F" w:rsidRDefault="0043233F" w:rsidP="009B7575">
            <w:pPr>
              <w:pStyle w:val="TableParagraph"/>
              <w:spacing w:before="0"/>
              <w:rPr>
                <w:sz w:val="12"/>
              </w:rPr>
            </w:pPr>
          </w:p>
        </w:tc>
        <w:tc>
          <w:tcPr>
            <w:tcW w:w="1186" w:type="dxa"/>
          </w:tcPr>
          <w:p w14:paraId="3FE7634C" w14:textId="77777777" w:rsidR="0043233F" w:rsidRDefault="0043233F" w:rsidP="009B7575">
            <w:pPr>
              <w:pStyle w:val="TableParagraph"/>
              <w:spacing w:before="0"/>
              <w:rPr>
                <w:sz w:val="12"/>
              </w:rPr>
            </w:pPr>
          </w:p>
        </w:tc>
        <w:tc>
          <w:tcPr>
            <w:tcW w:w="990" w:type="dxa"/>
          </w:tcPr>
          <w:p w14:paraId="2AD9270A" w14:textId="77777777" w:rsidR="0043233F" w:rsidRDefault="0043233F" w:rsidP="009B7575">
            <w:pPr>
              <w:pStyle w:val="TableParagraph"/>
              <w:spacing w:before="0"/>
              <w:rPr>
                <w:sz w:val="12"/>
              </w:rPr>
            </w:pPr>
          </w:p>
        </w:tc>
        <w:tc>
          <w:tcPr>
            <w:tcW w:w="840" w:type="dxa"/>
          </w:tcPr>
          <w:p w14:paraId="67BB6899" w14:textId="77777777" w:rsidR="0043233F" w:rsidRDefault="0043233F" w:rsidP="009B7575">
            <w:pPr>
              <w:pStyle w:val="TableParagraph"/>
              <w:ind w:left="71" w:right="102"/>
              <w:jc w:val="center"/>
              <w:rPr>
                <w:sz w:val="12"/>
              </w:rPr>
            </w:pPr>
            <w:r>
              <w:rPr>
                <w:spacing w:val="-5"/>
                <w:w w:val="120"/>
                <w:sz w:val="12"/>
              </w:rPr>
              <w:t>302</w:t>
            </w:r>
          </w:p>
        </w:tc>
        <w:tc>
          <w:tcPr>
            <w:tcW w:w="3464" w:type="dxa"/>
          </w:tcPr>
          <w:p w14:paraId="1BA897BE" w14:textId="77777777" w:rsidR="0043233F" w:rsidRDefault="0043233F" w:rsidP="009B7575">
            <w:pPr>
              <w:pStyle w:val="TableParagraph"/>
              <w:ind w:left="220"/>
              <w:rPr>
                <w:sz w:val="12"/>
              </w:rPr>
            </w:pPr>
            <w:r>
              <w:rPr>
                <w:w w:val="115"/>
                <w:sz w:val="12"/>
              </w:rPr>
              <w:t>Left</w:t>
            </w:r>
            <w:r>
              <w:rPr>
                <w:spacing w:val="-1"/>
                <w:w w:val="115"/>
                <w:sz w:val="12"/>
              </w:rPr>
              <w:t xml:space="preserve"> </w:t>
            </w:r>
            <w:r>
              <w:rPr>
                <w:w w:val="115"/>
                <w:sz w:val="12"/>
              </w:rPr>
              <w:t>inferior frontal</w:t>
            </w:r>
            <w:r>
              <w:rPr>
                <w:spacing w:val="-1"/>
                <w:w w:val="115"/>
                <w:sz w:val="12"/>
              </w:rPr>
              <w:t xml:space="preserve"> </w:t>
            </w:r>
            <w:r>
              <w:rPr>
                <w:spacing w:val="-2"/>
                <w:w w:val="115"/>
                <w:sz w:val="12"/>
              </w:rPr>
              <w:t>triangular</w:t>
            </w:r>
          </w:p>
        </w:tc>
      </w:tr>
      <w:tr w:rsidR="0043233F" w14:paraId="341E8FEF" w14:textId="77777777" w:rsidTr="009B7575">
        <w:trPr>
          <w:trHeight w:val="186"/>
        </w:trPr>
        <w:tc>
          <w:tcPr>
            <w:tcW w:w="2877" w:type="dxa"/>
            <w:tcBorders>
              <w:bottom w:val="single" w:sz="4" w:space="0" w:color="000000"/>
            </w:tcBorders>
          </w:tcPr>
          <w:p w14:paraId="6D2BCE88" w14:textId="77777777" w:rsidR="0043233F" w:rsidRDefault="0043233F" w:rsidP="009B7575">
            <w:pPr>
              <w:pStyle w:val="TableParagraph"/>
              <w:spacing w:before="0"/>
              <w:rPr>
                <w:sz w:val="12"/>
              </w:rPr>
            </w:pPr>
          </w:p>
        </w:tc>
        <w:tc>
          <w:tcPr>
            <w:tcW w:w="1186" w:type="dxa"/>
            <w:tcBorders>
              <w:bottom w:val="single" w:sz="4" w:space="0" w:color="000000"/>
            </w:tcBorders>
          </w:tcPr>
          <w:p w14:paraId="449F2F37" w14:textId="77777777" w:rsidR="0043233F" w:rsidRDefault="0043233F" w:rsidP="009B7575">
            <w:pPr>
              <w:pStyle w:val="TableParagraph"/>
              <w:spacing w:before="0"/>
              <w:rPr>
                <w:sz w:val="12"/>
              </w:rPr>
            </w:pPr>
          </w:p>
        </w:tc>
        <w:tc>
          <w:tcPr>
            <w:tcW w:w="990" w:type="dxa"/>
            <w:tcBorders>
              <w:bottom w:val="single" w:sz="4" w:space="0" w:color="000000"/>
            </w:tcBorders>
          </w:tcPr>
          <w:p w14:paraId="29E33BE8" w14:textId="77777777" w:rsidR="0043233F" w:rsidRDefault="0043233F" w:rsidP="009B7575">
            <w:pPr>
              <w:pStyle w:val="TableParagraph"/>
              <w:spacing w:before="0"/>
              <w:rPr>
                <w:sz w:val="12"/>
              </w:rPr>
            </w:pPr>
          </w:p>
        </w:tc>
        <w:tc>
          <w:tcPr>
            <w:tcW w:w="840" w:type="dxa"/>
            <w:tcBorders>
              <w:bottom w:val="single" w:sz="4" w:space="0" w:color="000000"/>
            </w:tcBorders>
          </w:tcPr>
          <w:p w14:paraId="0D7DEE7A" w14:textId="77777777" w:rsidR="0043233F" w:rsidRDefault="0043233F" w:rsidP="009B7575">
            <w:pPr>
              <w:pStyle w:val="TableParagraph"/>
              <w:ind w:left="71" w:right="102"/>
              <w:jc w:val="center"/>
              <w:rPr>
                <w:sz w:val="12"/>
              </w:rPr>
            </w:pPr>
            <w:r>
              <w:rPr>
                <w:spacing w:val="-5"/>
                <w:w w:val="120"/>
                <w:sz w:val="12"/>
              </w:rPr>
              <w:t>109</w:t>
            </w:r>
          </w:p>
        </w:tc>
        <w:tc>
          <w:tcPr>
            <w:tcW w:w="3464" w:type="dxa"/>
            <w:tcBorders>
              <w:bottom w:val="single" w:sz="4" w:space="0" w:color="000000"/>
            </w:tcBorders>
          </w:tcPr>
          <w:p w14:paraId="333284D4" w14:textId="77777777" w:rsidR="0043233F" w:rsidRDefault="0043233F" w:rsidP="009B7575">
            <w:pPr>
              <w:pStyle w:val="TableParagraph"/>
              <w:ind w:left="220"/>
              <w:rPr>
                <w:sz w:val="12"/>
              </w:rPr>
            </w:pPr>
            <w:r>
              <w:rPr>
                <w:w w:val="115"/>
                <w:sz w:val="12"/>
              </w:rPr>
              <w:t>Left</w:t>
            </w:r>
            <w:r>
              <w:rPr>
                <w:spacing w:val="-1"/>
                <w:w w:val="115"/>
                <w:sz w:val="12"/>
              </w:rPr>
              <w:t xml:space="preserve"> </w:t>
            </w:r>
            <w:r>
              <w:rPr>
                <w:w w:val="115"/>
                <w:sz w:val="12"/>
              </w:rPr>
              <w:t>inferior frontal</w:t>
            </w:r>
            <w:r>
              <w:rPr>
                <w:spacing w:val="-1"/>
                <w:w w:val="115"/>
                <w:sz w:val="12"/>
              </w:rPr>
              <w:t xml:space="preserve"> </w:t>
            </w:r>
            <w:r>
              <w:rPr>
                <w:spacing w:val="-2"/>
                <w:w w:val="115"/>
                <w:sz w:val="12"/>
              </w:rPr>
              <w:t>operculum</w:t>
            </w:r>
          </w:p>
        </w:tc>
      </w:tr>
    </w:tbl>
    <w:p w14:paraId="13849247" w14:textId="77777777" w:rsidR="0043233F" w:rsidRDefault="0043233F" w:rsidP="0043233F">
      <w:pPr>
        <w:pStyle w:val="TableParagraph"/>
        <w:rPr>
          <w:sz w:val="12"/>
        </w:rPr>
        <w:sectPr w:rsidR="0043233F" w:rsidSect="0043233F">
          <w:pgSz w:w="10890" w:h="14860"/>
          <w:pgMar w:top="800" w:right="708" w:bottom="820" w:left="708" w:header="618" w:footer="620" w:gutter="0"/>
          <w:cols w:space="720"/>
        </w:sectPr>
      </w:pPr>
    </w:p>
    <w:p w14:paraId="5FEC6816" w14:textId="77777777" w:rsidR="0043233F" w:rsidRDefault="0043233F" w:rsidP="0043233F">
      <w:pPr>
        <w:pStyle w:val="BodyText"/>
        <w:spacing w:before="41"/>
      </w:pPr>
    </w:p>
    <w:p w14:paraId="447C4E7B" w14:textId="77777777" w:rsidR="002F6789" w:rsidRDefault="002F6789" w:rsidP="002F6789">
      <w:r>
        <w:t>demonstrates that combining self-reported measures with structural MRI can provide deeper insights into the psychological and neural underpinnings of entrepreneurial experience.</w:t>
      </w:r>
    </w:p>
    <w:p w14:paraId="6FDBA616" w14:textId="77777777" w:rsidR="002F6789" w:rsidRDefault="002F6789" w:rsidP="002F6789">
      <w:r>
        <w:t>By demonstrating that habitual entrepreneurs exhibit higher cognitive flexibility, which is associated with anatomical changes in the brain, we deepen our understanding of how cognitive processes may differ across various levels of entrepreneurial experience. This differentiation offers implications for educators, and organizations interested in fostering entrepreneurship and innovation. Knowing that cognitive flexibility is higher in habitual entrepreneurs can inform the design of targeted training and educational pro- grams aimed at enhancing this ability in novice and less experienced entrepreneurs. Assessment tools to identify the impact of such training and to identify individuals with high cognitive flexibility as potential entrepreneurs could ultimately lead to more effective ventures.</w:t>
      </w:r>
    </w:p>
    <w:p w14:paraId="587F9F4A" w14:textId="77777777" w:rsidR="002F6789" w:rsidRDefault="002F6789" w:rsidP="002F6789">
      <w:r>
        <w:t>Our findings also have implication for organizations. The observed differences in cognitive flexibility between entrepreneurs and managers emphasize the need for identifying and cultivating this ability in the ranks of managers. Prioritizing cognitive flexibility could lead to ambidextrous organizations, thereby contributing to more disruptive innovation, economic growth, and competitive ad- vantages (O'Reilly and Tushman, 2013).</w:t>
      </w:r>
    </w:p>
    <w:p w14:paraId="330EB91E" w14:textId="77777777" w:rsidR="002F6789" w:rsidRDefault="002F6789" w:rsidP="002F6789">
      <w:r>
        <w:t xml:space="preserve">Finally, our brain imaging results advance the relatively new field of neuroentrepreneurship and open new avenues to study the neural correlates of cognitive flexibility, which could potentially aid in further understanding how individuals identify, explore, and exploit entrepreneurial opportunities (Shane and Venkataraman, 2000). Future studies are needed to formally explore this possibility. In view of our results, a crucial question arises and awaits substantiation: are the greater cognitive flexibility and anatomical </w:t>
      </w:r>
      <w:proofErr w:type="spellStart"/>
      <w:r>
        <w:t>dif</w:t>
      </w:r>
      <w:proofErr w:type="spellEnd"/>
      <w:r>
        <w:t xml:space="preserve">- </w:t>
      </w:r>
      <w:proofErr w:type="spellStart"/>
      <w:r>
        <w:t>ferences</w:t>
      </w:r>
      <w:proofErr w:type="spellEnd"/>
      <w:r>
        <w:t xml:space="preserve"> we observed, the result of a predisposition to entrepreneurship or a consequence of the cerebral plasticity resulting from </w:t>
      </w:r>
      <w:proofErr w:type="spellStart"/>
      <w:r>
        <w:t>en</w:t>
      </w:r>
      <w:proofErr w:type="spellEnd"/>
      <w:r>
        <w:t xml:space="preserve">- </w:t>
      </w:r>
      <w:proofErr w:type="spellStart"/>
      <w:r>
        <w:t>trepreneurial</w:t>
      </w:r>
      <w:proofErr w:type="spellEnd"/>
      <w:r>
        <w:t xml:space="preserve"> experience? The potential adaptation and rewiring of habitual entrepreneurs’ brains opens all sort of interesting ques- </w:t>
      </w:r>
      <w:proofErr w:type="spellStart"/>
      <w:r>
        <w:t>tions</w:t>
      </w:r>
      <w:proofErr w:type="spellEnd"/>
      <w:r>
        <w:t>. For example, do early experiences in entrepreneurship lead to changes in the brain that can promote habitual entrepreneurship later in life? Do the brain differences associated with the neural correlates of cognitive flexibility and habitual entrepreneurs lead to enhanced creativity, innovation, decision-making, or resilience (i.e., reentry)? For what types of habitual entrepreneurship do these findings hold (e.g., creation vs. acquisition, self-employment vs. cofounding, success vs. failure)? These are just some of the questions</w:t>
      </w:r>
    </w:p>
    <w:p w14:paraId="56E08891" w14:textId="77777777" w:rsidR="002F6789" w:rsidRDefault="002F6789" w:rsidP="002F6789">
      <w:r>
        <w:t>that could be explored in the future.</w:t>
      </w:r>
    </w:p>
    <w:p w14:paraId="7EE40641" w14:textId="77777777" w:rsidR="002F6789" w:rsidRDefault="002F6789" w:rsidP="002F6789"/>
    <w:p w14:paraId="0CD0D4D1" w14:textId="77777777" w:rsidR="002F6789" w:rsidRDefault="002F6789" w:rsidP="002F6789">
      <w:r>
        <w:t>Funding</w:t>
      </w:r>
    </w:p>
    <w:p w14:paraId="42810A4D" w14:textId="77777777" w:rsidR="002F6789" w:rsidRDefault="002F6789" w:rsidP="002F6789">
      <w:r>
        <w:lastRenderedPageBreak/>
        <w:t xml:space="preserve">Steven Laureys is supported by the National Natural Science Foundation of China (Grant no. 81920108023), the European Foun- dation of Biomedical Research FERB </w:t>
      </w:r>
      <w:proofErr w:type="spellStart"/>
      <w:r>
        <w:t>Onlus</w:t>
      </w:r>
      <w:proofErr w:type="spellEnd"/>
      <w:r>
        <w:t xml:space="preserve">, the fund </w:t>
      </w:r>
      <w:proofErr w:type="spellStart"/>
      <w:r>
        <w:t>Generet</w:t>
      </w:r>
      <w:proofErr w:type="spellEnd"/>
      <w:r>
        <w:t xml:space="preserve"> of King Baudouin Foundation, and the Mind Care International Founda- </w:t>
      </w:r>
      <w:proofErr w:type="spellStart"/>
      <w:r>
        <w:t>tion</w:t>
      </w:r>
      <w:proofErr w:type="spellEnd"/>
      <w:r>
        <w:t>. Steven Laureys is chairholder of the Canada Excellence Research Chair in Integrative Neuroscience for Sustainable Mental Health and research director at the National Fund for Scientific Research, Belgium.</w:t>
      </w:r>
    </w:p>
    <w:p w14:paraId="6B750489" w14:textId="77777777" w:rsidR="002F6789" w:rsidRDefault="002F6789" w:rsidP="002F6789"/>
    <w:p w14:paraId="033BF070" w14:textId="77777777" w:rsidR="002F6789" w:rsidRDefault="002F6789" w:rsidP="002F6789">
      <w:proofErr w:type="spellStart"/>
      <w:r>
        <w:t>CRediT</w:t>
      </w:r>
      <w:proofErr w:type="spellEnd"/>
      <w:r>
        <w:t xml:space="preserve"> authorship contribution statement</w:t>
      </w:r>
    </w:p>
    <w:p w14:paraId="2D83A51F" w14:textId="77777777" w:rsidR="002F6789" w:rsidRDefault="002F6789" w:rsidP="002F6789">
      <w:r>
        <w:t xml:space="preserve">Frédéric Ooms: Writing – original draft, Funding acquisition, Formal analysis, Data curation, Conceptualization. Jitka An- </w:t>
      </w:r>
      <w:proofErr w:type="spellStart"/>
      <w:r>
        <w:t>nen</w:t>
      </w:r>
      <w:proofErr w:type="spellEnd"/>
      <w:r>
        <w:t xml:space="preserve">: Writing – review &amp; editing, Validation, Methodology, Formal analysis. Rajanikant Panda: Visualization, Validation, Methodology, Formal analysis. Benedetta Cecconi: Writing – review &amp; editing, Investigation. Bernard </w:t>
      </w:r>
      <w:proofErr w:type="spellStart"/>
      <w:r>
        <w:t>Surlemont</w:t>
      </w:r>
      <w:proofErr w:type="spellEnd"/>
      <w:r>
        <w:t>: Writing – re- view &amp; editing, Supervision. Steven Laureys: Writing – review &amp; editing, Supervision.</w:t>
      </w:r>
    </w:p>
    <w:p w14:paraId="2E626517" w14:textId="77777777" w:rsidR="002F6789" w:rsidRDefault="002F6789" w:rsidP="002F6789"/>
    <w:p w14:paraId="0FCCF122" w14:textId="77777777" w:rsidR="002F6789" w:rsidRDefault="002F6789" w:rsidP="002F6789">
      <w:r>
        <w:t>Declaration of competing interest</w:t>
      </w:r>
    </w:p>
    <w:p w14:paraId="444B6DA8" w14:textId="77777777" w:rsidR="002F6789" w:rsidRDefault="002F6789" w:rsidP="002F6789">
      <w:r>
        <w:t>We have no conflicts of interest.</w:t>
      </w:r>
    </w:p>
    <w:p w14:paraId="1CBAAABD" w14:textId="77777777" w:rsidR="002F6789" w:rsidRDefault="002F6789" w:rsidP="002F6789"/>
    <w:p w14:paraId="4034CCEE" w14:textId="77777777" w:rsidR="002F6789" w:rsidRDefault="002F6789" w:rsidP="002F6789">
      <w:r>
        <w:t>Acknowledgments</w:t>
      </w:r>
    </w:p>
    <w:p w14:paraId="44A6B01C" w14:textId="77777777" w:rsidR="002F6789" w:rsidRDefault="002F6789" w:rsidP="002F6789">
      <w:r>
        <w:t xml:space="preserve">We express our sincere gratitude to our colleagues at the Academy of Management (2023) Annual Meeting for their recognition and nomination of our work for the Best Paper Award. Also special thanks to our study participants and Christian </w:t>
      </w:r>
      <w:proofErr w:type="spellStart"/>
      <w:r>
        <w:t>Monseur</w:t>
      </w:r>
      <w:proofErr w:type="spellEnd"/>
      <w:r>
        <w:t xml:space="preserve"> and Aiden Loe for their essential contributions. Our deepest appreciation goes to Jeff Pollack for his guidance and Dimo Dimov for his friendly review at the Journal of Business Venturing Insight Academy (2023) in Durham.</w:t>
      </w:r>
    </w:p>
    <w:p w14:paraId="49BF005B" w14:textId="77777777" w:rsidR="002F6789" w:rsidRDefault="002F6789" w:rsidP="002F6789"/>
    <w:p w14:paraId="48303237" w14:textId="77777777" w:rsidR="00C22DE7" w:rsidRDefault="00C22DE7">
      <w:r>
        <w:br w:type="page"/>
      </w:r>
    </w:p>
    <w:p w14:paraId="3F7D8943" w14:textId="3D6E3691" w:rsidR="002F6789" w:rsidRDefault="002F6789" w:rsidP="002F6789">
      <w:r>
        <w:lastRenderedPageBreak/>
        <w:t>Appendix A. Cognitive Flexibility Scale Details2</w:t>
      </w:r>
    </w:p>
    <w:p w14:paraId="546CF431" w14:textId="06303994" w:rsidR="002F6789" w:rsidRDefault="002F6789" w:rsidP="002F6789">
      <w:r>
        <w:t xml:space="preserve">We performed exploratory factorial analysis (EFA) and confirmatory factorial analysis (CFA) to assess the psychometric properties of the scale. We randomly split the dataset into two halves to perform the EFA and CFA separately. The evaluation dataset used for EFA consisted of n = 363 participants, and the validation dataset used for CFA consisted of n = 364 participants. We conducted the analyses with the R programming language (version 4.03, R Core Team, 2020) and used the psych and </w:t>
      </w:r>
      <w:proofErr w:type="spellStart"/>
      <w:r>
        <w:t>lavaan</w:t>
      </w:r>
      <w:proofErr w:type="spellEnd"/>
      <w:r>
        <w:t xml:space="preserve"> packages for the psychometric analyses (Revelle, 2020; Rosseel, 2012). Further, we used Bartlett's test of sphericity to ensure the correlation matrix was not random (χ2 = 134.02; </w:t>
      </w:r>
      <w:proofErr w:type="spellStart"/>
      <w:r>
        <w:t>df</w:t>
      </w:r>
      <w:proofErr w:type="spellEnd"/>
      <w:r>
        <w:t xml:space="preserve"> = 11; p &lt; 0.001), and the Kaiser-Meyer-Olkin measure of sampling adequacy achieved a value of 0.81. These analyses indicated that strong factorability was feasible for EFA. For the EFA, we used an </w:t>
      </w:r>
      <w:proofErr w:type="spellStart"/>
      <w:r>
        <w:t>oblimin</w:t>
      </w:r>
      <w:proofErr w:type="spellEnd"/>
      <w:r>
        <w:t xml:space="preserve"> rotation with the minimum residual factoring method based on Pearson correlation. The EFA results revealed a two-factor solution with a cumulative variance of</w:t>
      </w:r>
      <w:r w:rsidR="00345BF2">
        <w:t xml:space="preserve"> </w:t>
      </w:r>
      <w:r>
        <w:t xml:space="preserve">29.4%. Based on these results, we conducted a two-factor correlated CFA model with 12 items. We used a robust maximum likelihood estimator in the CFA model due to the items being nonnormal. Four items were removed during the CFA analysis due to low factor loadings (Table A1). We assessed the model's goodness of fit based on the recommendations provided by Hu and Bentler (1999). Dimension 1 comprises items that showed high factor loadings related to divergent-thinking cognitive flexibility (CF_DT), and </w:t>
      </w:r>
      <w:proofErr w:type="spellStart"/>
      <w:r>
        <w:t>Dimen</w:t>
      </w:r>
      <w:proofErr w:type="spellEnd"/>
      <w:r>
        <w:t xml:space="preserve">- </w:t>
      </w:r>
      <w:proofErr w:type="spellStart"/>
      <w:r>
        <w:t>sion</w:t>
      </w:r>
      <w:proofErr w:type="spellEnd"/>
      <w:r>
        <w:t xml:space="preserve"> 2 comprises items related to decision-making cognitive flexibility (CF_DM). The correlation between both constructs was r = 0.56. The factor loadings are reported in Table A2. The Cronbach's alpha for the scale was 0.70.</w:t>
      </w:r>
    </w:p>
    <w:p w14:paraId="72E0DA95" w14:textId="77777777" w:rsidR="002F6789" w:rsidRDefault="002F6789" w:rsidP="002F6789">
      <w:r>
        <w:t xml:space="preserve">We performed multigroup CFA based on the final eight items to evaluate three levels of invariance—that is, configural, metric, and scalar (Cheung and Rensvold, 2002; Davidov, 2008; Steenkamp and Baumgartner, 1998)—between the two subpopulations of managers (n = 308) and entrepreneurs (n = 388). Participants who had extreme and systematic responses (n = 31) were removed from further analysis. According to a chi-square difference test, we found no significant differences between the nested groups. Based on the Akaike information criteria (AIC) and Bayesian information criteria (BIC) values, the scalar model had the lowest AIC and BIC relative to the other nested models, indicating that scalar invariance held across both groups (Table A3). Thus, we directly compared the latent factor means between both groups (managers vs. entrepreneurs). The comparisons between both groups were made </w:t>
      </w:r>
      <w:proofErr w:type="spellStart"/>
      <w:r>
        <w:t>possi</w:t>
      </w:r>
      <w:proofErr w:type="spellEnd"/>
      <w:r>
        <w:t xml:space="preserve">- </w:t>
      </w:r>
      <w:proofErr w:type="spellStart"/>
      <w:r>
        <w:t>ble</w:t>
      </w:r>
      <w:proofErr w:type="spellEnd"/>
      <w:r>
        <w:t xml:space="preserve"> by setting the latent factor mean of the entrepreneur group (reference) to zero and allowing the manager group to be freely </w:t>
      </w:r>
      <w:proofErr w:type="spellStart"/>
      <w:r>
        <w:t>esti</w:t>
      </w:r>
      <w:proofErr w:type="spellEnd"/>
      <w:r>
        <w:t>- mated. Our analysis revealed that the latent factor means of CF_DT and CF_DM for managers were significantly lower than those for entrepreneurs (CF_DT = −0.193, p &lt; 0.01; CF_DM = −0.293; p &lt; 0.001).</w:t>
      </w:r>
    </w:p>
    <w:p w14:paraId="0D99AB6D" w14:textId="248D855E" w:rsidR="002F6789" w:rsidRDefault="002F6789" w:rsidP="002F6789">
      <w:r>
        <w:lastRenderedPageBreak/>
        <w:t>There were no significant differences between the scores of women versus men on either dimension (t = −1.119; p &gt; 0.05; CF_DT</w:t>
      </w:r>
      <w:r w:rsidR="002C5860">
        <w:t xml:space="preserve"> </w:t>
      </w:r>
      <w:r>
        <w:t>– t = −0.637, p &gt; 0.05; CF_DM). In our analysis, we also controlled for age, which had no influence on the results.</w:t>
      </w:r>
    </w:p>
    <w:p w14:paraId="69CB07DE" w14:textId="77777777" w:rsidR="00076C17" w:rsidRDefault="00076C17" w:rsidP="00076C17">
      <w:pPr>
        <w:ind w:left="57"/>
        <w:rPr>
          <w:b/>
          <w:sz w:val="12"/>
        </w:rPr>
      </w:pPr>
      <w:r>
        <w:rPr>
          <w:b/>
          <w:w w:val="110"/>
          <w:sz w:val="12"/>
        </w:rPr>
        <w:t>Table</w:t>
      </w:r>
      <w:r>
        <w:rPr>
          <w:b/>
          <w:spacing w:val="12"/>
          <w:w w:val="110"/>
          <w:sz w:val="12"/>
        </w:rPr>
        <w:t xml:space="preserve"> </w:t>
      </w:r>
      <w:r>
        <w:rPr>
          <w:b/>
          <w:spacing w:val="-5"/>
          <w:w w:val="110"/>
          <w:sz w:val="12"/>
        </w:rPr>
        <w:t>A1</w:t>
      </w:r>
    </w:p>
    <w:p w14:paraId="2CF9BA33" w14:textId="77777777" w:rsidR="00076C17" w:rsidRDefault="00076C17" w:rsidP="00076C17">
      <w:pPr>
        <w:spacing w:before="41"/>
        <w:ind w:left="57"/>
        <w:rPr>
          <w:sz w:val="12"/>
        </w:rPr>
      </w:pPr>
      <w:r>
        <w:rPr>
          <w:noProof/>
          <w:sz w:val="12"/>
        </w:rPr>
        <mc:AlternateContent>
          <mc:Choice Requires="wps">
            <w:drawing>
              <wp:anchor distT="0" distB="0" distL="0" distR="0" simplePos="0" relativeHeight="251661312" behindDoc="1" locked="0" layoutInCell="1" allowOverlap="1" wp14:anchorId="03527218" wp14:editId="0CEFB6F2">
                <wp:simplePos x="0" y="0"/>
                <wp:positionH relativeFrom="page">
                  <wp:posOffset>485775</wp:posOffset>
                </wp:positionH>
                <wp:positionV relativeFrom="paragraph">
                  <wp:posOffset>142771</wp:posOffset>
                </wp:positionV>
                <wp:extent cx="594042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223"/>
                              </a:lnTo>
                              <a:lnTo>
                                <a:pt x="5940179" y="6223"/>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02A1D" id="Graphic 14" o:spid="_x0000_s1026" style="position:absolute;margin-left:38.25pt;margin-top:11.25pt;width:467.75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Vf3IgIAAL0EAAAOAAAAZHJzL2Uyb0RvYy54bWysVMFu2zAMvQ/YPwi6L07SJmuNOMXQosOA&#13;&#10;oivQDDsrshwbk0VNVGLn70fJVmpspw3zQabMJ+rxkfTmrm81OymHDZiCL2ZzzpSRUDbmUPBvu8cP&#13;&#10;N5yhF6YUGowq+Fkhv9u+f7fpbK6WUIMulWMUxGDe2YLX3ts8y1DWqhU4A6sMOStwrfC0dYesdKKj&#13;&#10;6K3OlvP5OuvAldaBVIj09WFw8m2MX1VK+q9VhcozXXDi5uPq4roPa7bdiPzghK0bOdIQ/8CiFY2h&#13;&#10;Sy+hHoQX7OiaP0K1jXSAUPmZhDaDqmqkijlQNov5b9m81sKqmAuJg/YiE/6/sPL59GpfXKCO9gnk&#13;&#10;DyRFss5ifvGEDY6YvnJtwBJx1kcVzxcVVe+ZpI+r2+v59XLFmSTf+moVRc5Ens7KI/rPCmIccXpC&#13;&#10;P9SgTJaokyV7k0xHlQw11LGGnjOqoeOMargfamiFD+cCuWCybkKkHnkEZwsntYMI8yGFwHbx8Zaz&#13;&#10;lAgxfcNoM8VSA01QyZfeNsYbMOvl8irwomDJnd4DbHrtX4GTmimc1IBquCnkHa+8aEHXT9VG0E35&#13;&#10;2Ggd0kd32N9rx04ijEZ8RsYTWOyEofihDfZQnl8c62heCo4/j8IpzvQXQw0ZhisZLhn7ZDiv7yGO&#13;&#10;YFTeod/134WzzJJZcE+98wyp3UWe2oL4B8CADScNfDp6qJrQM5HbwGjc0IzE/Md5DkM43UfU219n&#13;&#10;+wsAAP//AwBQSwMEFAAGAAgAAAAhABrVepjjAAAADgEAAA8AAABkcnMvZG93bnJldi54bWxMT01v&#13;&#10;wjAMvU/af4g8abeR0o4WlaYIMY0DhyFYL7uFJrTVGqdLAnT79TOn7WLLfvb7KJaj6dlFO99ZFDCd&#13;&#10;RMA01lZ12Aio3l+f5sB8kKhkb1EL+NYeluX9XSFzZa+415dDaBiRoM+lgDaEIefc16020k/soJGw&#13;&#10;k3VGBhpdw5WTVyI3PY+jKOVGdkgKrRz0utX15+FsBOyef7b7fvvhqiz5SrN1tVklbxshHh/GlwWV&#13;&#10;1QJY0GP4+4BbBvIPJRk72jMqz3oBWTqjSwFxTP2GR9OYEh5pk8yAlwX/H6P8BQAA//8DAFBLAQIt&#13;&#10;ABQABgAIAAAAIQC2gziS/gAAAOEBAAATAAAAAAAAAAAAAAAAAAAAAABbQ29udGVudF9UeXBlc10u&#13;&#10;eG1sUEsBAi0AFAAGAAgAAAAhADj9If/WAAAAlAEAAAsAAAAAAAAAAAAAAAAALwEAAF9yZWxzLy5y&#13;&#10;ZWxzUEsBAi0AFAAGAAgAAAAhAG6lV/ciAgAAvQQAAA4AAAAAAAAAAAAAAAAALgIAAGRycy9lMm9E&#13;&#10;b2MueG1sUEsBAi0AFAAGAAgAAAAhABrVepjjAAAADgEAAA8AAAAAAAAAAAAAAAAAfAQAAGRycy9k&#13;&#10;b3ducmV2LnhtbFBLBQYAAAAABAAEAPMAAACMBQAAAAA=&#13;&#10;" path="m5940179,l,,,6223r5940179,l5940179,xe" fillcolor="black" stroked="f">
                <v:path arrowok="t"/>
                <w10:wrap type="topAndBottom" anchorx="page"/>
              </v:shape>
            </w:pict>
          </mc:Fallback>
        </mc:AlternateContent>
      </w:r>
      <w:r>
        <w:rPr>
          <w:w w:val="115"/>
          <w:sz w:val="12"/>
        </w:rPr>
        <w:t>Cognitive</w:t>
      </w:r>
      <w:r>
        <w:rPr>
          <w:spacing w:val="-9"/>
          <w:w w:val="115"/>
          <w:sz w:val="12"/>
        </w:rPr>
        <w:t xml:space="preserve"> </w:t>
      </w:r>
      <w:r>
        <w:rPr>
          <w:w w:val="115"/>
          <w:sz w:val="12"/>
        </w:rPr>
        <w:t>flexibility</w:t>
      </w:r>
      <w:r>
        <w:rPr>
          <w:spacing w:val="-8"/>
          <w:w w:val="115"/>
          <w:sz w:val="12"/>
        </w:rPr>
        <w:t xml:space="preserve"> </w:t>
      </w:r>
      <w:r>
        <w:rPr>
          <w:spacing w:val="-2"/>
          <w:w w:val="115"/>
          <w:sz w:val="12"/>
        </w:rPr>
        <w:t>items</w:t>
      </w:r>
    </w:p>
    <w:p w14:paraId="0368F53F" w14:textId="77777777" w:rsidR="00076C17" w:rsidRDefault="00076C17" w:rsidP="00076C17">
      <w:pPr>
        <w:tabs>
          <w:tab w:val="left" w:pos="8343"/>
        </w:tabs>
        <w:spacing w:before="97"/>
        <w:ind w:left="177"/>
        <w:rPr>
          <w:sz w:val="12"/>
        </w:rPr>
      </w:pPr>
      <w:r>
        <w:rPr>
          <w:w w:val="115"/>
          <w:sz w:val="12"/>
        </w:rPr>
        <w:t>Measurement</w:t>
      </w:r>
      <w:r>
        <w:rPr>
          <w:spacing w:val="3"/>
          <w:w w:val="115"/>
          <w:sz w:val="12"/>
        </w:rPr>
        <w:t xml:space="preserve"> </w:t>
      </w:r>
      <w:r>
        <w:rPr>
          <w:spacing w:val="-2"/>
          <w:w w:val="115"/>
          <w:sz w:val="12"/>
        </w:rPr>
        <w:t>Items</w:t>
      </w:r>
      <w:r>
        <w:rPr>
          <w:sz w:val="12"/>
        </w:rPr>
        <w:tab/>
      </w:r>
      <w:r>
        <w:rPr>
          <w:spacing w:val="-2"/>
          <w:w w:val="115"/>
          <w:sz w:val="12"/>
        </w:rPr>
        <w:t>Construct</w:t>
      </w:r>
    </w:p>
    <w:p w14:paraId="6C9526A2" w14:textId="77777777" w:rsidR="00076C17" w:rsidRDefault="00076C17" w:rsidP="00076C17">
      <w:pPr>
        <w:pStyle w:val="BodyText"/>
        <w:spacing w:before="1"/>
        <w:rPr>
          <w:sz w:val="4"/>
        </w:rPr>
      </w:pPr>
      <w:r>
        <w:rPr>
          <w:noProof/>
          <w:sz w:val="4"/>
        </w:rPr>
        <mc:AlternateContent>
          <mc:Choice Requires="wps">
            <w:drawing>
              <wp:anchor distT="0" distB="0" distL="0" distR="0" simplePos="0" relativeHeight="251662336" behindDoc="1" locked="0" layoutInCell="1" allowOverlap="1" wp14:anchorId="634A2C8B" wp14:editId="2F9BBE09">
                <wp:simplePos x="0" y="0"/>
                <wp:positionH relativeFrom="page">
                  <wp:posOffset>485775</wp:posOffset>
                </wp:positionH>
                <wp:positionV relativeFrom="paragraph">
                  <wp:posOffset>45415</wp:posOffset>
                </wp:positionV>
                <wp:extent cx="594042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350"/>
                              </a:lnTo>
                              <a:lnTo>
                                <a:pt x="5940179" y="6350"/>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EF7B0" id="Graphic 15" o:spid="_x0000_s1026" style="position:absolute;margin-left:38.25pt;margin-top:3.6pt;width:467.75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AFoHQIAAL0EAAAOAAAAZHJzL2Uyb0RvYy54bWysVN9v0zAQfkfif7D8TtOWdbCo6YQ2DSFN&#13;&#10;Y9KKeHYcp4lwfObsNul/z9mpswieQOTBOfs+X77vfmR7O3SanRS6FkzBV4slZ8pIqFpzKPi3/cO7&#13;&#10;j5w5L0wlNBhV8LNy/Hb39s22t7laQwO6UsgoiHF5bwveeG/zLHOyUZ1wC7DKkLMG7ISnLR6yCkVP&#13;&#10;0TudrZfL66wHrCyCVM7R6f3o5LsYv66V9F/r2inPdMGJm48rxrUMa7bbivyAwjatvNAQ/8CiE62h&#13;&#10;j06h7oUX7IjtH6G6ViI4qP1CQpdBXbdSRQ2kZrX8Tc1LI6yKWig5zk5pcv8vrHw6vdhnDNSdfQT5&#13;&#10;w1FGst66fPKEjbtghhq7gCXibIhZPE9ZVINnkg43N1fLq/WGM0m+6/ebmORM5OmuPDr/WUGMI06P&#13;&#10;zo81qJIlmmTJwSQTqZKhhjrW0HNGNUTOqIblWEMrfLgXyAWT9TMizYVHcHZwUnuIMB8kBLarDzec&#13;&#10;JSHE9BWjzRxLDTRDJV962xhvxMxkJ3d6j7D5Z/8KnLKZwkkNToWajbonI+aCDufZdqDb6qHVOsh3&#13;&#10;eCjvNLKTCKMRn5BJujKDxU4Yix/aoITq/Iysp3kpuPt5FKg4018MNWQYrmRgMspkoNd3EEcwZh6d&#13;&#10;3w/fBVpmySy4p955gtTuIk9tEURN2HDTwKejh7oNPRO5jYwuG5qRKOAyz2EI5/uIev3r7H4BAAD/&#13;&#10;/wMAUEsDBBQABgAIAAAAIQBOqhV+4wAAAAwBAAAPAAAAZHJzL2Rvd25yZXYueG1sTI9PT8MwDMXv&#13;&#10;SHyHyEjcWLoO2qlrOk1D7LAD00Yv3LLGtBX5U5JsK3x6vBNcbFnPfn6/cjkazc7oQ++sgOkkAYa2&#13;&#10;caq3rYD67eVhDixEaZXUzqKAbwywrG5vSlkod7F7PB9iy8jEhkIK6GIcCs5D06GRYeIGtKR9OG9k&#13;&#10;pNG3XHl5IXOjeZokGTeyt/ShkwOuO2w+DycjYPf4s93r7buv89lXlq/rzWr2uhHi/m58XlBZLYBF&#13;&#10;HOPfBVwZKD9UFOzoTlYFpgXk2RNtUk+BXeVkmhLgUcA8BV6V/D9E9QsAAP//AwBQSwECLQAUAAYA&#13;&#10;CAAAACEAtoM4kv4AAADhAQAAEwAAAAAAAAAAAAAAAAAAAAAAW0NvbnRlbnRfVHlwZXNdLnhtbFBL&#13;&#10;AQItABQABgAIAAAAIQA4/SH/1gAAAJQBAAALAAAAAAAAAAAAAAAAAC8BAABfcmVscy8ucmVsc1BL&#13;&#10;AQItABQABgAIAAAAIQAHMAFoHQIAAL0EAAAOAAAAAAAAAAAAAAAAAC4CAABkcnMvZTJvRG9jLnht&#13;&#10;bFBLAQItABQABgAIAAAAIQBOqhV+4wAAAAwBAAAPAAAAAAAAAAAAAAAAAHcEAABkcnMvZG93bnJl&#13;&#10;di54bWxQSwUGAAAAAAQABADzAAAAhwUAAAAA&#13;&#10;" path="m5940179,l,,,6350r5940179,l5940179,xe" fillcolor="black" stroked="f">
                <v:path arrowok="t"/>
                <w10:wrap type="topAndBottom" anchorx="page"/>
              </v:shape>
            </w:pict>
          </mc:Fallback>
        </mc:AlternateContent>
      </w:r>
    </w:p>
    <w:p w14:paraId="30F81042" w14:textId="77777777" w:rsidR="00076C17" w:rsidRDefault="00076C17" w:rsidP="00076C17">
      <w:pPr>
        <w:pStyle w:val="ListParagraph"/>
        <w:widowControl w:val="0"/>
        <w:numPr>
          <w:ilvl w:val="0"/>
          <w:numId w:val="1"/>
        </w:numPr>
        <w:tabs>
          <w:tab w:val="left" w:pos="328"/>
          <w:tab w:val="left" w:pos="8343"/>
        </w:tabs>
        <w:autoSpaceDE w:val="0"/>
        <w:autoSpaceDN w:val="0"/>
        <w:spacing w:before="92" w:after="0" w:line="240" w:lineRule="auto"/>
        <w:ind w:left="328" w:hanging="151"/>
        <w:contextualSpacing w:val="0"/>
        <w:rPr>
          <w:b/>
          <w:sz w:val="12"/>
        </w:rPr>
      </w:pPr>
      <w:r>
        <w:rPr>
          <w:b/>
          <w:w w:val="115"/>
          <w:sz w:val="12"/>
        </w:rPr>
        <w:t>I</w:t>
      </w:r>
      <w:r>
        <w:rPr>
          <w:b/>
          <w:spacing w:val="9"/>
          <w:w w:val="115"/>
          <w:sz w:val="12"/>
        </w:rPr>
        <w:t xml:space="preserve"> </w:t>
      </w:r>
      <w:r>
        <w:rPr>
          <w:b/>
          <w:w w:val="115"/>
          <w:sz w:val="12"/>
        </w:rPr>
        <w:t>can</w:t>
      </w:r>
      <w:r>
        <w:rPr>
          <w:b/>
          <w:spacing w:val="9"/>
          <w:w w:val="115"/>
          <w:sz w:val="12"/>
        </w:rPr>
        <w:t xml:space="preserve"> </w:t>
      </w:r>
      <w:r>
        <w:rPr>
          <w:b/>
          <w:w w:val="115"/>
          <w:sz w:val="12"/>
        </w:rPr>
        <w:t>communicate</w:t>
      </w:r>
      <w:r>
        <w:rPr>
          <w:b/>
          <w:spacing w:val="9"/>
          <w:w w:val="115"/>
          <w:sz w:val="12"/>
        </w:rPr>
        <w:t xml:space="preserve"> </w:t>
      </w:r>
      <w:r>
        <w:rPr>
          <w:b/>
          <w:w w:val="115"/>
          <w:sz w:val="12"/>
        </w:rPr>
        <w:t>an</w:t>
      </w:r>
      <w:r>
        <w:rPr>
          <w:b/>
          <w:spacing w:val="9"/>
          <w:w w:val="115"/>
          <w:sz w:val="12"/>
        </w:rPr>
        <w:t xml:space="preserve"> </w:t>
      </w:r>
      <w:r>
        <w:rPr>
          <w:b/>
          <w:w w:val="115"/>
          <w:sz w:val="12"/>
        </w:rPr>
        <w:t>idea</w:t>
      </w:r>
      <w:r>
        <w:rPr>
          <w:b/>
          <w:spacing w:val="9"/>
          <w:w w:val="115"/>
          <w:sz w:val="12"/>
        </w:rPr>
        <w:t xml:space="preserve"> </w:t>
      </w:r>
      <w:r>
        <w:rPr>
          <w:b/>
          <w:w w:val="115"/>
          <w:sz w:val="12"/>
        </w:rPr>
        <w:t>in</w:t>
      </w:r>
      <w:r>
        <w:rPr>
          <w:b/>
          <w:spacing w:val="9"/>
          <w:w w:val="115"/>
          <w:sz w:val="12"/>
        </w:rPr>
        <w:t xml:space="preserve"> </w:t>
      </w:r>
      <w:proofErr w:type="gramStart"/>
      <w:r>
        <w:rPr>
          <w:b/>
          <w:w w:val="115"/>
          <w:sz w:val="12"/>
        </w:rPr>
        <w:t>many</w:t>
      </w:r>
      <w:r>
        <w:rPr>
          <w:b/>
          <w:spacing w:val="9"/>
          <w:w w:val="115"/>
          <w:sz w:val="12"/>
        </w:rPr>
        <w:t xml:space="preserve"> </w:t>
      </w:r>
      <w:r>
        <w:rPr>
          <w:b/>
          <w:w w:val="115"/>
          <w:sz w:val="12"/>
        </w:rPr>
        <w:t>different</w:t>
      </w:r>
      <w:r>
        <w:rPr>
          <w:b/>
          <w:spacing w:val="9"/>
          <w:w w:val="115"/>
          <w:sz w:val="12"/>
        </w:rPr>
        <w:t xml:space="preserve"> </w:t>
      </w:r>
      <w:r>
        <w:rPr>
          <w:b/>
          <w:spacing w:val="-4"/>
          <w:w w:val="115"/>
          <w:sz w:val="12"/>
        </w:rPr>
        <w:t>ways</w:t>
      </w:r>
      <w:proofErr w:type="gramEnd"/>
      <w:r>
        <w:rPr>
          <w:b/>
          <w:spacing w:val="-4"/>
          <w:w w:val="115"/>
          <w:sz w:val="12"/>
        </w:rPr>
        <w:t>.</w:t>
      </w:r>
      <w:r>
        <w:rPr>
          <w:b/>
          <w:sz w:val="12"/>
        </w:rPr>
        <w:tab/>
      </w:r>
      <w:r>
        <w:rPr>
          <w:b/>
          <w:i/>
          <w:spacing w:val="-2"/>
          <w:w w:val="115"/>
          <w:sz w:val="12"/>
        </w:rPr>
        <w:t>CF_DT</w:t>
      </w:r>
    </w:p>
    <w:p w14:paraId="3794941C" w14:textId="77777777" w:rsidR="00076C17" w:rsidRDefault="00076C17" w:rsidP="00076C17">
      <w:pPr>
        <w:pStyle w:val="ListParagraph"/>
        <w:widowControl w:val="0"/>
        <w:numPr>
          <w:ilvl w:val="0"/>
          <w:numId w:val="1"/>
        </w:numPr>
        <w:tabs>
          <w:tab w:val="left" w:pos="328"/>
          <w:tab w:val="left" w:pos="8343"/>
        </w:tabs>
        <w:autoSpaceDE w:val="0"/>
        <w:autoSpaceDN w:val="0"/>
        <w:spacing w:before="42" w:after="0" w:line="240" w:lineRule="auto"/>
        <w:ind w:left="328" w:hanging="151"/>
        <w:contextualSpacing w:val="0"/>
        <w:rPr>
          <w:b/>
          <w:sz w:val="12"/>
        </w:rPr>
      </w:pPr>
      <w:r>
        <w:rPr>
          <w:b/>
          <w:w w:val="115"/>
          <w:sz w:val="12"/>
        </w:rPr>
        <w:t>I</w:t>
      </w:r>
      <w:r>
        <w:rPr>
          <w:b/>
          <w:spacing w:val="13"/>
          <w:w w:val="115"/>
          <w:sz w:val="12"/>
        </w:rPr>
        <w:t xml:space="preserve"> </w:t>
      </w:r>
      <w:r>
        <w:rPr>
          <w:b/>
          <w:w w:val="115"/>
          <w:sz w:val="12"/>
        </w:rPr>
        <w:t>avoid</w:t>
      </w:r>
      <w:r>
        <w:rPr>
          <w:b/>
          <w:spacing w:val="14"/>
          <w:w w:val="115"/>
          <w:sz w:val="12"/>
        </w:rPr>
        <w:t xml:space="preserve"> </w:t>
      </w:r>
      <w:r>
        <w:rPr>
          <w:b/>
          <w:w w:val="115"/>
          <w:sz w:val="12"/>
        </w:rPr>
        <w:t>new</w:t>
      </w:r>
      <w:r>
        <w:rPr>
          <w:b/>
          <w:spacing w:val="14"/>
          <w:w w:val="115"/>
          <w:sz w:val="12"/>
        </w:rPr>
        <w:t xml:space="preserve"> </w:t>
      </w:r>
      <w:r>
        <w:rPr>
          <w:b/>
          <w:w w:val="115"/>
          <w:sz w:val="12"/>
        </w:rPr>
        <w:t>and</w:t>
      </w:r>
      <w:r>
        <w:rPr>
          <w:b/>
          <w:spacing w:val="14"/>
          <w:w w:val="115"/>
          <w:sz w:val="12"/>
        </w:rPr>
        <w:t xml:space="preserve"> </w:t>
      </w:r>
      <w:r>
        <w:rPr>
          <w:b/>
          <w:w w:val="115"/>
          <w:sz w:val="12"/>
        </w:rPr>
        <w:t>unusual</w:t>
      </w:r>
      <w:r>
        <w:rPr>
          <w:b/>
          <w:spacing w:val="14"/>
          <w:w w:val="115"/>
          <w:sz w:val="12"/>
        </w:rPr>
        <w:t xml:space="preserve"> </w:t>
      </w:r>
      <w:r>
        <w:rPr>
          <w:b/>
          <w:w w:val="115"/>
          <w:sz w:val="12"/>
        </w:rPr>
        <w:t>situations.</w:t>
      </w:r>
      <w:r>
        <w:rPr>
          <w:b/>
          <w:spacing w:val="13"/>
          <w:w w:val="115"/>
          <w:sz w:val="12"/>
        </w:rPr>
        <w:t xml:space="preserve"> </w:t>
      </w:r>
      <w:r>
        <w:rPr>
          <w:b/>
          <w:spacing w:val="-5"/>
          <w:w w:val="115"/>
          <w:sz w:val="12"/>
        </w:rPr>
        <w:t>(R)</w:t>
      </w:r>
      <w:r>
        <w:rPr>
          <w:b/>
          <w:sz w:val="12"/>
        </w:rPr>
        <w:tab/>
      </w:r>
      <w:r>
        <w:rPr>
          <w:b/>
          <w:i/>
          <w:spacing w:val="-4"/>
          <w:w w:val="115"/>
          <w:sz w:val="12"/>
        </w:rPr>
        <w:t>CF_DM</w:t>
      </w:r>
    </w:p>
    <w:p w14:paraId="5A02D1BC" w14:textId="77777777" w:rsidR="00076C17" w:rsidRDefault="00076C17" w:rsidP="00076C17">
      <w:pPr>
        <w:pStyle w:val="ListParagraph"/>
        <w:widowControl w:val="0"/>
        <w:numPr>
          <w:ilvl w:val="0"/>
          <w:numId w:val="1"/>
        </w:numPr>
        <w:tabs>
          <w:tab w:val="left" w:pos="328"/>
          <w:tab w:val="left" w:pos="8343"/>
        </w:tabs>
        <w:autoSpaceDE w:val="0"/>
        <w:autoSpaceDN w:val="0"/>
        <w:spacing w:before="42" w:after="0" w:line="240" w:lineRule="auto"/>
        <w:ind w:left="328" w:hanging="151"/>
        <w:contextualSpacing w:val="0"/>
        <w:rPr>
          <w:b/>
          <w:sz w:val="12"/>
        </w:rPr>
      </w:pPr>
      <w:r>
        <w:rPr>
          <w:b/>
          <w:w w:val="115"/>
          <w:sz w:val="12"/>
        </w:rPr>
        <w:t>I</w:t>
      </w:r>
      <w:r>
        <w:rPr>
          <w:b/>
          <w:spacing w:val="10"/>
          <w:w w:val="115"/>
          <w:sz w:val="12"/>
        </w:rPr>
        <w:t xml:space="preserve"> </w:t>
      </w:r>
      <w:r>
        <w:rPr>
          <w:b/>
          <w:w w:val="115"/>
          <w:sz w:val="12"/>
        </w:rPr>
        <w:t>feel</w:t>
      </w:r>
      <w:r>
        <w:rPr>
          <w:b/>
          <w:spacing w:val="10"/>
          <w:w w:val="115"/>
          <w:sz w:val="12"/>
        </w:rPr>
        <w:t xml:space="preserve"> </w:t>
      </w:r>
      <w:r>
        <w:rPr>
          <w:b/>
          <w:w w:val="115"/>
          <w:sz w:val="12"/>
        </w:rPr>
        <w:t>like</w:t>
      </w:r>
      <w:r>
        <w:rPr>
          <w:b/>
          <w:spacing w:val="10"/>
          <w:w w:val="115"/>
          <w:sz w:val="12"/>
        </w:rPr>
        <w:t xml:space="preserve"> </w:t>
      </w:r>
      <w:r>
        <w:rPr>
          <w:b/>
          <w:w w:val="115"/>
          <w:sz w:val="12"/>
        </w:rPr>
        <w:t>I</w:t>
      </w:r>
      <w:r>
        <w:rPr>
          <w:b/>
          <w:spacing w:val="10"/>
          <w:w w:val="115"/>
          <w:sz w:val="12"/>
        </w:rPr>
        <w:t xml:space="preserve"> </w:t>
      </w:r>
      <w:r>
        <w:rPr>
          <w:b/>
          <w:w w:val="115"/>
          <w:sz w:val="12"/>
        </w:rPr>
        <w:t>never</w:t>
      </w:r>
      <w:r>
        <w:rPr>
          <w:b/>
          <w:spacing w:val="10"/>
          <w:w w:val="115"/>
          <w:sz w:val="12"/>
        </w:rPr>
        <w:t xml:space="preserve"> </w:t>
      </w:r>
      <w:r>
        <w:rPr>
          <w:b/>
          <w:w w:val="115"/>
          <w:sz w:val="12"/>
        </w:rPr>
        <w:t>get</w:t>
      </w:r>
      <w:r>
        <w:rPr>
          <w:b/>
          <w:spacing w:val="10"/>
          <w:w w:val="115"/>
          <w:sz w:val="12"/>
        </w:rPr>
        <w:t xml:space="preserve"> </w:t>
      </w:r>
      <w:r>
        <w:rPr>
          <w:b/>
          <w:w w:val="115"/>
          <w:sz w:val="12"/>
        </w:rPr>
        <w:t>to</w:t>
      </w:r>
      <w:r>
        <w:rPr>
          <w:b/>
          <w:spacing w:val="10"/>
          <w:w w:val="115"/>
          <w:sz w:val="12"/>
        </w:rPr>
        <w:t xml:space="preserve"> </w:t>
      </w:r>
      <w:r>
        <w:rPr>
          <w:b/>
          <w:w w:val="115"/>
          <w:sz w:val="12"/>
        </w:rPr>
        <w:t>make</w:t>
      </w:r>
      <w:r>
        <w:rPr>
          <w:b/>
          <w:spacing w:val="10"/>
          <w:w w:val="115"/>
          <w:sz w:val="12"/>
        </w:rPr>
        <w:t xml:space="preserve"> </w:t>
      </w:r>
      <w:r>
        <w:rPr>
          <w:b/>
          <w:w w:val="115"/>
          <w:sz w:val="12"/>
        </w:rPr>
        <w:t>decisions.</w:t>
      </w:r>
      <w:r>
        <w:rPr>
          <w:b/>
          <w:spacing w:val="10"/>
          <w:w w:val="115"/>
          <w:sz w:val="12"/>
        </w:rPr>
        <w:t xml:space="preserve"> </w:t>
      </w:r>
      <w:r>
        <w:rPr>
          <w:b/>
          <w:spacing w:val="-5"/>
          <w:w w:val="115"/>
          <w:sz w:val="12"/>
        </w:rPr>
        <w:t>(R)</w:t>
      </w:r>
      <w:r>
        <w:rPr>
          <w:b/>
          <w:sz w:val="12"/>
        </w:rPr>
        <w:tab/>
      </w:r>
      <w:r>
        <w:rPr>
          <w:b/>
          <w:i/>
          <w:spacing w:val="-4"/>
          <w:w w:val="115"/>
          <w:sz w:val="12"/>
        </w:rPr>
        <w:t>CF_DM</w:t>
      </w:r>
    </w:p>
    <w:p w14:paraId="3934F1CA" w14:textId="77777777" w:rsidR="00076C17" w:rsidRDefault="00076C17" w:rsidP="00076C17">
      <w:pPr>
        <w:pStyle w:val="ListParagraph"/>
        <w:widowControl w:val="0"/>
        <w:numPr>
          <w:ilvl w:val="0"/>
          <w:numId w:val="1"/>
        </w:numPr>
        <w:tabs>
          <w:tab w:val="left" w:pos="328"/>
          <w:tab w:val="left" w:pos="8343"/>
        </w:tabs>
        <w:autoSpaceDE w:val="0"/>
        <w:autoSpaceDN w:val="0"/>
        <w:spacing w:before="42" w:after="0" w:line="240" w:lineRule="auto"/>
        <w:ind w:left="328" w:hanging="151"/>
        <w:contextualSpacing w:val="0"/>
        <w:rPr>
          <w:b/>
          <w:sz w:val="12"/>
        </w:rPr>
      </w:pPr>
      <w:r>
        <w:rPr>
          <w:b/>
          <w:w w:val="115"/>
          <w:sz w:val="12"/>
        </w:rPr>
        <w:t>I</w:t>
      </w:r>
      <w:r>
        <w:rPr>
          <w:b/>
          <w:spacing w:val="14"/>
          <w:w w:val="115"/>
          <w:sz w:val="12"/>
        </w:rPr>
        <w:t xml:space="preserve"> </w:t>
      </w:r>
      <w:r>
        <w:rPr>
          <w:b/>
          <w:w w:val="115"/>
          <w:sz w:val="12"/>
        </w:rPr>
        <w:t>can</w:t>
      </w:r>
      <w:r>
        <w:rPr>
          <w:b/>
          <w:spacing w:val="14"/>
          <w:w w:val="115"/>
          <w:sz w:val="12"/>
        </w:rPr>
        <w:t xml:space="preserve"> </w:t>
      </w:r>
      <w:r>
        <w:rPr>
          <w:b/>
          <w:w w:val="115"/>
          <w:sz w:val="12"/>
        </w:rPr>
        <w:t>find</w:t>
      </w:r>
      <w:r>
        <w:rPr>
          <w:b/>
          <w:spacing w:val="15"/>
          <w:w w:val="115"/>
          <w:sz w:val="12"/>
        </w:rPr>
        <w:t xml:space="preserve"> </w:t>
      </w:r>
      <w:r>
        <w:rPr>
          <w:b/>
          <w:w w:val="115"/>
          <w:sz w:val="12"/>
        </w:rPr>
        <w:t>workable</w:t>
      </w:r>
      <w:r>
        <w:rPr>
          <w:b/>
          <w:spacing w:val="14"/>
          <w:w w:val="115"/>
          <w:sz w:val="12"/>
        </w:rPr>
        <w:t xml:space="preserve"> </w:t>
      </w:r>
      <w:r>
        <w:rPr>
          <w:b/>
          <w:w w:val="115"/>
          <w:sz w:val="12"/>
        </w:rPr>
        <w:t>solutions</w:t>
      </w:r>
      <w:r>
        <w:rPr>
          <w:b/>
          <w:spacing w:val="15"/>
          <w:w w:val="115"/>
          <w:sz w:val="12"/>
        </w:rPr>
        <w:t xml:space="preserve"> </w:t>
      </w:r>
      <w:r>
        <w:rPr>
          <w:b/>
          <w:w w:val="115"/>
          <w:sz w:val="12"/>
        </w:rPr>
        <w:t>to</w:t>
      </w:r>
      <w:r>
        <w:rPr>
          <w:b/>
          <w:spacing w:val="14"/>
          <w:w w:val="115"/>
          <w:sz w:val="12"/>
        </w:rPr>
        <w:t xml:space="preserve"> </w:t>
      </w:r>
      <w:r>
        <w:rPr>
          <w:b/>
          <w:w w:val="115"/>
          <w:sz w:val="12"/>
        </w:rPr>
        <w:t>seemingly</w:t>
      </w:r>
      <w:r>
        <w:rPr>
          <w:b/>
          <w:spacing w:val="14"/>
          <w:w w:val="115"/>
          <w:sz w:val="12"/>
        </w:rPr>
        <w:t xml:space="preserve"> </w:t>
      </w:r>
      <w:r>
        <w:rPr>
          <w:b/>
          <w:w w:val="115"/>
          <w:sz w:val="12"/>
        </w:rPr>
        <w:t>unsolvable</w:t>
      </w:r>
      <w:r>
        <w:rPr>
          <w:b/>
          <w:spacing w:val="15"/>
          <w:w w:val="115"/>
          <w:sz w:val="12"/>
        </w:rPr>
        <w:t xml:space="preserve"> </w:t>
      </w:r>
      <w:r>
        <w:rPr>
          <w:b/>
          <w:spacing w:val="-2"/>
          <w:w w:val="115"/>
          <w:sz w:val="12"/>
        </w:rPr>
        <w:t>problems.</w:t>
      </w:r>
      <w:r>
        <w:rPr>
          <w:b/>
          <w:sz w:val="12"/>
        </w:rPr>
        <w:tab/>
      </w:r>
      <w:r>
        <w:rPr>
          <w:b/>
          <w:i/>
          <w:spacing w:val="-2"/>
          <w:w w:val="115"/>
          <w:sz w:val="12"/>
        </w:rPr>
        <w:t>CF_DT</w:t>
      </w:r>
    </w:p>
    <w:p w14:paraId="3F2C99B7" w14:textId="77777777" w:rsidR="00076C17" w:rsidRDefault="00076C17" w:rsidP="00076C17">
      <w:pPr>
        <w:pStyle w:val="ListParagraph"/>
        <w:widowControl w:val="0"/>
        <w:numPr>
          <w:ilvl w:val="0"/>
          <w:numId w:val="1"/>
        </w:numPr>
        <w:tabs>
          <w:tab w:val="left" w:pos="328"/>
          <w:tab w:val="left" w:pos="8343"/>
        </w:tabs>
        <w:autoSpaceDE w:val="0"/>
        <w:autoSpaceDN w:val="0"/>
        <w:spacing w:before="42" w:after="0" w:line="240" w:lineRule="auto"/>
        <w:ind w:left="328" w:hanging="151"/>
        <w:contextualSpacing w:val="0"/>
        <w:rPr>
          <w:b/>
          <w:sz w:val="12"/>
        </w:rPr>
      </w:pPr>
      <w:r>
        <w:rPr>
          <w:b/>
          <w:w w:val="115"/>
          <w:sz w:val="12"/>
        </w:rPr>
        <w:t>I</w:t>
      </w:r>
      <w:r>
        <w:rPr>
          <w:b/>
          <w:spacing w:val="15"/>
          <w:w w:val="115"/>
          <w:sz w:val="12"/>
        </w:rPr>
        <w:t xml:space="preserve"> </w:t>
      </w:r>
      <w:r>
        <w:rPr>
          <w:b/>
          <w:w w:val="115"/>
          <w:sz w:val="12"/>
        </w:rPr>
        <w:t>seldom</w:t>
      </w:r>
      <w:r>
        <w:rPr>
          <w:b/>
          <w:spacing w:val="15"/>
          <w:w w:val="115"/>
          <w:sz w:val="12"/>
        </w:rPr>
        <w:t xml:space="preserve"> </w:t>
      </w:r>
      <w:r>
        <w:rPr>
          <w:b/>
          <w:w w:val="115"/>
          <w:sz w:val="12"/>
        </w:rPr>
        <w:t>have</w:t>
      </w:r>
      <w:r>
        <w:rPr>
          <w:b/>
          <w:spacing w:val="15"/>
          <w:w w:val="115"/>
          <w:sz w:val="12"/>
        </w:rPr>
        <w:t xml:space="preserve"> </w:t>
      </w:r>
      <w:r>
        <w:rPr>
          <w:b/>
          <w:w w:val="115"/>
          <w:sz w:val="12"/>
        </w:rPr>
        <w:t>choices</w:t>
      </w:r>
      <w:r>
        <w:rPr>
          <w:b/>
          <w:spacing w:val="16"/>
          <w:w w:val="115"/>
          <w:sz w:val="12"/>
        </w:rPr>
        <w:t xml:space="preserve"> </w:t>
      </w:r>
      <w:r>
        <w:rPr>
          <w:b/>
          <w:w w:val="115"/>
          <w:sz w:val="12"/>
        </w:rPr>
        <w:t>when</w:t>
      </w:r>
      <w:r>
        <w:rPr>
          <w:b/>
          <w:spacing w:val="15"/>
          <w:w w:val="115"/>
          <w:sz w:val="12"/>
        </w:rPr>
        <w:t xml:space="preserve"> </w:t>
      </w:r>
      <w:r>
        <w:rPr>
          <w:b/>
          <w:w w:val="115"/>
          <w:sz w:val="12"/>
        </w:rPr>
        <w:t>deciding</w:t>
      </w:r>
      <w:r>
        <w:rPr>
          <w:b/>
          <w:spacing w:val="15"/>
          <w:w w:val="115"/>
          <w:sz w:val="12"/>
        </w:rPr>
        <w:t xml:space="preserve"> </w:t>
      </w:r>
      <w:r>
        <w:rPr>
          <w:b/>
          <w:w w:val="115"/>
          <w:sz w:val="12"/>
        </w:rPr>
        <w:t>how</w:t>
      </w:r>
      <w:r>
        <w:rPr>
          <w:b/>
          <w:spacing w:val="16"/>
          <w:w w:val="115"/>
          <w:sz w:val="12"/>
        </w:rPr>
        <w:t xml:space="preserve"> </w:t>
      </w:r>
      <w:r>
        <w:rPr>
          <w:b/>
          <w:w w:val="115"/>
          <w:sz w:val="12"/>
        </w:rPr>
        <w:t>to</w:t>
      </w:r>
      <w:r>
        <w:rPr>
          <w:b/>
          <w:spacing w:val="15"/>
          <w:w w:val="115"/>
          <w:sz w:val="12"/>
        </w:rPr>
        <w:t xml:space="preserve"> </w:t>
      </w:r>
      <w:r>
        <w:rPr>
          <w:b/>
          <w:w w:val="115"/>
          <w:sz w:val="12"/>
        </w:rPr>
        <w:t>behave.</w:t>
      </w:r>
      <w:r>
        <w:rPr>
          <w:b/>
          <w:spacing w:val="15"/>
          <w:w w:val="115"/>
          <w:sz w:val="12"/>
        </w:rPr>
        <w:t xml:space="preserve"> </w:t>
      </w:r>
      <w:r>
        <w:rPr>
          <w:b/>
          <w:spacing w:val="-5"/>
          <w:w w:val="115"/>
          <w:sz w:val="12"/>
        </w:rPr>
        <w:t>(R)</w:t>
      </w:r>
      <w:r>
        <w:rPr>
          <w:b/>
          <w:sz w:val="12"/>
        </w:rPr>
        <w:tab/>
      </w:r>
      <w:r>
        <w:rPr>
          <w:b/>
          <w:i/>
          <w:spacing w:val="-2"/>
          <w:w w:val="115"/>
          <w:sz w:val="12"/>
        </w:rPr>
        <w:t>CF_DM</w:t>
      </w:r>
    </w:p>
    <w:p w14:paraId="2D11D853" w14:textId="77777777" w:rsidR="00076C17" w:rsidRDefault="00076C17" w:rsidP="00076C17">
      <w:pPr>
        <w:pStyle w:val="ListParagraph"/>
        <w:widowControl w:val="0"/>
        <w:numPr>
          <w:ilvl w:val="0"/>
          <w:numId w:val="1"/>
        </w:numPr>
        <w:tabs>
          <w:tab w:val="left" w:pos="328"/>
          <w:tab w:val="left" w:pos="8343"/>
        </w:tabs>
        <w:autoSpaceDE w:val="0"/>
        <w:autoSpaceDN w:val="0"/>
        <w:spacing w:before="42" w:after="0" w:line="240" w:lineRule="auto"/>
        <w:ind w:left="328" w:hanging="151"/>
        <w:contextualSpacing w:val="0"/>
        <w:rPr>
          <w:b/>
          <w:sz w:val="12"/>
        </w:rPr>
      </w:pPr>
      <w:r>
        <w:rPr>
          <w:b/>
          <w:w w:val="115"/>
          <w:sz w:val="12"/>
        </w:rPr>
        <w:t>I</w:t>
      </w:r>
      <w:r>
        <w:rPr>
          <w:b/>
          <w:spacing w:val="11"/>
          <w:w w:val="115"/>
          <w:sz w:val="12"/>
        </w:rPr>
        <w:t xml:space="preserve"> </w:t>
      </w:r>
      <w:r>
        <w:rPr>
          <w:b/>
          <w:w w:val="115"/>
          <w:sz w:val="12"/>
        </w:rPr>
        <w:t>am</w:t>
      </w:r>
      <w:r>
        <w:rPr>
          <w:b/>
          <w:spacing w:val="11"/>
          <w:w w:val="115"/>
          <w:sz w:val="12"/>
        </w:rPr>
        <w:t xml:space="preserve"> </w:t>
      </w:r>
      <w:r>
        <w:rPr>
          <w:b/>
          <w:w w:val="115"/>
          <w:sz w:val="12"/>
        </w:rPr>
        <w:t>willing</w:t>
      </w:r>
      <w:r>
        <w:rPr>
          <w:b/>
          <w:spacing w:val="11"/>
          <w:w w:val="115"/>
          <w:sz w:val="12"/>
        </w:rPr>
        <w:t xml:space="preserve"> </w:t>
      </w:r>
      <w:r>
        <w:rPr>
          <w:b/>
          <w:w w:val="115"/>
          <w:sz w:val="12"/>
        </w:rPr>
        <w:t>to</w:t>
      </w:r>
      <w:r>
        <w:rPr>
          <w:b/>
          <w:spacing w:val="11"/>
          <w:w w:val="115"/>
          <w:sz w:val="12"/>
        </w:rPr>
        <w:t xml:space="preserve"> </w:t>
      </w:r>
      <w:r>
        <w:rPr>
          <w:b/>
          <w:w w:val="115"/>
          <w:sz w:val="12"/>
        </w:rPr>
        <w:t>work</w:t>
      </w:r>
      <w:r>
        <w:rPr>
          <w:b/>
          <w:spacing w:val="11"/>
          <w:w w:val="115"/>
          <w:sz w:val="12"/>
        </w:rPr>
        <w:t xml:space="preserve"> </w:t>
      </w:r>
      <w:r>
        <w:rPr>
          <w:b/>
          <w:w w:val="115"/>
          <w:sz w:val="12"/>
        </w:rPr>
        <w:t>at</w:t>
      </w:r>
      <w:r>
        <w:rPr>
          <w:b/>
          <w:spacing w:val="11"/>
          <w:w w:val="115"/>
          <w:sz w:val="12"/>
        </w:rPr>
        <w:t xml:space="preserve"> </w:t>
      </w:r>
      <w:r>
        <w:rPr>
          <w:b/>
          <w:w w:val="115"/>
          <w:sz w:val="12"/>
        </w:rPr>
        <w:t>creative</w:t>
      </w:r>
      <w:r>
        <w:rPr>
          <w:b/>
          <w:spacing w:val="11"/>
          <w:w w:val="115"/>
          <w:sz w:val="12"/>
        </w:rPr>
        <w:t xml:space="preserve"> </w:t>
      </w:r>
      <w:r>
        <w:rPr>
          <w:b/>
          <w:w w:val="115"/>
          <w:sz w:val="12"/>
        </w:rPr>
        <w:t>solutions</w:t>
      </w:r>
      <w:r>
        <w:rPr>
          <w:b/>
          <w:spacing w:val="12"/>
          <w:w w:val="115"/>
          <w:sz w:val="12"/>
        </w:rPr>
        <w:t xml:space="preserve"> </w:t>
      </w:r>
      <w:r>
        <w:rPr>
          <w:b/>
          <w:w w:val="115"/>
          <w:sz w:val="12"/>
        </w:rPr>
        <w:t>to</w:t>
      </w:r>
      <w:r>
        <w:rPr>
          <w:b/>
          <w:spacing w:val="11"/>
          <w:w w:val="115"/>
          <w:sz w:val="12"/>
        </w:rPr>
        <w:t xml:space="preserve"> </w:t>
      </w:r>
      <w:r>
        <w:rPr>
          <w:b/>
          <w:spacing w:val="-2"/>
          <w:w w:val="115"/>
          <w:sz w:val="12"/>
        </w:rPr>
        <w:t>problems.</w:t>
      </w:r>
      <w:r>
        <w:rPr>
          <w:b/>
          <w:sz w:val="12"/>
        </w:rPr>
        <w:tab/>
      </w:r>
      <w:r>
        <w:rPr>
          <w:b/>
          <w:i/>
          <w:spacing w:val="-2"/>
          <w:w w:val="115"/>
          <w:sz w:val="12"/>
        </w:rPr>
        <w:t>CF_DT</w:t>
      </w:r>
    </w:p>
    <w:p w14:paraId="20A4AFA3" w14:textId="77777777" w:rsidR="00076C17" w:rsidRDefault="00076C17" w:rsidP="00076C17">
      <w:pPr>
        <w:pStyle w:val="ListParagraph"/>
        <w:widowControl w:val="0"/>
        <w:numPr>
          <w:ilvl w:val="0"/>
          <w:numId w:val="1"/>
        </w:numPr>
        <w:tabs>
          <w:tab w:val="left" w:pos="320"/>
        </w:tabs>
        <w:autoSpaceDE w:val="0"/>
        <w:autoSpaceDN w:val="0"/>
        <w:spacing w:before="42" w:after="0" w:line="240" w:lineRule="auto"/>
        <w:ind w:left="320" w:hanging="143"/>
        <w:contextualSpacing w:val="0"/>
        <w:rPr>
          <w:sz w:val="12"/>
        </w:rPr>
      </w:pPr>
      <w:r>
        <w:rPr>
          <w:w w:val="120"/>
          <w:sz w:val="12"/>
        </w:rPr>
        <w:t>In</w:t>
      </w:r>
      <w:r>
        <w:rPr>
          <w:spacing w:val="-6"/>
          <w:w w:val="120"/>
          <w:sz w:val="12"/>
        </w:rPr>
        <w:t xml:space="preserve"> </w:t>
      </w:r>
      <w:r>
        <w:rPr>
          <w:w w:val="120"/>
          <w:sz w:val="12"/>
        </w:rPr>
        <w:t>any</w:t>
      </w:r>
      <w:r>
        <w:rPr>
          <w:spacing w:val="-5"/>
          <w:w w:val="120"/>
          <w:sz w:val="12"/>
        </w:rPr>
        <w:t xml:space="preserve"> </w:t>
      </w:r>
      <w:r>
        <w:rPr>
          <w:w w:val="120"/>
          <w:sz w:val="12"/>
        </w:rPr>
        <w:t>given</w:t>
      </w:r>
      <w:r>
        <w:rPr>
          <w:spacing w:val="-6"/>
          <w:w w:val="120"/>
          <w:sz w:val="12"/>
        </w:rPr>
        <w:t xml:space="preserve"> </w:t>
      </w:r>
      <w:r>
        <w:rPr>
          <w:w w:val="120"/>
          <w:sz w:val="12"/>
        </w:rPr>
        <w:t>situation,</w:t>
      </w:r>
      <w:r>
        <w:rPr>
          <w:spacing w:val="-5"/>
          <w:w w:val="120"/>
          <w:sz w:val="12"/>
        </w:rPr>
        <w:t xml:space="preserve"> </w:t>
      </w:r>
      <w:r>
        <w:rPr>
          <w:w w:val="120"/>
          <w:sz w:val="12"/>
        </w:rPr>
        <w:t>I</w:t>
      </w:r>
      <w:r>
        <w:rPr>
          <w:spacing w:val="-6"/>
          <w:w w:val="120"/>
          <w:sz w:val="12"/>
        </w:rPr>
        <w:t xml:space="preserve"> </w:t>
      </w:r>
      <w:proofErr w:type="gramStart"/>
      <w:r>
        <w:rPr>
          <w:w w:val="120"/>
          <w:sz w:val="12"/>
        </w:rPr>
        <w:t>am</w:t>
      </w:r>
      <w:r>
        <w:rPr>
          <w:spacing w:val="-5"/>
          <w:w w:val="120"/>
          <w:sz w:val="12"/>
        </w:rPr>
        <w:t xml:space="preserve"> </w:t>
      </w:r>
      <w:r>
        <w:rPr>
          <w:w w:val="120"/>
          <w:sz w:val="12"/>
        </w:rPr>
        <w:t>able</w:t>
      </w:r>
      <w:r>
        <w:rPr>
          <w:spacing w:val="-6"/>
          <w:w w:val="120"/>
          <w:sz w:val="12"/>
        </w:rPr>
        <w:t xml:space="preserve"> </w:t>
      </w:r>
      <w:r>
        <w:rPr>
          <w:w w:val="120"/>
          <w:sz w:val="12"/>
        </w:rPr>
        <w:t>to</w:t>
      </w:r>
      <w:proofErr w:type="gramEnd"/>
      <w:r>
        <w:rPr>
          <w:spacing w:val="-5"/>
          <w:w w:val="120"/>
          <w:sz w:val="12"/>
        </w:rPr>
        <w:t xml:space="preserve"> </w:t>
      </w:r>
      <w:r>
        <w:rPr>
          <w:w w:val="120"/>
          <w:sz w:val="12"/>
        </w:rPr>
        <w:t>act</w:t>
      </w:r>
      <w:r>
        <w:rPr>
          <w:spacing w:val="-6"/>
          <w:w w:val="120"/>
          <w:sz w:val="12"/>
        </w:rPr>
        <w:t xml:space="preserve"> </w:t>
      </w:r>
      <w:r>
        <w:rPr>
          <w:spacing w:val="-2"/>
          <w:w w:val="120"/>
          <w:sz w:val="12"/>
        </w:rPr>
        <w:t>appropriately.</w:t>
      </w:r>
    </w:p>
    <w:p w14:paraId="68F2BEA1" w14:textId="77777777" w:rsidR="00076C17" w:rsidRDefault="00076C17" w:rsidP="00076C17">
      <w:pPr>
        <w:pStyle w:val="ListParagraph"/>
        <w:widowControl w:val="0"/>
        <w:numPr>
          <w:ilvl w:val="0"/>
          <w:numId w:val="1"/>
        </w:numPr>
        <w:tabs>
          <w:tab w:val="left" w:pos="320"/>
        </w:tabs>
        <w:autoSpaceDE w:val="0"/>
        <w:autoSpaceDN w:val="0"/>
        <w:spacing w:before="42" w:after="0" w:line="240" w:lineRule="auto"/>
        <w:ind w:left="320" w:hanging="143"/>
        <w:contextualSpacing w:val="0"/>
        <w:rPr>
          <w:sz w:val="12"/>
        </w:rPr>
      </w:pPr>
      <w:r>
        <w:rPr>
          <w:w w:val="115"/>
          <w:sz w:val="12"/>
        </w:rPr>
        <w:t>My</w:t>
      </w:r>
      <w:r>
        <w:rPr>
          <w:spacing w:val="1"/>
          <w:w w:val="115"/>
          <w:sz w:val="12"/>
        </w:rPr>
        <w:t xml:space="preserve"> </w:t>
      </w:r>
      <w:r>
        <w:rPr>
          <w:w w:val="115"/>
          <w:sz w:val="12"/>
        </w:rPr>
        <w:t>behavior</w:t>
      </w:r>
      <w:r>
        <w:rPr>
          <w:spacing w:val="1"/>
          <w:w w:val="115"/>
          <w:sz w:val="12"/>
        </w:rPr>
        <w:t xml:space="preserve"> </w:t>
      </w:r>
      <w:r>
        <w:rPr>
          <w:w w:val="115"/>
          <w:sz w:val="12"/>
        </w:rPr>
        <w:t>is</w:t>
      </w:r>
      <w:r>
        <w:rPr>
          <w:spacing w:val="2"/>
          <w:w w:val="115"/>
          <w:sz w:val="12"/>
        </w:rPr>
        <w:t xml:space="preserve"> </w:t>
      </w:r>
      <w:r>
        <w:rPr>
          <w:w w:val="115"/>
          <w:sz w:val="12"/>
        </w:rPr>
        <w:t>a</w:t>
      </w:r>
      <w:r>
        <w:rPr>
          <w:spacing w:val="1"/>
          <w:w w:val="115"/>
          <w:sz w:val="12"/>
        </w:rPr>
        <w:t xml:space="preserve"> </w:t>
      </w:r>
      <w:r>
        <w:rPr>
          <w:w w:val="115"/>
          <w:sz w:val="12"/>
        </w:rPr>
        <w:t>result</w:t>
      </w:r>
      <w:r>
        <w:rPr>
          <w:spacing w:val="1"/>
          <w:w w:val="115"/>
          <w:sz w:val="12"/>
        </w:rPr>
        <w:t xml:space="preserve"> </w:t>
      </w:r>
      <w:r>
        <w:rPr>
          <w:w w:val="115"/>
          <w:sz w:val="12"/>
        </w:rPr>
        <w:t>of</w:t>
      </w:r>
      <w:r>
        <w:rPr>
          <w:spacing w:val="2"/>
          <w:w w:val="115"/>
          <w:sz w:val="12"/>
        </w:rPr>
        <w:t xml:space="preserve"> </w:t>
      </w:r>
      <w:r>
        <w:rPr>
          <w:w w:val="115"/>
          <w:sz w:val="12"/>
        </w:rPr>
        <w:t>conscious</w:t>
      </w:r>
      <w:r>
        <w:rPr>
          <w:spacing w:val="1"/>
          <w:w w:val="115"/>
          <w:sz w:val="12"/>
        </w:rPr>
        <w:t xml:space="preserve"> </w:t>
      </w:r>
      <w:r>
        <w:rPr>
          <w:w w:val="115"/>
          <w:sz w:val="12"/>
        </w:rPr>
        <w:t>decisions</w:t>
      </w:r>
      <w:r>
        <w:rPr>
          <w:spacing w:val="2"/>
          <w:w w:val="115"/>
          <w:sz w:val="12"/>
        </w:rPr>
        <w:t xml:space="preserve"> </w:t>
      </w:r>
      <w:r>
        <w:rPr>
          <w:w w:val="115"/>
          <w:sz w:val="12"/>
        </w:rPr>
        <w:t>that</w:t>
      </w:r>
      <w:r>
        <w:rPr>
          <w:spacing w:val="1"/>
          <w:w w:val="115"/>
          <w:sz w:val="12"/>
        </w:rPr>
        <w:t xml:space="preserve"> </w:t>
      </w:r>
      <w:r>
        <w:rPr>
          <w:w w:val="115"/>
          <w:sz w:val="12"/>
        </w:rPr>
        <w:t>I</w:t>
      </w:r>
      <w:r>
        <w:rPr>
          <w:spacing w:val="1"/>
          <w:w w:val="115"/>
          <w:sz w:val="12"/>
        </w:rPr>
        <w:t xml:space="preserve"> </w:t>
      </w:r>
      <w:r>
        <w:rPr>
          <w:spacing w:val="-4"/>
          <w:w w:val="115"/>
          <w:sz w:val="12"/>
        </w:rPr>
        <w:t>make.</w:t>
      </w:r>
    </w:p>
    <w:p w14:paraId="43880C17" w14:textId="77777777" w:rsidR="00076C17" w:rsidRDefault="00076C17" w:rsidP="00076C17">
      <w:pPr>
        <w:pStyle w:val="ListParagraph"/>
        <w:widowControl w:val="0"/>
        <w:numPr>
          <w:ilvl w:val="0"/>
          <w:numId w:val="1"/>
        </w:numPr>
        <w:tabs>
          <w:tab w:val="left" w:pos="320"/>
        </w:tabs>
        <w:autoSpaceDE w:val="0"/>
        <w:autoSpaceDN w:val="0"/>
        <w:spacing w:before="42" w:after="0" w:line="240" w:lineRule="auto"/>
        <w:ind w:left="320" w:hanging="143"/>
        <w:contextualSpacing w:val="0"/>
        <w:rPr>
          <w:sz w:val="12"/>
        </w:rPr>
      </w:pPr>
      <w:r>
        <w:rPr>
          <w:w w:val="115"/>
          <w:sz w:val="12"/>
        </w:rPr>
        <w:t>I</w:t>
      </w:r>
      <w:r>
        <w:rPr>
          <w:spacing w:val="1"/>
          <w:w w:val="115"/>
          <w:sz w:val="12"/>
        </w:rPr>
        <w:t xml:space="preserve"> </w:t>
      </w:r>
      <w:r>
        <w:rPr>
          <w:w w:val="115"/>
          <w:sz w:val="12"/>
        </w:rPr>
        <w:t>have</w:t>
      </w:r>
      <w:r>
        <w:rPr>
          <w:spacing w:val="2"/>
          <w:w w:val="115"/>
          <w:sz w:val="12"/>
        </w:rPr>
        <w:t xml:space="preserve"> </w:t>
      </w:r>
      <w:r>
        <w:rPr>
          <w:w w:val="115"/>
          <w:sz w:val="12"/>
        </w:rPr>
        <w:t>many</w:t>
      </w:r>
      <w:r>
        <w:rPr>
          <w:spacing w:val="2"/>
          <w:w w:val="115"/>
          <w:sz w:val="12"/>
        </w:rPr>
        <w:t xml:space="preserve"> </w:t>
      </w:r>
      <w:r>
        <w:rPr>
          <w:w w:val="115"/>
          <w:sz w:val="12"/>
        </w:rPr>
        <w:t>possible</w:t>
      </w:r>
      <w:r>
        <w:rPr>
          <w:spacing w:val="2"/>
          <w:w w:val="115"/>
          <w:sz w:val="12"/>
        </w:rPr>
        <w:t xml:space="preserve"> </w:t>
      </w:r>
      <w:r>
        <w:rPr>
          <w:w w:val="115"/>
          <w:sz w:val="12"/>
        </w:rPr>
        <w:t>ways</w:t>
      </w:r>
      <w:r>
        <w:rPr>
          <w:spacing w:val="2"/>
          <w:w w:val="115"/>
          <w:sz w:val="12"/>
        </w:rPr>
        <w:t xml:space="preserve"> </w:t>
      </w:r>
      <w:r>
        <w:rPr>
          <w:w w:val="115"/>
          <w:sz w:val="12"/>
        </w:rPr>
        <w:t>of</w:t>
      </w:r>
      <w:r>
        <w:rPr>
          <w:spacing w:val="2"/>
          <w:w w:val="115"/>
          <w:sz w:val="12"/>
        </w:rPr>
        <w:t xml:space="preserve"> </w:t>
      </w:r>
      <w:r>
        <w:rPr>
          <w:w w:val="115"/>
          <w:sz w:val="12"/>
        </w:rPr>
        <w:t>behaving</w:t>
      </w:r>
      <w:r>
        <w:rPr>
          <w:spacing w:val="2"/>
          <w:w w:val="115"/>
          <w:sz w:val="12"/>
        </w:rPr>
        <w:t xml:space="preserve"> </w:t>
      </w:r>
      <w:r>
        <w:rPr>
          <w:w w:val="115"/>
          <w:sz w:val="12"/>
        </w:rPr>
        <w:t>in</w:t>
      </w:r>
      <w:r>
        <w:rPr>
          <w:spacing w:val="2"/>
          <w:w w:val="115"/>
          <w:sz w:val="12"/>
        </w:rPr>
        <w:t xml:space="preserve"> </w:t>
      </w:r>
      <w:r>
        <w:rPr>
          <w:w w:val="115"/>
          <w:sz w:val="12"/>
        </w:rPr>
        <w:t>any</w:t>
      </w:r>
      <w:r>
        <w:rPr>
          <w:spacing w:val="2"/>
          <w:w w:val="115"/>
          <w:sz w:val="12"/>
        </w:rPr>
        <w:t xml:space="preserve"> </w:t>
      </w:r>
      <w:r>
        <w:rPr>
          <w:w w:val="115"/>
          <w:sz w:val="12"/>
        </w:rPr>
        <w:t>given</w:t>
      </w:r>
      <w:r>
        <w:rPr>
          <w:spacing w:val="2"/>
          <w:w w:val="115"/>
          <w:sz w:val="12"/>
        </w:rPr>
        <w:t xml:space="preserve"> </w:t>
      </w:r>
      <w:r>
        <w:rPr>
          <w:spacing w:val="-2"/>
          <w:w w:val="115"/>
          <w:sz w:val="12"/>
        </w:rPr>
        <w:t>situation.</w:t>
      </w:r>
    </w:p>
    <w:p w14:paraId="5544B3E2" w14:textId="77777777" w:rsidR="00076C17" w:rsidRDefault="00076C17" w:rsidP="00076C17">
      <w:pPr>
        <w:pStyle w:val="ListParagraph"/>
        <w:widowControl w:val="0"/>
        <w:numPr>
          <w:ilvl w:val="0"/>
          <w:numId w:val="1"/>
        </w:numPr>
        <w:tabs>
          <w:tab w:val="left" w:pos="403"/>
          <w:tab w:val="left" w:pos="8343"/>
        </w:tabs>
        <w:autoSpaceDE w:val="0"/>
        <w:autoSpaceDN w:val="0"/>
        <w:spacing w:before="42" w:after="0" w:line="240" w:lineRule="auto"/>
        <w:ind w:left="403" w:hanging="226"/>
        <w:contextualSpacing w:val="0"/>
        <w:rPr>
          <w:b/>
          <w:sz w:val="12"/>
        </w:rPr>
      </w:pPr>
      <w:r>
        <w:rPr>
          <w:b/>
          <w:w w:val="115"/>
          <w:sz w:val="12"/>
        </w:rPr>
        <w:t>I</w:t>
      </w:r>
      <w:r>
        <w:rPr>
          <w:b/>
          <w:spacing w:val="13"/>
          <w:w w:val="115"/>
          <w:sz w:val="12"/>
        </w:rPr>
        <w:t xml:space="preserve"> </w:t>
      </w:r>
      <w:r>
        <w:rPr>
          <w:b/>
          <w:w w:val="115"/>
          <w:sz w:val="12"/>
        </w:rPr>
        <w:t>have</w:t>
      </w:r>
      <w:r>
        <w:rPr>
          <w:b/>
          <w:spacing w:val="14"/>
          <w:w w:val="115"/>
          <w:sz w:val="12"/>
        </w:rPr>
        <w:t xml:space="preserve"> </w:t>
      </w:r>
      <w:r>
        <w:rPr>
          <w:b/>
          <w:w w:val="115"/>
          <w:sz w:val="12"/>
        </w:rPr>
        <w:t>difficulty</w:t>
      </w:r>
      <w:r>
        <w:rPr>
          <w:b/>
          <w:spacing w:val="13"/>
          <w:w w:val="115"/>
          <w:sz w:val="12"/>
        </w:rPr>
        <w:t xml:space="preserve"> </w:t>
      </w:r>
      <w:r>
        <w:rPr>
          <w:b/>
          <w:w w:val="115"/>
          <w:sz w:val="12"/>
        </w:rPr>
        <w:t>using</w:t>
      </w:r>
      <w:r>
        <w:rPr>
          <w:b/>
          <w:spacing w:val="14"/>
          <w:w w:val="115"/>
          <w:sz w:val="12"/>
        </w:rPr>
        <w:t xml:space="preserve"> </w:t>
      </w:r>
      <w:r>
        <w:rPr>
          <w:b/>
          <w:w w:val="115"/>
          <w:sz w:val="12"/>
        </w:rPr>
        <w:t>my</w:t>
      </w:r>
      <w:r>
        <w:rPr>
          <w:b/>
          <w:spacing w:val="14"/>
          <w:w w:val="115"/>
          <w:sz w:val="12"/>
        </w:rPr>
        <w:t xml:space="preserve"> </w:t>
      </w:r>
      <w:r>
        <w:rPr>
          <w:b/>
          <w:w w:val="115"/>
          <w:sz w:val="12"/>
        </w:rPr>
        <w:t>knowledge</w:t>
      </w:r>
      <w:r>
        <w:rPr>
          <w:b/>
          <w:spacing w:val="13"/>
          <w:w w:val="115"/>
          <w:sz w:val="12"/>
        </w:rPr>
        <w:t xml:space="preserve"> </w:t>
      </w:r>
      <w:r>
        <w:rPr>
          <w:b/>
          <w:w w:val="115"/>
          <w:sz w:val="12"/>
        </w:rPr>
        <w:t>on</w:t>
      </w:r>
      <w:r>
        <w:rPr>
          <w:b/>
          <w:spacing w:val="14"/>
          <w:w w:val="115"/>
          <w:sz w:val="12"/>
        </w:rPr>
        <w:t xml:space="preserve"> </w:t>
      </w:r>
      <w:r>
        <w:rPr>
          <w:b/>
          <w:w w:val="115"/>
          <w:sz w:val="12"/>
        </w:rPr>
        <w:t>a</w:t>
      </w:r>
      <w:r>
        <w:rPr>
          <w:b/>
          <w:spacing w:val="14"/>
          <w:w w:val="115"/>
          <w:sz w:val="12"/>
        </w:rPr>
        <w:t xml:space="preserve"> </w:t>
      </w:r>
      <w:r>
        <w:rPr>
          <w:b/>
          <w:w w:val="115"/>
          <w:sz w:val="12"/>
        </w:rPr>
        <w:t>given</w:t>
      </w:r>
      <w:r>
        <w:rPr>
          <w:b/>
          <w:spacing w:val="13"/>
          <w:w w:val="115"/>
          <w:sz w:val="12"/>
        </w:rPr>
        <w:t xml:space="preserve"> </w:t>
      </w:r>
      <w:r>
        <w:rPr>
          <w:b/>
          <w:w w:val="115"/>
          <w:sz w:val="12"/>
        </w:rPr>
        <w:t>topic</w:t>
      </w:r>
      <w:r>
        <w:rPr>
          <w:b/>
          <w:spacing w:val="14"/>
          <w:w w:val="115"/>
          <w:sz w:val="12"/>
        </w:rPr>
        <w:t xml:space="preserve"> </w:t>
      </w:r>
      <w:r>
        <w:rPr>
          <w:b/>
          <w:w w:val="115"/>
          <w:sz w:val="12"/>
        </w:rPr>
        <w:t>in</w:t>
      </w:r>
      <w:r>
        <w:rPr>
          <w:b/>
          <w:spacing w:val="14"/>
          <w:w w:val="115"/>
          <w:sz w:val="12"/>
        </w:rPr>
        <w:t xml:space="preserve"> </w:t>
      </w:r>
      <w:r>
        <w:rPr>
          <w:b/>
          <w:w w:val="115"/>
          <w:sz w:val="12"/>
        </w:rPr>
        <w:t>real-life</w:t>
      </w:r>
      <w:r>
        <w:rPr>
          <w:b/>
          <w:spacing w:val="13"/>
          <w:w w:val="115"/>
          <w:sz w:val="12"/>
        </w:rPr>
        <w:t xml:space="preserve"> </w:t>
      </w:r>
      <w:r>
        <w:rPr>
          <w:b/>
          <w:w w:val="115"/>
          <w:sz w:val="12"/>
        </w:rPr>
        <w:t>situations.</w:t>
      </w:r>
      <w:r>
        <w:rPr>
          <w:b/>
          <w:spacing w:val="14"/>
          <w:w w:val="115"/>
          <w:sz w:val="12"/>
        </w:rPr>
        <w:t xml:space="preserve"> </w:t>
      </w:r>
      <w:r>
        <w:rPr>
          <w:b/>
          <w:spacing w:val="-5"/>
          <w:w w:val="115"/>
          <w:sz w:val="12"/>
        </w:rPr>
        <w:t>(R)</w:t>
      </w:r>
      <w:r>
        <w:rPr>
          <w:b/>
          <w:sz w:val="12"/>
        </w:rPr>
        <w:tab/>
      </w:r>
      <w:r>
        <w:rPr>
          <w:b/>
          <w:i/>
          <w:spacing w:val="-2"/>
          <w:w w:val="115"/>
          <w:sz w:val="12"/>
        </w:rPr>
        <w:t>CF_DM</w:t>
      </w:r>
    </w:p>
    <w:p w14:paraId="47B5C3A9" w14:textId="77777777" w:rsidR="00076C17" w:rsidRDefault="00076C17" w:rsidP="00076C17">
      <w:pPr>
        <w:pStyle w:val="ListParagraph"/>
        <w:widowControl w:val="0"/>
        <w:numPr>
          <w:ilvl w:val="0"/>
          <w:numId w:val="1"/>
        </w:numPr>
        <w:tabs>
          <w:tab w:val="left" w:pos="403"/>
          <w:tab w:val="left" w:pos="8343"/>
        </w:tabs>
        <w:autoSpaceDE w:val="0"/>
        <w:autoSpaceDN w:val="0"/>
        <w:spacing w:before="42" w:after="0" w:line="240" w:lineRule="auto"/>
        <w:ind w:left="403" w:hanging="226"/>
        <w:contextualSpacing w:val="0"/>
        <w:rPr>
          <w:b/>
          <w:sz w:val="12"/>
        </w:rPr>
      </w:pPr>
      <w:r>
        <w:rPr>
          <w:b/>
          <w:w w:val="115"/>
          <w:sz w:val="12"/>
        </w:rPr>
        <w:t>I</w:t>
      </w:r>
      <w:r>
        <w:rPr>
          <w:b/>
          <w:spacing w:val="11"/>
          <w:w w:val="115"/>
          <w:sz w:val="12"/>
        </w:rPr>
        <w:t xml:space="preserve"> </w:t>
      </w:r>
      <w:r>
        <w:rPr>
          <w:b/>
          <w:w w:val="115"/>
          <w:sz w:val="12"/>
        </w:rPr>
        <w:t>am</w:t>
      </w:r>
      <w:r>
        <w:rPr>
          <w:b/>
          <w:spacing w:val="11"/>
          <w:w w:val="115"/>
          <w:sz w:val="12"/>
        </w:rPr>
        <w:t xml:space="preserve"> </w:t>
      </w:r>
      <w:r>
        <w:rPr>
          <w:b/>
          <w:w w:val="115"/>
          <w:sz w:val="12"/>
        </w:rPr>
        <w:t>willing</w:t>
      </w:r>
      <w:r>
        <w:rPr>
          <w:b/>
          <w:spacing w:val="12"/>
          <w:w w:val="115"/>
          <w:sz w:val="12"/>
        </w:rPr>
        <w:t xml:space="preserve"> </w:t>
      </w:r>
      <w:r>
        <w:rPr>
          <w:b/>
          <w:w w:val="115"/>
          <w:sz w:val="12"/>
        </w:rPr>
        <w:t>to</w:t>
      </w:r>
      <w:r>
        <w:rPr>
          <w:b/>
          <w:spacing w:val="11"/>
          <w:w w:val="115"/>
          <w:sz w:val="12"/>
        </w:rPr>
        <w:t xml:space="preserve"> </w:t>
      </w:r>
      <w:r>
        <w:rPr>
          <w:b/>
          <w:w w:val="115"/>
          <w:sz w:val="12"/>
        </w:rPr>
        <w:t>listen</w:t>
      </w:r>
      <w:r>
        <w:rPr>
          <w:b/>
          <w:spacing w:val="12"/>
          <w:w w:val="115"/>
          <w:sz w:val="12"/>
        </w:rPr>
        <w:t xml:space="preserve"> </w:t>
      </w:r>
      <w:r>
        <w:rPr>
          <w:b/>
          <w:w w:val="115"/>
          <w:sz w:val="12"/>
        </w:rPr>
        <w:t>and</w:t>
      </w:r>
      <w:r>
        <w:rPr>
          <w:b/>
          <w:spacing w:val="11"/>
          <w:w w:val="115"/>
          <w:sz w:val="12"/>
        </w:rPr>
        <w:t xml:space="preserve"> </w:t>
      </w:r>
      <w:r>
        <w:rPr>
          <w:b/>
          <w:w w:val="115"/>
          <w:sz w:val="12"/>
        </w:rPr>
        <w:t>construct</w:t>
      </w:r>
      <w:r>
        <w:rPr>
          <w:b/>
          <w:spacing w:val="12"/>
          <w:w w:val="115"/>
          <w:sz w:val="12"/>
        </w:rPr>
        <w:t xml:space="preserve"> </w:t>
      </w:r>
      <w:r>
        <w:rPr>
          <w:b/>
          <w:w w:val="115"/>
          <w:sz w:val="12"/>
        </w:rPr>
        <w:t>alternatives</w:t>
      </w:r>
      <w:r>
        <w:rPr>
          <w:b/>
          <w:spacing w:val="11"/>
          <w:w w:val="115"/>
          <w:sz w:val="12"/>
        </w:rPr>
        <w:t xml:space="preserve"> </w:t>
      </w:r>
      <w:r>
        <w:rPr>
          <w:b/>
          <w:w w:val="115"/>
          <w:sz w:val="12"/>
        </w:rPr>
        <w:t>for</w:t>
      </w:r>
      <w:r>
        <w:rPr>
          <w:b/>
          <w:spacing w:val="12"/>
          <w:w w:val="115"/>
          <w:sz w:val="12"/>
        </w:rPr>
        <w:t xml:space="preserve"> </w:t>
      </w:r>
      <w:r>
        <w:rPr>
          <w:b/>
          <w:w w:val="115"/>
          <w:sz w:val="12"/>
        </w:rPr>
        <w:t>handling</w:t>
      </w:r>
      <w:r>
        <w:rPr>
          <w:b/>
          <w:spacing w:val="11"/>
          <w:w w:val="115"/>
          <w:sz w:val="12"/>
        </w:rPr>
        <w:t xml:space="preserve"> </w:t>
      </w:r>
      <w:r>
        <w:rPr>
          <w:b/>
          <w:w w:val="115"/>
          <w:sz w:val="12"/>
        </w:rPr>
        <w:t>a</w:t>
      </w:r>
      <w:r>
        <w:rPr>
          <w:b/>
          <w:spacing w:val="12"/>
          <w:w w:val="115"/>
          <w:sz w:val="12"/>
        </w:rPr>
        <w:t xml:space="preserve"> </w:t>
      </w:r>
      <w:r>
        <w:rPr>
          <w:b/>
          <w:spacing w:val="-2"/>
          <w:w w:val="115"/>
          <w:sz w:val="12"/>
        </w:rPr>
        <w:t>problem.</w:t>
      </w:r>
      <w:r>
        <w:rPr>
          <w:b/>
          <w:sz w:val="12"/>
        </w:rPr>
        <w:tab/>
      </w:r>
      <w:r>
        <w:rPr>
          <w:b/>
          <w:i/>
          <w:spacing w:val="-2"/>
          <w:w w:val="115"/>
          <w:sz w:val="12"/>
        </w:rPr>
        <w:t>CF_DT</w:t>
      </w:r>
    </w:p>
    <w:p w14:paraId="23200D14" w14:textId="77777777" w:rsidR="00076C17" w:rsidRDefault="00076C17" w:rsidP="00076C17">
      <w:pPr>
        <w:pStyle w:val="ListParagraph"/>
        <w:widowControl w:val="0"/>
        <w:numPr>
          <w:ilvl w:val="0"/>
          <w:numId w:val="1"/>
        </w:numPr>
        <w:tabs>
          <w:tab w:val="left" w:pos="392"/>
        </w:tabs>
        <w:autoSpaceDE w:val="0"/>
        <w:autoSpaceDN w:val="0"/>
        <w:spacing w:before="42" w:after="0" w:line="240" w:lineRule="auto"/>
        <w:ind w:left="392" w:hanging="215"/>
        <w:contextualSpacing w:val="0"/>
        <w:rPr>
          <w:sz w:val="12"/>
        </w:rPr>
      </w:pPr>
      <w:r>
        <w:rPr>
          <w:noProof/>
          <w:sz w:val="12"/>
        </w:rPr>
        <mc:AlternateContent>
          <mc:Choice Requires="wps">
            <w:drawing>
              <wp:anchor distT="0" distB="0" distL="0" distR="0" simplePos="0" relativeHeight="251663360" behindDoc="1" locked="0" layoutInCell="1" allowOverlap="1" wp14:anchorId="04D618E5" wp14:editId="2485B075">
                <wp:simplePos x="0" y="0"/>
                <wp:positionH relativeFrom="page">
                  <wp:posOffset>485775</wp:posOffset>
                </wp:positionH>
                <wp:positionV relativeFrom="paragraph">
                  <wp:posOffset>133495</wp:posOffset>
                </wp:positionV>
                <wp:extent cx="594042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223"/>
                              </a:lnTo>
                              <a:lnTo>
                                <a:pt x="5940179" y="6223"/>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56A077" id="Graphic 16" o:spid="_x0000_s1026" style="position:absolute;margin-left:38.25pt;margin-top:10.5pt;width:467.75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Vf3IgIAAL0EAAAOAAAAZHJzL2Uyb0RvYy54bWysVMFu2zAMvQ/YPwi6L07SJmuNOMXQosOA&#13;&#10;oivQDDsrshwbk0VNVGLn70fJVmpspw3zQabMJ+rxkfTmrm81OymHDZiCL2ZzzpSRUDbmUPBvu8cP&#13;&#10;N5yhF6YUGowq+Fkhv9u+f7fpbK6WUIMulWMUxGDe2YLX3ts8y1DWqhU4A6sMOStwrfC0dYesdKKj&#13;&#10;6K3OlvP5OuvAldaBVIj09WFw8m2MX1VK+q9VhcozXXDi5uPq4roPa7bdiPzghK0bOdIQ/8CiFY2h&#13;&#10;Sy+hHoQX7OiaP0K1jXSAUPmZhDaDqmqkijlQNov5b9m81sKqmAuJg/YiE/6/sPL59GpfXKCO9gnk&#13;&#10;DyRFss5ifvGEDY6YvnJtwBJx1kcVzxcVVe+ZpI+r2+v59XLFmSTf+moVRc5Ens7KI/rPCmIccXpC&#13;&#10;P9SgTJaokyV7k0xHlQw11LGGnjOqoeOMargfamiFD+cCuWCybkKkHnkEZwsntYMI8yGFwHbx8Zaz&#13;&#10;lAgxfcNoM8VSA01QyZfeNsYbMOvl8irwomDJnd4DbHrtX4GTmimc1IBquCnkHa+8aEHXT9VG0E35&#13;&#10;2Ggd0kd32N9rx04ijEZ8RsYTWOyEofihDfZQnl8c62heCo4/j8IpzvQXQw0ZhisZLhn7ZDiv7yGO&#13;&#10;YFTeod/134WzzJJZcE+98wyp3UWe2oL4B8CADScNfDp6qJrQM5HbwGjc0IzE/Md5DkM43UfU219n&#13;&#10;+wsAAP//AwBQSwMEFAAGAAgAAAAhACEi3GDiAAAADgEAAA8AAABkcnMvZG93bnJldi54bWxMTz1P&#13;&#10;wzAQ3ZH4D9YhsVEnKSQojVNVRXToAGrJwubGJomwz8F228Cv5zrBcl/v7t171XKyhp20D4NDAeks&#13;&#10;AaaxdWrATkDz9nz3CCxEiUoah1rAtw6wrK+vKlkqd8adPu1jx4gEQykF9DGOJeeh7bWVYeZGjYR9&#13;&#10;OG9lpNZ3XHl5JnJreJYkObdyQPrQy1Gve91+7o9WwOv9z3Zntu++KeZfebFuNqv5y0aI25vpaUFh&#13;&#10;tQAW9RT/LuDigfRDTcIO7ogqMCOgyB9oU0CWkq8LnqQZVQeaUOZ1xf/bqH8BAAD//wMAUEsBAi0A&#13;&#10;FAAGAAgAAAAhALaDOJL+AAAA4QEAABMAAAAAAAAAAAAAAAAAAAAAAFtDb250ZW50X1R5cGVzXS54&#13;&#10;bWxQSwECLQAUAAYACAAAACEAOP0h/9YAAACUAQAACwAAAAAAAAAAAAAAAAAvAQAAX3JlbHMvLnJl&#13;&#10;bHNQSwECLQAUAAYACAAAACEAbqVX9yICAAC9BAAADgAAAAAAAAAAAAAAAAAuAgAAZHJzL2Uyb0Rv&#13;&#10;Yy54bWxQSwECLQAUAAYACAAAACEAISLcYOIAAAAOAQAADwAAAAAAAAAAAAAAAAB8BAAAZHJzL2Rv&#13;&#10;d25yZXYueG1sUEsFBgAAAAAEAAQA8wAAAIsFAAAAAA==&#13;&#10;" path="m5940179,l,,,6223r5940179,l5940179,xe" fillcolor="black" stroked="f">
                <v:path arrowok="t"/>
                <w10:wrap type="topAndBottom" anchorx="page"/>
              </v:shape>
            </w:pict>
          </mc:Fallback>
        </mc:AlternateContent>
      </w:r>
      <w:r>
        <w:rPr>
          <w:w w:val="115"/>
          <w:sz w:val="12"/>
        </w:rPr>
        <w:t>I</w:t>
      </w:r>
      <w:r>
        <w:rPr>
          <w:spacing w:val="1"/>
          <w:w w:val="115"/>
          <w:sz w:val="12"/>
        </w:rPr>
        <w:t xml:space="preserve"> </w:t>
      </w:r>
      <w:r>
        <w:rPr>
          <w:w w:val="115"/>
          <w:sz w:val="12"/>
        </w:rPr>
        <w:t>have</w:t>
      </w:r>
      <w:r>
        <w:rPr>
          <w:spacing w:val="2"/>
          <w:w w:val="115"/>
          <w:sz w:val="12"/>
        </w:rPr>
        <w:t xml:space="preserve"> </w:t>
      </w:r>
      <w:r>
        <w:rPr>
          <w:w w:val="115"/>
          <w:sz w:val="12"/>
        </w:rPr>
        <w:t>the</w:t>
      </w:r>
      <w:r>
        <w:rPr>
          <w:spacing w:val="2"/>
          <w:w w:val="115"/>
          <w:sz w:val="12"/>
        </w:rPr>
        <w:t xml:space="preserve"> </w:t>
      </w:r>
      <w:r>
        <w:rPr>
          <w:w w:val="115"/>
          <w:sz w:val="12"/>
        </w:rPr>
        <w:t>self-confidence</w:t>
      </w:r>
      <w:r>
        <w:rPr>
          <w:spacing w:val="1"/>
          <w:w w:val="115"/>
          <w:sz w:val="12"/>
        </w:rPr>
        <w:t xml:space="preserve"> </w:t>
      </w:r>
      <w:r>
        <w:rPr>
          <w:w w:val="115"/>
          <w:sz w:val="12"/>
        </w:rPr>
        <w:t>necessary</w:t>
      </w:r>
      <w:r>
        <w:rPr>
          <w:spacing w:val="2"/>
          <w:w w:val="115"/>
          <w:sz w:val="12"/>
        </w:rPr>
        <w:t xml:space="preserve"> </w:t>
      </w:r>
      <w:r>
        <w:rPr>
          <w:w w:val="115"/>
          <w:sz w:val="12"/>
        </w:rPr>
        <w:t>to</w:t>
      </w:r>
      <w:r>
        <w:rPr>
          <w:spacing w:val="2"/>
          <w:w w:val="115"/>
          <w:sz w:val="12"/>
        </w:rPr>
        <w:t xml:space="preserve"> </w:t>
      </w:r>
      <w:r>
        <w:rPr>
          <w:w w:val="115"/>
          <w:sz w:val="12"/>
        </w:rPr>
        <w:t>try</w:t>
      </w:r>
      <w:r>
        <w:rPr>
          <w:spacing w:val="2"/>
          <w:w w:val="115"/>
          <w:sz w:val="12"/>
        </w:rPr>
        <w:t xml:space="preserve"> </w:t>
      </w:r>
      <w:r>
        <w:rPr>
          <w:w w:val="115"/>
          <w:sz w:val="12"/>
        </w:rPr>
        <w:t>different</w:t>
      </w:r>
      <w:r>
        <w:rPr>
          <w:spacing w:val="1"/>
          <w:w w:val="115"/>
          <w:sz w:val="12"/>
        </w:rPr>
        <w:t xml:space="preserve"> </w:t>
      </w:r>
      <w:r>
        <w:rPr>
          <w:w w:val="115"/>
          <w:sz w:val="12"/>
        </w:rPr>
        <w:t>ways</w:t>
      </w:r>
      <w:r>
        <w:rPr>
          <w:spacing w:val="2"/>
          <w:w w:val="115"/>
          <w:sz w:val="12"/>
        </w:rPr>
        <w:t xml:space="preserve"> </w:t>
      </w:r>
      <w:r>
        <w:rPr>
          <w:w w:val="115"/>
          <w:sz w:val="12"/>
        </w:rPr>
        <w:t>of</w:t>
      </w:r>
      <w:r>
        <w:rPr>
          <w:spacing w:val="2"/>
          <w:w w:val="115"/>
          <w:sz w:val="12"/>
        </w:rPr>
        <w:t xml:space="preserve"> </w:t>
      </w:r>
      <w:r>
        <w:rPr>
          <w:spacing w:val="-2"/>
          <w:w w:val="115"/>
          <w:sz w:val="12"/>
        </w:rPr>
        <w:t>behaving.</w:t>
      </w:r>
    </w:p>
    <w:p w14:paraId="1FA27436" w14:textId="77777777" w:rsidR="00076C17" w:rsidRDefault="00076C17" w:rsidP="00076C17">
      <w:pPr>
        <w:spacing w:before="75"/>
        <w:ind w:left="57"/>
        <w:rPr>
          <w:sz w:val="12"/>
        </w:rPr>
      </w:pPr>
      <w:r>
        <w:rPr>
          <w:i/>
          <w:w w:val="115"/>
          <w:sz w:val="12"/>
        </w:rPr>
        <w:t>Note</w:t>
      </w:r>
      <w:r>
        <w:rPr>
          <w:w w:val="115"/>
          <w:sz w:val="12"/>
        </w:rPr>
        <w:t>:</w:t>
      </w:r>
      <w:r>
        <w:rPr>
          <w:spacing w:val="-1"/>
          <w:w w:val="115"/>
          <w:sz w:val="12"/>
        </w:rPr>
        <w:t xml:space="preserve"> </w:t>
      </w:r>
      <w:r>
        <w:rPr>
          <w:w w:val="115"/>
          <w:sz w:val="12"/>
        </w:rPr>
        <w:t>Selected</w:t>
      </w:r>
      <w:r>
        <w:rPr>
          <w:spacing w:val="-1"/>
          <w:w w:val="115"/>
          <w:sz w:val="12"/>
        </w:rPr>
        <w:t xml:space="preserve"> </w:t>
      </w:r>
      <w:r>
        <w:rPr>
          <w:w w:val="115"/>
          <w:sz w:val="12"/>
        </w:rPr>
        <w:t>items</w:t>
      </w:r>
      <w:r>
        <w:rPr>
          <w:spacing w:val="-1"/>
          <w:w w:val="115"/>
          <w:sz w:val="12"/>
        </w:rPr>
        <w:t xml:space="preserve"> </w:t>
      </w:r>
      <w:r>
        <w:rPr>
          <w:w w:val="115"/>
          <w:sz w:val="12"/>
        </w:rPr>
        <w:t>in</w:t>
      </w:r>
      <w:r>
        <w:rPr>
          <w:spacing w:val="-1"/>
          <w:w w:val="115"/>
          <w:sz w:val="12"/>
        </w:rPr>
        <w:t xml:space="preserve"> </w:t>
      </w:r>
      <w:r>
        <w:rPr>
          <w:w w:val="115"/>
          <w:sz w:val="12"/>
        </w:rPr>
        <w:t>bold.</w:t>
      </w:r>
      <w:r>
        <w:rPr>
          <w:spacing w:val="-1"/>
          <w:w w:val="115"/>
          <w:sz w:val="12"/>
        </w:rPr>
        <w:t xml:space="preserve"> </w:t>
      </w:r>
      <w:r>
        <w:rPr>
          <w:w w:val="115"/>
          <w:sz w:val="12"/>
        </w:rPr>
        <w:t>(R)</w:t>
      </w:r>
      <w:r>
        <w:rPr>
          <w:spacing w:val="-1"/>
          <w:w w:val="115"/>
          <w:sz w:val="12"/>
        </w:rPr>
        <w:t xml:space="preserve"> </w:t>
      </w:r>
      <w:r>
        <w:rPr>
          <w:w w:val="115"/>
          <w:sz w:val="12"/>
        </w:rPr>
        <w:t>indicates reverse-scored</w:t>
      </w:r>
      <w:r>
        <w:rPr>
          <w:spacing w:val="-1"/>
          <w:w w:val="115"/>
          <w:sz w:val="12"/>
        </w:rPr>
        <w:t xml:space="preserve"> </w:t>
      </w:r>
      <w:r>
        <w:rPr>
          <w:spacing w:val="-2"/>
          <w:w w:val="115"/>
          <w:sz w:val="12"/>
        </w:rPr>
        <w:t>items.</w:t>
      </w:r>
    </w:p>
    <w:p w14:paraId="3650FB15" w14:textId="77777777" w:rsidR="00076C17" w:rsidRDefault="00076C17" w:rsidP="00076C17">
      <w:pPr>
        <w:pStyle w:val="BodyText"/>
        <w:spacing w:before="137"/>
        <w:rPr>
          <w:sz w:val="12"/>
        </w:rPr>
      </w:pPr>
    </w:p>
    <w:p w14:paraId="5BBD28B2" w14:textId="77777777" w:rsidR="00076C17" w:rsidRDefault="00076C17" w:rsidP="00076C17">
      <w:pPr>
        <w:ind w:left="57"/>
        <w:rPr>
          <w:b/>
          <w:sz w:val="12"/>
        </w:rPr>
      </w:pPr>
      <w:r>
        <w:rPr>
          <w:b/>
          <w:w w:val="110"/>
          <w:sz w:val="12"/>
        </w:rPr>
        <w:t>Table</w:t>
      </w:r>
      <w:r>
        <w:rPr>
          <w:b/>
          <w:spacing w:val="12"/>
          <w:w w:val="110"/>
          <w:sz w:val="12"/>
        </w:rPr>
        <w:t xml:space="preserve"> </w:t>
      </w:r>
      <w:r>
        <w:rPr>
          <w:b/>
          <w:spacing w:val="-5"/>
          <w:w w:val="110"/>
          <w:sz w:val="12"/>
        </w:rPr>
        <w:t>A2</w:t>
      </w:r>
    </w:p>
    <w:p w14:paraId="02CF2D3A" w14:textId="77777777" w:rsidR="00076C17" w:rsidRDefault="00076C17" w:rsidP="00076C17">
      <w:pPr>
        <w:spacing w:before="41" w:after="51"/>
        <w:ind w:left="57"/>
        <w:rPr>
          <w:sz w:val="12"/>
        </w:rPr>
      </w:pPr>
      <w:r>
        <w:rPr>
          <w:w w:val="115"/>
          <w:sz w:val="12"/>
        </w:rPr>
        <w:t>Factor</w:t>
      </w:r>
      <w:r>
        <w:rPr>
          <w:spacing w:val="-5"/>
          <w:w w:val="115"/>
          <w:sz w:val="12"/>
        </w:rPr>
        <w:t xml:space="preserve"> </w:t>
      </w:r>
      <w:r>
        <w:rPr>
          <w:w w:val="115"/>
          <w:sz w:val="12"/>
        </w:rPr>
        <w:t>loadings</w:t>
      </w:r>
      <w:r>
        <w:rPr>
          <w:spacing w:val="-4"/>
          <w:w w:val="115"/>
          <w:sz w:val="12"/>
        </w:rPr>
        <w:t xml:space="preserve"> </w:t>
      </w:r>
      <w:r>
        <w:rPr>
          <w:w w:val="115"/>
          <w:sz w:val="12"/>
        </w:rPr>
        <w:t>of</w:t>
      </w:r>
      <w:r>
        <w:rPr>
          <w:spacing w:val="-5"/>
          <w:w w:val="115"/>
          <w:sz w:val="12"/>
        </w:rPr>
        <w:t xml:space="preserve"> </w:t>
      </w:r>
      <w:r>
        <w:rPr>
          <w:w w:val="115"/>
          <w:sz w:val="12"/>
        </w:rPr>
        <w:t>the</w:t>
      </w:r>
      <w:r>
        <w:rPr>
          <w:spacing w:val="-4"/>
          <w:w w:val="115"/>
          <w:sz w:val="12"/>
        </w:rPr>
        <w:t xml:space="preserve"> </w:t>
      </w:r>
      <w:r>
        <w:rPr>
          <w:w w:val="115"/>
          <w:sz w:val="12"/>
        </w:rPr>
        <w:t>CFA</w:t>
      </w:r>
      <w:r>
        <w:rPr>
          <w:spacing w:val="-4"/>
          <w:w w:val="115"/>
          <w:sz w:val="12"/>
        </w:rPr>
        <w:t xml:space="preserve"> </w:t>
      </w:r>
      <w:r>
        <w:rPr>
          <w:spacing w:val="-2"/>
          <w:w w:val="115"/>
          <w:sz w:val="12"/>
        </w:rPr>
        <w:t>model</w:t>
      </w:r>
    </w:p>
    <w:tbl>
      <w:tblPr>
        <w:tblW w:w="0" w:type="auto"/>
        <w:tblInd w:w="64" w:type="dxa"/>
        <w:tblLayout w:type="fixed"/>
        <w:tblCellMar>
          <w:left w:w="0" w:type="dxa"/>
          <w:right w:w="0" w:type="dxa"/>
        </w:tblCellMar>
        <w:tblLook w:val="01E0" w:firstRow="1" w:lastRow="1" w:firstColumn="1" w:lastColumn="1" w:noHBand="0" w:noVBand="0"/>
      </w:tblPr>
      <w:tblGrid>
        <w:gridCol w:w="1325"/>
        <w:gridCol w:w="2992"/>
        <w:gridCol w:w="5037"/>
      </w:tblGrid>
      <w:tr w:rsidR="00076C17" w14:paraId="03E0729A" w14:textId="77777777" w:rsidTr="009B7575">
        <w:trPr>
          <w:trHeight w:val="306"/>
        </w:trPr>
        <w:tc>
          <w:tcPr>
            <w:tcW w:w="1325" w:type="dxa"/>
            <w:tcBorders>
              <w:top w:val="single" w:sz="4" w:space="0" w:color="000000"/>
              <w:bottom w:val="single" w:sz="4" w:space="0" w:color="000000"/>
            </w:tcBorders>
          </w:tcPr>
          <w:p w14:paraId="6106C783" w14:textId="77777777" w:rsidR="00076C17" w:rsidRDefault="00076C17" w:rsidP="009B7575">
            <w:pPr>
              <w:pStyle w:val="TableParagraph"/>
              <w:spacing w:before="97"/>
              <w:ind w:left="120"/>
              <w:rPr>
                <w:sz w:val="12"/>
              </w:rPr>
            </w:pPr>
            <w:r>
              <w:rPr>
                <w:spacing w:val="-2"/>
                <w:w w:val="115"/>
                <w:sz w:val="12"/>
              </w:rPr>
              <w:t>Items</w:t>
            </w:r>
          </w:p>
        </w:tc>
        <w:tc>
          <w:tcPr>
            <w:tcW w:w="2992" w:type="dxa"/>
            <w:tcBorders>
              <w:top w:val="single" w:sz="4" w:space="0" w:color="000000"/>
              <w:bottom w:val="single" w:sz="4" w:space="0" w:color="000000"/>
            </w:tcBorders>
          </w:tcPr>
          <w:p w14:paraId="5C20C455" w14:textId="77777777" w:rsidR="00076C17" w:rsidRDefault="00076C17" w:rsidP="009B7575">
            <w:pPr>
              <w:pStyle w:val="TableParagraph"/>
              <w:spacing w:before="97"/>
              <w:ind w:left="768"/>
              <w:rPr>
                <w:sz w:val="12"/>
              </w:rPr>
            </w:pPr>
            <w:r>
              <w:rPr>
                <w:w w:val="110"/>
                <w:sz w:val="12"/>
              </w:rPr>
              <w:t>Factor</w:t>
            </w:r>
            <w:r>
              <w:rPr>
                <w:spacing w:val="13"/>
                <w:w w:val="110"/>
                <w:sz w:val="12"/>
              </w:rPr>
              <w:t xml:space="preserve"> </w:t>
            </w:r>
            <w:r>
              <w:rPr>
                <w:w w:val="110"/>
                <w:sz w:val="12"/>
              </w:rPr>
              <w:t>1</w:t>
            </w:r>
            <w:r>
              <w:rPr>
                <w:spacing w:val="14"/>
                <w:w w:val="110"/>
                <w:sz w:val="12"/>
              </w:rPr>
              <w:t xml:space="preserve"> </w:t>
            </w:r>
            <w:r>
              <w:rPr>
                <w:spacing w:val="-2"/>
                <w:w w:val="110"/>
                <w:sz w:val="12"/>
              </w:rPr>
              <w:t>(</w:t>
            </w:r>
            <w:r>
              <w:rPr>
                <w:i/>
                <w:spacing w:val="-2"/>
                <w:w w:val="110"/>
                <w:sz w:val="12"/>
              </w:rPr>
              <w:t>CF_DT</w:t>
            </w:r>
            <w:r>
              <w:rPr>
                <w:spacing w:val="-2"/>
                <w:w w:val="110"/>
                <w:sz w:val="12"/>
              </w:rPr>
              <w:t>)</w:t>
            </w:r>
          </w:p>
        </w:tc>
        <w:tc>
          <w:tcPr>
            <w:tcW w:w="5037" w:type="dxa"/>
            <w:tcBorders>
              <w:top w:val="single" w:sz="4" w:space="0" w:color="000000"/>
              <w:bottom w:val="single" w:sz="4" w:space="0" w:color="000000"/>
            </w:tcBorders>
          </w:tcPr>
          <w:p w14:paraId="7018D641" w14:textId="77777777" w:rsidR="00076C17" w:rsidRDefault="00076C17" w:rsidP="009B7575">
            <w:pPr>
              <w:pStyle w:val="TableParagraph"/>
              <w:spacing w:before="97"/>
              <w:ind w:left="1280"/>
              <w:rPr>
                <w:sz w:val="12"/>
              </w:rPr>
            </w:pPr>
            <w:r>
              <w:rPr>
                <w:w w:val="110"/>
                <w:sz w:val="12"/>
              </w:rPr>
              <w:t>Factor</w:t>
            </w:r>
            <w:r>
              <w:rPr>
                <w:spacing w:val="13"/>
                <w:w w:val="110"/>
                <w:sz w:val="12"/>
              </w:rPr>
              <w:t xml:space="preserve"> </w:t>
            </w:r>
            <w:r>
              <w:rPr>
                <w:w w:val="110"/>
                <w:sz w:val="12"/>
              </w:rPr>
              <w:t>2</w:t>
            </w:r>
            <w:r>
              <w:rPr>
                <w:spacing w:val="14"/>
                <w:w w:val="110"/>
                <w:sz w:val="12"/>
              </w:rPr>
              <w:t xml:space="preserve"> </w:t>
            </w:r>
            <w:r>
              <w:rPr>
                <w:spacing w:val="-2"/>
                <w:w w:val="110"/>
                <w:sz w:val="12"/>
              </w:rPr>
              <w:t>(</w:t>
            </w:r>
            <w:r>
              <w:rPr>
                <w:i/>
                <w:spacing w:val="-2"/>
                <w:w w:val="110"/>
                <w:sz w:val="12"/>
              </w:rPr>
              <w:t>CF_DM</w:t>
            </w:r>
            <w:r>
              <w:rPr>
                <w:spacing w:val="-2"/>
                <w:w w:val="110"/>
                <w:sz w:val="12"/>
              </w:rPr>
              <w:t>)</w:t>
            </w:r>
          </w:p>
        </w:tc>
      </w:tr>
      <w:tr w:rsidR="00076C17" w14:paraId="67C300F0" w14:textId="77777777" w:rsidTr="009B7575">
        <w:trPr>
          <w:trHeight w:val="253"/>
        </w:trPr>
        <w:tc>
          <w:tcPr>
            <w:tcW w:w="1325" w:type="dxa"/>
            <w:tcBorders>
              <w:top w:val="single" w:sz="4" w:space="0" w:color="000000"/>
            </w:tcBorders>
          </w:tcPr>
          <w:p w14:paraId="54994281" w14:textId="77777777" w:rsidR="00076C17" w:rsidRDefault="00076C17" w:rsidP="009B7575">
            <w:pPr>
              <w:pStyle w:val="TableParagraph"/>
              <w:spacing w:before="92"/>
              <w:ind w:left="120"/>
              <w:rPr>
                <w:sz w:val="12"/>
              </w:rPr>
            </w:pPr>
            <w:r>
              <w:rPr>
                <w:spacing w:val="-2"/>
                <w:w w:val="120"/>
                <w:sz w:val="12"/>
              </w:rPr>
              <w:t xml:space="preserve">Item </w:t>
            </w:r>
            <w:r>
              <w:rPr>
                <w:spacing w:val="-10"/>
                <w:w w:val="120"/>
                <w:sz w:val="12"/>
              </w:rPr>
              <w:t>1</w:t>
            </w:r>
          </w:p>
        </w:tc>
        <w:tc>
          <w:tcPr>
            <w:tcW w:w="2992" w:type="dxa"/>
            <w:tcBorders>
              <w:top w:val="single" w:sz="4" w:space="0" w:color="000000"/>
            </w:tcBorders>
          </w:tcPr>
          <w:p w14:paraId="1699306C" w14:textId="77777777" w:rsidR="00076C17" w:rsidRDefault="00076C17" w:rsidP="009B7575">
            <w:pPr>
              <w:pStyle w:val="TableParagraph"/>
              <w:spacing w:before="92"/>
              <w:ind w:left="768"/>
              <w:rPr>
                <w:sz w:val="12"/>
              </w:rPr>
            </w:pPr>
            <w:r>
              <w:rPr>
                <w:spacing w:val="-4"/>
                <w:w w:val="120"/>
                <w:sz w:val="12"/>
              </w:rPr>
              <w:t>0.57</w:t>
            </w:r>
          </w:p>
        </w:tc>
        <w:tc>
          <w:tcPr>
            <w:tcW w:w="5037" w:type="dxa"/>
            <w:tcBorders>
              <w:top w:val="single" w:sz="4" w:space="0" w:color="000000"/>
            </w:tcBorders>
          </w:tcPr>
          <w:p w14:paraId="0DE365BF" w14:textId="77777777" w:rsidR="00076C17" w:rsidRDefault="00076C17" w:rsidP="009B7575">
            <w:pPr>
              <w:pStyle w:val="TableParagraph"/>
              <w:spacing w:before="92"/>
              <w:ind w:left="1280"/>
              <w:rPr>
                <w:rFonts w:ascii="Arial" w:hAnsi="Arial"/>
                <w:sz w:val="12"/>
              </w:rPr>
            </w:pPr>
            <w:r>
              <w:rPr>
                <w:rFonts w:ascii="Arial" w:hAnsi="Arial"/>
                <w:spacing w:val="-10"/>
                <w:sz w:val="12"/>
              </w:rPr>
              <w:t>–</w:t>
            </w:r>
          </w:p>
        </w:tc>
      </w:tr>
      <w:tr w:rsidR="00076C17" w14:paraId="6CB791BB" w14:textId="77777777" w:rsidTr="009B7575">
        <w:trPr>
          <w:trHeight w:val="180"/>
        </w:trPr>
        <w:tc>
          <w:tcPr>
            <w:tcW w:w="1325" w:type="dxa"/>
          </w:tcPr>
          <w:p w14:paraId="3F07EC00" w14:textId="77777777" w:rsidR="00076C17" w:rsidRDefault="00076C17" w:rsidP="009B7575">
            <w:pPr>
              <w:pStyle w:val="TableParagraph"/>
              <w:ind w:left="120"/>
              <w:rPr>
                <w:sz w:val="12"/>
              </w:rPr>
            </w:pPr>
            <w:r>
              <w:rPr>
                <w:spacing w:val="-2"/>
                <w:w w:val="120"/>
                <w:sz w:val="12"/>
              </w:rPr>
              <w:t xml:space="preserve">Item </w:t>
            </w:r>
            <w:r>
              <w:rPr>
                <w:spacing w:val="-10"/>
                <w:w w:val="120"/>
                <w:sz w:val="12"/>
              </w:rPr>
              <w:t>4</w:t>
            </w:r>
          </w:p>
        </w:tc>
        <w:tc>
          <w:tcPr>
            <w:tcW w:w="2992" w:type="dxa"/>
          </w:tcPr>
          <w:p w14:paraId="2DF59CA9" w14:textId="77777777" w:rsidR="00076C17" w:rsidRDefault="00076C17" w:rsidP="009B7575">
            <w:pPr>
              <w:pStyle w:val="TableParagraph"/>
              <w:ind w:left="768"/>
              <w:rPr>
                <w:sz w:val="12"/>
              </w:rPr>
            </w:pPr>
            <w:r>
              <w:rPr>
                <w:spacing w:val="-4"/>
                <w:w w:val="120"/>
                <w:sz w:val="12"/>
              </w:rPr>
              <w:t>0.51</w:t>
            </w:r>
          </w:p>
        </w:tc>
        <w:tc>
          <w:tcPr>
            <w:tcW w:w="5037" w:type="dxa"/>
          </w:tcPr>
          <w:p w14:paraId="4287BF02" w14:textId="77777777" w:rsidR="00076C17" w:rsidRDefault="00076C17" w:rsidP="009B7575">
            <w:pPr>
              <w:pStyle w:val="TableParagraph"/>
              <w:ind w:left="1280"/>
              <w:rPr>
                <w:rFonts w:ascii="Arial" w:hAnsi="Arial"/>
                <w:sz w:val="12"/>
              </w:rPr>
            </w:pPr>
            <w:r>
              <w:rPr>
                <w:rFonts w:ascii="Arial" w:hAnsi="Arial"/>
                <w:spacing w:val="-10"/>
                <w:sz w:val="12"/>
              </w:rPr>
              <w:t>–</w:t>
            </w:r>
          </w:p>
        </w:tc>
      </w:tr>
      <w:tr w:rsidR="00076C17" w14:paraId="0DE71231" w14:textId="77777777" w:rsidTr="009B7575">
        <w:trPr>
          <w:trHeight w:val="180"/>
        </w:trPr>
        <w:tc>
          <w:tcPr>
            <w:tcW w:w="1325" w:type="dxa"/>
          </w:tcPr>
          <w:p w14:paraId="595EA340" w14:textId="77777777" w:rsidR="00076C17" w:rsidRDefault="00076C17" w:rsidP="009B7575">
            <w:pPr>
              <w:pStyle w:val="TableParagraph"/>
              <w:ind w:left="120"/>
              <w:rPr>
                <w:sz w:val="12"/>
              </w:rPr>
            </w:pPr>
            <w:r>
              <w:rPr>
                <w:spacing w:val="-2"/>
                <w:w w:val="120"/>
                <w:sz w:val="12"/>
              </w:rPr>
              <w:t xml:space="preserve">Item </w:t>
            </w:r>
            <w:r>
              <w:rPr>
                <w:spacing w:val="-10"/>
                <w:w w:val="120"/>
                <w:sz w:val="12"/>
              </w:rPr>
              <w:t>6</w:t>
            </w:r>
          </w:p>
        </w:tc>
        <w:tc>
          <w:tcPr>
            <w:tcW w:w="2992" w:type="dxa"/>
          </w:tcPr>
          <w:p w14:paraId="1EA9B2E2" w14:textId="77777777" w:rsidR="00076C17" w:rsidRDefault="00076C17" w:rsidP="009B7575">
            <w:pPr>
              <w:pStyle w:val="TableParagraph"/>
              <w:ind w:left="768"/>
              <w:rPr>
                <w:sz w:val="12"/>
              </w:rPr>
            </w:pPr>
            <w:r>
              <w:rPr>
                <w:spacing w:val="-4"/>
                <w:w w:val="120"/>
                <w:sz w:val="12"/>
              </w:rPr>
              <w:t>0.69</w:t>
            </w:r>
          </w:p>
        </w:tc>
        <w:tc>
          <w:tcPr>
            <w:tcW w:w="5037" w:type="dxa"/>
          </w:tcPr>
          <w:p w14:paraId="6F403967" w14:textId="77777777" w:rsidR="00076C17" w:rsidRDefault="00076C17" w:rsidP="009B7575">
            <w:pPr>
              <w:pStyle w:val="TableParagraph"/>
              <w:ind w:left="1280"/>
              <w:rPr>
                <w:rFonts w:ascii="Arial" w:hAnsi="Arial"/>
                <w:sz w:val="12"/>
              </w:rPr>
            </w:pPr>
            <w:r>
              <w:rPr>
                <w:rFonts w:ascii="Arial" w:hAnsi="Arial"/>
                <w:spacing w:val="-10"/>
                <w:sz w:val="12"/>
              </w:rPr>
              <w:t>–</w:t>
            </w:r>
          </w:p>
        </w:tc>
      </w:tr>
      <w:tr w:rsidR="00076C17" w14:paraId="69E288EF" w14:textId="77777777" w:rsidTr="009B7575">
        <w:trPr>
          <w:trHeight w:val="270"/>
        </w:trPr>
        <w:tc>
          <w:tcPr>
            <w:tcW w:w="1325" w:type="dxa"/>
          </w:tcPr>
          <w:p w14:paraId="74B19952" w14:textId="77777777" w:rsidR="00076C17" w:rsidRDefault="00076C17" w:rsidP="009B7575">
            <w:pPr>
              <w:pStyle w:val="TableParagraph"/>
              <w:ind w:left="120"/>
              <w:rPr>
                <w:sz w:val="12"/>
              </w:rPr>
            </w:pPr>
            <w:r>
              <w:rPr>
                <w:spacing w:val="-2"/>
                <w:w w:val="120"/>
                <w:sz w:val="12"/>
              </w:rPr>
              <w:t xml:space="preserve">Item </w:t>
            </w:r>
            <w:r>
              <w:rPr>
                <w:spacing w:val="-5"/>
                <w:w w:val="120"/>
                <w:sz w:val="12"/>
              </w:rPr>
              <w:t>11</w:t>
            </w:r>
          </w:p>
        </w:tc>
        <w:tc>
          <w:tcPr>
            <w:tcW w:w="2992" w:type="dxa"/>
          </w:tcPr>
          <w:p w14:paraId="5C53CF7B" w14:textId="77777777" w:rsidR="00076C17" w:rsidRDefault="00076C17" w:rsidP="009B7575">
            <w:pPr>
              <w:pStyle w:val="TableParagraph"/>
              <w:ind w:left="768"/>
              <w:rPr>
                <w:sz w:val="12"/>
              </w:rPr>
            </w:pPr>
            <w:r>
              <w:rPr>
                <w:spacing w:val="-4"/>
                <w:w w:val="120"/>
                <w:sz w:val="12"/>
              </w:rPr>
              <w:t>0.48</w:t>
            </w:r>
          </w:p>
        </w:tc>
        <w:tc>
          <w:tcPr>
            <w:tcW w:w="5037" w:type="dxa"/>
          </w:tcPr>
          <w:p w14:paraId="164B82B8" w14:textId="77777777" w:rsidR="00076C17" w:rsidRDefault="00076C17" w:rsidP="009B7575">
            <w:pPr>
              <w:pStyle w:val="TableParagraph"/>
              <w:ind w:left="1280"/>
              <w:rPr>
                <w:rFonts w:ascii="Arial" w:hAnsi="Arial"/>
                <w:sz w:val="12"/>
              </w:rPr>
            </w:pPr>
            <w:r>
              <w:rPr>
                <w:rFonts w:ascii="Arial" w:hAnsi="Arial"/>
                <w:spacing w:val="-10"/>
                <w:sz w:val="12"/>
              </w:rPr>
              <w:t>–</w:t>
            </w:r>
          </w:p>
        </w:tc>
      </w:tr>
      <w:tr w:rsidR="00076C17" w14:paraId="1160CF15" w14:textId="77777777" w:rsidTr="009B7575">
        <w:trPr>
          <w:trHeight w:val="270"/>
        </w:trPr>
        <w:tc>
          <w:tcPr>
            <w:tcW w:w="1325" w:type="dxa"/>
          </w:tcPr>
          <w:p w14:paraId="32AC2C97" w14:textId="77777777" w:rsidR="00076C17" w:rsidRDefault="00076C17" w:rsidP="009B7575">
            <w:pPr>
              <w:pStyle w:val="TableParagraph"/>
              <w:spacing w:before="109"/>
              <w:ind w:left="120"/>
              <w:rPr>
                <w:sz w:val="12"/>
              </w:rPr>
            </w:pPr>
            <w:r>
              <w:rPr>
                <w:spacing w:val="-2"/>
                <w:w w:val="120"/>
                <w:sz w:val="12"/>
              </w:rPr>
              <w:t xml:space="preserve">Item </w:t>
            </w:r>
            <w:r>
              <w:rPr>
                <w:spacing w:val="-10"/>
                <w:w w:val="120"/>
                <w:sz w:val="12"/>
              </w:rPr>
              <w:t>2</w:t>
            </w:r>
          </w:p>
        </w:tc>
        <w:tc>
          <w:tcPr>
            <w:tcW w:w="2992" w:type="dxa"/>
          </w:tcPr>
          <w:p w14:paraId="123768B0" w14:textId="77777777" w:rsidR="00076C17" w:rsidRDefault="00076C17" w:rsidP="009B7575">
            <w:pPr>
              <w:pStyle w:val="TableParagraph"/>
              <w:spacing w:before="109"/>
              <w:ind w:left="768"/>
              <w:rPr>
                <w:rFonts w:ascii="Arial" w:hAnsi="Arial"/>
                <w:sz w:val="12"/>
              </w:rPr>
            </w:pPr>
            <w:r>
              <w:rPr>
                <w:rFonts w:ascii="Arial" w:hAnsi="Arial"/>
                <w:spacing w:val="-10"/>
                <w:sz w:val="12"/>
              </w:rPr>
              <w:t>–</w:t>
            </w:r>
          </w:p>
        </w:tc>
        <w:tc>
          <w:tcPr>
            <w:tcW w:w="5037" w:type="dxa"/>
          </w:tcPr>
          <w:p w14:paraId="72B7D484" w14:textId="77777777" w:rsidR="00076C17" w:rsidRDefault="00076C17" w:rsidP="009B7575">
            <w:pPr>
              <w:pStyle w:val="TableParagraph"/>
              <w:spacing w:before="109"/>
              <w:ind w:left="1280"/>
              <w:rPr>
                <w:sz w:val="12"/>
              </w:rPr>
            </w:pPr>
            <w:r>
              <w:rPr>
                <w:spacing w:val="-4"/>
                <w:w w:val="120"/>
                <w:sz w:val="12"/>
              </w:rPr>
              <w:t>0.51</w:t>
            </w:r>
          </w:p>
        </w:tc>
      </w:tr>
      <w:tr w:rsidR="00076C17" w14:paraId="1DFFE2BF" w14:textId="77777777" w:rsidTr="009B7575">
        <w:trPr>
          <w:trHeight w:val="180"/>
        </w:trPr>
        <w:tc>
          <w:tcPr>
            <w:tcW w:w="1325" w:type="dxa"/>
          </w:tcPr>
          <w:p w14:paraId="49F50729" w14:textId="77777777" w:rsidR="00076C17" w:rsidRDefault="00076C17" w:rsidP="009B7575">
            <w:pPr>
              <w:pStyle w:val="TableParagraph"/>
              <w:ind w:left="120"/>
              <w:rPr>
                <w:sz w:val="12"/>
              </w:rPr>
            </w:pPr>
            <w:r>
              <w:rPr>
                <w:spacing w:val="-2"/>
                <w:w w:val="120"/>
                <w:sz w:val="12"/>
              </w:rPr>
              <w:t xml:space="preserve">Item </w:t>
            </w:r>
            <w:r>
              <w:rPr>
                <w:spacing w:val="-10"/>
                <w:w w:val="120"/>
                <w:sz w:val="12"/>
              </w:rPr>
              <w:t>3</w:t>
            </w:r>
          </w:p>
        </w:tc>
        <w:tc>
          <w:tcPr>
            <w:tcW w:w="2992" w:type="dxa"/>
          </w:tcPr>
          <w:p w14:paraId="58208204" w14:textId="77777777" w:rsidR="00076C17" w:rsidRDefault="00076C17" w:rsidP="009B7575">
            <w:pPr>
              <w:pStyle w:val="TableParagraph"/>
              <w:ind w:left="768"/>
              <w:rPr>
                <w:rFonts w:ascii="Arial" w:hAnsi="Arial"/>
                <w:sz w:val="12"/>
              </w:rPr>
            </w:pPr>
            <w:r>
              <w:rPr>
                <w:rFonts w:ascii="Arial" w:hAnsi="Arial"/>
                <w:spacing w:val="-10"/>
                <w:sz w:val="12"/>
              </w:rPr>
              <w:t>–</w:t>
            </w:r>
          </w:p>
        </w:tc>
        <w:tc>
          <w:tcPr>
            <w:tcW w:w="5037" w:type="dxa"/>
          </w:tcPr>
          <w:p w14:paraId="7228B049" w14:textId="77777777" w:rsidR="00076C17" w:rsidRDefault="00076C17" w:rsidP="009B7575">
            <w:pPr>
              <w:pStyle w:val="TableParagraph"/>
              <w:ind w:left="1280"/>
              <w:rPr>
                <w:sz w:val="12"/>
              </w:rPr>
            </w:pPr>
            <w:r>
              <w:rPr>
                <w:spacing w:val="-4"/>
                <w:w w:val="120"/>
                <w:sz w:val="12"/>
              </w:rPr>
              <w:t>0.62</w:t>
            </w:r>
          </w:p>
        </w:tc>
      </w:tr>
      <w:tr w:rsidR="00076C17" w14:paraId="103BEBB3" w14:textId="77777777" w:rsidTr="009B7575">
        <w:trPr>
          <w:trHeight w:val="180"/>
        </w:trPr>
        <w:tc>
          <w:tcPr>
            <w:tcW w:w="1325" w:type="dxa"/>
          </w:tcPr>
          <w:p w14:paraId="7CAA8762" w14:textId="77777777" w:rsidR="00076C17" w:rsidRDefault="00076C17" w:rsidP="009B7575">
            <w:pPr>
              <w:pStyle w:val="TableParagraph"/>
              <w:ind w:left="120"/>
              <w:rPr>
                <w:sz w:val="12"/>
              </w:rPr>
            </w:pPr>
            <w:r>
              <w:rPr>
                <w:spacing w:val="-2"/>
                <w:w w:val="120"/>
                <w:sz w:val="12"/>
              </w:rPr>
              <w:t xml:space="preserve">Item </w:t>
            </w:r>
            <w:r>
              <w:rPr>
                <w:spacing w:val="-10"/>
                <w:w w:val="120"/>
                <w:sz w:val="12"/>
              </w:rPr>
              <w:t>5</w:t>
            </w:r>
          </w:p>
        </w:tc>
        <w:tc>
          <w:tcPr>
            <w:tcW w:w="2992" w:type="dxa"/>
          </w:tcPr>
          <w:p w14:paraId="3518BE2D" w14:textId="77777777" w:rsidR="00076C17" w:rsidRDefault="00076C17" w:rsidP="009B7575">
            <w:pPr>
              <w:pStyle w:val="TableParagraph"/>
              <w:ind w:left="768"/>
              <w:rPr>
                <w:rFonts w:ascii="Arial" w:hAnsi="Arial"/>
                <w:sz w:val="12"/>
              </w:rPr>
            </w:pPr>
            <w:r>
              <w:rPr>
                <w:rFonts w:ascii="Arial" w:hAnsi="Arial"/>
                <w:spacing w:val="-10"/>
                <w:sz w:val="12"/>
              </w:rPr>
              <w:t>–</w:t>
            </w:r>
          </w:p>
        </w:tc>
        <w:tc>
          <w:tcPr>
            <w:tcW w:w="5037" w:type="dxa"/>
          </w:tcPr>
          <w:p w14:paraId="11449CB1" w14:textId="77777777" w:rsidR="00076C17" w:rsidRDefault="00076C17" w:rsidP="009B7575">
            <w:pPr>
              <w:pStyle w:val="TableParagraph"/>
              <w:ind w:left="1280"/>
              <w:rPr>
                <w:sz w:val="12"/>
              </w:rPr>
            </w:pPr>
            <w:r>
              <w:rPr>
                <w:spacing w:val="-4"/>
                <w:w w:val="120"/>
                <w:sz w:val="12"/>
              </w:rPr>
              <w:t>0.41</w:t>
            </w:r>
          </w:p>
        </w:tc>
      </w:tr>
      <w:tr w:rsidR="00076C17" w14:paraId="4AB06D50" w14:textId="77777777" w:rsidTr="009B7575">
        <w:trPr>
          <w:trHeight w:val="186"/>
        </w:trPr>
        <w:tc>
          <w:tcPr>
            <w:tcW w:w="1325" w:type="dxa"/>
            <w:tcBorders>
              <w:bottom w:val="single" w:sz="4" w:space="0" w:color="000000"/>
            </w:tcBorders>
          </w:tcPr>
          <w:p w14:paraId="65CDEABF" w14:textId="77777777" w:rsidR="00076C17" w:rsidRDefault="00076C17" w:rsidP="009B7575">
            <w:pPr>
              <w:pStyle w:val="TableParagraph"/>
              <w:ind w:left="120"/>
              <w:rPr>
                <w:sz w:val="12"/>
              </w:rPr>
            </w:pPr>
            <w:r>
              <w:rPr>
                <w:spacing w:val="-2"/>
                <w:w w:val="120"/>
                <w:sz w:val="12"/>
              </w:rPr>
              <w:t xml:space="preserve">Item </w:t>
            </w:r>
            <w:r>
              <w:rPr>
                <w:spacing w:val="-5"/>
                <w:w w:val="120"/>
                <w:sz w:val="12"/>
              </w:rPr>
              <w:t>10</w:t>
            </w:r>
          </w:p>
        </w:tc>
        <w:tc>
          <w:tcPr>
            <w:tcW w:w="2992" w:type="dxa"/>
            <w:tcBorders>
              <w:bottom w:val="single" w:sz="4" w:space="0" w:color="000000"/>
            </w:tcBorders>
          </w:tcPr>
          <w:p w14:paraId="27B38E7C" w14:textId="77777777" w:rsidR="00076C17" w:rsidRDefault="00076C17" w:rsidP="009B7575">
            <w:pPr>
              <w:pStyle w:val="TableParagraph"/>
              <w:ind w:left="768"/>
              <w:rPr>
                <w:rFonts w:ascii="Arial" w:hAnsi="Arial"/>
                <w:sz w:val="12"/>
              </w:rPr>
            </w:pPr>
            <w:r>
              <w:rPr>
                <w:rFonts w:ascii="Arial" w:hAnsi="Arial"/>
                <w:spacing w:val="-10"/>
                <w:sz w:val="12"/>
              </w:rPr>
              <w:t>–</w:t>
            </w:r>
          </w:p>
        </w:tc>
        <w:tc>
          <w:tcPr>
            <w:tcW w:w="5037" w:type="dxa"/>
            <w:tcBorders>
              <w:bottom w:val="single" w:sz="4" w:space="0" w:color="000000"/>
            </w:tcBorders>
          </w:tcPr>
          <w:p w14:paraId="2E6DF082" w14:textId="77777777" w:rsidR="00076C17" w:rsidRDefault="00076C17" w:rsidP="009B7575">
            <w:pPr>
              <w:pStyle w:val="TableParagraph"/>
              <w:ind w:left="1280"/>
              <w:rPr>
                <w:sz w:val="12"/>
              </w:rPr>
            </w:pPr>
            <w:r>
              <w:rPr>
                <w:spacing w:val="-4"/>
                <w:w w:val="120"/>
                <w:sz w:val="12"/>
              </w:rPr>
              <w:t>0.45</w:t>
            </w:r>
          </w:p>
        </w:tc>
      </w:tr>
    </w:tbl>
    <w:p w14:paraId="6D5E77D7" w14:textId="77777777" w:rsidR="00076C17" w:rsidRDefault="00076C17" w:rsidP="00076C17">
      <w:pPr>
        <w:spacing w:before="71"/>
        <w:ind w:left="57"/>
        <w:rPr>
          <w:sz w:val="12"/>
        </w:rPr>
      </w:pPr>
      <w:r>
        <w:rPr>
          <w:w w:val="120"/>
          <w:sz w:val="12"/>
        </w:rPr>
        <w:t>Note:</w:t>
      </w:r>
      <w:r>
        <w:rPr>
          <w:spacing w:val="-8"/>
          <w:w w:val="120"/>
          <w:sz w:val="12"/>
        </w:rPr>
        <w:t xml:space="preserve"> </w:t>
      </w:r>
      <w:r>
        <w:rPr>
          <w:w w:val="120"/>
          <w:sz w:val="12"/>
        </w:rPr>
        <w:t>Factor</w:t>
      </w:r>
      <w:r>
        <w:rPr>
          <w:spacing w:val="-7"/>
          <w:w w:val="120"/>
          <w:sz w:val="12"/>
        </w:rPr>
        <w:t xml:space="preserve"> </w:t>
      </w:r>
      <w:r>
        <w:rPr>
          <w:w w:val="120"/>
          <w:sz w:val="12"/>
        </w:rPr>
        <w:t>1</w:t>
      </w:r>
      <w:r>
        <w:rPr>
          <w:spacing w:val="10"/>
          <w:w w:val="120"/>
          <w:sz w:val="12"/>
        </w:rPr>
        <w:t xml:space="preserve"> </w:t>
      </w:r>
      <w:r>
        <w:rPr>
          <w:w w:val="120"/>
          <w:sz w:val="12"/>
        </w:rPr>
        <w:t>=</w:t>
      </w:r>
      <w:r>
        <w:rPr>
          <w:spacing w:val="11"/>
          <w:w w:val="120"/>
          <w:sz w:val="12"/>
        </w:rPr>
        <w:t xml:space="preserve"> </w:t>
      </w:r>
      <w:r>
        <w:rPr>
          <w:w w:val="120"/>
          <w:sz w:val="12"/>
        </w:rPr>
        <w:t>divergent</w:t>
      </w:r>
      <w:r>
        <w:rPr>
          <w:spacing w:val="-8"/>
          <w:w w:val="120"/>
          <w:sz w:val="12"/>
        </w:rPr>
        <w:t xml:space="preserve"> </w:t>
      </w:r>
      <w:r>
        <w:rPr>
          <w:w w:val="120"/>
          <w:sz w:val="12"/>
        </w:rPr>
        <w:t>thinking,</w:t>
      </w:r>
      <w:r>
        <w:rPr>
          <w:spacing w:val="-7"/>
          <w:w w:val="120"/>
          <w:sz w:val="12"/>
        </w:rPr>
        <w:t xml:space="preserve"> </w:t>
      </w:r>
      <w:r>
        <w:rPr>
          <w:w w:val="120"/>
          <w:sz w:val="12"/>
        </w:rPr>
        <w:t>Factor</w:t>
      </w:r>
      <w:r>
        <w:rPr>
          <w:spacing w:val="-7"/>
          <w:w w:val="120"/>
          <w:sz w:val="12"/>
        </w:rPr>
        <w:t xml:space="preserve"> </w:t>
      </w:r>
      <w:r>
        <w:rPr>
          <w:w w:val="120"/>
          <w:sz w:val="12"/>
        </w:rPr>
        <w:t>2</w:t>
      </w:r>
      <w:r>
        <w:rPr>
          <w:spacing w:val="10"/>
          <w:w w:val="120"/>
          <w:sz w:val="12"/>
        </w:rPr>
        <w:t xml:space="preserve"> </w:t>
      </w:r>
      <w:r>
        <w:rPr>
          <w:w w:val="120"/>
          <w:sz w:val="12"/>
        </w:rPr>
        <w:t>=</w:t>
      </w:r>
      <w:r>
        <w:rPr>
          <w:spacing w:val="10"/>
          <w:w w:val="120"/>
          <w:sz w:val="12"/>
        </w:rPr>
        <w:t xml:space="preserve"> </w:t>
      </w:r>
      <w:r>
        <w:rPr>
          <w:w w:val="120"/>
          <w:sz w:val="12"/>
        </w:rPr>
        <w:t>decision</w:t>
      </w:r>
      <w:r>
        <w:rPr>
          <w:spacing w:val="-7"/>
          <w:w w:val="120"/>
          <w:sz w:val="12"/>
        </w:rPr>
        <w:t xml:space="preserve"> </w:t>
      </w:r>
      <w:r>
        <w:rPr>
          <w:spacing w:val="-2"/>
          <w:w w:val="120"/>
          <w:sz w:val="12"/>
        </w:rPr>
        <w:t>making.</w:t>
      </w:r>
    </w:p>
    <w:p w14:paraId="5C2874E1" w14:textId="77777777" w:rsidR="00076C17" w:rsidRDefault="00076C17" w:rsidP="00076C17">
      <w:pPr>
        <w:pStyle w:val="BodyText"/>
        <w:rPr>
          <w:sz w:val="12"/>
        </w:rPr>
      </w:pPr>
    </w:p>
    <w:p w14:paraId="1718CCA8" w14:textId="77777777" w:rsidR="00076C17" w:rsidRDefault="00076C17" w:rsidP="00076C17">
      <w:pPr>
        <w:pStyle w:val="BodyText"/>
        <w:rPr>
          <w:sz w:val="12"/>
        </w:rPr>
      </w:pPr>
    </w:p>
    <w:p w14:paraId="2D70189B" w14:textId="77777777" w:rsidR="00076C17" w:rsidRDefault="00076C17" w:rsidP="00076C17">
      <w:pPr>
        <w:ind w:left="57"/>
        <w:rPr>
          <w:b/>
          <w:sz w:val="12"/>
        </w:rPr>
      </w:pPr>
      <w:r>
        <w:rPr>
          <w:b/>
          <w:w w:val="110"/>
          <w:sz w:val="12"/>
        </w:rPr>
        <w:t>Table</w:t>
      </w:r>
      <w:r>
        <w:rPr>
          <w:b/>
          <w:spacing w:val="12"/>
          <w:w w:val="110"/>
          <w:sz w:val="12"/>
        </w:rPr>
        <w:t xml:space="preserve"> </w:t>
      </w:r>
      <w:r>
        <w:rPr>
          <w:b/>
          <w:spacing w:val="-5"/>
          <w:w w:val="110"/>
          <w:sz w:val="12"/>
        </w:rPr>
        <w:t>A3</w:t>
      </w:r>
    </w:p>
    <w:p w14:paraId="406CC867" w14:textId="77777777" w:rsidR="00076C17" w:rsidRDefault="00076C17" w:rsidP="00076C17">
      <w:pPr>
        <w:spacing w:before="40" w:after="51"/>
        <w:ind w:left="57"/>
        <w:rPr>
          <w:sz w:val="12"/>
        </w:rPr>
      </w:pPr>
      <w:r>
        <w:rPr>
          <w:w w:val="115"/>
          <w:sz w:val="12"/>
        </w:rPr>
        <w:t>Comparison</w:t>
      </w:r>
      <w:r>
        <w:rPr>
          <w:spacing w:val="2"/>
          <w:w w:val="115"/>
          <w:sz w:val="12"/>
        </w:rPr>
        <w:t xml:space="preserve"> </w:t>
      </w:r>
      <w:r>
        <w:rPr>
          <w:w w:val="115"/>
          <w:sz w:val="12"/>
        </w:rPr>
        <w:t>of</w:t>
      </w:r>
      <w:r>
        <w:rPr>
          <w:spacing w:val="3"/>
          <w:w w:val="115"/>
          <w:sz w:val="12"/>
        </w:rPr>
        <w:t xml:space="preserve"> </w:t>
      </w:r>
      <w:r>
        <w:rPr>
          <w:w w:val="115"/>
          <w:sz w:val="12"/>
        </w:rPr>
        <w:t>the</w:t>
      </w:r>
      <w:r>
        <w:rPr>
          <w:spacing w:val="3"/>
          <w:w w:val="115"/>
          <w:sz w:val="12"/>
        </w:rPr>
        <w:t xml:space="preserve"> </w:t>
      </w:r>
      <w:r>
        <w:rPr>
          <w:w w:val="115"/>
          <w:sz w:val="12"/>
        </w:rPr>
        <w:t>fit</w:t>
      </w:r>
      <w:r>
        <w:rPr>
          <w:spacing w:val="3"/>
          <w:w w:val="115"/>
          <w:sz w:val="12"/>
        </w:rPr>
        <w:t xml:space="preserve"> </w:t>
      </w:r>
      <w:r>
        <w:rPr>
          <w:w w:val="115"/>
          <w:sz w:val="12"/>
        </w:rPr>
        <w:t>indices</w:t>
      </w:r>
      <w:r>
        <w:rPr>
          <w:spacing w:val="3"/>
          <w:w w:val="115"/>
          <w:sz w:val="12"/>
        </w:rPr>
        <w:t xml:space="preserve"> </w:t>
      </w:r>
      <w:r>
        <w:rPr>
          <w:w w:val="115"/>
          <w:sz w:val="12"/>
        </w:rPr>
        <w:t>of</w:t>
      </w:r>
      <w:r>
        <w:rPr>
          <w:spacing w:val="3"/>
          <w:w w:val="115"/>
          <w:sz w:val="12"/>
        </w:rPr>
        <w:t xml:space="preserve"> </w:t>
      </w:r>
      <w:r>
        <w:rPr>
          <w:w w:val="115"/>
          <w:sz w:val="12"/>
        </w:rPr>
        <w:t>the</w:t>
      </w:r>
      <w:r>
        <w:rPr>
          <w:spacing w:val="3"/>
          <w:w w:val="115"/>
          <w:sz w:val="12"/>
        </w:rPr>
        <w:t xml:space="preserve"> </w:t>
      </w:r>
      <w:r>
        <w:rPr>
          <w:w w:val="115"/>
          <w:sz w:val="12"/>
        </w:rPr>
        <w:t>nested</w:t>
      </w:r>
      <w:r>
        <w:rPr>
          <w:spacing w:val="3"/>
          <w:w w:val="115"/>
          <w:sz w:val="12"/>
        </w:rPr>
        <w:t xml:space="preserve"> </w:t>
      </w:r>
      <w:r>
        <w:rPr>
          <w:spacing w:val="-2"/>
          <w:w w:val="115"/>
          <w:sz w:val="12"/>
        </w:rPr>
        <w:t>models</w:t>
      </w:r>
    </w:p>
    <w:tbl>
      <w:tblPr>
        <w:tblW w:w="0" w:type="auto"/>
        <w:tblInd w:w="64" w:type="dxa"/>
        <w:tblLayout w:type="fixed"/>
        <w:tblCellMar>
          <w:left w:w="0" w:type="dxa"/>
          <w:right w:w="0" w:type="dxa"/>
        </w:tblCellMar>
        <w:tblLook w:val="01E0" w:firstRow="1" w:lastRow="1" w:firstColumn="1" w:lastColumn="1" w:noHBand="0" w:noVBand="0"/>
      </w:tblPr>
      <w:tblGrid>
        <w:gridCol w:w="1044"/>
        <w:gridCol w:w="964"/>
        <w:gridCol w:w="535"/>
        <w:gridCol w:w="685"/>
        <w:gridCol w:w="582"/>
        <w:gridCol w:w="621"/>
        <w:gridCol w:w="727"/>
        <w:gridCol w:w="655"/>
        <w:gridCol w:w="860"/>
        <w:gridCol w:w="815"/>
        <w:gridCol w:w="809"/>
        <w:gridCol w:w="1059"/>
      </w:tblGrid>
      <w:tr w:rsidR="00076C17" w14:paraId="03D32523" w14:textId="77777777" w:rsidTr="009B7575">
        <w:trPr>
          <w:trHeight w:val="321"/>
        </w:trPr>
        <w:tc>
          <w:tcPr>
            <w:tcW w:w="2543" w:type="dxa"/>
            <w:gridSpan w:val="3"/>
            <w:tcBorders>
              <w:top w:val="single" w:sz="4" w:space="0" w:color="000000"/>
              <w:bottom w:val="single" w:sz="4" w:space="0" w:color="000000"/>
            </w:tcBorders>
          </w:tcPr>
          <w:p w14:paraId="2850E5F2" w14:textId="77777777" w:rsidR="00076C17" w:rsidRDefault="00076C17" w:rsidP="009B7575">
            <w:pPr>
              <w:pStyle w:val="TableParagraph"/>
              <w:tabs>
                <w:tab w:val="left" w:pos="1374"/>
                <w:tab w:val="left" w:pos="2248"/>
              </w:tabs>
              <w:spacing w:before="97"/>
              <w:ind w:left="120"/>
              <w:rPr>
                <w:i/>
                <w:sz w:val="12"/>
              </w:rPr>
            </w:pPr>
            <w:r>
              <w:rPr>
                <w:spacing w:val="-2"/>
                <w:w w:val="115"/>
                <w:sz w:val="12"/>
              </w:rPr>
              <w:t>Models</w:t>
            </w:r>
            <w:r>
              <w:rPr>
                <w:sz w:val="12"/>
              </w:rPr>
              <w:tab/>
            </w:r>
            <w:r>
              <w:rPr>
                <w:rFonts w:ascii="Arial" w:hAnsi="Arial"/>
                <w:spacing w:val="-5"/>
                <w:w w:val="115"/>
                <w:sz w:val="12"/>
              </w:rPr>
              <w:t>χ</w:t>
            </w:r>
            <w:r>
              <w:rPr>
                <w:spacing w:val="-5"/>
                <w:w w:val="115"/>
                <w:sz w:val="12"/>
                <w:vertAlign w:val="superscript"/>
              </w:rPr>
              <w:t>2</w:t>
            </w:r>
            <w:r>
              <w:rPr>
                <w:sz w:val="12"/>
              </w:rPr>
              <w:tab/>
            </w:r>
            <w:proofErr w:type="spellStart"/>
            <w:r>
              <w:rPr>
                <w:i/>
                <w:spacing w:val="-5"/>
                <w:w w:val="115"/>
                <w:sz w:val="12"/>
              </w:rPr>
              <w:t>df</w:t>
            </w:r>
            <w:proofErr w:type="spellEnd"/>
          </w:p>
        </w:tc>
        <w:tc>
          <w:tcPr>
            <w:tcW w:w="685" w:type="dxa"/>
            <w:tcBorders>
              <w:top w:val="single" w:sz="4" w:space="0" w:color="000000"/>
              <w:bottom w:val="single" w:sz="4" w:space="0" w:color="000000"/>
            </w:tcBorders>
          </w:tcPr>
          <w:p w14:paraId="4292362D" w14:textId="77777777" w:rsidR="00076C17" w:rsidRDefault="00076C17" w:rsidP="009B7575">
            <w:pPr>
              <w:pStyle w:val="TableParagraph"/>
              <w:spacing w:before="97"/>
              <w:ind w:right="169"/>
              <w:jc w:val="center"/>
              <w:rPr>
                <w:sz w:val="12"/>
              </w:rPr>
            </w:pPr>
            <w:r>
              <w:rPr>
                <w:rFonts w:ascii="Arial" w:hAnsi="Arial"/>
                <w:spacing w:val="-5"/>
                <w:w w:val="115"/>
                <w:sz w:val="12"/>
              </w:rPr>
              <w:t>Δχ</w:t>
            </w:r>
            <w:r>
              <w:rPr>
                <w:spacing w:val="-5"/>
                <w:w w:val="115"/>
                <w:sz w:val="12"/>
                <w:vertAlign w:val="superscript"/>
              </w:rPr>
              <w:t>2</w:t>
            </w:r>
          </w:p>
        </w:tc>
        <w:tc>
          <w:tcPr>
            <w:tcW w:w="582" w:type="dxa"/>
            <w:tcBorders>
              <w:top w:val="single" w:sz="4" w:space="0" w:color="000000"/>
              <w:bottom w:val="single" w:sz="4" w:space="0" w:color="000000"/>
            </w:tcBorders>
          </w:tcPr>
          <w:p w14:paraId="7E353E33" w14:textId="77777777" w:rsidR="00076C17" w:rsidRDefault="00076C17" w:rsidP="009B7575">
            <w:pPr>
              <w:pStyle w:val="TableParagraph"/>
              <w:spacing w:before="97"/>
              <w:ind w:left="125" w:right="68"/>
              <w:jc w:val="center"/>
              <w:rPr>
                <w:i/>
                <w:sz w:val="12"/>
              </w:rPr>
            </w:pPr>
            <w:proofErr w:type="spellStart"/>
            <w:r>
              <w:rPr>
                <w:rFonts w:ascii="Arial" w:hAnsi="Arial"/>
                <w:spacing w:val="-5"/>
                <w:w w:val="115"/>
                <w:sz w:val="12"/>
              </w:rPr>
              <w:t>Δ</w:t>
            </w:r>
            <w:r>
              <w:rPr>
                <w:i/>
                <w:spacing w:val="-5"/>
                <w:w w:val="115"/>
                <w:sz w:val="12"/>
              </w:rPr>
              <w:t>df</w:t>
            </w:r>
            <w:proofErr w:type="spellEnd"/>
          </w:p>
        </w:tc>
        <w:tc>
          <w:tcPr>
            <w:tcW w:w="621" w:type="dxa"/>
            <w:tcBorders>
              <w:top w:val="single" w:sz="4" w:space="0" w:color="000000"/>
              <w:bottom w:val="single" w:sz="4" w:space="0" w:color="000000"/>
            </w:tcBorders>
          </w:tcPr>
          <w:p w14:paraId="5BA03345" w14:textId="77777777" w:rsidR="00076C17" w:rsidRDefault="00076C17" w:rsidP="009B7575">
            <w:pPr>
              <w:pStyle w:val="TableParagraph"/>
              <w:spacing w:before="97"/>
              <w:ind w:left="181"/>
              <w:rPr>
                <w:i/>
                <w:sz w:val="12"/>
              </w:rPr>
            </w:pPr>
            <w:r>
              <w:rPr>
                <w:i/>
                <w:spacing w:val="-10"/>
                <w:w w:val="105"/>
                <w:sz w:val="12"/>
              </w:rPr>
              <w:t>p</w:t>
            </w:r>
          </w:p>
        </w:tc>
        <w:tc>
          <w:tcPr>
            <w:tcW w:w="727" w:type="dxa"/>
            <w:tcBorders>
              <w:top w:val="single" w:sz="4" w:space="0" w:color="000000"/>
              <w:bottom w:val="single" w:sz="4" w:space="0" w:color="000000"/>
            </w:tcBorders>
          </w:tcPr>
          <w:p w14:paraId="2BDBCAF0" w14:textId="77777777" w:rsidR="00076C17" w:rsidRDefault="00076C17" w:rsidP="009B7575">
            <w:pPr>
              <w:pStyle w:val="TableParagraph"/>
              <w:spacing w:before="97"/>
              <w:ind w:right="152"/>
              <w:jc w:val="center"/>
              <w:rPr>
                <w:sz w:val="12"/>
              </w:rPr>
            </w:pPr>
            <w:r>
              <w:rPr>
                <w:spacing w:val="-5"/>
                <w:sz w:val="12"/>
              </w:rPr>
              <w:t>CFI</w:t>
            </w:r>
          </w:p>
        </w:tc>
        <w:tc>
          <w:tcPr>
            <w:tcW w:w="655" w:type="dxa"/>
            <w:tcBorders>
              <w:top w:val="single" w:sz="4" w:space="0" w:color="000000"/>
              <w:bottom w:val="single" w:sz="4" w:space="0" w:color="000000"/>
            </w:tcBorders>
          </w:tcPr>
          <w:p w14:paraId="2A05301B" w14:textId="77777777" w:rsidR="00076C17" w:rsidRDefault="00076C17" w:rsidP="009B7575">
            <w:pPr>
              <w:pStyle w:val="TableParagraph"/>
              <w:spacing w:before="97"/>
              <w:ind w:left="27" w:right="61"/>
              <w:jc w:val="center"/>
              <w:rPr>
                <w:sz w:val="12"/>
              </w:rPr>
            </w:pPr>
            <w:r>
              <w:rPr>
                <w:spacing w:val="-5"/>
                <w:sz w:val="12"/>
              </w:rPr>
              <w:t>TLI</w:t>
            </w:r>
          </w:p>
        </w:tc>
        <w:tc>
          <w:tcPr>
            <w:tcW w:w="860" w:type="dxa"/>
            <w:tcBorders>
              <w:top w:val="single" w:sz="4" w:space="0" w:color="000000"/>
              <w:bottom w:val="single" w:sz="4" w:space="0" w:color="000000"/>
            </w:tcBorders>
          </w:tcPr>
          <w:p w14:paraId="24134A43" w14:textId="77777777" w:rsidR="00076C17" w:rsidRDefault="00076C17" w:rsidP="009B7575">
            <w:pPr>
              <w:pStyle w:val="TableParagraph"/>
              <w:spacing w:before="97"/>
              <w:ind w:left="190"/>
              <w:rPr>
                <w:sz w:val="12"/>
              </w:rPr>
            </w:pPr>
            <w:r>
              <w:rPr>
                <w:spacing w:val="-2"/>
                <w:sz w:val="12"/>
              </w:rPr>
              <w:t>RMSEA</w:t>
            </w:r>
          </w:p>
        </w:tc>
        <w:tc>
          <w:tcPr>
            <w:tcW w:w="815" w:type="dxa"/>
            <w:tcBorders>
              <w:top w:val="single" w:sz="4" w:space="0" w:color="000000"/>
              <w:bottom w:val="single" w:sz="4" w:space="0" w:color="000000"/>
            </w:tcBorders>
          </w:tcPr>
          <w:p w14:paraId="1314A6A3" w14:textId="77777777" w:rsidR="00076C17" w:rsidRDefault="00076C17" w:rsidP="009B7575">
            <w:pPr>
              <w:pStyle w:val="TableParagraph"/>
              <w:spacing w:before="97"/>
              <w:ind w:left="28"/>
              <w:jc w:val="center"/>
              <w:rPr>
                <w:sz w:val="12"/>
              </w:rPr>
            </w:pPr>
            <w:r>
              <w:rPr>
                <w:spacing w:val="-4"/>
                <w:w w:val="105"/>
                <w:sz w:val="12"/>
              </w:rPr>
              <w:t>SRMR</w:t>
            </w:r>
          </w:p>
        </w:tc>
        <w:tc>
          <w:tcPr>
            <w:tcW w:w="809" w:type="dxa"/>
            <w:tcBorders>
              <w:top w:val="single" w:sz="4" w:space="0" w:color="000000"/>
              <w:bottom w:val="single" w:sz="4" w:space="0" w:color="000000"/>
            </w:tcBorders>
          </w:tcPr>
          <w:p w14:paraId="1A497AD5" w14:textId="77777777" w:rsidR="00076C17" w:rsidRDefault="00076C17" w:rsidP="009B7575">
            <w:pPr>
              <w:pStyle w:val="TableParagraph"/>
              <w:spacing w:before="97"/>
              <w:ind w:left="222"/>
              <w:rPr>
                <w:sz w:val="12"/>
              </w:rPr>
            </w:pPr>
            <w:r>
              <w:rPr>
                <w:spacing w:val="-5"/>
                <w:sz w:val="12"/>
              </w:rPr>
              <w:t>AIC</w:t>
            </w:r>
          </w:p>
        </w:tc>
        <w:tc>
          <w:tcPr>
            <w:tcW w:w="1059" w:type="dxa"/>
            <w:tcBorders>
              <w:top w:val="single" w:sz="4" w:space="0" w:color="000000"/>
              <w:bottom w:val="single" w:sz="4" w:space="0" w:color="000000"/>
            </w:tcBorders>
          </w:tcPr>
          <w:p w14:paraId="0FF9F906" w14:textId="77777777" w:rsidR="00076C17" w:rsidRDefault="00076C17" w:rsidP="009B7575">
            <w:pPr>
              <w:pStyle w:val="TableParagraph"/>
              <w:spacing w:before="97"/>
              <w:ind w:left="226"/>
              <w:rPr>
                <w:sz w:val="12"/>
              </w:rPr>
            </w:pPr>
            <w:r>
              <w:rPr>
                <w:spacing w:val="-5"/>
                <w:sz w:val="12"/>
              </w:rPr>
              <w:t>BIC</w:t>
            </w:r>
          </w:p>
        </w:tc>
      </w:tr>
      <w:tr w:rsidR="00076C17" w14:paraId="67FCC9F5" w14:textId="77777777" w:rsidTr="009B7575">
        <w:trPr>
          <w:trHeight w:val="253"/>
        </w:trPr>
        <w:tc>
          <w:tcPr>
            <w:tcW w:w="1044" w:type="dxa"/>
          </w:tcPr>
          <w:p w14:paraId="56446DE7" w14:textId="77777777" w:rsidR="00076C17" w:rsidRDefault="00076C17" w:rsidP="009B7575">
            <w:pPr>
              <w:pStyle w:val="TableParagraph"/>
              <w:spacing w:before="87"/>
              <w:ind w:left="120"/>
              <w:rPr>
                <w:sz w:val="12"/>
              </w:rPr>
            </w:pPr>
            <w:r>
              <w:rPr>
                <w:spacing w:val="-2"/>
                <w:w w:val="115"/>
                <w:sz w:val="12"/>
              </w:rPr>
              <w:t>Configural</w:t>
            </w:r>
          </w:p>
        </w:tc>
        <w:tc>
          <w:tcPr>
            <w:tcW w:w="964" w:type="dxa"/>
          </w:tcPr>
          <w:p w14:paraId="1A392DFB" w14:textId="77777777" w:rsidR="00076C17" w:rsidRDefault="00076C17" w:rsidP="009B7575">
            <w:pPr>
              <w:pStyle w:val="TableParagraph"/>
              <w:spacing w:before="87"/>
              <w:ind w:left="90"/>
              <w:jc w:val="center"/>
              <w:rPr>
                <w:sz w:val="12"/>
              </w:rPr>
            </w:pPr>
            <w:r>
              <w:rPr>
                <w:spacing w:val="-2"/>
                <w:w w:val="120"/>
                <w:sz w:val="12"/>
              </w:rPr>
              <w:t>56.522</w:t>
            </w:r>
          </w:p>
        </w:tc>
        <w:tc>
          <w:tcPr>
            <w:tcW w:w="535" w:type="dxa"/>
          </w:tcPr>
          <w:p w14:paraId="1EA5C1B7" w14:textId="77777777" w:rsidR="00076C17" w:rsidRDefault="00076C17" w:rsidP="009B7575">
            <w:pPr>
              <w:pStyle w:val="TableParagraph"/>
              <w:spacing w:before="87"/>
              <w:ind w:left="88"/>
              <w:jc w:val="center"/>
              <w:rPr>
                <w:sz w:val="12"/>
              </w:rPr>
            </w:pPr>
            <w:r>
              <w:rPr>
                <w:spacing w:val="-5"/>
                <w:w w:val="120"/>
                <w:sz w:val="12"/>
              </w:rPr>
              <w:t>38</w:t>
            </w:r>
          </w:p>
        </w:tc>
        <w:tc>
          <w:tcPr>
            <w:tcW w:w="685" w:type="dxa"/>
          </w:tcPr>
          <w:p w14:paraId="5805408D" w14:textId="77777777" w:rsidR="00076C17" w:rsidRDefault="00076C17" w:rsidP="009B7575">
            <w:pPr>
              <w:pStyle w:val="TableParagraph"/>
              <w:spacing w:before="0"/>
              <w:rPr>
                <w:sz w:val="14"/>
              </w:rPr>
            </w:pPr>
          </w:p>
        </w:tc>
        <w:tc>
          <w:tcPr>
            <w:tcW w:w="582" w:type="dxa"/>
          </w:tcPr>
          <w:p w14:paraId="5C8A4E77" w14:textId="77777777" w:rsidR="00076C17" w:rsidRDefault="00076C17" w:rsidP="009B7575">
            <w:pPr>
              <w:pStyle w:val="TableParagraph"/>
              <w:spacing w:before="0"/>
              <w:rPr>
                <w:sz w:val="14"/>
              </w:rPr>
            </w:pPr>
          </w:p>
        </w:tc>
        <w:tc>
          <w:tcPr>
            <w:tcW w:w="621" w:type="dxa"/>
          </w:tcPr>
          <w:p w14:paraId="40F124FD" w14:textId="77777777" w:rsidR="00076C17" w:rsidRDefault="00076C17" w:rsidP="009B7575">
            <w:pPr>
              <w:pStyle w:val="TableParagraph"/>
              <w:spacing w:before="0"/>
              <w:rPr>
                <w:sz w:val="14"/>
              </w:rPr>
            </w:pPr>
          </w:p>
        </w:tc>
        <w:tc>
          <w:tcPr>
            <w:tcW w:w="727" w:type="dxa"/>
          </w:tcPr>
          <w:p w14:paraId="7E24DE1D" w14:textId="77777777" w:rsidR="00076C17" w:rsidRDefault="00076C17" w:rsidP="009B7575">
            <w:pPr>
              <w:pStyle w:val="TableParagraph"/>
              <w:spacing w:before="87"/>
              <w:ind w:left="60" w:right="152"/>
              <w:jc w:val="center"/>
              <w:rPr>
                <w:sz w:val="12"/>
              </w:rPr>
            </w:pPr>
            <w:r>
              <w:rPr>
                <w:spacing w:val="-4"/>
                <w:w w:val="120"/>
                <w:sz w:val="12"/>
              </w:rPr>
              <w:t>0.97</w:t>
            </w:r>
          </w:p>
        </w:tc>
        <w:tc>
          <w:tcPr>
            <w:tcW w:w="655" w:type="dxa"/>
          </w:tcPr>
          <w:p w14:paraId="676A076D" w14:textId="77777777" w:rsidR="00076C17" w:rsidRDefault="00076C17" w:rsidP="009B7575">
            <w:pPr>
              <w:pStyle w:val="TableParagraph"/>
              <w:spacing w:before="87"/>
              <w:ind w:left="61" w:right="34"/>
              <w:jc w:val="center"/>
              <w:rPr>
                <w:sz w:val="12"/>
              </w:rPr>
            </w:pPr>
            <w:r>
              <w:rPr>
                <w:spacing w:val="-4"/>
                <w:w w:val="120"/>
                <w:sz w:val="12"/>
              </w:rPr>
              <w:t>0.96</w:t>
            </w:r>
          </w:p>
        </w:tc>
        <w:tc>
          <w:tcPr>
            <w:tcW w:w="860" w:type="dxa"/>
          </w:tcPr>
          <w:p w14:paraId="69ABDB67" w14:textId="77777777" w:rsidR="00076C17" w:rsidRDefault="00076C17" w:rsidP="009B7575">
            <w:pPr>
              <w:pStyle w:val="TableParagraph"/>
              <w:spacing w:before="87"/>
              <w:ind w:left="190"/>
              <w:rPr>
                <w:sz w:val="12"/>
              </w:rPr>
            </w:pPr>
            <w:r>
              <w:rPr>
                <w:spacing w:val="-4"/>
                <w:w w:val="120"/>
                <w:sz w:val="12"/>
              </w:rPr>
              <w:t>0.04</w:t>
            </w:r>
          </w:p>
        </w:tc>
        <w:tc>
          <w:tcPr>
            <w:tcW w:w="815" w:type="dxa"/>
          </w:tcPr>
          <w:p w14:paraId="010CF376" w14:textId="77777777" w:rsidR="00076C17" w:rsidRDefault="00076C17" w:rsidP="009B7575">
            <w:pPr>
              <w:pStyle w:val="TableParagraph"/>
              <w:spacing w:before="87"/>
              <w:ind w:left="28" w:right="21"/>
              <w:jc w:val="center"/>
              <w:rPr>
                <w:sz w:val="12"/>
              </w:rPr>
            </w:pPr>
            <w:r>
              <w:rPr>
                <w:spacing w:val="-2"/>
                <w:w w:val="120"/>
                <w:sz w:val="12"/>
              </w:rPr>
              <w:t>0.036</w:t>
            </w:r>
          </w:p>
        </w:tc>
        <w:tc>
          <w:tcPr>
            <w:tcW w:w="809" w:type="dxa"/>
          </w:tcPr>
          <w:p w14:paraId="68E49EB3" w14:textId="77777777" w:rsidR="00076C17" w:rsidRDefault="00076C17" w:rsidP="009B7575">
            <w:pPr>
              <w:pStyle w:val="TableParagraph"/>
              <w:spacing w:before="87"/>
              <w:ind w:left="222"/>
              <w:rPr>
                <w:sz w:val="12"/>
              </w:rPr>
            </w:pPr>
            <w:r>
              <w:rPr>
                <w:spacing w:val="-2"/>
                <w:w w:val="120"/>
                <w:sz w:val="12"/>
              </w:rPr>
              <w:t>16510</w:t>
            </w:r>
          </w:p>
        </w:tc>
        <w:tc>
          <w:tcPr>
            <w:tcW w:w="1059" w:type="dxa"/>
          </w:tcPr>
          <w:p w14:paraId="25A93902" w14:textId="77777777" w:rsidR="00076C17" w:rsidRDefault="00076C17" w:rsidP="009B7575">
            <w:pPr>
              <w:pStyle w:val="TableParagraph"/>
              <w:spacing w:before="87"/>
              <w:ind w:left="226"/>
              <w:rPr>
                <w:sz w:val="12"/>
              </w:rPr>
            </w:pPr>
            <w:r>
              <w:rPr>
                <w:spacing w:val="-2"/>
                <w:w w:val="120"/>
                <w:sz w:val="12"/>
              </w:rPr>
              <w:t>16737</w:t>
            </w:r>
          </w:p>
        </w:tc>
      </w:tr>
      <w:tr w:rsidR="00076C17" w14:paraId="10BABD0F" w14:textId="77777777" w:rsidTr="009B7575">
        <w:trPr>
          <w:trHeight w:val="180"/>
        </w:trPr>
        <w:tc>
          <w:tcPr>
            <w:tcW w:w="1044" w:type="dxa"/>
          </w:tcPr>
          <w:p w14:paraId="67DC99BD" w14:textId="77777777" w:rsidR="00076C17" w:rsidRDefault="00076C17" w:rsidP="009B7575">
            <w:pPr>
              <w:pStyle w:val="TableParagraph"/>
              <w:ind w:left="120"/>
              <w:rPr>
                <w:sz w:val="12"/>
              </w:rPr>
            </w:pPr>
            <w:r>
              <w:rPr>
                <w:spacing w:val="-2"/>
                <w:w w:val="115"/>
                <w:sz w:val="12"/>
              </w:rPr>
              <w:t>Metric</w:t>
            </w:r>
          </w:p>
        </w:tc>
        <w:tc>
          <w:tcPr>
            <w:tcW w:w="964" w:type="dxa"/>
          </w:tcPr>
          <w:p w14:paraId="1502CA6B" w14:textId="77777777" w:rsidR="00076C17" w:rsidRDefault="00076C17" w:rsidP="009B7575">
            <w:pPr>
              <w:pStyle w:val="TableParagraph"/>
              <w:ind w:left="90"/>
              <w:jc w:val="center"/>
              <w:rPr>
                <w:sz w:val="12"/>
              </w:rPr>
            </w:pPr>
            <w:r>
              <w:rPr>
                <w:spacing w:val="-2"/>
                <w:w w:val="120"/>
                <w:sz w:val="12"/>
              </w:rPr>
              <w:t>69.062</w:t>
            </w:r>
          </w:p>
        </w:tc>
        <w:tc>
          <w:tcPr>
            <w:tcW w:w="535" w:type="dxa"/>
          </w:tcPr>
          <w:p w14:paraId="271C2DC9" w14:textId="77777777" w:rsidR="00076C17" w:rsidRDefault="00076C17" w:rsidP="009B7575">
            <w:pPr>
              <w:pStyle w:val="TableParagraph"/>
              <w:ind w:left="88"/>
              <w:jc w:val="center"/>
              <w:rPr>
                <w:sz w:val="12"/>
              </w:rPr>
            </w:pPr>
            <w:r>
              <w:rPr>
                <w:spacing w:val="-5"/>
                <w:w w:val="120"/>
                <w:sz w:val="12"/>
              </w:rPr>
              <w:t>44</w:t>
            </w:r>
          </w:p>
        </w:tc>
        <w:tc>
          <w:tcPr>
            <w:tcW w:w="685" w:type="dxa"/>
          </w:tcPr>
          <w:p w14:paraId="7F15335C" w14:textId="77777777" w:rsidR="00076C17" w:rsidRDefault="00076C17" w:rsidP="009B7575">
            <w:pPr>
              <w:pStyle w:val="TableParagraph"/>
              <w:ind w:left="115" w:right="169"/>
              <w:jc w:val="center"/>
              <w:rPr>
                <w:sz w:val="12"/>
              </w:rPr>
            </w:pPr>
            <w:r>
              <w:rPr>
                <w:spacing w:val="-2"/>
                <w:w w:val="120"/>
                <w:sz w:val="12"/>
              </w:rPr>
              <w:t>10.98</w:t>
            </w:r>
          </w:p>
        </w:tc>
        <w:tc>
          <w:tcPr>
            <w:tcW w:w="582" w:type="dxa"/>
          </w:tcPr>
          <w:p w14:paraId="6B604B3A" w14:textId="77777777" w:rsidR="00076C17" w:rsidRDefault="00076C17" w:rsidP="009B7575">
            <w:pPr>
              <w:pStyle w:val="TableParagraph"/>
              <w:ind w:left="57" w:right="125"/>
              <w:jc w:val="center"/>
              <w:rPr>
                <w:sz w:val="12"/>
              </w:rPr>
            </w:pPr>
            <w:r>
              <w:rPr>
                <w:spacing w:val="-10"/>
                <w:w w:val="120"/>
                <w:sz w:val="12"/>
              </w:rPr>
              <w:t>6</w:t>
            </w:r>
          </w:p>
        </w:tc>
        <w:tc>
          <w:tcPr>
            <w:tcW w:w="621" w:type="dxa"/>
          </w:tcPr>
          <w:p w14:paraId="6832E52E" w14:textId="77777777" w:rsidR="00076C17" w:rsidRDefault="00076C17" w:rsidP="009B7575">
            <w:pPr>
              <w:pStyle w:val="TableParagraph"/>
              <w:ind w:left="181"/>
              <w:rPr>
                <w:sz w:val="12"/>
              </w:rPr>
            </w:pPr>
            <w:r>
              <w:rPr>
                <w:spacing w:val="-4"/>
                <w:w w:val="120"/>
                <w:sz w:val="12"/>
              </w:rPr>
              <w:t>0.09</w:t>
            </w:r>
          </w:p>
        </w:tc>
        <w:tc>
          <w:tcPr>
            <w:tcW w:w="727" w:type="dxa"/>
          </w:tcPr>
          <w:p w14:paraId="038F1252" w14:textId="77777777" w:rsidR="00076C17" w:rsidRDefault="00076C17" w:rsidP="009B7575">
            <w:pPr>
              <w:pStyle w:val="TableParagraph"/>
              <w:ind w:left="60" w:right="152"/>
              <w:jc w:val="center"/>
              <w:rPr>
                <w:sz w:val="12"/>
              </w:rPr>
            </w:pPr>
            <w:r>
              <w:rPr>
                <w:spacing w:val="-4"/>
                <w:w w:val="120"/>
                <w:sz w:val="12"/>
              </w:rPr>
              <w:t>0.96</w:t>
            </w:r>
          </w:p>
        </w:tc>
        <w:tc>
          <w:tcPr>
            <w:tcW w:w="655" w:type="dxa"/>
          </w:tcPr>
          <w:p w14:paraId="22BE89E4" w14:textId="77777777" w:rsidR="00076C17" w:rsidRDefault="00076C17" w:rsidP="009B7575">
            <w:pPr>
              <w:pStyle w:val="TableParagraph"/>
              <w:ind w:left="61" w:right="34"/>
              <w:jc w:val="center"/>
              <w:rPr>
                <w:sz w:val="12"/>
              </w:rPr>
            </w:pPr>
            <w:r>
              <w:rPr>
                <w:spacing w:val="-4"/>
                <w:w w:val="120"/>
                <w:sz w:val="12"/>
              </w:rPr>
              <w:t>0.95</w:t>
            </w:r>
          </w:p>
        </w:tc>
        <w:tc>
          <w:tcPr>
            <w:tcW w:w="860" w:type="dxa"/>
          </w:tcPr>
          <w:p w14:paraId="02BCA8DA" w14:textId="77777777" w:rsidR="00076C17" w:rsidRDefault="00076C17" w:rsidP="009B7575">
            <w:pPr>
              <w:pStyle w:val="TableParagraph"/>
              <w:ind w:left="190"/>
              <w:rPr>
                <w:sz w:val="12"/>
              </w:rPr>
            </w:pPr>
            <w:r>
              <w:rPr>
                <w:spacing w:val="-4"/>
                <w:w w:val="120"/>
                <w:sz w:val="12"/>
              </w:rPr>
              <w:t>0.04</w:t>
            </w:r>
          </w:p>
        </w:tc>
        <w:tc>
          <w:tcPr>
            <w:tcW w:w="815" w:type="dxa"/>
          </w:tcPr>
          <w:p w14:paraId="1AA66F71" w14:textId="77777777" w:rsidR="00076C17" w:rsidRDefault="00076C17" w:rsidP="009B7575">
            <w:pPr>
              <w:pStyle w:val="TableParagraph"/>
              <w:ind w:left="28" w:right="21"/>
              <w:jc w:val="center"/>
              <w:rPr>
                <w:sz w:val="12"/>
              </w:rPr>
            </w:pPr>
            <w:r>
              <w:rPr>
                <w:spacing w:val="-2"/>
                <w:w w:val="120"/>
                <w:sz w:val="12"/>
              </w:rPr>
              <w:t>0.043</w:t>
            </w:r>
          </w:p>
        </w:tc>
        <w:tc>
          <w:tcPr>
            <w:tcW w:w="809" w:type="dxa"/>
          </w:tcPr>
          <w:p w14:paraId="7E0DF706" w14:textId="77777777" w:rsidR="00076C17" w:rsidRDefault="00076C17" w:rsidP="009B7575">
            <w:pPr>
              <w:pStyle w:val="TableParagraph"/>
              <w:ind w:left="222"/>
              <w:rPr>
                <w:sz w:val="12"/>
              </w:rPr>
            </w:pPr>
            <w:r>
              <w:rPr>
                <w:spacing w:val="-2"/>
                <w:w w:val="120"/>
                <w:sz w:val="12"/>
              </w:rPr>
              <w:t>16510</w:t>
            </w:r>
          </w:p>
        </w:tc>
        <w:tc>
          <w:tcPr>
            <w:tcW w:w="1059" w:type="dxa"/>
          </w:tcPr>
          <w:p w14:paraId="78CAA221" w14:textId="77777777" w:rsidR="00076C17" w:rsidRDefault="00076C17" w:rsidP="009B7575">
            <w:pPr>
              <w:pStyle w:val="TableParagraph"/>
              <w:ind w:left="226"/>
              <w:rPr>
                <w:sz w:val="12"/>
              </w:rPr>
            </w:pPr>
            <w:r>
              <w:rPr>
                <w:spacing w:val="-2"/>
                <w:w w:val="120"/>
                <w:sz w:val="12"/>
              </w:rPr>
              <w:t>16710</w:t>
            </w:r>
          </w:p>
        </w:tc>
      </w:tr>
      <w:tr w:rsidR="00076C17" w14:paraId="22E0CC04" w14:textId="77777777" w:rsidTr="009B7575">
        <w:trPr>
          <w:trHeight w:val="186"/>
        </w:trPr>
        <w:tc>
          <w:tcPr>
            <w:tcW w:w="1044" w:type="dxa"/>
            <w:tcBorders>
              <w:bottom w:val="single" w:sz="4" w:space="0" w:color="000000"/>
            </w:tcBorders>
          </w:tcPr>
          <w:p w14:paraId="66F39FAB" w14:textId="77777777" w:rsidR="00076C17" w:rsidRDefault="00076C17" w:rsidP="009B7575">
            <w:pPr>
              <w:pStyle w:val="TableParagraph"/>
              <w:ind w:left="120"/>
              <w:rPr>
                <w:sz w:val="12"/>
              </w:rPr>
            </w:pPr>
            <w:r>
              <w:rPr>
                <w:spacing w:val="-2"/>
                <w:w w:val="115"/>
                <w:sz w:val="12"/>
              </w:rPr>
              <w:t>Scalar</w:t>
            </w:r>
          </w:p>
        </w:tc>
        <w:tc>
          <w:tcPr>
            <w:tcW w:w="964" w:type="dxa"/>
            <w:tcBorders>
              <w:bottom w:val="single" w:sz="4" w:space="0" w:color="000000"/>
            </w:tcBorders>
          </w:tcPr>
          <w:p w14:paraId="2B415E4E" w14:textId="77777777" w:rsidR="00076C17" w:rsidRDefault="00076C17" w:rsidP="009B7575">
            <w:pPr>
              <w:pStyle w:val="TableParagraph"/>
              <w:ind w:left="90"/>
              <w:jc w:val="center"/>
              <w:rPr>
                <w:sz w:val="12"/>
              </w:rPr>
            </w:pPr>
            <w:r>
              <w:rPr>
                <w:spacing w:val="-2"/>
                <w:w w:val="120"/>
                <w:sz w:val="12"/>
              </w:rPr>
              <w:t>77.941</w:t>
            </w:r>
          </w:p>
        </w:tc>
        <w:tc>
          <w:tcPr>
            <w:tcW w:w="535" w:type="dxa"/>
            <w:tcBorders>
              <w:bottom w:val="single" w:sz="4" w:space="0" w:color="000000"/>
            </w:tcBorders>
          </w:tcPr>
          <w:p w14:paraId="05CBA17E" w14:textId="77777777" w:rsidR="00076C17" w:rsidRDefault="00076C17" w:rsidP="009B7575">
            <w:pPr>
              <w:pStyle w:val="TableParagraph"/>
              <w:ind w:left="88"/>
              <w:jc w:val="center"/>
              <w:rPr>
                <w:sz w:val="12"/>
              </w:rPr>
            </w:pPr>
            <w:r>
              <w:rPr>
                <w:spacing w:val="-5"/>
                <w:w w:val="120"/>
                <w:sz w:val="12"/>
              </w:rPr>
              <w:t>50</w:t>
            </w:r>
          </w:p>
        </w:tc>
        <w:tc>
          <w:tcPr>
            <w:tcW w:w="685" w:type="dxa"/>
            <w:tcBorders>
              <w:bottom w:val="single" w:sz="4" w:space="0" w:color="000000"/>
            </w:tcBorders>
          </w:tcPr>
          <w:p w14:paraId="6FFF195D" w14:textId="77777777" w:rsidR="00076C17" w:rsidRDefault="00076C17" w:rsidP="009B7575">
            <w:pPr>
              <w:pStyle w:val="TableParagraph"/>
              <w:ind w:left="43" w:right="169"/>
              <w:jc w:val="center"/>
              <w:rPr>
                <w:sz w:val="12"/>
              </w:rPr>
            </w:pPr>
            <w:r>
              <w:rPr>
                <w:spacing w:val="-4"/>
                <w:w w:val="120"/>
                <w:sz w:val="12"/>
              </w:rPr>
              <w:t>8.84</w:t>
            </w:r>
          </w:p>
        </w:tc>
        <w:tc>
          <w:tcPr>
            <w:tcW w:w="582" w:type="dxa"/>
            <w:tcBorders>
              <w:bottom w:val="single" w:sz="4" w:space="0" w:color="000000"/>
            </w:tcBorders>
          </w:tcPr>
          <w:p w14:paraId="287D06A3" w14:textId="77777777" w:rsidR="00076C17" w:rsidRDefault="00076C17" w:rsidP="009B7575">
            <w:pPr>
              <w:pStyle w:val="TableParagraph"/>
              <w:ind w:left="57" w:right="125"/>
              <w:jc w:val="center"/>
              <w:rPr>
                <w:sz w:val="12"/>
              </w:rPr>
            </w:pPr>
            <w:r>
              <w:rPr>
                <w:spacing w:val="-10"/>
                <w:w w:val="120"/>
                <w:sz w:val="12"/>
              </w:rPr>
              <w:t>6</w:t>
            </w:r>
          </w:p>
        </w:tc>
        <w:tc>
          <w:tcPr>
            <w:tcW w:w="621" w:type="dxa"/>
            <w:tcBorders>
              <w:bottom w:val="single" w:sz="4" w:space="0" w:color="000000"/>
            </w:tcBorders>
          </w:tcPr>
          <w:p w14:paraId="5F746CCF" w14:textId="77777777" w:rsidR="00076C17" w:rsidRDefault="00076C17" w:rsidP="009B7575">
            <w:pPr>
              <w:pStyle w:val="TableParagraph"/>
              <w:ind w:left="181"/>
              <w:rPr>
                <w:sz w:val="12"/>
              </w:rPr>
            </w:pPr>
            <w:r>
              <w:rPr>
                <w:spacing w:val="-4"/>
                <w:w w:val="120"/>
                <w:sz w:val="12"/>
              </w:rPr>
              <w:t>0.18</w:t>
            </w:r>
          </w:p>
        </w:tc>
        <w:tc>
          <w:tcPr>
            <w:tcW w:w="727" w:type="dxa"/>
            <w:tcBorders>
              <w:bottom w:val="single" w:sz="4" w:space="0" w:color="000000"/>
            </w:tcBorders>
          </w:tcPr>
          <w:p w14:paraId="107F39FD" w14:textId="77777777" w:rsidR="00076C17" w:rsidRDefault="00076C17" w:rsidP="009B7575">
            <w:pPr>
              <w:pStyle w:val="TableParagraph"/>
              <w:ind w:left="132" w:right="152"/>
              <w:jc w:val="center"/>
              <w:rPr>
                <w:sz w:val="12"/>
              </w:rPr>
            </w:pPr>
            <w:r>
              <w:rPr>
                <w:spacing w:val="-2"/>
                <w:w w:val="120"/>
                <w:sz w:val="12"/>
              </w:rPr>
              <w:t>0.955</w:t>
            </w:r>
          </w:p>
        </w:tc>
        <w:tc>
          <w:tcPr>
            <w:tcW w:w="655" w:type="dxa"/>
            <w:tcBorders>
              <w:bottom w:val="single" w:sz="4" w:space="0" w:color="000000"/>
            </w:tcBorders>
          </w:tcPr>
          <w:p w14:paraId="7BE04AE4" w14:textId="77777777" w:rsidR="00076C17" w:rsidRDefault="00076C17" w:rsidP="009B7575">
            <w:pPr>
              <w:pStyle w:val="TableParagraph"/>
              <w:ind w:left="61" w:right="34"/>
              <w:jc w:val="center"/>
              <w:rPr>
                <w:sz w:val="12"/>
              </w:rPr>
            </w:pPr>
            <w:r>
              <w:rPr>
                <w:spacing w:val="-4"/>
                <w:w w:val="120"/>
                <w:sz w:val="12"/>
              </w:rPr>
              <w:t>0.95</w:t>
            </w:r>
          </w:p>
        </w:tc>
        <w:tc>
          <w:tcPr>
            <w:tcW w:w="860" w:type="dxa"/>
            <w:tcBorders>
              <w:bottom w:val="single" w:sz="4" w:space="0" w:color="000000"/>
            </w:tcBorders>
          </w:tcPr>
          <w:p w14:paraId="66A5FE91" w14:textId="77777777" w:rsidR="00076C17" w:rsidRDefault="00076C17" w:rsidP="009B7575">
            <w:pPr>
              <w:pStyle w:val="TableParagraph"/>
              <w:ind w:left="190"/>
              <w:rPr>
                <w:sz w:val="12"/>
              </w:rPr>
            </w:pPr>
            <w:r>
              <w:rPr>
                <w:spacing w:val="-4"/>
                <w:w w:val="120"/>
                <w:sz w:val="12"/>
              </w:rPr>
              <w:t>0.04</w:t>
            </w:r>
          </w:p>
        </w:tc>
        <w:tc>
          <w:tcPr>
            <w:tcW w:w="815" w:type="dxa"/>
            <w:tcBorders>
              <w:bottom w:val="single" w:sz="4" w:space="0" w:color="000000"/>
            </w:tcBorders>
          </w:tcPr>
          <w:p w14:paraId="0923F68B" w14:textId="77777777" w:rsidR="00076C17" w:rsidRDefault="00076C17" w:rsidP="009B7575">
            <w:pPr>
              <w:pStyle w:val="TableParagraph"/>
              <w:ind w:left="28" w:right="21"/>
              <w:jc w:val="center"/>
              <w:rPr>
                <w:sz w:val="12"/>
              </w:rPr>
            </w:pPr>
            <w:r>
              <w:rPr>
                <w:spacing w:val="-2"/>
                <w:w w:val="120"/>
                <w:sz w:val="12"/>
              </w:rPr>
              <w:t>0.046</w:t>
            </w:r>
          </w:p>
        </w:tc>
        <w:tc>
          <w:tcPr>
            <w:tcW w:w="809" w:type="dxa"/>
            <w:tcBorders>
              <w:bottom w:val="single" w:sz="4" w:space="0" w:color="000000"/>
            </w:tcBorders>
          </w:tcPr>
          <w:p w14:paraId="43B5DB42" w14:textId="77777777" w:rsidR="00076C17" w:rsidRDefault="00076C17" w:rsidP="009B7575">
            <w:pPr>
              <w:pStyle w:val="TableParagraph"/>
              <w:ind w:left="222"/>
              <w:rPr>
                <w:sz w:val="12"/>
              </w:rPr>
            </w:pPr>
            <w:r>
              <w:rPr>
                <w:spacing w:val="-2"/>
                <w:w w:val="120"/>
                <w:sz w:val="12"/>
              </w:rPr>
              <w:t>16507</w:t>
            </w:r>
          </w:p>
        </w:tc>
        <w:tc>
          <w:tcPr>
            <w:tcW w:w="1059" w:type="dxa"/>
            <w:tcBorders>
              <w:bottom w:val="single" w:sz="4" w:space="0" w:color="000000"/>
            </w:tcBorders>
          </w:tcPr>
          <w:p w14:paraId="32A945A0" w14:textId="77777777" w:rsidR="00076C17" w:rsidRDefault="00076C17" w:rsidP="009B7575">
            <w:pPr>
              <w:pStyle w:val="TableParagraph"/>
              <w:ind w:left="226"/>
              <w:rPr>
                <w:sz w:val="12"/>
              </w:rPr>
            </w:pPr>
            <w:r>
              <w:rPr>
                <w:spacing w:val="-2"/>
                <w:w w:val="120"/>
                <w:sz w:val="12"/>
              </w:rPr>
              <w:t>16680</w:t>
            </w:r>
          </w:p>
        </w:tc>
      </w:tr>
    </w:tbl>
    <w:p w14:paraId="24FF7478" w14:textId="77777777" w:rsidR="00076C17" w:rsidRDefault="00076C17" w:rsidP="00076C17">
      <w:pPr>
        <w:spacing w:before="70" w:line="300" w:lineRule="auto"/>
        <w:ind w:left="57" w:right="55"/>
        <w:jc w:val="both"/>
        <w:rPr>
          <w:sz w:val="12"/>
        </w:rPr>
      </w:pPr>
      <w:r>
        <w:rPr>
          <w:w w:val="120"/>
          <w:sz w:val="12"/>
        </w:rPr>
        <w:t xml:space="preserve">Note: </w:t>
      </w:r>
      <w:r>
        <w:rPr>
          <w:rFonts w:ascii="Arial" w:hAnsi="Arial"/>
          <w:w w:val="120"/>
          <w:sz w:val="12"/>
        </w:rPr>
        <w:t>χ</w:t>
      </w:r>
      <w:r>
        <w:rPr>
          <w:w w:val="120"/>
          <w:sz w:val="12"/>
        </w:rPr>
        <w:t xml:space="preserve">2 = chi-square, </w:t>
      </w:r>
      <w:proofErr w:type="spellStart"/>
      <w:r>
        <w:rPr>
          <w:i/>
          <w:w w:val="120"/>
          <w:sz w:val="12"/>
        </w:rPr>
        <w:t>df</w:t>
      </w:r>
      <w:proofErr w:type="spellEnd"/>
      <w:r>
        <w:rPr>
          <w:i/>
          <w:w w:val="120"/>
          <w:sz w:val="12"/>
        </w:rPr>
        <w:t xml:space="preserve"> </w:t>
      </w:r>
      <w:r>
        <w:rPr>
          <w:w w:val="120"/>
          <w:sz w:val="12"/>
        </w:rPr>
        <w:t xml:space="preserve">= degrees of freedom, </w:t>
      </w:r>
      <w:r>
        <w:rPr>
          <w:rFonts w:ascii="Arial" w:hAnsi="Arial"/>
          <w:w w:val="120"/>
          <w:sz w:val="12"/>
        </w:rPr>
        <w:t>Δχ</w:t>
      </w:r>
      <w:hyperlink w:anchor="_bookmark14" w:history="1">
        <w:r>
          <w:rPr>
            <w:color w:val="2095D0"/>
            <w:w w:val="120"/>
            <w:sz w:val="12"/>
            <w:vertAlign w:val="superscript"/>
          </w:rPr>
          <w:t>2</w:t>
        </w:r>
      </w:hyperlink>
      <w:r>
        <w:rPr>
          <w:color w:val="2095D0"/>
          <w:w w:val="120"/>
          <w:sz w:val="12"/>
        </w:rPr>
        <w:t xml:space="preserve"> </w:t>
      </w:r>
      <w:r>
        <w:rPr>
          <w:w w:val="120"/>
          <w:sz w:val="12"/>
        </w:rPr>
        <w:t xml:space="preserve">= chi-square difference, </w:t>
      </w:r>
      <w:proofErr w:type="spellStart"/>
      <w:r>
        <w:rPr>
          <w:rFonts w:ascii="Arial" w:hAnsi="Arial"/>
          <w:w w:val="120"/>
          <w:sz w:val="12"/>
        </w:rPr>
        <w:t>Δ</w:t>
      </w:r>
      <w:r>
        <w:rPr>
          <w:i/>
          <w:w w:val="120"/>
          <w:sz w:val="12"/>
        </w:rPr>
        <w:t>df</w:t>
      </w:r>
      <w:proofErr w:type="spellEnd"/>
      <w:r>
        <w:rPr>
          <w:i/>
          <w:w w:val="120"/>
          <w:sz w:val="12"/>
        </w:rPr>
        <w:t xml:space="preserve"> </w:t>
      </w:r>
      <w:r>
        <w:rPr>
          <w:w w:val="120"/>
          <w:sz w:val="12"/>
        </w:rPr>
        <w:t>= degrees of freedom difference, AIC = Akaike information criteria, BIC =</w:t>
      </w:r>
      <w:r>
        <w:rPr>
          <w:spacing w:val="40"/>
          <w:w w:val="120"/>
          <w:sz w:val="12"/>
        </w:rPr>
        <w:t xml:space="preserve"> </w:t>
      </w:r>
      <w:r>
        <w:rPr>
          <w:w w:val="120"/>
          <w:sz w:val="12"/>
        </w:rPr>
        <w:t>Bayesian</w:t>
      </w:r>
      <w:r>
        <w:rPr>
          <w:spacing w:val="-9"/>
          <w:w w:val="120"/>
          <w:sz w:val="12"/>
        </w:rPr>
        <w:t xml:space="preserve"> </w:t>
      </w:r>
      <w:r>
        <w:rPr>
          <w:w w:val="120"/>
          <w:sz w:val="12"/>
        </w:rPr>
        <w:t>information</w:t>
      </w:r>
      <w:r>
        <w:rPr>
          <w:spacing w:val="-9"/>
          <w:w w:val="120"/>
          <w:sz w:val="12"/>
        </w:rPr>
        <w:t xml:space="preserve"> </w:t>
      </w:r>
      <w:r>
        <w:rPr>
          <w:w w:val="120"/>
          <w:sz w:val="12"/>
        </w:rPr>
        <w:t>criteria,</w:t>
      </w:r>
      <w:r>
        <w:rPr>
          <w:spacing w:val="-9"/>
          <w:w w:val="120"/>
          <w:sz w:val="12"/>
        </w:rPr>
        <w:t xml:space="preserve"> </w:t>
      </w:r>
      <w:r>
        <w:rPr>
          <w:w w:val="120"/>
          <w:sz w:val="12"/>
        </w:rPr>
        <w:t>RMSEA</w:t>
      </w:r>
      <w:r>
        <w:rPr>
          <w:spacing w:val="-9"/>
          <w:w w:val="120"/>
          <w:sz w:val="12"/>
        </w:rPr>
        <w:t xml:space="preserve"> </w:t>
      </w:r>
      <w:r>
        <w:rPr>
          <w:w w:val="120"/>
          <w:sz w:val="12"/>
        </w:rPr>
        <w:t>=</w:t>
      </w:r>
      <w:r>
        <w:rPr>
          <w:spacing w:val="-9"/>
          <w:w w:val="120"/>
          <w:sz w:val="12"/>
        </w:rPr>
        <w:t xml:space="preserve"> </w:t>
      </w:r>
      <w:r>
        <w:rPr>
          <w:w w:val="120"/>
          <w:sz w:val="12"/>
        </w:rPr>
        <w:t>root</w:t>
      </w:r>
      <w:r>
        <w:rPr>
          <w:spacing w:val="-9"/>
          <w:w w:val="120"/>
          <w:sz w:val="12"/>
        </w:rPr>
        <w:t xml:space="preserve"> </w:t>
      </w:r>
      <w:r>
        <w:rPr>
          <w:w w:val="120"/>
          <w:sz w:val="12"/>
        </w:rPr>
        <w:t>mean</w:t>
      </w:r>
      <w:r>
        <w:rPr>
          <w:spacing w:val="-9"/>
          <w:w w:val="120"/>
          <w:sz w:val="12"/>
        </w:rPr>
        <w:t xml:space="preserve"> </w:t>
      </w:r>
      <w:r>
        <w:rPr>
          <w:w w:val="120"/>
          <w:sz w:val="12"/>
        </w:rPr>
        <w:t>square</w:t>
      </w:r>
      <w:r>
        <w:rPr>
          <w:spacing w:val="-9"/>
          <w:w w:val="120"/>
          <w:sz w:val="12"/>
        </w:rPr>
        <w:t xml:space="preserve"> </w:t>
      </w:r>
      <w:r>
        <w:rPr>
          <w:w w:val="120"/>
          <w:sz w:val="12"/>
        </w:rPr>
        <w:t>error</w:t>
      </w:r>
      <w:r>
        <w:rPr>
          <w:spacing w:val="-9"/>
          <w:w w:val="120"/>
          <w:sz w:val="12"/>
        </w:rPr>
        <w:t xml:space="preserve"> </w:t>
      </w:r>
      <w:r>
        <w:rPr>
          <w:w w:val="120"/>
          <w:sz w:val="12"/>
        </w:rPr>
        <w:t>of</w:t>
      </w:r>
      <w:r>
        <w:rPr>
          <w:spacing w:val="-9"/>
          <w:w w:val="120"/>
          <w:sz w:val="12"/>
        </w:rPr>
        <w:t xml:space="preserve"> </w:t>
      </w:r>
      <w:r>
        <w:rPr>
          <w:w w:val="120"/>
          <w:sz w:val="12"/>
        </w:rPr>
        <w:t>approximate,</w:t>
      </w:r>
      <w:r>
        <w:rPr>
          <w:spacing w:val="-9"/>
          <w:w w:val="120"/>
          <w:sz w:val="12"/>
        </w:rPr>
        <w:t xml:space="preserve"> </w:t>
      </w:r>
      <w:r>
        <w:rPr>
          <w:w w:val="120"/>
          <w:sz w:val="12"/>
        </w:rPr>
        <w:t>SRMR</w:t>
      </w:r>
      <w:r>
        <w:rPr>
          <w:spacing w:val="-9"/>
          <w:w w:val="120"/>
          <w:sz w:val="12"/>
        </w:rPr>
        <w:t xml:space="preserve"> </w:t>
      </w:r>
      <w:r>
        <w:rPr>
          <w:w w:val="120"/>
          <w:sz w:val="12"/>
        </w:rPr>
        <w:t>=</w:t>
      </w:r>
      <w:r>
        <w:rPr>
          <w:spacing w:val="-9"/>
          <w:w w:val="120"/>
          <w:sz w:val="12"/>
        </w:rPr>
        <w:t xml:space="preserve"> </w:t>
      </w:r>
      <w:r>
        <w:rPr>
          <w:w w:val="120"/>
          <w:sz w:val="12"/>
        </w:rPr>
        <w:t>standardized</w:t>
      </w:r>
      <w:r>
        <w:rPr>
          <w:spacing w:val="-9"/>
          <w:w w:val="120"/>
          <w:sz w:val="12"/>
        </w:rPr>
        <w:t xml:space="preserve"> </w:t>
      </w:r>
      <w:r>
        <w:rPr>
          <w:w w:val="120"/>
          <w:sz w:val="12"/>
        </w:rPr>
        <w:t>root</w:t>
      </w:r>
      <w:r>
        <w:rPr>
          <w:spacing w:val="-9"/>
          <w:w w:val="120"/>
          <w:sz w:val="12"/>
        </w:rPr>
        <w:t xml:space="preserve"> </w:t>
      </w:r>
      <w:r>
        <w:rPr>
          <w:w w:val="120"/>
          <w:sz w:val="12"/>
        </w:rPr>
        <w:t>mean</w:t>
      </w:r>
      <w:r>
        <w:rPr>
          <w:spacing w:val="-9"/>
          <w:w w:val="120"/>
          <w:sz w:val="12"/>
        </w:rPr>
        <w:t xml:space="preserve"> </w:t>
      </w:r>
      <w:r>
        <w:rPr>
          <w:w w:val="120"/>
          <w:sz w:val="12"/>
        </w:rPr>
        <w:t>square</w:t>
      </w:r>
      <w:r>
        <w:rPr>
          <w:spacing w:val="-9"/>
          <w:w w:val="120"/>
          <w:sz w:val="12"/>
        </w:rPr>
        <w:t xml:space="preserve"> </w:t>
      </w:r>
      <w:r>
        <w:rPr>
          <w:w w:val="120"/>
          <w:sz w:val="12"/>
        </w:rPr>
        <w:t>residual,</w:t>
      </w:r>
      <w:r>
        <w:rPr>
          <w:spacing w:val="-9"/>
          <w:w w:val="120"/>
          <w:sz w:val="12"/>
        </w:rPr>
        <w:t xml:space="preserve"> </w:t>
      </w:r>
      <w:r>
        <w:rPr>
          <w:w w:val="120"/>
          <w:sz w:val="12"/>
        </w:rPr>
        <w:t>CFI</w:t>
      </w:r>
      <w:r>
        <w:rPr>
          <w:spacing w:val="-9"/>
          <w:w w:val="120"/>
          <w:sz w:val="12"/>
        </w:rPr>
        <w:t xml:space="preserve"> </w:t>
      </w:r>
      <w:r>
        <w:rPr>
          <w:w w:val="120"/>
          <w:sz w:val="12"/>
        </w:rPr>
        <w:t>=</w:t>
      </w:r>
      <w:r>
        <w:rPr>
          <w:spacing w:val="-9"/>
          <w:w w:val="120"/>
          <w:sz w:val="12"/>
        </w:rPr>
        <w:t xml:space="preserve"> </w:t>
      </w:r>
      <w:r>
        <w:rPr>
          <w:w w:val="120"/>
          <w:sz w:val="12"/>
        </w:rPr>
        <w:t>comparative</w:t>
      </w:r>
      <w:r>
        <w:rPr>
          <w:spacing w:val="-9"/>
          <w:w w:val="120"/>
          <w:sz w:val="12"/>
        </w:rPr>
        <w:t xml:space="preserve"> </w:t>
      </w:r>
      <w:r>
        <w:rPr>
          <w:w w:val="120"/>
          <w:sz w:val="12"/>
        </w:rPr>
        <w:t>fit</w:t>
      </w:r>
      <w:r>
        <w:rPr>
          <w:spacing w:val="-9"/>
          <w:w w:val="120"/>
          <w:sz w:val="12"/>
        </w:rPr>
        <w:t xml:space="preserve"> </w:t>
      </w:r>
      <w:r>
        <w:rPr>
          <w:w w:val="120"/>
          <w:sz w:val="12"/>
        </w:rPr>
        <w:t>index.</w:t>
      </w:r>
      <w:r>
        <w:rPr>
          <w:spacing w:val="-9"/>
          <w:w w:val="120"/>
          <w:sz w:val="12"/>
        </w:rPr>
        <w:t xml:space="preserve"> </w:t>
      </w:r>
      <w:r>
        <w:rPr>
          <w:w w:val="120"/>
          <w:sz w:val="12"/>
        </w:rPr>
        <w:t>A</w:t>
      </w:r>
      <w:r>
        <w:rPr>
          <w:spacing w:val="-9"/>
          <w:w w:val="120"/>
          <w:sz w:val="12"/>
        </w:rPr>
        <w:t xml:space="preserve"> </w:t>
      </w:r>
      <w:proofErr w:type="spellStart"/>
      <w:r>
        <w:rPr>
          <w:w w:val="120"/>
          <w:sz w:val="12"/>
        </w:rPr>
        <w:t>ro</w:t>
      </w:r>
      <w:proofErr w:type="spellEnd"/>
      <w:r>
        <w:rPr>
          <w:w w:val="120"/>
          <w:sz w:val="12"/>
        </w:rPr>
        <w:t>-</w:t>
      </w:r>
      <w:r>
        <w:rPr>
          <w:spacing w:val="40"/>
          <w:w w:val="120"/>
          <w:sz w:val="12"/>
        </w:rPr>
        <w:t xml:space="preserve"> </w:t>
      </w:r>
      <w:r>
        <w:rPr>
          <w:w w:val="120"/>
          <w:sz w:val="12"/>
        </w:rPr>
        <w:t>bust</w:t>
      </w:r>
      <w:r>
        <w:rPr>
          <w:spacing w:val="-3"/>
          <w:w w:val="120"/>
          <w:sz w:val="12"/>
        </w:rPr>
        <w:t xml:space="preserve"> </w:t>
      </w:r>
      <w:r>
        <w:rPr>
          <w:w w:val="120"/>
          <w:sz w:val="12"/>
        </w:rPr>
        <w:t>correction</w:t>
      </w:r>
      <w:r>
        <w:rPr>
          <w:spacing w:val="-3"/>
          <w:w w:val="120"/>
          <w:sz w:val="12"/>
        </w:rPr>
        <w:t xml:space="preserve"> </w:t>
      </w:r>
      <w:r>
        <w:rPr>
          <w:w w:val="120"/>
          <w:sz w:val="12"/>
        </w:rPr>
        <w:t>was</w:t>
      </w:r>
      <w:r>
        <w:rPr>
          <w:spacing w:val="-3"/>
          <w:w w:val="120"/>
          <w:sz w:val="12"/>
        </w:rPr>
        <w:t xml:space="preserve"> </w:t>
      </w:r>
      <w:r>
        <w:rPr>
          <w:w w:val="120"/>
          <w:sz w:val="12"/>
        </w:rPr>
        <w:t>made</w:t>
      </w:r>
      <w:r>
        <w:rPr>
          <w:spacing w:val="-3"/>
          <w:w w:val="120"/>
          <w:sz w:val="12"/>
        </w:rPr>
        <w:t xml:space="preserve"> </w:t>
      </w:r>
      <w:r>
        <w:rPr>
          <w:w w:val="120"/>
          <w:sz w:val="12"/>
        </w:rPr>
        <w:t>to</w:t>
      </w:r>
      <w:r>
        <w:rPr>
          <w:spacing w:val="-3"/>
          <w:w w:val="120"/>
          <w:sz w:val="12"/>
        </w:rPr>
        <w:t xml:space="preserve"> </w:t>
      </w:r>
      <w:r>
        <w:rPr>
          <w:w w:val="120"/>
          <w:sz w:val="12"/>
        </w:rPr>
        <w:t>the</w:t>
      </w:r>
      <w:r>
        <w:rPr>
          <w:spacing w:val="-3"/>
          <w:w w:val="120"/>
          <w:sz w:val="12"/>
        </w:rPr>
        <w:t xml:space="preserve"> </w:t>
      </w:r>
      <w:r>
        <w:rPr>
          <w:w w:val="120"/>
          <w:sz w:val="12"/>
        </w:rPr>
        <w:t>raw</w:t>
      </w:r>
      <w:r>
        <w:rPr>
          <w:spacing w:val="-3"/>
          <w:w w:val="120"/>
          <w:sz w:val="12"/>
        </w:rPr>
        <w:t xml:space="preserve"> </w:t>
      </w:r>
      <w:r>
        <w:rPr>
          <w:w w:val="120"/>
          <w:sz w:val="12"/>
        </w:rPr>
        <w:t>chi-square</w:t>
      </w:r>
      <w:r>
        <w:rPr>
          <w:spacing w:val="-3"/>
          <w:w w:val="120"/>
          <w:sz w:val="12"/>
        </w:rPr>
        <w:t xml:space="preserve"> </w:t>
      </w:r>
      <w:r>
        <w:rPr>
          <w:w w:val="120"/>
          <w:sz w:val="12"/>
        </w:rPr>
        <w:t>difference</w:t>
      </w:r>
      <w:r>
        <w:rPr>
          <w:spacing w:val="-3"/>
          <w:w w:val="120"/>
          <w:sz w:val="12"/>
        </w:rPr>
        <w:t xml:space="preserve"> </w:t>
      </w:r>
      <w:r>
        <w:rPr>
          <w:w w:val="120"/>
          <w:sz w:val="12"/>
        </w:rPr>
        <w:t>as</w:t>
      </w:r>
      <w:r>
        <w:rPr>
          <w:spacing w:val="-3"/>
          <w:w w:val="120"/>
          <w:sz w:val="12"/>
        </w:rPr>
        <w:t xml:space="preserve"> </w:t>
      </w:r>
      <w:r>
        <w:rPr>
          <w:w w:val="120"/>
          <w:sz w:val="12"/>
        </w:rPr>
        <w:t>the</w:t>
      </w:r>
      <w:r>
        <w:rPr>
          <w:spacing w:val="-3"/>
          <w:w w:val="120"/>
          <w:sz w:val="12"/>
        </w:rPr>
        <w:t xml:space="preserve"> </w:t>
      </w:r>
      <w:r>
        <w:rPr>
          <w:w w:val="120"/>
          <w:sz w:val="12"/>
        </w:rPr>
        <w:t>estimator</w:t>
      </w:r>
      <w:r>
        <w:rPr>
          <w:spacing w:val="-3"/>
          <w:w w:val="120"/>
          <w:sz w:val="12"/>
        </w:rPr>
        <w:t xml:space="preserve"> </w:t>
      </w:r>
      <w:r>
        <w:rPr>
          <w:w w:val="120"/>
          <w:sz w:val="12"/>
        </w:rPr>
        <w:t>is</w:t>
      </w:r>
      <w:r>
        <w:rPr>
          <w:spacing w:val="-3"/>
          <w:w w:val="120"/>
          <w:sz w:val="12"/>
        </w:rPr>
        <w:t xml:space="preserve"> </w:t>
      </w:r>
      <w:r>
        <w:rPr>
          <w:w w:val="120"/>
          <w:sz w:val="12"/>
        </w:rPr>
        <w:t>based</w:t>
      </w:r>
      <w:r>
        <w:rPr>
          <w:spacing w:val="-3"/>
          <w:w w:val="120"/>
          <w:sz w:val="12"/>
        </w:rPr>
        <w:t xml:space="preserve"> </w:t>
      </w:r>
      <w:r>
        <w:rPr>
          <w:w w:val="120"/>
          <w:sz w:val="12"/>
        </w:rPr>
        <w:t>on</w:t>
      </w:r>
      <w:r>
        <w:rPr>
          <w:spacing w:val="-3"/>
          <w:w w:val="120"/>
          <w:sz w:val="12"/>
        </w:rPr>
        <w:t xml:space="preserve"> </w:t>
      </w:r>
      <w:r>
        <w:rPr>
          <w:w w:val="120"/>
          <w:sz w:val="12"/>
        </w:rPr>
        <w:t>robust</w:t>
      </w:r>
      <w:r>
        <w:rPr>
          <w:spacing w:val="-3"/>
          <w:w w:val="120"/>
          <w:sz w:val="12"/>
        </w:rPr>
        <w:t xml:space="preserve"> </w:t>
      </w:r>
      <w:r>
        <w:rPr>
          <w:w w:val="120"/>
          <w:sz w:val="12"/>
        </w:rPr>
        <w:t>maximum</w:t>
      </w:r>
      <w:r>
        <w:rPr>
          <w:spacing w:val="-3"/>
          <w:w w:val="120"/>
          <w:sz w:val="12"/>
        </w:rPr>
        <w:t xml:space="preserve"> </w:t>
      </w:r>
      <w:r>
        <w:rPr>
          <w:w w:val="120"/>
          <w:sz w:val="12"/>
        </w:rPr>
        <w:t>likelihood.</w:t>
      </w:r>
    </w:p>
    <w:p w14:paraId="7723F037" w14:textId="77777777" w:rsidR="00076C17" w:rsidRDefault="00076C17" w:rsidP="00076C17">
      <w:pPr>
        <w:spacing w:line="300" w:lineRule="auto"/>
        <w:jc w:val="both"/>
        <w:rPr>
          <w:sz w:val="12"/>
        </w:rPr>
        <w:sectPr w:rsidR="00076C17" w:rsidSect="00076C17">
          <w:pgSz w:w="10890" w:h="14860"/>
          <w:pgMar w:top="800" w:right="708" w:bottom="820" w:left="708" w:header="618" w:footer="620" w:gutter="0"/>
          <w:cols w:space="720"/>
        </w:sectPr>
      </w:pPr>
    </w:p>
    <w:p w14:paraId="38C358E7" w14:textId="77777777" w:rsidR="00076C17" w:rsidRDefault="00076C17" w:rsidP="00076C17">
      <w:pPr>
        <w:pStyle w:val="BodyText"/>
        <w:spacing w:before="41"/>
      </w:pPr>
    </w:p>
    <w:p w14:paraId="3936778D" w14:textId="77777777" w:rsidR="00076C17" w:rsidRPr="00C22DE7" w:rsidRDefault="00076C17" w:rsidP="00C22DE7">
      <w:r w:rsidRPr="00C22DE7">
        <w:t>Appendix B. Voxel Based Morphometry Study</w:t>
      </w:r>
    </w:p>
    <w:p w14:paraId="799529B2" w14:textId="77777777" w:rsidR="00076C17" w:rsidRPr="006E25FC" w:rsidRDefault="00076C17" w:rsidP="00076C17">
      <w:pPr>
        <w:pStyle w:val="BodyText"/>
        <w:spacing w:before="131"/>
        <w:ind w:left="297"/>
        <w:rPr>
          <w:lang w:val="fr-BE"/>
        </w:rPr>
      </w:pPr>
      <w:proofErr w:type="spellStart"/>
      <w:r w:rsidRPr="006E25FC">
        <w:rPr>
          <w:w w:val="110"/>
          <w:lang w:val="fr-BE"/>
        </w:rPr>
        <w:t>Sample</w:t>
      </w:r>
      <w:proofErr w:type="spellEnd"/>
      <w:r w:rsidRPr="006E25FC">
        <w:rPr>
          <w:spacing w:val="2"/>
          <w:w w:val="110"/>
          <w:lang w:val="fr-BE"/>
        </w:rPr>
        <w:t xml:space="preserve"> </w:t>
      </w:r>
      <w:r w:rsidRPr="006E25FC">
        <w:rPr>
          <w:w w:val="110"/>
          <w:lang w:val="fr-BE"/>
        </w:rPr>
        <w:t>inclusion</w:t>
      </w:r>
      <w:r w:rsidRPr="006E25FC">
        <w:rPr>
          <w:spacing w:val="3"/>
          <w:w w:val="110"/>
          <w:lang w:val="fr-BE"/>
        </w:rPr>
        <w:t xml:space="preserve"> </w:t>
      </w:r>
      <w:proofErr w:type="spellStart"/>
      <w:r w:rsidRPr="006E25FC">
        <w:rPr>
          <w:w w:val="110"/>
          <w:lang w:val="fr-BE"/>
        </w:rPr>
        <w:t>criteria</w:t>
      </w:r>
      <w:proofErr w:type="spellEnd"/>
      <w:r w:rsidRPr="006E25FC">
        <w:rPr>
          <w:spacing w:val="2"/>
          <w:w w:val="110"/>
          <w:lang w:val="fr-BE"/>
        </w:rPr>
        <w:t xml:space="preserve"> </w:t>
      </w:r>
      <w:r w:rsidRPr="006E25FC">
        <w:rPr>
          <w:w w:val="110"/>
          <w:lang w:val="fr-BE"/>
        </w:rPr>
        <w:t>for</w:t>
      </w:r>
      <w:r w:rsidRPr="006E25FC">
        <w:rPr>
          <w:spacing w:val="3"/>
          <w:w w:val="110"/>
          <w:lang w:val="fr-BE"/>
        </w:rPr>
        <w:t xml:space="preserve"> </w:t>
      </w:r>
      <w:r w:rsidRPr="006E25FC">
        <w:rPr>
          <w:w w:val="110"/>
          <w:lang w:val="fr-BE"/>
        </w:rPr>
        <w:t>managers</w:t>
      </w:r>
      <w:r w:rsidRPr="006E25FC">
        <w:rPr>
          <w:spacing w:val="3"/>
          <w:w w:val="110"/>
          <w:lang w:val="fr-BE"/>
        </w:rPr>
        <w:t xml:space="preserve"> </w:t>
      </w:r>
      <w:r w:rsidRPr="006E25FC">
        <w:rPr>
          <w:w w:val="110"/>
          <w:lang w:val="fr-BE"/>
        </w:rPr>
        <w:t>and</w:t>
      </w:r>
      <w:r w:rsidRPr="006E25FC">
        <w:rPr>
          <w:spacing w:val="2"/>
          <w:w w:val="110"/>
          <w:lang w:val="fr-BE"/>
        </w:rPr>
        <w:t xml:space="preserve"> </w:t>
      </w:r>
      <w:proofErr w:type="spellStart"/>
      <w:r w:rsidRPr="006E25FC">
        <w:rPr>
          <w:w w:val="110"/>
          <w:lang w:val="fr-BE"/>
        </w:rPr>
        <w:t>habitual</w:t>
      </w:r>
      <w:proofErr w:type="spellEnd"/>
      <w:r w:rsidRPr="006E25FC">
        <w:rPr>
          <w:spacing w:val="3"/>
          <w:w w:val="110"/>
          <w:lang w:val="fr-BE"/>
        </w:rPr>
        <w:t xml:space="preserve"> </w:t>
      </w:r>
      <w:r w:rsidRPr="006E25FC">
        <w:rPr>
          <w:spacing w:val="-2"/>
          <w:w w:val="110"/>
          <w:lang w:val="fr-BE"/>
        </w:rPr>
        <w:t>entrepreneurs.</w:t>
      </w:r>
    </w:p>
    <w:p w14:paraId="6A6D8AD2" w14:textId="77777777" w:rsidR="00076C17" w:rsidRPr="006E25FC" w:rsidRDefault="00076C17" w:rsidP="00076C17">
      <w:pPr>
        <w:pStyle w:val="BodyText"/>
        <w:rPr>
          <w:sz w:val="17"/>
          <w:lang w:val="fr-BE"/>
        </w:rPr>
      </w:pPr>
      <w:r>
        <w:rPr>
          <w:noProof/>
          <w:sz w:val="17"/>
        </w:rPr>
        <mc:AlternateContent>
          <mc:Choice Requires="wps">
            <w:drawing>
              <wp:anchor distT="0" distB="0" distL="0" distR="0" simplePos="0" relativeHeight="251664384" behindDoc="1" locked="0" layoutInCell="1" allowOverlap="1" wp14:anchorId="37CF32E0" wp14:editId="22DF81F6">
                <wp:simplePos x="0" y="0"/>
                <wp:positionH relativeFrom="page">
                  <wp:posOffset>485775</wp:posOffset>
                </wp:positionH>
                <wp:positionV relativeFrom="paragraph">
                  <wp:posOffset>139954</wp:posOffset>
                </wp:positionV>
                <wp:extent cx="59404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223"/>
                              </a:lnTo>
                              <a:lnTo>
                                <a:pt x="5940179" y="6223"/>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E4387" id="Graphic 17" o:spid="_x0000_s1026" style="position:absolute;margin-left:38.25pt;margin-top:11pt;width:467.75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Vf3IgIAAL0EAAAOAAAAZHJzL2Uyb0RvYy54bWysVMFu2zAMvQ/YPwi6L07SJmuNOMXQosOA&#13;&#10;oivQDDsrshwbk0VNVGLn70fJVmpspw3zQabMJ+rxkfTmrm81OymHDZiCL2ZzzpSRUDbmUPBvu8cP&#13;&#10;N5yhF6YUGowq+Fkhv9u+f7fpbK6WUIMulWMUxGDe2YLX3ts8y1DWqhU4A6sMOStwrfC0dYesdKKj&#13;&#10;6K3OlvP5OuvAldaBVIj09WFw8m2MX1VK+q9VhcozXXDi5uPq4roPa7bdiPzghK0bOdIQ/8CiFY2h&#13;&#10;Sy+hHoQX7OiaP0K1jXSAUPmZhDaDqmqkijlQNov5b9m81sKqmAuJg/YiE/6/sPL59GpfXKCO9gnk&#13;&#10;DyRFss5ifvGEDY6YvnJtwBJx1kcVzxcVVe+ZpI+r2+v59XLFmSTf+moVRc5Ens7KI/rPCmIccXpC&#13;&#10;P9SgTJaokyV7k0xHlQw11LGGnjOqoeOMargfamiFD+cCuWCybkKkHnkEZwsntYMI8yGFwHbx8Zaz&#13;&#10;lAgxfcNoM8VSA01QyZfeNsYbMOvl8irwomDJnd4DbHrtX4GTmimc1IBquCnkHa+8aEHXT9VG0E35&#13;&#10;2Ggd0kd32N9rx04ijEZ8RsYTWOyEofihDfZQnl8c62heCo4/j8IpzvQXQw0ZhisZLhn7ZDiv7yGO&#13;&#10;YFTeod/134WzzJJZcE+98wyp3UWe2oL4B8CADScNfDp6qJrQM5HbwGjc0IzE/Md5DkM43UfU219n&#13;&#10;+wsAAP//AwBQSwMEFAAGAAgAAAAhAAAZU0jiAAAADgEAAA8AAABkcnMvZG93bnJldi54bWxMTztP&#13;&#10;wzAQ3pH4D9YhsVG7CSQojVNVRXToAGrJwubGJonwI9huG/rre5lgOd3dd/c9yuVoNDkpH3pnOcxn&#13;&#10;DIiyjZO9bTnUH68Pz0BCFFYK7azi8KsCLKvbm1IU0p3tTp32sSVIYkMhOHQxDgWloemUEWHmBmUR&#13;&#10;+3LeiIijb6n04ozkRtOEsYwa0VtU6MSg1p1qvvdHw+H98bLd6e2nr/P0J8vX9WaVvm04v78bXxZY&#13;&#10;VgsgUY3x7wOmDOgfKjR2cEcrA9Ec8uwJLzkkCeaacDafugNuUga0Kun/GNUVAAD//wMAUEsBAi0A&#13;&#10;FAAGAAgAAAAhALaDOJL+AAAA4QEAABMAAAAAAAAAAAAAAAAAAAAAAFtDb250ZW50X1R5cGVzXS54&#13;&#10;bWxQSwECLQAUAAYACAAAACEAOP0h/9YAAACUAQAACwAAAAAAAAAAAAAAAAAvAQAAX3JlbHMvLnJl&#13;&#10;bHNQSwECLQAUAAYACAAAACEAbqVX9yICAAC9BAAADgAAAAAAAAAAAAAAAAAuAgAAZHJzL2Uyb0Rv&#13;&#10;Yy54bWxQSwECLQAUAAYACAAAACEAABlTSOIAAAAOAQAADwAAAAAAAAAAAAAAAAB8BAAAZHJzL2Rv&#13;&#10;d25yZXYueG1sUEsFBgAAAAAEAAQA8wAAAIsFAAAAAA==&#13;&#10;" path="m5940179,l,,,6223r5940179,l5940179,xe" fillcolor="black" stroked="f">
                <v:path arrowok="t"/>
                <w10:wrap type="topAndBottom" anchorx="page"/>
              </v:shape>
            </w:pict>
          </mc:Fallback>
        </mc:AlternateContent>
      </w:r>
    </w:p>
    <w:p w14:paraId="07738F8E" w14:textId="77777777" w:rsidR="00076C17" w:rsidRPr="006E25FC" w:rsidRDefault="00076C17" w:rsidP="00076C17">
      <w:pPr>
        <w:tabs>
          <w:tab w:val="left" w:pos="6502"/>
        </w:tabs>
        <w:spacing w:before="97"/>
        <w:ind w:left="177"/>
        <w:rPr>
          <w:sz w:val="12"/>
          <w:lang w:val="fr-BE"/>
        </w:rPr>
      </w:pPr>
      <w:r w:rsidRPr="006E25FC">
        <w:rPr>
          <w:spacing w:val="-2"/>
          <w:w w:val="115"/>
          <w:sz w:val="12"/>
          <w:lang w:val="fr-BE"/>
        </w:rPr>
        <w:t>Managers</w:t>
      </w:r>
      <w:r w:rsidRPr="006E25FC">
        <w:rPr>
          <w:sz w:val="12"/>
          <w:lang w:val="fr-BE"/>
        </w:rPr>
        <w:tab/>
      </w:r>
      <w:proofErr w:type="spellStart"/>
      <w:r w:rsidRPr="006E25FC">
        <w:rPr>
          <w:w w:val="115"/>
          <w:sz w:val="12"/>
          <w:lang w:val="fr-BE"/>
        </w:rPr>
        <w:t>Habitual</w:t>
      </w:r>
      <w:proofErr w:type="spellEnd"/>
      <w:r w:rsidRPr="006E25FC">
        <w:rPr>
          <w:spacing w:val="9"/>
          <w:w w:val="115"/>
          <w:sz w:val="12"/>
          <w:lang w:val="fr-BE"/>
        </w:rPr>
        <w:t xml:space="preserve"> </w:t>
      </w:r>
      <w:r w:rsidRPr="006E25FC">
        <w:rPr>
          <w:spacing w:val="-2"/>
          <w:w w:val="115"/>
          <w:sz w:val="12"/>
          <w:lang w:val="fr-BE"/>
        </w:rPr>
        <w:t>Entrepreneurs</w:t>
      </w:r>
    </w:p>
    <w:p w14:paraId="7756F853" w14:textId="77777777" w:rsidR="00076C17" w:rsidRPr="006E25FC" w:rsidRDefault="00076C17" w:rsidP="00076C17">
      <w:pPr>
        <w:pStyle w:val="BodyText"/>
        <w:spacing w:before="3"/>
        <w:rPr>
          <w:sz w:val="5"/>
          <w:lang w:val="fr-BE"/>
        </w:rPr>
      </w:pPr>
      <w:r>
        <w:rPr>
          <w:noProof/>
          <w:sz w:val="5"/>
        </w:rPr>
        <mc:AlternateContent>
          <mc:Choice Requires="wps">
            <w:drawing>
              <wp:anchor distT="0" distB="0" distL="0" distR="0" simplePos="0" relativeHeight="251665408" behindDoc="1" locked="0" layoutInCell="1" allowOverlap="1" wp14:anchorId="738971E3" wp14:editId="7AE30227">
                <wp:simplePos x="0" y="0"/>
                <wp:positionH relativeFrom="page">
                  <wp:posOffset>485775</wp:posOffset>
                </wp:positionH>
                <wp:positionV relativeFrom="paragraph">
                  <wp:posOffset>54045</wp:posOffset>
                </wp:positionV>
                <wp:extent cx="594042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350"/>
                              </a:lnTo>
                              <a:lnTo>
                                <a:pt x="5940179" y="6350"/>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688AFF" id="Graphic 18" o:spid="_x0000_s1026" style="position:absolute;margin-left:38.25pt;margin-top:4.25pt;width:467.7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AFoHQIAAL0EAAAOAAAAZHJzL2Uyb0RvYy54bWysVN9v0zAQfkfif7D8TtOWdbCo6YQ2DSFN&#13;&#10;Y9KKeHYcp4lwfObsNul/z9mpswieQOTBOfs+X77vfmR7O3SanRS6FkzBV4slZ8pIqFpzKPi3/cO7&#13;&#10;j5w5L0wlNBhV8LNy/Hb39s22t7laQwO6UsgoiHF5bwveeG/zLHOyUZ1wC7DKkLMG7ISnLR6yCkVP&#13;&#10;0TudrZfL66wHrCyCVM7R6f3o5LsYv66V9F/r2inPdMGJm48rxrUMa7bbivyAwjatvNAQ/8CiE62h&#13;&#10;j06h7oUX7IjtH6G6ViI4qP1CQpdBXbdSRQ2kZrX8Tc1LI6yKWig5zk5pcv8vrHw6vdhnDNSdfQT5&#13;&#10;w1FGst66fPKEjbtghhq7gCXibIhZPE9ZVINnkg43N1fLq/WGM0m+6/ebmORM5OmuPDr/WUGMI06P&#13;&#10;zo81qJIlmmTJwSQTqZKhhjrW0HNGNUTOqIblWEMrfLgXyAWT9TMizYVHcHZwUnuIMB8kBLarDzec&#13;&#10;JSHE9BWjzRxLDTRDJV962xhvxMxkJ3d6j7D5Z/8KnLKZwkkNToWajbonI+aCDufZdqDb6qHVOsh3&#13;&#10;eCjvNLKTCKMRn5BJujKDxU4Yix/aoITq/Iysp3kpuPt5FKg4018MNWQYrmRgMspkoNd3EEcwZh6d&#13;&#10;3w/fBVpmySy4p955gtTuIk9tEURN2HDTwKejh7oNPRO5jYwuG5qRKOAyz2EI5/uIev3r7H4BAAD/&#13;&#10;/wMAUEsDBBQABgAIAAAAIQCL/Wjl5AAAAAwBAAAPAAAAZHJzL2Rvd25yZXYueG1sTI9PT8JAEMXv&#13;&#10;Jn6HzZh4ky0gLZZOCcHIgQMG7MXb0l3bxv1TdxeofnqHk15mMnkzb96vWA5Gs7PyoXMWYTxKgClb&#13;&#10;O9nZBqF6e3mYAwtRWCm0swrhWwVYlrc3hcilu9i9Oh9iw8jEhlwgtDH2OeehbpURYeR6ZUn7cN6I&#13;&#10;SKNvuPTiQuZG80mSpNyIztKHVvRq3ar683AyCK+PP9u93r77Kpt+pdm62qymuw3i/d3wvKCyWgCL&#13;&#10;aoh/F3BloPxQUrCjO1kZmEbI0hltIsypXeVkPCHAI8LTDHhZ8P8Q5S8AAAD//wMAUEsBAi0AFAAG&#13;&#10;AAgAAAAhALaDOJL+AAAA4QEAABMAAAAAAAAAAAAAAAAAAAAAAFtDb250ZW50X1R5cGVzXS54bWxQ&#13;&#10;SwECLQAUAAYACAAAACEAOP0h/9YAAACUAQAACwAAAAAAAAAAAAAAAAAvAQAAX3JlbHMvLnJlbHNQ&#13;&#10;SwECLQAUAAYACAAAACEABzABaB0CAAC9BAAADgAAAAAAAAAAAAAAAAAuAgAAZHJzL2Uyb0RvYy54&#13;&#10;bWxQSwECLQAUAAYACAAAACEAi/1o5eQAAAAMAQAADwAAAAAAAAAAAAAAAAB3BAAAZHJzL2Rvd25y&#13;&#10;ZXYueG1sUEsFBgAAAAAEAAQA8wAAAIgFAAAAAA==&#13;&#10;" path="m5940179,l,,,6350r5940179,l5940179,xe" fillcolor="black" stroked="f">
                <v:path arrowok="t"/>
                <w10:wrap type="topAndBottom" anchorx="page"/>
              </v:shape>
            </w:pict>
          </mc:Fallback>
        </mc:AlternateContent>
      </w:r>
    </w:p>
    <w:p w14:paraId="5E817BC4" w14:textId="77777777" w:rsidR="00076C17" w:rsidRDefault="00076C17" w:rsidP="00076C17">
      <w:pPr>
        <w:spacing w:before="97" w:after="52"/>
        <w:ind w:left="177"/>
        <w:rPr>
          <w:sz w:val="12"/>
        </w:rPr>
      </w:pPr>
      <w:r>
        <w:rPr>
          <w:w w:val="115"/>
          <w:sz w:val="12"/>
        </w:rPr>
        <w:t>Gender</w:t>
      </w:r>
      <w:r>
        <w:rPr>
          <w:spacing w:val="6"/>
          <w:w w:val="115"/>
          <w:sz w:val="12"/>
        </w:rPr>
        <w:t xml:space="preserve"> </w:t>
      </w:r>
      <w:r>
        <w:rPr>
          <w:w w:val="115"/>
          <w:sz w:val="12"/>
        </w:rPr>
        <w:t>matched;</w:t>
      </w:r>
      <w:r>
        <w:rPr>
          <w:spacing w:val="7"/>
          <w:w w:val="115"/>
          <w:sz w:val="12"/>
        </w:rPr>
        <w:t xml:space="preserve"> </w:t>
      </w:r>
      <w:r>
        <w:rPr>
          <w:w w:val="115"/>
          <w:sz w:val="12"/>
        </w:rPr>
        <w:t>right-handed;</w:t>
      </w:r>
      <w:r>
        <w:rPr>
          <w:spacing w:val="6"/>
          <w:w w:val="115"/>
          <w:sz w:val="12"/>
        </w:rPr>
        <w:t xml:space="preserve"> </w:t>
      </w:r>
      <w:r>
        <w:rPr>
          <w:w w:val="115"/>
          <w:sz w:val="12"/>
        </w:rPr>
        <w:t>no</w:t>
      </w:r>
      <w:r>
        <w:rPr>
          <w:spacing w:val="7"/>
          <w:w w:val="115"/>
          <w:sz w:val="12"/>
        </w:rPr>
        <w:t xml:space="preserve"> </w:t>
      </w:r>
      <w:r>
        <w:rPr>
          <w:w w:val="115"/>
          <w:sz w:val="12"/>
        </w:rPr>
        <w:t>history</w:t>
      </w:r>
      <w:r>
        <w:rPr>
          <w:spacing w:val="6"/>
          <w:w w:val="115"/>
          <w:sz w:val="12"/>
        </w:rPr>
        <w:t xml:space="preserve"> </w:t>
      </w:r>
      <w:r>
        <w:rPr>
          <w:w w:val="115"/>
          <w:sz w:val="12"/>
        </w:rPr>
        <w:t>of</w:t>
      </w:r>
      <w:r>
        <w:rPr>
          <w:spacing w:val="7"/>
          <w:w w:val="115"/>
          <w:sz w:val="12"/>
        </w:rPr>
        <w:t xml:space="preserve"> </w:t>
      </w:r>
      <w:r>
        <w:rPr>
          <w:w w:val="115"/>
          <w:sz w:val="12"/>
        </w:rPr>
        <w:t>neurological</w:t>
      </w:r>
      <w:r>
        <w:rPr>
          <w:spacing w:val="7"/>
          <w:w w:val="115"/>
          <w:sz w:val="12"/>
        </w:rPr>
        <w:t xml:space="preserve"> </w:t>
      </w:r>
      <w:r>
        <w:rPr>
          <w:w w:val="115"/>
          <w:sz w:val="12"/>
        </w:rPr>
        <w:t>disorder,</w:t>
      </w:r>
      <w:r>
        <w:rPr>
          <w:spacing w:val="6"/>
          <w:w w:val="115"/>
          <w:sz w:val="12"/>
        </w:rPr>
        <w:t xml:space="preserve"> </w:t>
      </w:r>
      <w:r>
        <w:rPr>
          <w:w w:val="115"/>
          <w:sz w:val="12"/>
        </w:rPr>
        <w:t>cognitive</w:t>
      </w:r>
      <w:r>
        <w:rPr>
          <w:spacing w:val="7"/>
          <w:w w:val="115"/>
          <w:sz w:val="12"/>
        </w:rPr>
        <w:t xml:space="preserve"> </w:t>
      </w:r>
      <w:r>
        <w:rPr>
          <w:w w:val="115"/>
          <w:sz w:val="12"/>
        </w:rPr>
        <w:t>disability,</w:t>
      </w:r>
      <w:r>
        <w:rPr>
          <w:spacing w:val="6"/>
          <w:w w:val="115"/>
          <w:sz w:val="12"/>
        </w:rPr>
        <w:t xml:space="preserve"> </w:t>
      </w:r>
      <w:r>
        <w:rPr>
          <w:w w:val="115"/>
          <w:sz w:val="12"/>
        </w:rPr>
        <w:t>or</w:t>
      </w:r>
      <w:r>
        <w:rPr>
          <w:spacing w:val="7"/>
          <w:w w:val="115"/>
          <w:sz w:val="12"/>
        </w:rPr>
        <w:t xml:space="preserve"> </w:t>
      </w:r>
      <w:r>
        <w:rPr>
          <w:w w:val="115"/>
          <w:sz w:val="12"/>
        </w:rPr>
        <w:t>medication</w:t>
      </w:r>
      <w:r>
        <w:rPr>
          <w:spacing w:val="6"/>
          <w:w w:val="115"/>
          <w:sz w:val="12"/>
        </w:rPr>
        <w:t xml:space="preserve"> </w:t>
      </w:r>
      <w:r>
        <w:rPr>
          <w:w w:val="115"/>
          <w:sz w:val="12"/>
        </w:rPr>
        <w:t>that</w:t>
      </w:r>
      <w:r>
        <w:rPr>
          <w:spacing w:val="7"/>
          <w:w w:val="115"/>
          <w:sz w:val="12"/>
        </w:rPr>
        <w:t xml:space="preserve"> </w:t>
      </w:r>
      <w:r>
        <w:rPr>
          <w:w w:val="115"/>
          <w:sz w:val="12"/>
        </w:rPr>
        <w:t>affects</w:t>
      </w:r>
      <w:r>
        <w:rPr>
          <w:spacing w:val="7"/>
          <w:w w:val="115"/>
          <w:sz w:val="12"/>
        </w:rPr>
        <w:t xml:space="preserve"> </w:t>
      </w:r>
      <w:r>
        <w:rPr>
          <w:w w:val="115"/>
          <w:sz w:val="12"/>
        </w:rPr>
        <w:t>the</w:t>
      </w:r>
      <w:r>
        <w:rPr>
          <w:spacing w:val="6"/>
          <w:w w:val="115"/>
          <w:sz w:val="12"/>
        </w:rPr>
        <w:t xml:space="preserve"> </w:t>
      </w:r>
      <w:r>
        <w:rPr>
          <w:w w:val="115"/>
          <w:sz w:val="12"/>
        </w:rPr>
        <w:t>central</w:t>
      </w:r>
      <w:r>
        <w:rPr>
          <w:spacing w:val="7"/>
          <w:w w:val="115"/>
          <w:sz w:val="12"/>
        </w:rPr>
        <w:t xml:space="preserve"> </w:t>
      </w:r>
      <w:r>
        <w:rPr>
          <w:w w:val="115"/>
          <w:sz w:val="12"/>
        </w:rPr>
        <w:t>nervous</w:t>
      </w:r>
      <w:r>
        <w:rPr>
          <w:spacing w:val="6"/>
          <w:w w:val="115"/>
          <w:sz w:val="12"/>
        </w:rPr>
        <w:t xml:space="preserve"> </w:t>
      </w:r>
      <w:r>
        <w:rPr>
          <w:spacing w:val="-2"/>
          <w:w w:val="115"/>
          <w:sz w:val="12"/>
        </w:rPr>
        <w:t>system.</w:t>
      </w:r>
    </w:p>
    <w:p w14:paraId="2875F289" w14:textId="77777777" w:rsidR="00076C17" w:rsidRDefault="00076C17" w:rsidP="00076C17">
      <w:pPr>
        <w:pStyle w:val="BodyText"/>
        <w:spacing w:line="20" w:lineRule="exact"/>
        <w:ind w:left="57"/>
        <w:rPr>
          <w:sz w:val="2"/>
        </w:rPr>
      </w:pPr>
      <w:r>
        <w:rPr>
          <w:noProof/>
          <w:sz w:val="2"/>
        </w:rPr>
        <mc:AlternateContent>
          <mc:Choice Requires="wpg">
            <w:drawing>
              <wp:inline distT="0" distB="0" distL="0" distR="0" wp14:anchorId="71D69990" wp14:editId="50CE0BD8">
                <wp:extent cx="594042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20" name="Graphic 20"/>
                        <wps:cNvSpPr/>
                        <wps:spPr>
                          <a:xfrm>
                            <a:off x="0" y="0"/>
                            <a:ext cx="5940425" cy="6350"/>
                          </a:xfrm>
                          <a:custGeom>
                            <a:avLst/>
                            <a:gdLst/>
                            <a:ahLst/>
                            <a:cxnLst/>
                            <a:rect l="l" t="t" r="r" b="b"/>
                            <a:pathLst>
                              <a:path w="5940425" h="6350">
                                <a:moveTo>
                                  <a:pt x="5940179" y="0"/>
                                </a:moveTo>
                                <a:lnTo>
                                  <a:pt x="0" y="0"/>
                                </a:lnTo>
                                <a:lnTo>
                                  <a:pt x="0" y="6350"/>
                                </a:lnTo>
                                <a:lnTo>
                                  <a:pt x="5940179" y="6350"/>
                                </a:lnTo>
                                <a:lnTo>
                                  <a:pt x="59401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0864F5" id="Group 19" o:spid="_x0000_s1026" style="width:467.75pt;height:.5pt;mso-position-horizontal-relative:char;mso-position-vertical-relative:line" coordsize="59404,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kvW/cAIAAPEFAAAOAAAAZHJzL2Uyb0RvYy54bWykVE1v2zAMvQ/YfxB0X51mbbcadYqhXYMB&#13;&#10;RVegGXZWZPkDk0WNUuL034+SLcdogQHrfLCfRIoiH595dX3oNNsrdC2Ygp+eLDhTRkLZmrrgPzZ3&#13;&#10;Hz5z5rwwpdBgVMGflePXq/fvrnqbqyU0oEuFjIIYl/e24I33Ns8yJxvVCXcCVhkyVoCd8LTEOitR&#13;&#10;9BS909lysbjIesDSIkjlHO3eDka+ivGrSkn/vaqc8kwXnHLz8Y3xvQ3vbHUl8hqFbVo5piHekEUn&#13;&#10;WkOXTqFuhRdsh+2rUF0rERxU/kRCl0FVtVLFGqia08WLatYIOxtrqfO+thNNRO0Lnt4cVj7s12if&#13;&#10;7CMO2RO8B/nLES9Zb+t8bg/r+uh8qLALh6gIdoiMPk+MqoNnkjbPL88WZ8tzziTZLj6ej4TLhrry&#13;&#10;6pBsvv7tWCby4cqY2JRIb0k57kiO+z9ynhphVeTcheIfkbVlwZekHSM6EvB61ArtEEfhcvIK/I0r&#13;&#10;N1L5ZnamMkUud86vFUSWxf7e+UGtZUKiSUgeTIJImg9q11HtnjNSO3JGat8OarfCh3OhdQGyftam&#13;&#10;ZuxSMHawVxuIbj70KvTy9NMlZ6nNlOnRR5u5L9E180q29LUx3uCTREHBkjl9B7f5tf/kHBs0Cys1&#13;&#10;OEUM0laoewKRC9qcs+1At+Vdq3Uo32G9vdHI9iIMkfgEJunIzI1E6fKh+QFtoXwm7fSkloK73zuB&#13;&#10;ijP9zZA6wxhKABPYJoBe30AcVpF5dH5z+CnQMkuw4J7+rAdIIhV5kkUoavINJw182Xmo2qCZmNuQ&#13;&#10;0bigHyaiOFdiKeMMDINrvo5ex0m9+gMAAP//AwBQSwMEFAAGAAgAAAAhAGFzMlreAAAACAEAAA8A&#13;&#10;AABkcnMvZG93bnJldi54bWxMj09Lw0AQxe+C32EZwZvdxBLRNJtS6p9TEdoK4m2aTJPQ7GzIbpP0&#13;&#10;2zt60cuD4c28eb9sOdlWDdT7xrGBeBaBIi5c2XBl4GP/evcIygfkElvHZOBCHpb59VWGaelG3tKw&#13;&#10;C5WSEPYpGqhD6FKtfVGTRT9zHbF4R9dbDDL2lS57HCXctvo+ih60xYblQ40drWsqTruzNfA24ria&#13;&#10;xy/D5nRcX772yfvnJiZjbm+m54XIagEq0BT+LuCHQfpDLsUO7sylV60BoQm/Kt7TPElAHWQpAp1n&#13;&#10;+j9A/g0AAP//AwBQSwECLQAUAAYACAAAACEAtoM4kv4AAADhAQAAEwAAAAAAAAAAAAAAAAAAAAAA&#13;&#10;W0NvbnRlbnRfVHlwZXNdLnhtbFBLAQItABQABgAIAAAAIQA4/SH/1gAAAJQBAAALAAAAAAAAAAAA&#13;&#10;AAAAAC8BAABfcmVscy8ucmVsc1BLAQItABQABgAIAAAAIQC6kvW/cAIAAPEFAAAOAAAAAAAAAAAA&#13;&#10;AAAAAC4CAABkcnMvZTJvRG9jLnhtbFBLAQItABQABgAIAAAAIQBhczJa3gAAAAgBAAAPAAAAAAAA&#13;&#10;AAAAAAAAAMoEAABkcnMvZG93bnJldi54bWxQSwUGAAAAAAQABADzAAAA1QUAAAAA&#13;&#10;">
                <v:shape id="Graphic 20" o:spid="_x0000_s1027" style="position:absolute;width:59404;height:63;visibility:visible;mso-wrap-style:square;v-text-anchor:top" coordsize="594042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j7hygAAAOAAAAAPAAAAZHJzL2Rvd25yZXYueG1sRI9Ba8JA&#13;&#10;EIXvBf/DMkJvdVMtWqKriKVSPLRoc/E2ZMckNDub7m419dc7h0IvA4/hfY9vsepdq84UYuPZwOMo&#13;&#10;A0VcettwZaD4fH14BhUTssXWMxn4pQir5eBugbn1F97T+ZAqJRCOORqoU+pyrWNZk8M48h2x/E4+&#13;&#10;OEwSQ6VtwIvAXavHWTbVDhuWhRo72tRUfh1+nIGPp+tu3+6OoZhNvqezTbFdT963xtwP+5e5nPUc&#13;&#10;VKI+/Tf+EG/WwFgUREhkQC9vAAAA//8DAFBLAQItABQABgAIAAAAIQDb4fbL7gAAAIUBAAATAAAA&#13;&#10;AAAAAAAAAAAAAAAAAABbQ29udGVudF9UeXBlc10ueG1sUEsBAi0AFAAGAAgAAAAhAFr0LFu/AAAA&#13;&#10;FQEAAAsAAAAAAAAAAAAAAAAAHwEAAF9yZWxzLy5yZWxzUEsBAi0AFAAGAAgAAAAhAAzOPuHKAAAA&#13;&#10;4AAAAA8AAAAAAAAAAAAAAAAABwIAAGRycy9kb3ducmV2LnhtbFBLBQYAAAAAAwADALcAAAD+AgAA&#13;&#10;AAA=&#13;&#10;" path="m5940179,l,,,6350r5940179,l5940179,xe" fillcolor="black" stroked="f">
                  <v:path arrowok="t"/>
                </v:shape>
                <w10:anchorlock/>
              </v:group>
            </w:pict>
          </mc:Fallback>
        </mc:AlternateContent>
      </w:r>
    </w:p>
    <w:p w14:paraId="4FE62D90" w14:textId="77777777" w:rsidR="00076C17" w:rsidRDefault="00076C17" w:rsidP="00076C17">
      <w:pPr>
        <w:tabs>
          <w:tab w:val="left" w:pos="6502"/>
        </w:tabs>
        <w:spacing w:before="82" w:line="326" w:lineRule="auto"/>
        <w:ind w:left="177" w:right="168"/>
        <w:rPr>
          <w:sz w:val="12"/>
        </w:rPr>
      </w:pPr>
      <w:r>
        <w:rPr>
          <w:w w:val="120"/>
          <w:sz w:val="12"/>
        </w:rPr>
        <w:t xml:space="preserve">Worked in a company with more than 250 </w:t>
      </w:r>
      <w:proofErr w:type="spellStart"/>
      <w:proofErr w:type="gramStart"/>
      <w:r>
        <w:rPr>
          <w:w w:val="120"/>
          <w:sz w:val="12"/>
        </w:rPr>
        <w:t>employees.</w:t>
      </w:r>
      <w:r>
        <w:rPr>
          <w:w w:val="120"/>
          <w:sz w:val="12"/>
          <w:vertAlign w:val="superscript"/>
        </w:rPr>
        <w:t>a</w:t>
      </w:r>
      <w:proofErr w:type="spellEnd"/>
      <w:proofErr w:type="gramEnd"/>
      <w:r>
        <w:rPr>
          <w:sz w:val="12"/>
        </w:rPr>
        <w:tab/>
      </w:r>
      <w:r>
        <w:rPr>
          <w:w w:val="120"/>
          <w:sz w:val="12"/>
        </w:rPr>
        <w:t>Founded</w:t>
      </w:r>
      <w:r>
        <w:rPr>
          <w:spacing w:val="-6"/>
          <w:w w:val="120"/>
          <w:sz w:val="12"/>
        </w:rPr>
        <w:t xml:space="preserve"> </w:t>
      </w:r>
      <w:r>
        <w:rPr>
          <w:w w:val="120"/>
          <w:sz w:val="12"/>
        </w:rPr>
        <w:t>and</w:t>
      </w:r>
      <w:r>
        <w:rPr>
          <w:spacing w:val="-6"/>
          <w:w w:val="120"/>
          <w:sz w:val="12"/>
        </w:rPr>
        <w:t xml:space="preserve"> </w:t>
      </w:r>
      <w:r>
        <w:rPr>
          <w:w w:val="120"/>
          <w:sz w:val="12"/>
        </w:rPr>
        <w:t>managed</w:t>
      </w:r>
      <w:r>
        <w:rPr>
          <w:spacing w:val="-6"/>
          <w:w w:val="120"/>
          <w:sz w:val="12"/>
        </w:rPr>
        <w:t xml:space="preserve"> </w:t>
      </w:r>
      <w:r>
        <w:rPr>
          <w:w w:val="120"/>
          <w:sz w:val="12"/>
        </w:rPr>
        <w:t>at</w:t>
      </w:r>
      <w:r>
        <w:rPr>
          <w:spacing w:val="-6"/>
          <w:w w:val="120"/>
          <w:sz w:val="12"/>
        </w:rPr>
        <w:t xml:space="preserve"> </w:t>
      </w:r>
      <w:r>
        <w:rPr>
          <w:w w:val="120"/>
          <w:sz w:val="12"/>
        </w:rPr>
        <w:t>the</w:t>
      </w:r>
      <w:r>
        <w:rPr>
          <w:spacing w:val="-6"/>
          <w:w w:val="120"/>
          <w:sz w:val="12"/>
        </w:rPr>
        <w:t xml:space="preserve"> </w:t>
      </w:r>
      <w:r>
        <w:rPr>
          <w:w w:val="120"/>
          <w:sz w:val="12"/>
        </w:rPr>
        <w:t>least</w:t>
      </w:r>
      <w:r>
        <w:rPr>
          <w:spacing w:val="-6"/>
          <w:w w:val="120"/>
          <w:sz w:val="12"/>
        </w:rPr>
        <w:t xml:space="preserve"> </w:t>
      </w:r>
      <w:r>
        <w:rPr>
          <w:w w:val="120"/>
          <w:sz w:val="12"/>
        </w:rPr>
        <w:t>three</w:t>
      </w:r>
      <w:r>
        <w:rPr>
          <w:spacing w:val="-6"/>
          <w:w w:val="120"/>
          <w:sz w:val="12"/>
        </w:rPr>
        <w:t xml:space="preserve"> </w:t>
      </w:r>
      <w:r>
        <w:rPr>
          <w:w w:val="120"/>
          <w:sz w:val="12"/>
        </w:rPr>
        <w:t>startups.</w:t>
      </w:r>
      <w:r>
        <w:rPr>
          <w:spacing w:val="40"/>
          <w:w w:val="120"/>
          <w:sz w:val="12"/>
        </w:rPr>
        <w:t xml:space="preserve"> </w:t>
      </w:r>
      <w:r>
        <w:rPr>
          <w:w w:val="120"/>
          <w:sz w:val="12"/>
        </w:rPr>
        <w:t>Made</w:t>
      </w:r>
      <w:r>
        <w:rPr>
          <w:spacing w:val="-3"/>
          <w:w w:val="120"/>
          <w:sz w:val="12"/>
        </w:rPr>
        <w:t xml:space="preserve"> </w:t>
      </w:r>
      <w:r>
        <w:rPr>
          <w:w w:val="120"/>
          <w:sz w:val="12"/>
        </w:rPr>
        <w:t>decisions</w:t>
      </w:r>
      <w:r>
        <w:rPr>
          <w:spacing w:val="-3"/>
          <w:w w:val="120"/>
          <w:sz w:val="12"/>
        </w:rPr>
        <w:t xml:space="preserve"> </w:t>
      </w:r>
      <w:r>
        <w:rPr>
          <w:w w:val="120"/>
          <w:sz w:val="12"/>
        </w:rPr>
        <w:t>related</w:t>
      </w:r>
      <w:r>
        <w:rPr>
          <w:spacing w:val="-3"/>
          <w:w w:val="120"/>
          <w:sz w:val="12"/>
        </w:rPr>
        <w:t xml:space="preserve"> </w:t>
      </w:r>
      <w:r>
        <w:rPr>
          <w:w w:val="120"/>
          <w:sz w:val="12"/>
        </w:rPr>
        <w:t>to</w:t>
      </w:r>
      <w:r>
        <w:rPr>
          <w:spacing w:val="-3"/>
          <w:w w:val="120"/>
          <w:sz w:val="12"/>
        </w:rPr>
        <w:t xml:space="preserve"> </w:t>
      </w:r>
      <w:r>
        <w:rPr>
          <w:w w:val="120"/>
          <w:sz w:val="12"/>
        </w:rPr>
        <w:t>human</w:t>
      </w:r>
      <w:r>
        <w:rPr>
          <w:spacing w:val="-3"/>
          <w:w w:val="120"/>
          <w:sz w:val="12"/>
        </w:rPr>
        <w:t xml:space="preserve"> </w:t>
      </w:r>
      <w:r>
        <w:rPr>
          <w:w w:val="120"/>
          <w:sz w:val="12"/>
        </w:rPr>
        <w:t>resources,</w:t>
      </w:r>
      <w:r>
        <w:rPr>
          <w:spacing w:val="-3"/>
          <w:w w:val="120"/>
          <w:sz w:val="12"/>
        </w:rPr>
        <w:t xml:space="preserve"> </w:t>
      </w:r>
      <w:r>
        <w:rPr>
          <w:w w:val="120"/>
          <w:sz w:val="12"/>
        </w:rPr>
        <w:t>finance,</w:t>
      </w:r>
      <w:r>
        <w:rPr>
          <w:spacing w:val="-3"/>
          <w:w w:val="120"/>
          <w:sz w:val="12"/>
        </w:rPr>
        <w:t xml:space="preserve"> </w:t>
      </w:r>
      <w:r>
        <w:rPr>
          <w:w w:val="120"/>
          <w:sz w:val="12"/>
        </w:rPr>
        <w:t>intellectual</w:t>
      </w:r>
      <w:r>
        <w:rPr>
          <w:spacing w:val="-3"/>
          <w:w w:val="120"/>
          <w:sz w:val="12"/>
        </w:rPr>
        <w:t xml:space="preserve"> </w:t>
      </w:r>
      <w:r>
        <w:rPr>
          <w:w w:val="120"/>
          <w:sz w:val="12"/>
        </w:rPr>
        <w:t>property,</w:t>
      </w:r>
      <w:r>
        <w:rPr>
          <w:spacing w:val="-3"/>
          <w:w w:val="120"/>
          <w:sz w:val="12"/>
        </w:rPr>
        <w:t xml:space="preserve"> </w:t>
      </w:r>
      <w:r>
        <w:rPr>
          <w:w w:val="120"/>
          <w:sz w:val="12"/>
        </w:rPr>
        <w:t>legal,</w:t>
      </w:r>
      <w:r>
        <w:rPr>
          <w:spacing w:val="-3"/>
          <w:w w:val="120"/>
          <w:sz w:val="12"/>
        </w:rPr>
        <w:t xml:space="preserve"> </w:t>
      </w:r>
      <w:r>
        <w:rPr>
          <w:w w:val="120"/>
          <w:sz w:val="12"/>
        </w:rPr>
        <w:t>or</w:t>
      </w:r>
      <w:r>
        <w:rPr>
          <w:spacing w:val="-3"/>
          <w:w w:val="120"/>
          <w:sz w:val="12"/>
        </w:rPr>
        <w:t xml:space="preserve"> </w:t>
      </w:r>
      <w:r>
        <w:rPr>
          <w:w w:val="120"/>
          <w:sz w:val="12"/>
        </w:rPr>
        <w:t>marketing.</w:t>
      </w:r>
    </w:p>
    <w:p w14:paraId="4C6EC534" w14:textId="77777777" w:rsidR="00076C17" w:rsidRDefault="00076C17" w:rsidP="00076C17">
      <w:pPr>
        <w:spacing w:line="130" w:lineRule="exact"/>
        <w:ind w:left="177"/>
        <w:rPr>
          <w:sz w:val="12"/>
        </w:rPr>
      </w:pPr>
      <w:r>
        <w:rPr>
          <w:w w:val="120"/>
          <w:sz w:val="12"/>
        </w:rPr>
        <w:t>Worked</w:t>
      </w:r>
      <w:r>
        <w:rPr>
          <w:spacing w:val="-8"/>
          <w:w w:val="120"/>
          <w:sz w:val="12"/>
        </w:rPr>
        <w:t xml:space="preserve"> </w:t>
      </w:r>
      <w:r>
        <w:rPr>
          <w:w w:val="120"/>
          <w:sz w:val="12"/>
        </w:rPr>
        <w:t>for</w:t>
      </w:r>
      <w:r>
        <w:rPr>
          <w:spacing w:val="-7"/>
          <w:w w:val="120"/>
          <w:sz w:val="12"/>
        </w:rPr>
        <w:t xml:space="preserve"> </w:t>
      </w:r>
      <w:r>
        <w:rPr>
          <w:w w:val="120"/>
          <w:sz w:val="12"/>
        </w:rPr>
        <w:t>at</w:t>
      </w:r>
      <w:r>
        <w:rPr>
          <w:spacing w:val="-8"/>
          <w:w w:val="120"/>
          <w:sz w:val="12"/>
        </w:rPr>
        <w:t xml:space="preserve"> </w:t>
      </w:r>
      <w:r>
        <w:rPr>
          <w:w w:val="120"/>
          <w:sz w:val="12"/>
        </w:rPr>
        <w:t>least</w:t>
      </w:r>
      <w:r>
        <w:rPr>
          <w:spacing w:val="-7"/>
          <w:w w:val="120"/>
          <w:sz w:val="12"/>
        </w:rPr>
        <w:t xml:space="preserve"> </w:t>
      </w:r>
      <w:r>
        <w:rPr>
          <w:w w:val="120"/>
          <w:sz w:val="12"/>
        </w:rPr>
        <w:t>three</w:t>
      </w:r>
      <w:r>
        <w:rPr>
          <w:spacing w:val="-8"/>
          <w:w w:val="120"/>
          <w:sz w:val="12"/>
        </w:rPr>
        <w:t xml:space="preserve"> </w:t>
      </w:r>
      <w:r>
        <w:rPr>
          <w:w w:val="120"/>
          <w:sz w:val="12"/>
        </w:rPr>
        <w:t>years</w:t>
      </w:r>
      <w:r>
        <w:rPr>
          <w:spacing w:val="-7"/>
          <w:w w:val="120"/>
          <w:sz w:val="12"/>
        </w:rPr>
        <w:t xml:space="preserve"> </w:t>
      </w:r>
      <w:r>
        <w:rPr>
          <w:w w:val="120"/>
          <w:sz w:val="12"/>
        </w:rPr>
        <w:t>inside</w:t>
      </w:r>
      <w:r>
        <w:rPr>
          <w:spacing w:val="-7"/>
          <w:w w:val="120"/>
          <w:sz w:val="12"/>
        </w:rPr>
        <w:t xml:space="preserve"> </w:t>
      </w:r>
      <w:r>
        <w:rPr>
          <w:w w:val="120"/>
          <w:sz w:val="12"/>
        </w:rPr>
        <w:t>the</w:t>
      </w:r>
      <w:r>
        <w:rPr>
          <w:spacing w:val="-8"/>
          <w:w w:val="120"/>
          <w:sz w:val="12"/>
        </w:rPr>
        <w:t xml:space="preserve"> </w:t>
      </w:r>
      <w:r>
        <w:rPr>
          <w:w w:val="120"/>
          <w:sz w:val="12"/>
        </w:rPr>
        <w:t>company</w:t>
      </w:r>
      <w:r>
        <w:rPr>
          <w:spacing w:val="-7"/>
          <w:w w:val="120"/>
          <w:sz w:val="12"/>
        </w:rPr>
        <w:t xml:space="preserve"> </w:t>
      </w:r>
      <w:r>
        <w:rPr>
          <w:w w:val="120"/>
          <w:sz w:val="12"/>
        </w:rPr>
        <w:t>as</w:t>
      </w:r>
      <w:r>
        <w:rPr>
          <w:spacing w:val="-8"/>
          <w:w w:val="120"/>
          <w:sz w:val="12"/>
        </w:rPr>
        <w:t xml:space="preserve"> </w:t>
      </w:r>
      <w:r>
        <w:rPr>
          <w:w w:val="120"/>
          <w:sz w:val="12"/>
        </w:rPr>
        <w:t>a</w:t>
      </w:r>
      <w:r>
        <w:rPr>
          <w:spacing w:val="-7"/>
          <w:w w:val="120"/>
          <w:sz w:val="12"/>
        </w:rPr>
        <w:t xml:space="preserve"> </w:t>
      </w:r>
      <w:r>
        <w:rPr>
          <w:spacing w:val="-2"/>
          <w:w w:val="120"/>
          <w:sz w:val="12"/>
        </w:rPr>
        <w:t>manager.</w:t>
      </w:r>
    </w:p>
    <w:p w14:paraId="50903834" w14:textId="77777777" w:rsidR="00076C17" w:rsidRDefault="00076C17" w:rsidP="00076C17">
      <w:pPr>
        <w:spacing w:before="42"/>
        <w:ind w:left="177"/>
        <w:rPr>
          <w:sz w:val="12"/>
        </w:rPr>
      </w:pPr>
      <w:r>
        <w:rPr>
          <w:noProof/>
          <w:sz w:val="12"/>
        </w:rPr>
        <mc:AlternateContent>
          <mc:Choice Requires="wps">
            <w:drawing>
              <wp:anchor distT="0" distB="0" distL="0" distR="0" simplePos="0" relativeHeight="251666432" behindDoc="1" locked="0" layoutInCell="1" allowOverlap="1" wp14:anchorId="0BA931EB" wp14:editId="74ECACAE">
                <wp:simplePos x="0" y="0"/>
                <wp:positionH relativeFrom="page">
                  <wp:posOffset>485775</wp:posOffset>
                </wp:positionH>
                <wp:positionV relativeFrom="paragraph">
                  <wp:posOffset>133420</wp:posOffset>
                </wp:positionV>
                <wp:extent cx="594042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179" y="0"/>
                              </a:moveTo>
                              <a:lnTo>
                                <a:pt x="0" y="0"/>
                              </a:lnTo>
                              <a:lnTo>
                                <a:pt x="0" y="6223"/>
                              </a:lnTo>
                              <a:lnTo>
                                <a:pt x="5940179" y="6223"/>
                              </a:lnTo>
                              <a:lnTo>
                                <a:pt x="594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23B7B7" id="Graphic 21" o:spid="_x0000_s1026" style="position:absolute;margin-left:38.25pt;margin-top:10.5pt;width:467.75pt;height:.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Vf3IgIAAL0EAAAOAAAAZHJzL2Uyb0RvYy54bWysVMFu2zAMvQ/YPwi6L07SJmuNOMXQosOA&#13;&#10;oivQDDsrshwbk0VNVGLn70fJVmpspw3zQabMJ+rxkfTmrm81OymHDZiCL2ZzzpSRUDbmUPBvu8cP&#13;&#10;N5yhF6YUGowq+Fkhv9u+f7fpbK6WUIMulWMUxGDe2YLX3ts8y1DWqhU4A6sMOStwrfC0dYesdKKj&#13;&#10;6K3OlvP5OuvAldaBVIj09WFw8m2MX1VK+q9VhcozXXDi5uPq4roPa7bdiPzghK0bOdIQ/8CiFY2h&#13;&#10;Sy+hHoQX7OiaP0K1jXSAUPmZhDaDqmqkijlQNov5b9m81sKqmAuJg/YiE/6/sPL59GpfXKCO9gnk&#13;&#10;DyRFss5ifvGEDY6YvnJtwBJx1kcVzxcVVe+ZpI+r2+v59XLFmSTf+moVRc5Ens7KI/rPCmIccXpC&#13;&#10;P9SgTJaokyV7k0xHlQw11LGGnjOqoeOMargfamiFD+cCuWCybkKkHnkEZwsntYMI8yGFwHbx8Zaz&#13;&#10;lAgxfcNoM8VSA01QyZfeNsYbMOvl8irwomDJnd4DbHrtX4GTmimc1IBquCnkHa+8aEHXT9VG0E35&#13;&#10;2Ggd0kd32N9rx04ijEZ8RsYTWOyEofihDfZQnl8c62heCo4/j8IpzvQXQw0ZhisZLhn7ZDiv7yGO&#13;&#10;YFTeod/134WzzJJZcE+98wyp3UWe2oL4B8CADScNfDp6qJrQM5HbwGjc0IzE/Md5DkM43UfU219n&#13;&#10;+wsAAP//AwBQSwMEFAAGAAgAAAAhACEi3GDiAAAADgEAAA8AAABkcnMvZG93bnJldi54bWxMTz1P&#13;&#10;wzAQ3ZH4D9YhsVEnKSQojVNVRXToAGrJwubGJomwz8F228Cv5zrBcl/v7t171XKyhp20D4NDAeks&#13;&#10;AaaxdWrATkDz9nz3CCxEiUoah1rAtw6wrK+vKlkqd8adPu1jx4gEQykF9DGOJeeh7bWVYeZGjYR9&#13;&#10;OG9lpNZ3XHl5JnJreJYkObdyQPrQy1Gve91+7o9WwOv9z3Zntu++KeZfebFuNqv5y0aI25vpaUFh&#13;&#10;tQAW9RT/LuDigfRDTcIO7ogqMCOgyB9oU0CWkq8LnqQZVQeaUOZ1xf/bqH8BAAD//wMAUEsBAi0A&#13;&#10;FAAGAAgAAAAhALaDOJL+AAAA4QEAABMAAAAAAAAAAAAAAAAAAAAAAFtDb250ZW50X1R5cGVzXS54&#13;&#10;bWxQSwECLQAUAAYACAAAACEAOP0h/9YAAACUAQAACwAAAAAAAAAAAAAAAAAvAQAAX3JlbHMvLnJl&#13;&#10;bHNQSwECLQAUAAYACAAAACEAbqVX9yICAAC9BAAADgAAAAAAAAAAAAAAAAAuAgAAZHJzL2Uyb0Rv&#13;&#10;Yy54bWxQSwECLQAUAAYACAAAACEAISLcYOIAAAAOAQAADwAAAAAAAAAAAAAAAAB8BAAAZHJzL2Rv&#13;&#10;d25yZXYueG1sUEsFBgAAAAAEAAQA8wAAAIsFAAAAAA==&#13;&#10;" path="m5940179,l,,,6223r5940179,l5940179,xe" fillcolor="black" stroked="f">
                <v:path arrowok="t"/>
                <w10:wrap type="topAndBottom" anchorx="page"/>
              </v:shape>
            </w:pict>
          </mc:Fallback>
        </mc:AlternateContent>
      </w:r>
      <w:r>
        <w:rPr>
          <w:w w:val="120"/>
          <w:sz w:val="12"/>
        </w:rPr>
        <w:t>Had</w:t>
      </w:r>
      <w:r>
        <w:rPr>
          <w:spacing w:val="-8"/>
          <w:w w:val="120"/>
          <w:sz w:val="12"/>
        </w:rPr>
        <w:t xml:space="preserve"> </w:t>
      </w:r>
      <w:r>
        <w:rPr>
          <w:w w:val="120"/>
          <w:sz w:val="12"/>
        </w:rPr>
        <w:t>no</w:t>
      </w:r>
      <w:r>
        <w:rPr>
          <w:spacing w:val="-8"/>
          <w:w w:val="120"/>
          <w:sz w:val="12"/>
        </w:rPr>
        <w:t xml:space="preserve"> </w:t>
      </w:r>
      <w:r>
        <w:rPr>
          <w:w w:val="120"/>
          <w:sz w:val="12"/>
        </w:rPr>
        <w:t>previous</w:t>
      </w:r>
      <w:r>
        <w:rPr>
          <w:spacing w:val="-8"/>
          <w:w w:val="120"/>
          <w:sz w:val="12"/>
        </w:rPr>
        <w:t xml:space="preserve"> </w:t>
      </w:r>
      <w:r>
        <w:rPr>
          <w:w w:val="120"/>
          <w:sz w:val="12"/>
        </w:rPr>
        <w:t>experience</w:t>
      </w:r>
      <w:r>
        <w:rPr>
          <w:spacing w:val="-8"/>
          <w:w w:val="120"/>
          <w:sz w:val="12"/>
        </w:rPr>
        <w:t xml:space="preserve"> </w:t>
      </w:r>
      <w:r>
        <w:rPr>
          <w:w w:val="120"/>
          <w:sz w:val="12"/>
        </w:rPr>
        <w:t>as</w:t>
      </w:r>
      <w:r>
        <w:rPr>
          <w:spacing w:val="-7"/>
          <w:w w:val="120"/>
          <w:sz w:val="12"/>
        </w:rPr>
        <w:t xml:space="preserve"> </w:t>
      </w:r>
      <w:r>
        <w:rPr>
          <w:w w:val="120"/>
          <w:sz w:val="12"/>
        </w:rPr>
        <w:t>an</w:t>
      </w:r>
      <w:r>
        <w:rPr>
          <w:spacing w:val="-8"/>
          <w:w w:val="120"/>
          <w:sz w:val="12"/>
        </w:rPr>
        <w:t xml:space="preserve"> </w:t>
      </w:r>
      <w:r>
        <w:rPr>
          <w:w w:val="120"/>
          <w:sz w:val="12"/>
        </w:rPr>
        <w:t>entrepreneur</w:t>
      </w:r>
      <w:r>
        <w:rPr>
          <w:spacing w:val="-8"/>
          <w:w w:val="120"/>
          <w:sz w:val="12"/>
        </w:rPr>
        <w:t xml:space="preserve"> </w:t>
      </w:r>
      <w:r>
        <w:rPr>
          <w:w w:val="120"/>
          <w:sz w:val="12"/>
        </w:rPr>
        <w:t>nor</w:t>
      </w:r>
      <w:r>
        <w:rPr>
          <w:spacing w:val="-8"/>
          <w:w w:val="120"/>
          <w:sz w:val="12"/>
        </w:rPr>
        <w:t xml:space="preserve"> </w:t>
      </w:r>
      <w:r>
        <w:rPr>
          <w:w w:val="120"/>
          <w:sz w:val="12"/>
        </w:rPr>
        <w:t>experience</w:t>
      </w:r>
      <w:r>
        <w:rPr>
          <w:spacing w:val="-8"/>
          <w:w w:val="120"/>
          <w:sz w:val="12"/>
        </w:rPr>
        <w:t xml:space="preserve"> </w:t>
      </w:r>
      <w:r>
        <w:rPr>
          <w:w w:val="120"/>
          <w:sz w:val="12"/>
        </w:rPr>
        <w:t>working</w:t>
      </w:r>
      <w:r>
        <w:rPr>
          <w:spacing w:val="-7"/>
          <w:w w:val="120"/>
          <w:sz w:val="12"/>
        </w:rPr>
        <w:t xml:space="preserve"> </w:t>
      </w:r>
      <w:r>
        <w:rPr>
          <w:w w:val="120"/>
          <w:sz w:val="12"/>
        </w:rPr>
        <w:t>on</w:t>
      </w:r>
      <w:r>
        <w:rPr>
          <w:spacing w:val="-8"/>
          <w:w w:val="120"/>
          <w:sz w:val="12"/>
        </w:rPr>
        <w:t xml:space="preserve"> </w:t>
      </w:r>
      <w:r>
        <w:rPr>
          <w:w w:val="120"/>
          <w:sz w:val="12"/>
        </w:rPr>
        <w:t>a</w:t>
      </w:r>
      <w:r>
        <w:rPr>
          <w:spacing w:val="-8"/>
          <w:w w:val="120"/>
          <w:sz w:val="12"/>
        </w:rPr>
        <w:t xml:space="preserve"> </w:t>
      </w:r>
      <w:r>
        <w:rPr>
          <w:w w:val="120"/>
          <w:sz w:val="12"/>
        </w:rPr>
        <w:t>startup</w:t>
      </w:r>
      <w:r>
        <w:rPr>
          <w:spacing w:val="-8"/>
          <w:w w:val="120"/>
          <w:sz w:val="12"/>
        </w:rPr>
        <w:t xml:space="preserve"> </w:t>
      </w:r>
      <w:r>
        <w:rPr>
          <w:w w:val="120"/>
          <w:sz w:val="12"/>
        </w:rPr>
        <w:t>project</w:t>
      </w:r>
      <w:r>
        <w:rPr>
          <w:spacing w:val="-8"/>
          <w:w w:val="120"/>
          <w:sz w:val="12"/>
        </w:rPr>
        <w:t xml:space="preserve"> </w:t>
      </w:r>
      <w:r>
        <w:rPr>
          <w:w w:val="120"/>
          <w:sz w:val="12"/>
        </w:rPr>
        <w:t>before</w:t>
      </w:r>
      <w:r>
        <w:rPr>
          <w:spacing w:val="-7"/>
          <w:w w:val="120"/>
          <w:sz w:val="12"/>
        </w:rPr>
        <w:t xml:space="preserve"> </w:t>
      </w:r>
      <w:r>
        <w:rPr>
          <w:w w:val="120"/>
          <w:sz w:val="12"/>
        </w:rPr>
        <w:t>the</w:t>
      </w:r>
      <w:r>
        <w:rPr>
          <w:spacing w:val="-8"/>
          <w:w w:val="120"/>
          <w:sz w:val="12"/>
        </w:rPr>
        <w:t xml:space="preserve"> </w:t>
      </w:r>
      <w:r>
        <w:rPr>
          <w:spacing w:val="-2"/>
          <w:w w:val="120"/>
          <w:sz w:val="12"/>
        </w:rPr>
        <w:t>study.</w:t>
      </w:r>
    </w:p>
    <w:p w14:paraId="47C8F456" w14:textId="77777777" w:rsidR="00076C17" w:rsidRDefault="00076C17" w:rsidP="00076C17">
      <w:pPr>
        <w:pStyle w:val="BodyText"/>
        <w:spacing w:before="88"/>
        <w:rPr>
          <w:sz w:val="12"/>
        </w:rPr>
      </w:pPr>
    </w:p>
    <w:p w14:paraId="378D9BDF" w14:textId="77777777" w:rsidR="002F6789" w:rsidRDefault="002F6789" w:rsidP="002F6789">
      <w:r>
        <w:t>MRI acquisition</w:t>
      </w:r>
    </w:p>
    <w:p w14:paraId="4EA18983" w14:textId="77777777" w:rsidR="002F6789" w:rsidRDefault="002F6789" w:rsidP="002F6789">
      <w:r>
        <w:t xml:space="preserve">We applied the following specifications to acquire the structural 3D T1-weighted MP2RAGE3 images: repetition time = 2500 </w:t>
      </w:r>
      <w:proofErr w:type="spellStart"/>
      <w:r>
        <w:t>ms</w:t>
      </w:r>
      <w:proofErr w:type="spellEnd"/>
      <w:r>
        <w:t xml:space="preserve">, echo time = 2.27 </w:t>
      </w:r>
      <w:proofErr w:type="spellStart"/>
      <w:r>
        <w:t>ms</w:t>
      </w:r>
      <w:proofErr w:type="spellEnd"/>
      <w:r>
        <w:t xml:space="preserve">, voxel size = 1.0 × 1.0 × 1.0 mm3, flip angle = 12°, field of view = 256 × 256 mm2, and </w:t>
      </w:r>
      <w:proofErr w:type="spellStart"/>
      <w:r>
        <w:t>multislice</w:t>
      </w:r>
      <w:proofErr w:type="spellEnd"/>
      <w:r>
        <w:t xml:space="preserve"> mode. We then converted DICOM images to NIFTI format using MRIConvert.4 Each image was manually aligned to the anterior commissure to decrease variability and was registered to the Montreal Neurological Institute stereotactic space. These steps were the starting point for the spatial normalization we performed afterward, which attenuates intersubject variability in the shape of the brain in the further analysis.</w:t>
      </w:r>
    </w:p>
    <w:p w14:paraId="262535B7" w14:textId="77777777" w:rsidR="002F6789" w:rsidRDefault="002F6789" w:rsidP="002F6789">
      <w:r>
        <w:t>Data analysis</w:t>
      </w:r>
    </w:p>
    <w:p w14:paraId="7C8A801F" w14:textId="77777777" w:rsidR="002F6789" w:rsidRDefault="002F6789" w:rsidP="002F6789">
      <w:r>
        <w:t xml:space="preserve">After preprocessing the images, we conducted VBM (Ashburner and Friston, 2000) using the CAT12 toolbox5 in SPM126 (www.fil.ion.ucl.ac.uk/spm) to examine the group differences in gray matter volume between managers and habitual entrepreneurs. We segmented the images into gray matter, white matter, and cerebrospinal fluid using the standard segmentation module of CAT12 (https://neuro-jena.github.io/cat12-help/) (Gaser et al., 2022; Haynes et al., 2020). We used the following parameters in the </w:t>
      </w:r>
      <w:proofErr w:type="spellStart"/>
      <w:r>
        <w:t>segmen</w:t>
      </w:r>
      <w:proofErr w:type="spellEnd"/>
      <w:r>
        <w:t xml:space="preserve">- </w:t>
      </w:r>
      <w:proofErr w:type="spellStart"/>
      <w:r>
        <w:t>tation</w:t>
      </w:r>
      <w:proofErr w:type="spellEnd"/>
      <w:r>
        <w:t xml:space="preserve"> module of CAT12: SPM default tissue probability maps, medium-strength inhomogeneity correction as the MRI data are from healthy subjects, 1 mm resampling for preprocessing, and white matter hyperintensity correction. After segmentation, we spatially normalized the images using DARTEL templates. We then smoothed the modulated normalized gray matter images with an 8 mm full- width half-maximum isotropic Gaussian kernel. Last, we calculated total intracranial brain volume from each participant's gray mat- </w:t>
      </w:r>
      <w:proofErr w:type="spellStart"/>
      <w:r>
        <w:t>ter</w:t>
      </w:r>
      <w:proofErr w:type="spellEnd"/>
      <w:r>
        <w:t>, white matter, and cerebrospinal fluid.</w:t>
      </w:r>
    </w:p>
    <w:p w14:paraId="686232E0" w14:textId="77777777" w:rsidR="002F6789" w:rsidRDefault="002F6789" w:rsidP="002F6789">
      <w:r>
        <w:t xml:space="preserve">Next, we modeled a full factorial generalized linear model design to assess group-level differences using a two-sample t-test for the entrepreneur and manager groups. We included unequal independent variance, total intracranial volume, and the age of each </w:t>
      </w:r>
      <w:r>
        <w:lastRenderedPageBreak/>
        <w:t xml:space="preserve">subject as covariates in the design and then investigated group differences in gray matter volume with a t-contrast. The results were </w:t>
      </w:r>
      <w:proofErr w:type="spellStart"/>
      <w:r>
        <w:t>consid</w:t>
      </w:r>
      <w:proofErr w:type="spellEnd"/>
      <w:r>
        <w:t xml:space="preserve">- </w:t>
      </w:r>
      <w:proofErr w:type="spellStart"/>
      <w:r>
        <w:t>ered</w:t>
      </w:r>
      <w:proofErr w:type="spellEnd"/>
      <w:r>
        <w:t xml:space="preserve"> significant at uncorrected p &lt; 0.001 with small volume cluster correction. We corrected the small cluster correction with a false discovery rate of p &lt; 0.05 (Kim et al., 2007), and we labeled region names according to the anatomical automatic labeling atlas </w:t>
      </w:r>
      <w:proofErr w:type="spellStart"/>
      <w:r>
        <w:t>ver</w:t>
      </w:r>
      <w:proofErr w:type="spellEnd"/>
      <w:r>
        <w:t xml:space="preserve">- </w:t>
      </w:r>
      <w:proofErr w:type="spellStart"/>
      <w:r>
        <w:t>sion</w:t>
      </w:r>
      <w:proofErr w:type="spellEnd"/>
      <w:r>
        <w:t xml:space="preserve"> 3 (Rolls et al., 2015).</w:t>
      </w:r>
    </w:p>
    <w:p w14:paraId="1A46A0C1" w14:textId="77777777" w:rsidR="002F6789" w:rsidRDefault="002F6789" w:rsidP="002F6789">
      <w:r>
        <w:t xml:space="preserve">In the next step, we extracted the mean signal intensities on regions that showed significant differences in gray matter volume be- tween the two groups. </w:t>
      </w:r>
      <w:proofErr w:type="gramStart"/>
      <w:r>
        <w:t>In particular, we</w:t>
      </w:r>
      <w:proofErr w:type="gramEnd"/>
      <w:r>
        <w:t xml:space="preserve"> used </w:t>
      </w:r>
      <w:proofErr w:type="spellStart"/>
      <w:r>
        <w:t>marsbar</w:t>
      </w:r>
      <w:proofErr w:type="spellEnd"/>
      <w:r>
        <w:t xml:space="preserve"> by growing a 5 mm diameter around the reported local maxima to examine the relationship between brain volume and the cognitive flexibility scale dimensions. We conducted our statistical analysis using the Pin- </w:t>
      </w:r>
      <w:proofErr w:type="spellStart"/>
      <w:r>
        <w:t>gouin</w:t>
      </w:r>
      <w:proofErr w:type="spellEnd"/>
      <w:r>
        <w:t xml:space="preserve"> Python library to analyze the </w:t>
      </w:r>
      <w:proofErr w:type="spellStart"/>
      <w:r>
        <w:t>nonimaging</w:t>
      </w:r>
      <w:proofErr w:type="spellEnd"/>
      <w:r>
        <w:t xml:space="preserve"> data (Vallat, 2018), and we correlated the mean signal intensities of significant gray matter regions with cognitive flexibility using Pearson correlation. The correlation was considered significant at p &lt; .05.</w:t>
      </w:r>
    </w:p>
    <w:p w14:paraId="0A5E5CE7" w14:textId="77777777" w:rsidR="002F6789" w:rsidRDefault="002F6789" w:rsidP="002F6789">
      <w:r>
        <w:t>References</w:t>
      </w:r>
    </w:p>
    <w:p w14:paraId="611ED06C" w14:textId="77777777" w:rsidR="002F6789" w:rsidRDefault="002F6789" w:rsidP="002F6789">
      <w:proofErr w:type="spellStart"/>
      <w:r>
        <w:t>Andraszewicz</w:t>
      </w:r>
      <w:proofErr w:type="spellEnd"/>
      <w:r>
        <w:t xml:space="preserve">, S., </w:t>
      </w:r>
      <w:proofErr w:type="spellStart"/>
      <w:r>
        <w:t>Scheibehenne</w:t>
      </w:r>
      <w:proofErr w:type="spellEnd"/>
      <w:r>
        <w:t xml:space="preserve">, B., </w:t>
      </w:r>
      <w:proofErr w:type="spellStart"/>
      <w:r>
        <w:t>Rieskamp</w:t>
      </w:r>
      <w:proofErr w:type="spellEnd"/>
      <w:r>
        <w:t xml:space="preserve">, J., Grasman, R., Verhagen, J., </w:t>
      </w:r>
      <w:proofErr w:type="spellStart"/>
      <w:r>
        <w:t>Wagenmakers</w:t>
      </w:r>
      <w:proofErr w:type="spellEnd"/>
      <w:r>
        <w:t>, E.-J., 2015. An introduction to Bayesian hypothesis testing for management research. J. Manag. 41 (2), 521–543. https://doi.org/10.1177/0149206314560412.</w:t>
      </w:r>
    </w:p>
    <w:p w14:paraId="762EBC83" w14:textId="77777777" w:rsidR="002F6789" w:rsidRDefault="002F6789" w:rsidP="002F6789">
      <w:r>
        <w:t>Ashburner, J., Friston, K.J., 2000. Voxel-based morphometry—the methods. Neuroimage 11 (6), 805–821</w:t>
      </w:r>
      <w:proofErr w:type="gramStart"/>
      <w:r>
        <w:t>. .</w:t>
      </w:r>
      <w:proofErr w:type="gramEnd"/>
      <w:r>
        <w:t xml:space="preserve"> 10/brt2cb.</w:t>
      </w:r>
    </w:p>
    <w:p w14:paraId="7A02E266" w14:textId="77777777" w:rsidR="002F6789" w:rsidRDefault="002F6789" w:rsidP="002F6789">
      <w:r>
        <w:t xml:space="preserve">Baron, R.A., Ward, T.B., 2004. Expanding entrepreneurial cognition’s toolbox: potential contributions from the field of cognitive science. </w:t>
      </w:r>
      <w:proofErr w:type="spellStart"/>
      <w:r>
        <w:t>Entrep</w:t>
      </w:r>
      <w:proofErr w:type="spellEnd"/>
      <w:r>
        <w:t xml:space="preserve">. Theory </w:t>
      </w:r>
      <w:proofErr w:type="spellStart"/>
      <w:r>
        <w:t>Pract</w:t>
      </w:r>
      <w:proofErr w:type="spellEnd"/>
      <w:r>
        <w:t>. 28 (6), 553–573. https://doi.org/10.1111/j.1540-6520.2004.00064.x.</w:t>
      </w:r>
    </w:p>
    <w:p w14:paraId="5BB46A26" w14:textId="77777777" w:rsidR="002F6789" w:rsidRDefault="002F6789" w:rsidP="002F6789">
      <w:r>
        <w:t>Baron, R.A., Ensley, M.D., 2006. Opportunity recognition as the detection of meaningful patterns: evidence from comparisons of novice and experienced entrepreneurs.</w:t>
      </w:r>
    </w:p>
    <w:p w14:paraId="335920D4" w14:textId="77777777" w:rsidR="002F6789" w:rsidRPr="002F6789" w:rsidRDefault="002F6789" w:rsidP="002F6789">
      <w:pPr>
        <w:rPr>
          <w:lang w:val="nl-BE"/>
        </w:rPr>
      </w:pPr>
      <w:r w:rsidRPr="002F6789">
        <w:rPr>
          <w:lang w:val="nl-BE"/>
        </w:rPr>
        <w:t>Manag. Sci. 52 (9), 1331–1344. https://doi.org/10.1287/mnsc.1060.0538.</w:t>
      </w:r>
    </w:p>
    <w:p w14:paraId="7D4D2381" w14:textId="77777777" w:rsidR="002F6789" w:rsidRDefault="002F6789" w:rsidP="002F6789">
      <w:r w:rsidRPr="002F6789">
        <w:rPr>
          <w:lang w:val="nl-BE"/>
        </w:rPr>
        <w:t xml:space="preserve">Benedek, M., Jauk, E., Fink, A., Koschutnig, K., Reishofer, G., Ebner, F., Neubauer, A.C., 2014. </w:t>
      </w:r>
      <w:r>
        <w:t>To create or to recall? Neural mechanisms underlying the generation of creative new ideas. Neuroimage 88, 125–133. https://doi.org/10.1016/j.neuroimage.2013.11.021.</w:t>
      </w:r>
    </w:p>
    <w:p w14:paraId="1357F870" w14:textId="77777777" w:rsidR="002F6789" w:rsidRDefault="002F6789" w:rsidP="002F6789">
      <w:r>
        <w:t xml:space="preserve">Bermudez, P., Lerch, J.P., Evans, A.C., </w:t>
      </w:r>
      <w:proofErr w:type="spellStart"/>
      <w:r>
        <w:t>Zatorre</w:t>
      </w:r>
      <w:proofErr w:type="spellEnd"/>
      <w:r>
        <w:t>, R.J., 2009. Neuroanatomical correlates of musicianship as revealed by cortical thickness and voxel-based morphometry.</w:t>
      </w:r>
    </w:p>
    <w:p w14:paraId="30E29BCF" w14:textId="77777777" w:rsidR="002F6789" w:rsidRDefault="002F6789" w:rsidP="002F6789">
      <w:proofErr w:type="spellStart"/>
      <w:r>
        <w:t>Cerebr</w:t>
      </w:r>
      <w:proofErr w:type="spellEnd"/>
      <w:r>
        <w:t>. Cortex 19 (7), 1583–1596. https://doi.org/10.1093/cercor/bhn196.</w:t>
      </w:r>
    </w:p>
    <w:p w14:paraId="008013BE" w14:textId="77777777" w:rsidR="002F6789" w:rsidRDefault="002F6789" w:rsidP="002F6789">
      <w:r>
        <w:t xml:space="preserve">Cheung, G.W., Rensvold, R.B., 2002. Evaluating goodness-of-fit indexes for testing measurement invariance. Struct. </w:t>
      </w:r>
      <w:proofErr w:type="spellStart"/>
      <w:r>
        <w:t>Equ</w:t>
      </w:r>
      <w:proofErr w:type="spellEnd"/>
      <w:r>
        <w:t>. Model. 9 (2), 233–255.</w:t>
      </w:r>
    </w:p>
    <w:p w14:paraId="4C8214B3" w14:textId="77777777" w:rsidR="002F6789" w:rsidRDefault="002F6789" w:rsidP="002F6789">
      <w:r>
        <w:lastRenderedPageBreak/>
        <w:t>Davidov, E., 2008. A cross-country and cross-time comparison of the human values measurements with the second round of the European Social Survey. Survey Research Methods 2 (1), 33–46.</w:t>
      </w:r>
    </w:p>
    <w:p w14:paraId="4763B51C" w14:textId="12DEE871" w:rsidR="002F6789" w:rsidRDefault="002F6789" w:rsidP="002F6789">
      <w:r>
        <w:t>de Aquino, M.P.B., Verdejo-Román, J., Pérez-García, M., Pérez-García, P., 2019. Different role of the supplementary motor area and the insula between musicians and</w:t>
      </w:r>
      <w:r w:rsidR="00C22DE7">
        <w:t xml:space="preserve"> </w:t>
      </w:r>
      <w:r>
        <w:t>non-musicians in a controlled musical creativity task. Sci. Rep. 9 (1), 13006. https://doi.org/10.1038/s41598-019-49405-5.</w:t>
      </w:r>
    </w:p>
    <w:p w14:paraId="5727D913" w14:textId="77777777" w:rsidR="002F6789" w:rsidRDefault="002F6789" w:rsidP="002F6789">
      <w:r>
        <w:t xml:space="preserve">Dew, N., Read, S., </w:t>
      </w:r>
      <w:proofErr w:type="spellStart"/>
      <w:r>
        <w:t>Sarasvathy</w:t>
      </w:r>
      <w:proofErr w:type="spellEnd"/>
      <w:r>
        <w:t>, S.D., Wiltbank, R., 2009. Effectual versus predictive logics in entrepreneurial decision-making: differences between experts and novices.</w:t>
      </w:r>
    </w:p>
    <w:p w14:paraId="2EBF88F1" w14:textId="77777777" w:rsidR="002F6789" w:rsidRPr="002F6789" w:rsidRDefault="002F6789" w:rsidP="002F6789">
      <w:pPr>
        <w:rPr>
          <w:lang w:val="fr-BE"/>
        </w:rPr>
      </w:pPr>
      <w:r w:rsidRPr="002F6789">
        <w:rPr>
          <w:lang w:val="fr-BE"/>
        </w:rPr>
        <w:t xml:space="preserve">J. Bus. </w:t>
      </w:r>
      <w:proofErr w:type="spellStart"/>
      <w:r w:rsidRPr="002F6789">
        <w:rPr>
          <w:lang w:val="fr-BE"/>
        </w:rPr>
        <w:t>Ventur</w:t>
      </w:r>
      <w:proofErr w:type="spellEnd"/>
      <w:r w:rsidRPr="002F6789">
        <w:rPr>
          <w:lang w:val="fr-BE"/>
        </w:rPr>
        <w:t>. 24 (4), 287–309. https://doi.org/10.1016/j.jbusvent.2008.02.002.</w:t>
      </w:r>
    </w:p>
    <w:p w14:paraId="04F553A1" w14:textId="77777777" w:rsidR="002F6789" w:rsidRDefault="002F6789" w:rsidP="002F6789">
      <w:proofErr w:type="spellStart"/>
      <w:r w:rsidRPr="002F6789">
        <w:rPr>
          <w:lang w:val="fr-BE"/>
        </w:rPr>
        <w:t>Dheer</w:t>
      </w:r>
      <w:proofErr w:type="spellEnd"/>
      <w:r w:rsidRPr="002F6789">
        <w:rPr>
          <w:lang w:val="fr-BE"/>
        </w:rPr>
        <w:t xml:space="preserve">, R.J.S., </w:t>
      </w:r>
      <w:proofErr w:type="spellStart"/>
      <w:r w:rsidRPr="002F6789">
        <w:rPr>
          <w:lang w:val="fr-BE"/>
        </w:rPr>
        <w:t>Lenartowicz</w:t>
      </w:r>
      <w:proofErr w:type="spellEnd"/>
      <w:r w:rsidRPr="002F6789">
        <w:rPr>
          <w:lang w:val="fr-BE"/>
        </w:rPr>
        <w:t xml:space="preserve">, T., 2019. </w:t>
      </w:r>
      <w:r>
        <w:t xml:space="preserve">Cognitive flexibility: impact on entrepreneurial intentions. J. Vocat. </w:t>
      </w:r>
      <w:proofErr w:type="spellStart"/>
      <w:r>
        <w:t>Behav</w:t>
      </w:r>
      <w:proofErr w:type="spellEnd"/>
      <w:r>
        <w:t>. 115, 103339</w:t>
      </w:r>
      <w:proofErr w:type="gramStart"/>
      <w:r>
        <w:t>. .</w:t>
      </w:r>
      <w:proofErr w:type="gramEnd"/>
      <w:r>
        <w:t xml:space="preserve"> 10/gmg2c2.</w:t>
      </w:r>
    </w:p>
    <w:p w14:paraId="5296054E" w14:textId="77777777" w:rsidR="002F6789" w:rsidRDefault="002F6789" w:rsidP="002F6789">
      <w:r>
        <w:t xml:space="preserve">Draganski, B., </w:t>
      </w:r>
      <w:proofErr w:type="spellStart"/>
      <w:r>
        <w:t>Gasert</w:t>
      </w:r>
      <w:proofErr w:type="spellEnd"/>
      <w:r>
        <w:t xml:space="preserve">, C., Mendl, V., Gerhard, S., Bogdahn, U., May, A., 2004. </w:t>
      </w:r>
      <w:proofErr w:type="spellStart"/>
      <w:r>
        <w:t>ChaGnges</w:t>
      </w:r>
      <w:proofErr w:type="spellEnd"/>
      <w:r>
        <w:t xml:space="preserve"> in grey matter induced by training. Nature 427 (22), 311–312. https://doi.org/ 10.1038/427312a.</w:t>
      </w:r>
    </w:p>
    <w:p w14:paraId="6056558E" w14:textId="77777777" w:rsidR="002F6789" w:rsidRDefault="002F6789" w:rsidP="002F6789">
      <w:proofErr w:type="spellStart"/>
      <w:r>
        <w:t>Ellamil</w:t>
      </w:r>
      <w:proofErr w:type="spellEnd"/>
      <w:r>
        <w:t>, M., Dobson, C., Beeman, M., Christoff, K., 2012. Evaluative and generative modes of thought during the creative process. Neuroimage 59 (2), 1783–1794. https://doi.org/10.1016/j.neuroimage.2011.08.008.</w:t>
      </w:r>
    </w:p>
    <w:p w14:paraId="6B1D08B7" w14:textId="77777777" w:rsidR="002F6789" w:rsidRPr="002F6789" w:rsidRDefault="002F6789" w:rsidP="002F6789">
      <w:pPr>
        <w:rPr>
          <w:lang w:val="fr-BE"/>
        </w:rPr>
      </w:pPr>
      <w:r>
        <w:t xml:space="preserve">Gaser, C., Dahnke, R., Thompson, P.M., Kurth, F., Luders, E., Alzheimer’s Disease Neuroimaging Initiative, 2022. Cat – a computational anatomy toolbox for the analysis of structural MRI data [preprint]. </w:t>
      </w:r>
      <w:r w:rsidRPr="002F6789">
        <w:rPr>
          <w:lang w:val="fr-BE"/>
        </w:rPr>
        <w:t>Neuroscience. https://doi.org/10.1101/2022.06.11.495736.</w:t>
      </w:r>
    </w:p>
    <w:p w14:paraId="53E45668" w14:textId="77777777" w:rsidR="002F6789" w:rsidRDefault="002F6789" w:rsidP="002F6789">
      <w:proofErr w:type="spellStart"/>
      <w:r w:rsidRPr="002F6789">
        <w:rPr>
          <w:lang w:val="fr-BE"/>
        </w:rPr>
        <w:t>Gonen-Yaacovi</w:t>
      </w:r>
      <w:proofErr w:type="spellEnd"/>
      <w:r w:rsidRPr="002F6789">
        <w:rPr>
          <w:lang w:val="fr-BE"/>
        </w:rPr>
        <w:t xml:space="preserve">, G., de Souza, L.C., Levy, R., </w:t>
      </w:r>
      <w:proofErr w:type="spellStart"/>
      <w:r w:rsidRPr="002F6789">
        <w:rPr>
          <w:lang w:val="fr-BE"/>
        </w:rPr>
        <w:t>Urbanski</w:t>
      </w:r>
      <w:proofErr w:type="spellEnd"/>
      <w:r w:rsidRPr="002F6789">
        <w:rPr>
          <w:lang w:val="fr-BE"/>
        </w:rPr>
        <w:t xml:space="preserve">, M., Josse, G., Volle, E., 2013. </w:t>
      </w:r>
      <w:r>
        <w:t xml:space="preserve">Rostral and caudal prefrontal contribution to creativity: a meta-analysis of functional imaging data. Front. Hum. </w:t>
      </w:r>
      <w:proofErr w:type="spellStart"/>
      <w:r>
        <w:t>Neurosci</w:t>
      </w:r>
      <w:proofErr w:type="spellEnd"/>
      <w:r>
        <w:t>. 7. https://doi.org/10.3389/fnhum.2013.00465.</w:t>
      </w:r>
    </w:p>
    <w:p w14:paraId="4884C0C3" w14:textId="77777777" w:rsidR="002F6789" w:rsidRDefault="002F6789" w:rsidP="002F6789">
      <w:r>
        <w:t>Haynes, L., Ip, A., Cho, I.Y.K., Dimond, D., Rohr, C.S., Bagshawe, M., Dewey, D., Lebel, C., Bray, S., 2020. Grey and white matter volumes in early childhood: a comparison of voxel-based morphometry pipelines. Developmental Cognitive Neuroscience 46, 100875. https://doi.org/10.1016/j.dcn.2020.100875.</w:t>
      </w:r>
    </w:p>
    <w:p w14:paraId="27E3CFAF" w14:textId="77777777" w:rsidR="002F6789" w:rsidRDefault="002F6789" w:rsidP="002F6789">
      <w:r>
        <w:t xml:space="preserve">Heinonen, J., Numminen, J., </w:t>
      </w:r>
      <w:proofErr w:type="spellStart"/>
      <w:r>
        <w:t>Hlushchuk</w:t>
      </w:r>
      <w:proofErr w:type="spellEnd"/>
      <w:r>
        <w:t xml:space="preserve">, Y., Antell, H., </w:t>
      </w:r>
      <w:proofErr w:type="spellStart"/>
      <w:r>
        <w:t>Taatila</w:t>
      </w:r>
      <w:proofErr w:type="spellEnd"/>
      <w:r>
        <w:t xml:space="preserve">, V., Suomala, J., 2016. Default mode and executive networks areas: association with the serial order in divergent thinking. </w:t>
      </w:r>
      <w:proofErr w:type="spellStart"/>
      <w:r>
        <w:t>PLoS</w:t>
      </w:r>
      <w:proofErr w:type="spellEnd"/>
      <w:r>
        <w:t xml:space="preserve"> One 11 (9), e0162234. https://doi.org/10.1371/journal.pone.0162234.</w:t>
      </w:r>
    </w:p>
    <w:p w14:paraId="69A3340E" w14:textId="77777777" w:rsidR="002F6789" w:rsidRDefault="002F6789" w:rsidP="002F6789">
      <w:r>
        <w:lastRenderedPageBreak/>
        <w:t xml:space="preserve">Hu, </w:t>
      </w:r>
      <w:proofErr w:type="spellStart"/>
      <w:r>
        <w:t>L.t.</w:t>
      </w:r>
      <w:proofErr w:type="spellEnd"/>
      <w:r>
        <w:t xml:space="preserve">, Bentler, P.M., 1999. Cutoff criteria for fit indexes in covariance structure analysis: conventional criteria versus new alternatives. Struct. </w:t>
      </w:r>
      <w:proofErr w:type="spellStart"/>
      <w:r>
        <w:t>Equ</w:t>
      </w:r>
      <w:proofErr w:type="spellEnd"/>
      <w:r>
        <w:t xml:space="preserve">. Model.: A </w:t>
      </w:r>
      <w:proofErr w:type="spellStart"/>
      <w:r>
        <w:t>Multidiscip</w:t>
      </w:r>
      <w:proofErr w:type="spellEnd"/>
      <w:r>
        <w:t>. J. 6 (1), 1–55. https://doi.org/10.1080/10705519909540118.</w:t>
      </w:r>
    </w:p>
    <w:p w14:paraId="3510E1DE" w14:textId="77777777" w:rsidR="002F6789" w:rsidRPr="002F6789" w:rsidRDefault="002F6789" w:rsidP="002F6789">
      <w:pPr>
        <w:rPr>
          <w:lang w:val="nl-BE"/>
        </w:rPr>
      </w:pPr>
      <w:r>
        <w:t xml:space="preserve">Jiatong, W., Murad, M., Li, C., Shabeeb, Ahmad Gill, Ashraf, F., 2021. Linking cognitive flexibility to entrepreneurial alertness and entrepreneurial intention among medical students with the moderating role of entrepreneurial self-efficacy: a second-order moderated mediation model. </w:t>
      </w:r>
      <w:r w:rsidRPr="002F6789">
        <w:rPr>
          <w:lang w:val="nl-BE"/>
        </w:rPr>
        <w:t>PLoS One 16 (9). https://doi.org/10.1371/ journal.pone.0256420.</w:t>
      </w:r>
    </w:p>
    <w:p w14:paraId="63B5C0E3" w14:textId="77777777" w:rsidR="002F6789" w:rsidRDefault="002F6789" w:rsidP="002F6789">
      <w:r w:rsidRPr="002F6789">
        <w:rPr>
          <w:lang w:val="nl-BE"/>
        </w:rPr>
        <w:t xml:space="preserve">Kaffka, G., Krueger, N.F., 2018. </w:t>
      </w:r>
      <w:r>
        <w:t xml:space="preserve">The entrepreneurial “mindset”: entrepreneurial intentions from the entrepreneurial event to neuroentrepreneurship. In: Foundational Research in Entrepreneurship Studies. Palgrave </w:t>
      </w:r>
      <w:proofErr w:type="spellStart"/>
      <w:r>
        <w:t>macmillan</w:t>
      </w:r>
      <w:proofErr w:type="spellEnd"/>
      <w:r>
        <w:t>, pp. 203–224. https://doi.org/10.1007/978-3-319-73528-3_10.</w:t>
      </w:r>
    </w:p>
    <w:p w14:paraId="4EB5A9FE" w14:textId="77777777" w:rsidR="002F6789" w:rsidRDefault="002F6789" w:rsidP="002F6789">
      <w:r>
        <w:t>Kim, J.H., Lee, J.K., Koh, S.-B., Lee, S.-A., Lee, J.-M., Kim, S.I., Kang, J.K., 2007. Regional grey matter abnormalities in juvenile myoclonic epilepsy: a voxel-based morphometry study. Neuroimage 37 (4), 1132–1137. https://doi.org/10.1016/j.neuroimage.2007.06.025.</w:t>
      </w:r>
    </w:p>
    <w:p w14:paraId="2A4753D6" w14:textId="77777777" w:rsidR="002F6789" w:rsidRPr="002F6789" w:rsidRDefault="002F6789" w:rsidP="002F6789">
      <w:pPr>
        <w:rPr>
          <w:lang w:val="nl-BE"/>
        </w:rPr>
      </w:pPr>
      <w:r>
        <w:t xml:space="preserve">Kiss, A.N., </w:t>
      </w:r>
      <w:proofErr w:type="spellStart"/>
      <w:r>
        <w:t>Libaers</w:t>
      </w:r>
      <w:proofErr w:type="spellEnd"/>
      <w:r>
        <w:t xml:space="preserve">, D., Barr, P.S., Wang, T., Zachary, M.A., 2020. CEO cognitive flexibility, information search, and organizational ambidexterity. </w:t>
      </w:r>
      <w:r w:rsidRPr="002F6789">
        <w:rPr>
          <w:lang w:val="nl-BE"/>
        </w:rPr>
        <w:t>Strat. Manag. J. 41 (12), 2200–2233. https://doi.org/10.1002/smj.3192.</w:t>
      </w:r>
    </w:p>
    <w:p w14:paraId="0D67F510" w14:textId="77777777" w:rsidR="002F6789" w:rsidRDefault="002F6789" w:rsidP="002F6789">
      <w:r w:rsidRPr="002F6789">
        <w:rPr>
          <w:lang w:val="nl-BE"/>
        </w:rPr>
        <w:t xml:space="preserve">Kruschke, J.K., Liddell, T.M., 2018. </w:t>
      </w:r>
      <w:r>
        <w:t>Bayesian data analysis for newcomers. Psychonomic Bull. Rev. 25 (1), 155–177</w:t>
      </w:r>
      <w:proofErr w:type="gramStart"/>
      <w:r>
        <w:t>. .</w:t>
      </w:r>
      <w:proofErr w:type="gramEnd"/>
      <w:r>
        <w:t xml:space="preserve"> 10/gc3jcz. Lawrence, A., Clark, L., </w:t>
      </w:r>
      <w:proofErr w:type="spellStart"/>
      <w:r>
        <w:t>Labuzetta</w:t>
      </w:r>
      <w:proofErr w:type="spellEnd"/>
      <w:r>
        <w:t>, J.N., Sahakian, B., 2008. The innovative brain. Nature 456 (7219), 168–169.</w:t>
      </w:r>
    </w:p>
    <w:p w14:paraId="683122C1" w14:textId="77777777" w:rsidR="002F6789" w:rsidRPr="002F6789" w:rsidRDefault="002F6789" w:rsidP="002F6789">
      <w:pPr>
        <w:rPr>
          <w:lang w:val="fr-BE"/>
        </w:rPr>
      </w:pPr>
      <w:r>
        <w:t xml:space="preserve">Maguire, E.A., </w:t>
      </w:r>
      <w:proofErr w:type="spellStart"/>
      <w:r>
        <w:t>Gadian</w:t>
      </w:r>
      <w:proofErr w:type="spellEnd"/>
      <w:r>
        <w:t xml:space="preserve">, D.G., </w:t>
      </w:r>
      <w:proofErr w:type="spellStart"/>
      <w:r>
        <w:t>Johnsrude</w:t>
      </w:r>
      <w:proofErr w:type="spellEnd"/>
      <w:r>
        <w:t xml:space="preserve">, I.S., Good, C.D., Ashburner, J., Frackowiak, R.S.J., Frith, C.D., 2000. Navigation-related structural change in the hippocampi of taxi drivers. </w:t>
      </w:r>
      <w:r w:rsidRPr="002F6789">
        <w:rPr>
          <w:lang w:val="fr-BE"/>
        </w:rPr>
        <w:t xml:space="preserve">Proc. </w:t>
      </w:r>
      <w:proofErr w:type="spellStart"/>
      <w:r w:rsidRPr="002F6789">
        <w:rPr>
          <w:lang w:val="fr-BE"/>
        </w:rPr>
        <w:t>Natl</w:t>
      </w:r>
      <w:proofErr w:type="spellEnd"/>
      <w:r w:rsidRPr="002F6789">
        <w:rPr>
          <w:lang w:val="fr-BE"/>
        </w:rPr>
        <w:t xml:space="preserve">. Acad. </w:t>
      </w:r>
      <w:proofErr w:type="spellStart"/>
      <w:r w:rsidRPr="002F6789">
        <w:rPr>
          <w:lang w:val="fr-BE"/>
        </w:rPr>
        <w:t>Sci</w:t>
      </w:r>
      <w:proofErr w:type="spellEnd"/>
      <w:r w:rsidRPr="002F6789">
        <w:rPr>
          <w:lang w:val="fr-BE"/>
        </w:rPr>
        <w:t>. USA 97 (8), 4398–4403. https://doi.org/10.1073/pnas.070039597.</w:t>
      </w:r>
    </w:p>
    <w:p w14:paraId="400F2BF1" w14:textId="77777777" w:rsidR="002F6789" w:rsidRDefault="002F6789" w:rsidP="002F6789">
      <w:r w:rsidRPr="002F6789">
        <w:rPr>
          <w:lang w:val="fr-BE"/>
        </w:rPr>
        <w:t xml:space="preserve">Martin de Holan, P., 2014. </w:t>
      </w:r>
      <w:r>
        <w:t xml:space="preserve">It’s all in your head </w:t>
      </w:r>
      <w:proofErr w:type="gramStart"/>
      <w:r>
        <w:t>why</w:t>
      </w:r>
      <w:proofErr w:type="gramEnd"/>
      <w:r>
        <w:t xml:space="preserve"> we need neuroentrepreneurship. J. Manag. Inq. 23 (1), 93–97. https://doi.org/10.1177/1056492613485913. Martin, M.M., Rubin, R.B., 1995. A new measure of cognitive flexibility. Psychol. Rep. 76 (2), 623–626. https://doi.org/10.2466/pr0.1995.76.2.623.</w:t>
      </w:r>
    </w:p>
    <w:p w14:paraId="2115909F" w14:textId="77777777" w:rsidR="002F6789" w:rsidRDefault="002F6789" w:rsidP="002F6789">
      <w:r>
        <w:t xml:space="preserve">Massaro, S., Drover, W., Cerf, M., </w:t>
      </w:r>
      <w:proofErr w:type="spellStart"/>
      <w:r>
        <w:t>Hmieleski</w:t>
      </w:r>
      <w:proofErr w:type="spellEnd"/>
      <w:r>
        <w:t>, K.M., 2020. Using functional neuroimaging to advance entrepreneurial cognition research. J. Small Bus. Manag. 1–29. https://doi.org/10.1080/00472778.2020.1824527.</w:t>
      </w:r>
    </w:p>
    <w:p w14:paraId="5359F5F5" w14:textId="77777777" w:rsidR="002F6789" w:rsidRDefault="002F6789" w:rsidP="002F6789">
      <w:r>
        <w:t xml:space="preserve">May, A., 2011. Experience-dependent structural plasticity in the adult human brain. Trends Cognit. Sci. 15 (10), 475–482. https://doi.org/10.1016/j.tics.2011.08.002. McNeish, D., </w:t>
      </w:r>
      <w:r>
        <w:lastRenderedPageBreak/>
        <w:t xml:space="preserve">2016. On using Bayesian methods to address small sample problems. Struct. </w:t>
      </w:r>
      <w:proofErr w:type="spellStart"/>
      <w:r>
        <w:t>Equ</w:t>
      </w:r>
      <w:proofErr w:type="spellEnd"/>
      <w:r>
        <w:t xml:space="preserve">. Model.: A </w:t>
      </w:r>
      <w:proofErr w:type="spellStart"/>
      <w:r>
        <w:t>Multidiscip</w:t>
      </w:r>
      <w:proofErr w:type="spellEnd"/>
      <w:r>
        <w:t>. J. 23 (5), 750–773</w:t>
      </w:r>
      <w:proofErr w:type="gramStart"/>
      <w:r>
        <w:t>. .</w:t>
      </w:r>
      <w:proofErr w:type="gramEnd"/>
      <w:r>
        <w:t xml:space="preserve"> 10/gf794c.</w:t>
      </w:r>
    </w:p>
    <w:p w14:paraId="3D3D9BCF" w14:textId="77777777" w:rsidR="002F6789" w:rsidRPr="002F6789" w:rsidRDefault="002F6789" w:rsidP="002F6789">
      <w:pPr>
        <w:rPr>
          <w:lang w:val="fr-BE"/>
        </w:rPr>
      </w:pPr>
      <w:r>
        <w:t xml:space="preserve">Nofal, A.M., Nicolaou, N., Symeonidou, N., Shane, S., 2018. Biology and management: a review, critique, and research agenda. </w:t>
      </w:r>
      <w:r w:rsidRPr="002F6789">
        <w:rPr>
          <w:lang w:val="fr-BE"/>
        </w:rPr>
        <w:t xml:space="preserve">J. </w:t>
      </w:r>
      <w:proofErr w:type="spellStart"/>
      <w:r w:rsidRPr="002F6789">
        <w:rPr>
          <w:lang w:val="fr-BE"/>
        </w:rPr>
        <w:t>Manag</w:t>
      </w:r>
      <w:proofErr w:type="spellEnd"/>
      <w:r w:rsidRPr="002F6789">
        <w:rPr>
          <w:lang w:val="fr-BE"/>
        </w:rPr>
        <w:t>. 44 (1), 7–31. https://doi.org/ 10.1177/0149206317720723.</w:t>
      </w:r>
    </w:p>
    <w:p w14:paraId="7F8F2BF0" w14:textId="77777777" w:rsidR="002F6789" w:rsidRDefault="002F6789" w:rsidP="002F6789">
      <w:r w:rsidRPr="002F6789">
        <w:rPr>
          <w:lang w:val="fr-BE"/>
        </w:rPr>
        <w:t xml:space="preserve">Ooms, F., </w:t>
      </w:r>
      <w:proofErr w:type="spellStart"/>
      <w:r w:rsidRPr="002F6789">
        <w:rPr>
          <w:lang w:val="fr-BE"/>
        </w:rPr>
        <w:t>Annen</w:t>
      </w:r>
      <w:proofErr w:type="spellEnd"/>
      <w:r w:rsidRPr="002F6789">
        <w:rPr>
          <w:lang w:val="fr-BE"/>
        </w:rPr>
        <w:t xml:space="preserve">, J., Panda, R., Meunier, P., </w:t>
      </w:r>
      <w:proofErr w:type="spellStart"/>
      <w:r w:rsidRPr="002F6789">
        <w:rPr>
          <w:lang w:val="fr-BE"/>
        </w:rPr>
        <w:t>Tshibanda</w:t>
      </w:r>
      <w:proofErr w:type="spellEnd"/>
      <w:r w:rsidRPr="002F6789">
        <w:rPr>
          <w:lang w:val="fr-BE"/>
        </w:rPr>
        <w:t xml:space="preserve">, L., </w:t>
      </w:r>
      <w:proofErr w:type="spellStart"/>
      <w:r w:rsidRPr="002F6789">
        <w:rPr>
          <w:lang w:val="fr-BE"/>
        </w:rPr>
        <w:t>Laureys</w:t>
      </w:r>
      <w:proofErr w:type="spellEnd"/>
      <w:r w:rsidRPr="002F6789">
        <w:rPr>
          <w:lang w:val="fr-BE"/>
        </w:rPr>
        <w:t xml:space="preserve">, S., Pollack, J.M., </w:t>
      </w:r>
      <w:proofErr w:type="spellStart"/>
      <w:r w:rsidRPr="002F6789">
        <w:rPr>
          <w:lang w:val="fr-BE"/>
        </w:rPr>
        <w:t>Surlemont</w:t>
      </w:r>
      <w:proofErr w:type="spellEnd"/>
      <w:r w:rsidRPr="002F6789">
        <w:rPr>
          <w:lang w:val="fr-BE"/>
        </w:rPr>
        <w:t xml:space="preserve">, B., 2024. </w:t>
      </w:r>
      <w:r>
        <w:t xml:space="preserve">Advancing (Neuro)Entrepreneurship cognition research through resting-state fMRI: a methodological brief. </w:t>
      </w:r>
      <w:proofErr w:type="spellStart"/>
      <w:r>
        <w:t>Entrep</w:t>
      </w:r>
      <w:proofErr w:type="spellEnd"/>
      <w:r>
        <w:t xml:space="preserve">. Theory </w:t>
      </w:r>
      <w:proofErr w:type="spellStart"/>
      <w:r>
        <w:t>Pract</w:t>
      </w:r>
      <w:proofErr w:type="spellEnd"/>
      <w:r>
        <w:t>. 48 (2), 719–741. https://doi.org/10.1177/10422587231170217.</w:t>
      </w:r>
    </w:p>
    <w:p w14:paraId="32958AED" w14:textId="77777777" w:rsidR="002F6789" w:rsidRDefault="002F6789" w:rsidP="002F6789">
      <w:r>
        <w:t xml:space="preserve">O’Reilly, C.A., Tushman, M.L., 2013. Organizational ambidexterity: past, present, and future. Acad. Manag. </w:t>
      </w:r>
      <w:proofErr w:type="spellStart"/>
      <w:r>
        <w:t>Perspect</w:t>
      </w:r>
      <w:proofErr w:type="spellEnd"/>
      <w:r>
        <w:t>. 27 (4), 324–338. https://doi.org/10.5465/ amp.2013.0025.</w:t>
      </w:r>
    </w:p>
    <w:p w14:paraId="2DFF7FCA" w14:textId="77777777" w:rsidR="002F6789" w:rsidRDefault="002F6789" w:rsidP="002F6789">
      <w:r>
        <w:t>Revelle, W., 2020. Psych: Procedures for Personality and Psychological Research. Northwestern University, Evanston, Illinois, USA. https://CRAN.R-project.org/ package=</w:t>
      </w:r>
      <w:proofErr w:type="spellStart"/>
      <w:r>
        <w:t>psychVersion</w:t>
      </w:r>
      <w:proofErr w:type="spellEnd"/>
      <w:r>
        <w:t xml:space="preserve"> = 2.0.9.</w:t>
      </w:r>
    </w:p>
    <w:p w14:paraId="3DD62C1E" w14:textId="77777777" w:rsidR="002F6789" w:rsidRDefault="002F6789" w:rsidP="002F6789">
      <w:r>
        <w:t xml:space="preserve">Rolls, E.T., Joliot, M., </w:t>
      </w:r>
      <w:proofErr w:type="spellStart"/>
      <w:r>
        <w:t>Tzourio-Mazoyer</w:t>
      </w:r>
      <w:proofErr w:type="spellEnd"/>
      <w:r>
        <w:t>, N., 2015. Implementation of a new parcellation of the orbitofrontal cortex in the automated anatomical labeling atlas.</w:t>
      </w:r>
    </w:p>
    <w:p w14:paraId="5C675C87" w14:textId="77777777" w:rsidR="002F6789" w:rsidRPr="002F6789" w:rsidRDefault="002F6789" w:rsidP="002F6789">
      <w:pPr>
        <w:rPr>
          <w:lang w:val="fr-BE"/>
        </w:rPr>
      </w:pPr>
      <w:proofErr w:type="spellStart"/>
      <w:r w:rsidRPr="002F6789">
        <w:rPr>
          <w:lang w:val="fr-BE"/>
        </w:rPr>
        <w:t>Neuroimage</w:t>
      </w:r>
      <w:proofErr w:type="spellEnd"/>
      <w:r w:rsidRPr="002F6789">
        <w:rPr>
          <w:lang w:val="fr-BE"/>
        </w:rPr>
        <w:t xml:space="preserve"> 122, 1–5. https://doi.org/10.1016/j.neuroimage.2015.07.075.</w:t>
      </w:r>
    </w:p>
    <w:p w14:paraId="04559AE3" w14:textId="77777777" w:rsidR="002F6789" w:rsidRDefault="002F6789" w:rsidP="002F6789">
      <w:r>
        <w:t xml:space="preserve">Rosseel, Y., 2012. </w:t>
      </w:r>
      <w:proofErr w:type="spellStart"/>
      <w:r>
        <w:t>Lavaan</w:t>
      </w:r>
      <w:proofErr w:type="spellEnd"/>
      <w:r>
        <w:t xml:space="preserve">: </w:t>
      </w:r>
      <w:proofErr w:type="gramStart"/>
      <w:r>
        <w:t>an</w:t>
      </w:r>
      <w:proofErr w:type="gramEnd"/>
      <w:r>
        <w:t xml:space="preserve"> R package for structural equation modeling. J. Stat. Software 48 (2), 1–36.</w:t>
      </w:r>
    </w:p>
    <w:p w14:paraId="6323A2E5" w14:textId="77777777" w:rsidR="002F6789" w:rsidRDefault="002F6789" w:rsidP="002F6789">
      <w:r>
        <w:t>Shane, S., Venkataraman, S., 2000. The promise of entrepreneurship as a field of research. Acad. Manag. Rev. 25 (1). 271–226.</w:t>
      </w:r>
    </w:p>
    <w:p w14:paraId="692D2061" w14:textId="77777777" w:rsidR="002F6789" w:rsidRDefault="002F6789" w:rsidP="002F6789">
      <w:r>
        <w:t>Shepherd, D.A., 2015. Party On! A call for entrepreneurship research that is more interactive, activity based, cognitively hot, compassionate, and prosocial. J. Bus.</w:t>
      </w:r>
    </w:p>
    <w:p w14:paraId="03400661" w14:textId="77777777" w:rsidR="002F6789" w:rsidRDefault="002F6789" w:rsidP="002F6789">
      <w:r>
        <w:t>Ventur. 30 (4), 489–507. https://doi.org/10.1016/j.jbusvent.2015.02.001.</w:t>
      </w:r>
    </w:p>
    <w:p w14:paraId="4A41623F" w14:textId="77777777" w:rsidR="002F6789" w:rsidRDefault="002F6789" w:rsidP="002F6789">
      <w:r>
        <w:t xml:space="preserve">Steenkamp, J.-B.E.M., Baumgartner, H., 1998. Assessing measurement invariance in cross-national consumer research. J. </w:t>
      </w:r>
      <w:proofErr w:type="spellStart"/>
      <w:r>
        <w:t>Consum</w:t>
      </w:r>
      <w:proofErr w:type="spellEnd"/>
      <w:r>
        <w:t>. Res. 25 (1), 78–90.</w:t>
      </w:r>
    </w:p>
    <w:p w14:paraId="4962EEC5" w14:textId="77777777" w:rsidR="002F6789" w:rsidRDefault="002F6789" w:rsidP="002F6789">
      <w:r>
        <w:t>Toft-Kehler, R., Wennberg, K., Kim, P.H., 2014. Practice makes perfect: entrepreneurial-experience curves and venture performance. J. Bus. Ventur. 29 (4), 453–470. https://doi.org/10.1016/j.jbusvent.2013.07.001.</w:t>
      </w:r>
    </w:p>
    <w:p w14:paraId="736ECAEA" w14:textId="77777777" w:rsidR="002F6789" w:rsidRDefault="002F6789" w:rsidP="002F6789">
      <w:proofErr w:type="spellStart"/>
      <w:r>
        <w:t>Ucbasaran</w:t>
      </w:r>
      <w:proofErr w:type="spellEnd"/>
      <w:r>
        <w:t>, D., Alsos, G.A., Westhead, P., Wright, M., 2008. Habitual entrepreneurs. Foundations and Trends® in Entrepreneurship 4 (4), 309–450. https://doi.org/ 10.1561/0300000014.</w:t>
      </w:r>
    </w:p>
    <w:p w14:paraId="7C6B5A8E" w14:textId="77777777" w:rsidR="002F6789" w:rsidRDefault="002F6789" w:rsidP="002F6789">
      <w:proofErr w:type="spellStart"/>
      <w:r>
        <w:lastRenderedPageBreak/>
        <w:t>Ucbasaran</w:t>
      </w:r>
      <w:proofErr w:type="spellEnd"/>
      <w:r>
        <w:t>, D., Westhead, P., Wright, M., 2009. The extent and nature of opportunity identification by experienced entrepreneurs. J. Bus. Ventur. 24 (2), 99–115. https://doi.org/10.1016/j.jbusvent.2008.01.008.</w:t>
      </w:r>
    </w:p>
    <w:p w14:paraId="3D7DFAD6" w14:textId="77777777" w:rsidR="002F6789" w:rsidRDefault="002F6789" w:rsidP="002F6789">
      <w:r>
        <w:t xml:space="preserve">Vallat, R., 2018. Pingouin: statistics in Python. J. Open Source </w:t>
      </w:r>
      <w:proofErr w:type="spellStart"/>
      <w:r>
        <w:t>Softw</w:t>
      </w:r>
      <w:proofErr w:type="spellEnd"/>
      <w:r>
        <w:t>. 3 (31), 1026. https://doi.org/10.21105/joss.01026.</w:t>
      </w:r>
    </w:p>
    <w:p w14:paraId="250CCA52" w14:textId="77777777" w:rsidR="002F6789" w:rsidRDefault="002F6789" w:rsidP="002F6789">
      <w:r>
        <w:t xml:space="preserve">Westhead, P., </w:t>
      </w:r>
      <w:proofErr w:type="spellStart"/>
      <w:r>
        <w:t>Ucbasaran</w:t>
      </w:r>
      <w:proofErr w:type="spellEnd"/>
      <w:r>
        <w:t xml:space="preserve">, D., Wright, M., 2005. Experience and cognition: do novice, serial and portfolio entrepreneurs differ? Int. Small Bus. J. Res. </w:t>
      </w:r>
      <w:proofErr w:type="spellStart"/>
      <w:r>
        <w:t>Entrep</w:t>
      </w:r>
      <w:proofErr w:type="spellEnd"/>
      <w:r>
        <w:t>. 23 (1), 72–98. https://doi.org/10.1177/0266242605049104.</w:t>
      </w:r>
    </w:p>
    <w:p w14:paraId="76BA78D0" w14:textId="77777777" w:rsidR="002F6789" w:rsidRDefault="002F6789" w:rsidP="002F6789">
      <w:r>
        <w:t>Wilcox, R.R., 2012. Introduction to Robust Estimation and Hypothesis Testing, third ed. Academic Press.</w:t>
      </w:r>
    </w:p>
    <w:p w14:paraId="6AB9B946" w14:textId="77777777" w:rsidR="002F6789" w:rsidRDefault="002F6789" w:rsidP="002F6789">
      <w:proofErr w:type="spellStart"/>
      <w:r>
        <w:t>Zatorre</w:t>
      </w:r>
      <w:proofErr w:type="spellEnd"/>
      <w:r>
        <w:t xml:space="preserve">, R.J., Fields, R.D., Johansen-Berg, H., 2012. Plasticity in gray and white: neuroimaging changes in brain structure during learning. Nat. </w:t>
      </w:r>
      <w:proofErr w:type="spellStart"/>
      <w:r>
        <w:t>Neurosci</w:t>
      </w:r>
      <w:proofErr w:type="spellEnd"/>
      <w:r>
        <w:t>. 15 (4), 528–536. https://doi.org/10.1038/nn.3045.</w:t>
      </w:r>
    </w:p>
    <w:p w14:paraId="72059A0E" w14:textId="77777777" w:rsidR="002F6789" w:rsidRDefault="002F6789" w:rsidP="002F6789"/>
    <w:p w14:paraId="5BF3ECF1" w14:textId="77777777" w:rsidR="002F6789" w:rsidRDefault="002F6789" w:rsidP="002F6789">
      <w:r>
        <w:t>Glossary</w:t>
      </w:r>
    </w:p>
    <w:p w14:paraId="37D5BBEF" w14:textId="77777777" w:rsidR="002F6789" w:rsidRDefault="002F6789" w:rsidP="002F6789">
      <w:r>
        <w:t>T1-Weighted Imaging: In T1-weighted MRI scans, the image contrast (difference in signal intensity) between different tissues is primarily due to differences in their T1 relaxation times</w:t>
      </w:r>
    </w:p>
    <w:p w14:paraId="1D978642" w14:textId="77777777" w:rsidR="002F6789" w:rsidRDefault="002F6789" w:rsidP="002F6789">
      <w:r>
        <w:t>MP2RAGE: stands for “Magnetization-Prepared 2 Rapid Acquisition Gradient Echoes.” It is an MRI sequence used for generating high-resolution, high-contrast images of the brain. This technique is particularly useful for visualizing brain structures and lesions with improved contrast compared to conventional MRI methods.</w:t>
      </w:r>
    </w:p>
    <w:p w14:paraId="590661ED" w14:textId="77777777" w:rsidR="002F6789" w:rsidRDefault="002F6789" w:rsidP="002F6789">
      <w:r>
        <w:t>MP2RAGE is often used in neurological and neuroscientific research for detailed brain imaging</w:t>
      </w:r>
    </w:p>
    <w:p w14:paraId="64E793AB" w14:textId="77777777" w:rsidR="002F6789" w:rsidRDefault="002F6789" w:rsidP="002F6789">
      <w:r>
        <w:t>DICOM: stands for “Digital Imaging and Communications in Medicine.” It is a standard for storing, transmitting, and handling medical imaging information and related data. It has been widely adopted by hospitals and is crucial for the interoperability of different types of medical imaging equipment and systems, allowing for the efficient exchange and storage of medical images and related information</w:t>
      </w:r>
    </w:p>
    <w:p w14:paraId="2318E768" w14:textId="77777777" w:rsidR="002F6789" w:rsidRDefault="002F6789" w:rsidP="002F6789">
      <w:r>
        <w:t xml:space="preserve">NIFTI: stands for “Neuroimaging Informatics Technology Initiative.” It is a file format used particularly in the field of medical imaging for storing brain imaging data, such as MRI or fMRI scans. This format is favored in neuroimaging research due to its flexibility and </w:t>
      </w:r>
      <w:r>
        <w:lastRenderedPageBreak/>
        <w:t>compatibility with a variety of software tools used for processing and analyzing brain imaging data</w:t>
      </w:r>
    </w:p>
    <w:p w14:paraId="2DEF4B45" w14:textId="11E09DA9" w:rsidR="002F6789" w:rsidRDefault="002F6789" w:rsidP="002F6789">
      <w:r>
        <w:t>DARTEL: stands for “Diffeomorphic Anatomical Registration Through Exponentiated Lie Algebra.” It is an advanced algorithm used in neuroimaging for the registration, or alignment, of brain images. This technique, developed by John Ashburner, is particularly effective in analyzing structural brain images and is known</w:t>
      </w:r>
      <w:r w:rsidR="00C22DE7">
        <w:t xml:space="preserve"> </w:t>
      </w:r>
      <w:r>
        <w:t>for its accuracy in morphometric studies, such as VBM</w:t>
      </w:r>
    </w:p>
    <w:p w14:paraId="3A7A1ADA" w14:textId="50275AB3" w:rsidR="002F6789" w:rsidRDefault="002F6789" w:rsidP="002F6789">
      <w:r>
        <w:t xml:space="preserve">SPM: stands for “Statistical Parametric Mapping.” It is a software package designed for the analysis of brain imaging data sequences. The software is developed by the </w:t>
      </w:r>
      <w:proofErr w:type="spellStart"/>
      <w:r>
        <w:t>Wellcome</w:t>
      </w:r>
      <w:proofErr w:type="spellEnd"/>
      <w:r>
        <w:t xml:space="preserve"> Centre for Human Neuroimaging at University College London and is used for the preprocessing, statistical analysis, and visualization of brain imaging data, helping researchers understand brain activity and structure in both health and disease</w:t>
      </w:r>
    </w:p>
    <w:sectPr w:rsidR="002F678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3F82" w14:textId="77777777" w:rsidR="00896A67" w:rsidRDefault="00896A67" w:rsidP="002F6789">
      <w:pPr>
        <w:spacing w:after="0" w:line="240" w:lineRule="auto"/>
      </w:pPr>
      <w:r>
        <w:separator/>
      </w:r>
    </w:p>
  </w:endnote>
  <w:endnote w:type="continuationSeparator" w:id="0">
    <w:p w14:paraId="1FB6C667" w14:textId="77777777" w:rsidR="00896A67" w:rsidRDefault="00896A67" w:rsidP="002F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7529" w14:textId="77777777" w:rsidR="00896A67" w:rsidRDefault="00896A67" w:rsidP="002F6789">
      <w:pPr>
        <w:spacing w:after="0" w:line="240" w:lineRule="auto"/>
      </w:pPr>
      <w:r>
        <w:separator/>
      </w:r>
    </w:p>
  </w:footnote>
  <w:footnote w:type="continuationSeparator" w:id="0">
    <w:p w14:paraId="426EB20A" w14:textId="77777777" w:rsidR="00896A67" w:rsidRDefault="00896A67" w:rsidP="002F6789">
      <w:pPr>
        <w:spacing w:after="0" w:line="240" w:lineRule="auto"/>
      </w:pPr>
      <w:r>
        <w:continuationSeparator/>
      </w:r>
    </w:p>
  </w:footnote>
  <w:footnote w:id="1">
    <w:p w14:paraId="649B0F6E" w14:textId="0FEF33F2" w:rsidR="002F6789" w:rsidRDefault="002F6789" w:rsidP="002F6789">
      <w:r>
        <w:rPr>
          <w:rStyle w:val="FootnoteReference"/>
        </w:rPr>
        <w:footnoteRef/>
      </w:r>
      <w:r>
        <w:t xml:space="preserve"> </w:t>
      </w:r>
      <w:r>
        <w:t>Individuals who took the online survey were invited to participate. Participants were invited by email and were enrolled after they completed a voluntary application and reviewed the participation requirements. Furthermore, participant selection was done following the inclusion/selection criteria provided in Appendix B.</w:t>
      </w:r>
    </w:p>
    <w:p w14:paraId="1473133E" w14:textId="2BABDB75" w:rsidR="002F6789" w:rsidRPr="002F6789" w:rsidRDefault="002F678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1BB0" w14:textId="0549C7EB" w:rsidR="002F6789" w:rsidRPr="002F6789" w:rsidRDefault="002F6789">
    <w:pPr>
      <w:pStyle w:val="Header"/>
    </w:pPr>
    <w:r w:rsidRPr="002F6789">
      <w:t>Author’s version</w:t>
    </w:r>
  </w:p>
  <w:p w14:paraId="7C2FA73D" w14:textId="7694B14C" w:rsidR="002F6789" w:rsidRPr="002F6789" w:rsidRDefault="002F6789">
    <w:pPr>
      <w:pStyle w:val="Header"/>
    </w:pPr>
    <w:r w:rsidRPr="002F6789">
      <w:t>Accepted in Journal o</w:t>
    </w:r>
    <w:r>
      <w:t>f Business Venturing Insights 13 June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72B4"/>
    <w:multiLevelType w:val="hybridMultilevel"/>
    <w:tmpl w:val="77268516"/>
    <w:lvl w:ilvl="0" w:tplc="1C2AF152">
      <w:start w:val="1"/>
      <w:numFmt w:val="decimal"/>
      <w:lvlText w:val="%1."/>
      <w:lvlJc w:val="left"/>
      <w:pPr>
        <w:ind w:left="330" w:hanging="154"/>
        <w:jc w:val="left"/>
      </w:pPr>
      <w:rPr>
        <w:rFonts w:hint="default"/>
        <w:spacing w:val="-1"/>
        <w:w w:val="128"/>
        <w:lang w:val="en-US" w:eastAsia="en-US" w:bidi="ar-SA"/>
      </w:rPr>
    </w:lvl>
    <w:lvl w:ilvl="1" w:tplc="57ACD0EA">
      <w:numFmt w:val="bullet"/>
      <w:lvlText w:val="•"/>
      <w:lvlJc w:val="left"/>
      <w:pPr>
        <w:ind w:left="1252" w:hanging="154"/>
      </w:pPr>
      <w:rPr>
        <w:rFonts w:hint="default"/>
        <w:lang w:val="en-US" w:eastAsia="en-US" w:bidi="ar-SA"/>
      </w:rPr>
    </w:lvl>
    <w:lvl w:ilvl="2" w:tplc="219A73CE">
      <w:numFmt w:val="bullet"/>
      <w:lvlText w:val="•"/>
      <w:lvlJc w:val="left"/>
      <w:pPr>
        <w:ind w:left="2165" w:hanging="154"/>
      </w:pPr>
      <w:rPr>
        <w:rFonts w:hint="default"/>
        <w:lang w:val="en-US" w:eastAsia="en-US" w:bidi="ar-SA"/>
      </w:rPr>
    </w:lvl>
    <w:lvl w:ilvl="3" w:tplc="1E587D4E">
      <w:numFmt w:val="bullet"/>
      <w:lvlText w:val="•"/>
      <w:lvlJc w:val="left"/>
      <w:pPr>
        <w:ind w:left="3078" w:hanging="154"/>
      </w:pPr>
      <w:rPr>
        <w:rFonts w:hint="default"/>
        <w:lang w:val="en-US" w:eastAsia="en-US" w:bidi="ar-SA"/>
      </w:rPr>
    </w:lvl>
    <w:lvl w:ilvl="4" w:tplc="9604B17C">
      <w:numFmt w:val="bullet"/>
      <w:lvlText w:val="•"/>
      <w:lvlJc w:val="left"/>
      <w:pPr>
        <w:ind w:left="3991" w:hanging="154"/>
      </w:pPr>
      <w:rPr>
        <w:rFonts w:hint="default"/>
        <w:lang w:val="en-US" w:eastAsia="en-US" w:bidi="ar-SA"/>
      </w:rPr>
    </w:lvl>
    <w:lvl w:ilvl="5" w:tplc="5936FE3E">
      <w:numFmt w:val="bullet"/>
      <w:lvlText w:val="•"/>
      <w:lvlJc w:val="left"/>
      <w:pPr>
        <w:ind w:left="4904" w:hanging="154"/>
      </w:pPr>
      <w:rPr>
        <w:rFonts w:hint="default"/>
        <w:lang w:val="en-US" w:eastAsia="en-US" w:bidi="ar-SA"/>
      </w:rPr>
    </w:lvl>
    <w:lvl w:ilvl="6" w:tplc="2D6CD2AE">
      <w:numFmt w:val="bullet"/>
      <w:lvlText w:val="•"/>
      <w:lvlJc w:val="left"/>
      <w:pPr>
        <w:ind w:left="5817" w:hanging="154"/>
      </w:pPr>
      <w:rPr>
        <w:rFonts w:hint="default"/>
        <w:lang w:val="en-US" w:eastAsia="en-US" w:bidi="ar-SA"/>
      </w:rPr>
    </w:lvl>
    <w:lvl w:ilvl="7" w:tplc="EA489522">
      <w:numFmt w:val="bullet"/>
      <w:lvlText w:val="•"/>
      <w:lvlJc w:val="left"/>
      <w:pPr>
        <w:ind w:left="6730" w:hanging="154"/>
      </w:pPr>
      <w:rPr>
        <w:rFonts w:hint="default"/>
        <w:lang w:val="en-US" w:eastAsia="en-US" w:bidi="ar-SA"/>
      </w:rPr>
    </w:lvl>
    <w:lvl w:ilvl="8" w:tplc="B4CC6CBE">
      <w:numFmt w:val="bullet"/>
      <w:lvlText w:val="•"/>
      <w:lvlJc w:val="left"/>
      <w:pPr>
        <w:ind w:left="7643" w:hanging="154"/>
      </w:pPr>
      <w:rPr>
        <w:rFonts w:hint="default"/>
        <w:lang w:val="en-US" w:eastAsia="en-US" w:bidi="ar-SA"/>
      </w:rPr>
    </w:lvl>
  </w:abstractNum>
  <w:num w:numId="1" w16cid:durableId="640769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89"/>
    <w:rsid w:val="000408EA"/>
    <w:rsid w:val="00076C17"/>
    <w:rsid w:val="00197DEC"/>
    <w:rsid w:val="002C5860"/>
    <w:rsid w:val="002F6789"/>
    <w:rsid w:val="00345BF2"/>
    <w:rsid w:val="0043233F"/>
    <w:rsid w:val="006A6FBB"/>
    <w:rsid w:val="00896A67"/>
    <w:rsid w:val="00C22DE7"/>
    <w:rsid w:val="00C97432"/>
    <w:rsid w:val="00E9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E3771E"/>
  <w15:chartTrackingRefBased/>
  <w15:docId w15:val="{760E2E6A-F903-4E46-916A-412C98A3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789"/>
    <w:rPr>
      <w:rFonts w:eastAsiaTheme="majorEastAsia" w:cstheme="majorBidi"/>
      <w:color w:val="272727" w:themeColor="text1" w:themeTint="D8"/>
    </w:rPr>
  </w:style>
  <w:style w:type="paragraph" w:styleId="Title">
    <w:name w:val="Title"/>
    <w:basedOn w:val="Normal"/>
    <w:next w:val="Normal"/>
    <w:link w:val="TitleChar"/>
    <w:uiPriority w:val="10"/>
    <w:qFormat/>
    <w:rsid w:val="002F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789"/>
    <w:pPr>
      <w:spacing w:before="160"/>
      <w:jc w:val="center"/>
    </w:pPr>
    <w:rPr>
      <w:i/>
      <w:iCs/>
      <w:color w:val="404040" w:themeColor="text1" w:themeTint="BF"/>
    </w:rPr>
  </w:style>
  <w:style w:type="character" w:customStyle="1" w:styleId="QuoteChar">
    <w:name w:val="Quote Char"/>
    <w:basedOn w:val="DefaultParagraphFont"/>
    <w:link w:val="Quote"/>
    <w:uiPriority w:val="29"/>
    <w:rsid w:val="002F6789"/>
    <w:rPr>
      <w:i/>
      <w:iCs/>
      <w:color w:val="404040" w:themeColor="text1" w:themeTint="BF"/>
    </w:rPr>
  </w:style>
  <w:style w:type="paragraph" w:styleId="ListParagraph">
    <w:name w:val="List Paragraph"/>
    <w:basedOn w:val="Normal"/>
    <w:uiPriority w:val="1"/>
    <w:qFormat/>
    <w:rsid w:val="002F6789"/>
    <w:pPr>
      <w:ind w:left="720"/>
      <w:contextualSpacing/>
    </w:pPr>
  </w:style>
  <w:style w:type="character" w:styleId="IntenseEmphasis">
    <w:name w:val="Intense Emphasis"/>
    <w:basedOn w:val="DefaultParagraphFont"/>
    <w:uiPriority w:val="21"/>
    <w:qFormat/>
    <w:rsid w:val="002F6789"/>
    <w:rPr>
      <w:i/>
      <w:iCs/>
      <w:color w:val="0F4761" w:themeColor="accent1" w:themeShade="BF"/>
    </w:rPr>
  </w:style>
  <w:style w:type="paragraph" w:styleId="IntenseQuote">
    <w:name w:val="Intense Quote"/>
    <w:basedOn w:val="Normal"/>
    <w:next w:val="Normal"/>
    <w:link w:val="IntenseQuoteChar"/>
    <w:uiPriority w:val="30"/>
    <w:qFormat/>
    <w:rsid w:val="002F6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789"/>
    <w:rPr>
      <w:i/>
      <w:iCs/>
      <w:color w:val="0F4761" w:themeColor="accent1" w:themeShade="BF"/>
    </w:rPr>
  </w:style>
  <w:style w:type="character" w:styleId="IntenseReference">
    <w:name w:val="Intense Reference"/>
    <w:basedOn w:val="DefaultParagraphFont"/>
    <w:uiPriority w:val="32"/>
    <w:qFormat/>
    <w:rsid w:val="002F6789"/>
    <w:rPr>
      <w:b/>
      <w:bCs/>
      <w:smallCaps/>
      <w:color w:val="0F4761" w:themeColor="accent1" w:themeShade="BF"/>
      <w:spacing w:val="5"/>
    </w:rPr>
  </w:style>
  <w:style w:type="paragraph" w:styleId="Header">
    <w:name w:val="header"/>
    <w:basedOn w:val="Normal"/>
    <w:link w:val="HeaderChar"/>
    <w:uiPriority w:val="99"/>
    <w:unhideWhenUsed/>
    <w:rsid w:val="002F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789"/>
  </w:style>
  <w:style w:type="paragraph" w:styleId="Footer">
    <w:name w:val="footer"/>
    <w:basedOn w:val="Normal"/>
    <w:link w:val="FooterChar"/>
    <w:uiPriority w:val="99"/>
    <w:unhideWhenUsed/>
    <w:rsid w:val="002F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789"/>
  </w:style>
  <w:style w:type="paragraph" w:styleId="FootnoteText">
    <w:name w:val="footnote text"/>
    <w:basedOn w:val="Normal"/>
    <w:link w:val="FootnoteTextChar"/>
    <w:uiPriority w:val="99"/>
    <w:semiHidden/>
    <w:unhideWhenUsed/>
    <w:rsid w:val="002F67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789"/>
    <w:rPr>
      <w:sz w:val="20"/>
      <w:szCs w:val="20"/>
    </w:rPr>
  </w:style>
  <w:style w:type="character" w:styleId="FootnoteReference">
    <w:name w:val="footnote reference"/>
    <w:basedOn w:val="DefaultParagraphFont"/>
    <w:uiPriority w:val="99"/>
    <w:semiHidden/>
    <w:unhideWhenUsed/>
    <w:rsid w:val="002F6789"/>
    <w:rPr>
      <w:vertAlign w:val="superscript"/>
    </w:rPr>
  </w:style>
  <w:style w:type="paragraph" w:styleId="BodyText">
    <w:name w:val="Body Text"/>
    <w:basedOn w:val="Normal"/>
    <w:link w:val="BodyTextChar"/>
    <w:uiPriority w:val="1"/>
    <w:qFormat/>
    <w:rsid w:val="002F6789"/>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BodyTextChar">
    <w:name w:val="Body Text Char"/>
    <w:basedOn w:val="DefaultParagraphFont"/>
    <w:link w:val="BodyText"/>
    <w:uiPriority w:val="1"/>
    <w:rsid w:val="002F6789"/>
    <w:rPr>
      <w:rFonts w:ascii="Times New Roman" w:eastAsia="Times New Roman" w:hAnsi="Times New Roman" w:cs="Times New Roman"/>
      <w:kern w:val="0"/>
      <w:sz w:val="16"/>
      <w:szCs w:val="16"/>
      <w14:ligatures w14:val="none"/>
    </w:rPr>
  </w:style>
  <w:style w:type="paragraph" w:customStyle="1" w:styleId="TableParagraph">
    <w:name w:val="Table Paragraph"/>
    <w:basedOn w:val="Normal"/>
    <w:uiPriority w:val="1"/>
    <w:qFormat/>
    <w:rsid w:val="002F6789"/>
    <w:pPr>
      <w:widowControl w:val="0"/>
      <w:autoSpaceDE w:val="0"/>
      <w:autoSpaceDN w:val="0"/>
      <w:spacing w:before="19"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F9818-6879-434F-8DA1-9693F6394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6194</Words>
  <Characters>35307</Characters>
  <Application>Microsoft Office Word</Application>
  <DocSecurity>0</DocSecurity>
  <Lines>294</Lines>
  <Paragraphs>82</Paragraphs>
  <ScaleCrop>false</ScaleCrop>
  <Company/>
  <LinksUpToDate>false</LinksUpToDate>
  <CharactersWithSpaces>41419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Ooms Frédéric</dc:creator>
  <cp:keywords/>
  <dc:description/>
  <cp:lastModifiedBy>Ooms Frédéric</cp:lastModifiedBy>
  <cp:revision>10</cp:revision>
  <dcterms:created xsi:type="dcterms:W3CDTF">2025-06-11T11:48:00Z</dcterms:created>
  <dcterms:modified xsi:type="dcterms:W3CDTF">2025-06-11T12:00:00Z</dcterms:modified>
</cp:coreProperties>
</file>