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AE8C7" w14:textId="39FAE3F5" w:rsidR="001433C7" w:rsidRPr="000E769F" w:rsidRDefault="001A1ACD" w:rsidP="001A1ACD">
      <w:pPr>
        <w:pStyle w:val="Corps"/>
        <w:jc w:val="center"/>
        <w:rPr>
          <w:rStyle w:val="Aucun"/>
          <w:b/>
          <w:bCs/>
          <w:lang w:val="en-GB"/>
        </w:rPr>
      </w:pPr>
      <w:r>
        <w:rPr>
          <w:rStyle w:val="Aucun"/>
          <w:b/>
          <w:bCs/>
          <w:lang w:val="en-GB"/>
        </w:rPr>
        <w:t xml:space="preserve">A synthesis of Saudi Arabian Devonian palynological data generated from the </w:t>
      </w:r>
      <w:r w:rsidR="00887FA6" w:rsidRPr="000E769F">
        <w:rPr>
          <w:rStyle w:val="Aucun"/>
          <w:b/>
          <w:bCs/>
          <w:lang w:val="en-GB"/>
        </w:rPr>
        <w:t>scientific cooperation between CIMP and Saudi Aramco.</w:t>
      </w:r>
    </w:p>
    <w:p w14:paraId="0DD42899" w14:textId="1C17D671" w:rsidR="001433C7" w:rsidRPr="000E769F" w:rsidRDefault="005C3B1B">
      <w:pPr>
        <w:pStyle w:val="Corps"/>
        <w:rPr>
          <w:rStyle w:val="Aucun"/>
          <w:lang w:val="en-GB"/>
        </w:rPr>
      </w:pPr>
      <w:r>
        <w:rPr>
          <w:rStyle w:val="Aucun"/>
          <w:lang w:val="en-GB"/>
        </w:rPr>
        <w:t xml:space="preserve">Philippe </w:t>
      </w:r>
      <w:r w:rsidR="000D20C8">
        <w:rPr>
          <w:rStyle w:val="Aucun"/>
          <w:lang w:val="en-GB"/>
        </w:rPr>
        <w:t>Steemans</w:t>
      </w:r>
      <w:r w:rsidR="000D20C8" w:rsidRPr="000D20C8">
        <w:rPr>
          <w:rStyle w:val="Aucun"/>
          <w:vertAlign w:val="superscript"/>
          <w:lang w:val="en-GB"/>
        </w:rPr>
        <w:t>1</w:t>
      </w:r>
      <w:r w:rsidR="000E769F">
        <w:rPr>
          <w:rStyle w:val="Aucun"/>
          <w:lang w:val="en-GB"/>
        </w:rPr>
        <w:t>,</w:t>
      </w:r>
      <w:r w:rsidR="000D20C8">
        <w:rPr>
          <w:rStyle w:val="Aucun"/>
          <w:lang w:val="en-GB"/>
        </w:rPr>
        <w:t xml:space="preserve"> </w:t>
      </w:r>
      <w:r>
        <w:rPr>
          <w:rStyle w:val="Aucun"/>
          <w:lang w:val="en-GB"/>
        </w:rPr>
        <w:t xml:space="preserve">Sa’id </w:t>
      </w:r>
      <w:r w:rsidR="000D20C8">
        <w:rPr>
          <w:rStyle w:val="Aucun"/>
          <w:lang w:val="en-GB"/>
        </w:rPr>
        <w:t>Al-Ha</w:t>
      </w:r>
      <w:r>
        <w:rPr>
          <w:rStyle w:val="Aucun"/>
          <w:lang w:val="en-GB"/>
        </w:rPr>
        <w:t>j</w:t>
      </w:r>
      <w:r w:rsidR="000D20C8">
        <w:rPr>
          <w:rStyle w:val="Aucun"/>
          <w:lang w:val="en-GB"/>
        </w:rPr>
        <w:t>ri</w:t>
      </w:r>
      <w:r w:rsidR="000D20C8" w:rsidRPr="000D20C8">
        <w:rPr>
          <w:rStyle w:val="Aucun"/>
          <w:vertAlign w:val="superscript"/>
          <w:lang w:val="en-GB"/>
        </w:rPr>
        <w:t>2</w:t>
      </w:r>
      <w:r w:rsidR="000E769F">
        <w:rPr>
          <w:rStyle w:val="Aucun"/>
          <w:lang w:val="en-GB"/>
        </w:rPr>
        <w:t>,</w:t>
      </w:r>
      <w:r w:rsidR="000D20C8">
        <w:rPr>
          <w:rStyle w:val="Aucun"/>
          <w:lang w:val="en-GB"/>
        </w:rPr>
        <w:t xml:space="preserve"> </w:t>
      </w:r>
      <w:r>
        <w:rPr>
          <w:rStyle w:val="Aucun"/>
          <w:lang w:val="en-GB"/>
        </w:rPr>
        <w:t xml:space="preserve">Pierre </w:t>
      </w:r>
      <w:r w:rsidR="000D20C8">
        <w:rPr>
          <w:rStyle w:val="Aucun"/>
          <w:lang w:val="en-GB"/>
        </w:rPr>
        <w:t>Breuer</w:t>
      </w:r>
      <w:r w:rsidR="000D20C8">
        <w:rPr>
          <w:rStyle w:val="Aucun"/>
          <w:vertAlign w:val="superscript"/>
          <w:lang w:val="en-GB"/>
        </w:rPr>
        <w:t>1</w:t>
      </w:r>
      <w:r w:rsidR="000E769F">
        <w:rPr>
          <w:rStyle w:val="Aucun"/>
          <w:lang w:val="en-GB"/>
        </w:rPr>
        <w:t>,</w:t>
      </w:r>
      <w:r w:rsidR="000D20C8">
        <w:rPr>
          <w:rStyle w:val="Aucun"/>
          <w:lang w:val="en-GB"/>
        </w:rPr>
        <w:t xml:space="preserve"> </w:t>
      </w:r>
      <w:r>
        <w:rPr>
          <w:rStyle w:val="Aucun"/>
          <w:lang w:val="en-GB"/>
        </w:rPr>
        <w:t xml:space="preserve">John </w:t>
      </w:r>
      <w:r w:rsidR="000D20C8">
        <w:rPr>
          <w:rStyle w:val="Aucun"/>
          <w:lang w:val="en-GB"/>
        </w:rPr>
        <w:t>Marshall</w:t>
      </w:r>
      <w:r w:rsidR="000D20C8" w:rsidRPr="000D20C8">
        <w:rPr>
          <w:rStyle w:val="Aucun"/>
          <w:vertAlign w:val="superscript"/>
          <w:lang w:val="en-GB"/>
        </w:rPr>
        <w:t>3</w:t>
      </w:r>
      <w:r w:rsidR="000E769F">
        <w:rPr>
          <w:rStyle w:val="Aucun"/>
          <w:lang w:val="en-GB"/>
        </w:rPr>
        <w:t>,</w:t>
      </w:r>
      <w:r w:rsidR="000D20C8">
        <w:rPr>
          <w:rStyle w:val="Aucun"/>
          <w:lang w:val="en-GB"/>
        </w:rPr>
        <w:t xml:space="preserve"> </w:t>
      </w:r>
      <w:r>
        <w:rPr>
          <w:rStyle w:val="Aucun"/>
          <w:lang w:val="en-GB"/>
        </w:rPr>
        <w:t xml:space="preserve">Charlie </w:t>
      </w:r>
      <w:r w:rsidR="000D20C8">
        <w:rPr>
          <w:rStyle w:val="Aucun"/>
          <w:lang w:val="en-GB"/>
        </w:rPr>
        <w:t>Wellman</w:t>
      </w:r>
      <w:r w:rsidR="000D20C8">
        <w:rPr>
          <w:rStyle w:val="Aucun"/>
          <w:vertAlign w:val="superscript"/>
          <w:lang w:val="en-GB"/>
        </w:rPr>
        <w:t>4</w:t>
      </w:r>
      <w:r w:rsidR="000E769F">
        <w:rPr>
          <w:rStyle w:val="Aucun"/>
          <w:lang w:val="en-GB"/>
        </w:rPr>
        <w:t>, Marco Vecoli</w:t>
      </w:r>
      <w:r w:rsidR="000E769F" w:rsidRPr="000D20C8">
        <w:rPr>
          <w:rStyle w:val="Aucun"/>
          <w:vertAlign w:val="superscript"/>
          <w:lang w:val="en-GB"/>
        </w:rPr>
        <w:t>2</w:t>
      </w:r>
    </w:p>
    <w:p w14:paraId="3ACAE28F" w14:textId="28EAF271" w:rsidR="000D20C8" w:rsidRPr="0069589B" w:rsidRDefault="008C6C19">
      <w:pPr>
        <w:pStyle w:val="Corps"/>
        <w:rPr>
          <w:rStyle w:val="Aucun"/>
          <w:i/>
          <w:iCs/>
          <w:sz w:val="20"/>
          <w:szCs w:val="20"/>
          <w:lang w:val="en-GB"/>
        </w:rPr>
      </w:pPr>
      <w:r w:rsidRPr="0069589B">
        <w:rPr>
          <w:rStyle w:val="Aucun"/>
          <w:i/>
          <w:iCs/>
          <w:sz w:val="20"/>
          <w:szCs w:val="20"/>
          <w:vertAlign w:val="superscript"/>
          <w:lang w:val="en-GB"/>
        </w:rPr>
        <w:t>1</w:t>
      </w:r>
      <w:r w:rsidR="000D20C8" w:rsidRPr="0069589B">
        <w:rPr>
          <w:rStyle w:val="Aucun"/>
          <w:i/>
          <w:iCs/>
          <w:sz w:val="20"/>
          <w:szCs w:val="20"/>
          <w:lang w:val="en-GB"/>
        </w:rPr>
        <w:t>EDDy Lab/</w:t>
      </w:r>
      <w:proofErr w:type="spellStart"/>
      <w:r w:rsidR="000D20C8" w:rsidRPr="0069589B">
        <w:rPr>
          <w:rStyle w:val="Aucun"/>
          <w:i/>
          <w:iCs/>
          <w:sz w:val="20"/>
          <w:szCs w:val="20"/>
          <w:lang w:val="en-GB"/>
        </w:rPr>
        <w:t>Palaeopalynology</w:t>
      </w:r>
      <w:proofErr w:type="spellEnd"/>
      <w:r w:rsidR="000D20C8" w:rsidRPr="0069589B">
        <w:rPr>
          <w:rStyle w:val="Aucun"/>
          <w:i/>
          <w:iCs/>
          <w:sz w:val="20"/>
          <w:szCs w:val="20"/>
          <w:lang w:val="en-GB"/>
        </w:rPr>
        <w:t xml:space="preserve">, allée du </w:t>
      </w:r>
      <w:r w:rsidR="0069589B" w:rsidRPr="0069589B">
        <w:rPr>
          <w:rStyle w:val="Aucun"/>
          <w:i/>
          <w:iCs/>
          <w:sz w:val="20"/>
          <w:szCs w:val="20"/>
          <w:lang w:val="en-GB"/>
        </w:rPr>
        <w:t>V</w:t>
      </w:r>
      <w:r w:rsidR="000D20C8" w:rsidRPr="0069589B">
        <w:rPr>
          <w:rStyle w:val="Aucun"/>
          <w:i/>
          <w:iCs/>
          <w:sz w:val="20"/>
          <w:szCs w:val="20"/>
          <w:lang w:val="en-GB"/>
        </w:rPr>
        <w:t xml:space="preserve">I </w:t>
      </w:r>
      <w:proofErr w:type="spellStart"/>
      <w:r w:rsidR="000D20C8" w:rsidRPr="0069589B">
        <w:rPr>
          <w:rStyle w:val="Aucun"/>
          <w:i/>
          <w:iCs/>
          <w:sz w:val="20"/>
          <w:szCs w:val="20"/>
          <w:lang w:val="en-GB"/>
        </w:rPr>
        <w:t>A</w:t>
      </w:r>
      <w:r w:rsidR="0069589B" w:rsidRPr="0069589B">
        <w:rPr>
          <w:rStyle w:val="Aucun"/>
          <w:i/>
          <w:iCs/>
          <w:sz w:val="20"/>
          <w:szCs w:val="20"/>
          <w:lang w:val="en-GB"/>
        </w:rPr>
        <w:t>oû</w:t>
      </w:r>
      <w:r w:rsidR="000D20C8" w:rsidRPr="0069589B">
        <w:rPr>
          <w:rStyle w:val="Aucun"/>
          <w:i/>
          <w:iCs/>
          <w:sz w:val="20"/>
          <w:szCs w:val="20"/>
          <w:lang w:val="en-GB"/>
        </w:rPr>
        <w:t>t</w:t>
      </w:r>
      <w:proofErr w:type="spellEnd"/>
      <w:r w:rsidR="000D20C8" w:rsidRPr="0069589B">
        <w:rPr>
          <w:rStyle w:val="Aucun"/>
          <w:i/>
          <w:iCs/>
          <w:sz w:val="20"/>
          <w:szCs w:val="20"/>
          <w:lang w:val="en-GB"/>
        </w:rPr>
        <w:t xml:space="preserve">, </w:t>
      </w:r>
      <w:r w:rsidR="00533C2E">
        <w:rPr>
          <w:rStyle w:val="Aucun"/>
          <w:i/>
          <w:iCs/>
          <w:sz w:val="20"/>
          <w:szCs w:val="20"/>
          <w:lang w:val="en-GB"/>
        </w:rPr>
        <w:t>B-18,</w:t>
      </w:r>
      <w:r w:rsidR="00474D8E">
        <w:rPr>
          <w:rStyle w:val="Aucun"/>
          <w:i/>
          <w:iCs/>
          <w:sz w:val="20"/>
          <w:szCs w:val="20"/>
          <w:lang w:val="en-GB"/>
        </w:rPr>
        <w:t xml:space="preserve"> </w:t>
      </w:r>
      <w:proofErr w:type="spellStart"/>
      <w:r w:rsidR="000D20C8" w:rsidRPr="0069589B">
        <w:rPr>
          <w:rStyle w:val="Aucun"/>
          <w:i/>
          <w:iCs/>
          <w:sz w:val="20"/>
          <w:szCs w:val="20"/>
          <w:lang w:val="en-GB"/>
        </w:rPr>
        <w:t>Sart</w:t>
      </w:r>
      <w:proofErr w:type="spellEnd"/>
      <w:r w:rsidR="000D20C8" w:rsidRPr="0069589B">
        <w:rPr>
          <w:rStyle w:val="Aucun"/>
          <w:i/>
          <w:iCs/>
          <w:sz w:val="20"/>
          <w:szCs w:val="20"/>
          <w:lang w:val="en-GB"/>
        </w:rPr>
        <w:t xml:space="preserve"> Tilman, 4000 Lièg</w:t>
      </w:r>
      <w:r w:rsidR="00E54C9E">
        <w:rPr>
          <w:rStyle w:val="Aucun"/>
          <w:i/>
          <w:iCs/>
          <w:sz w:val="20"/>
          <w:szCs w:val="20"/>
          <w:lang w:val="en-GB"/>
        </w:rPr>
        <w:t>e,</w:t>
      </w:r>
      <w:r w:rsidR="000D20C8" w:rsidRPr="0069589B">
        <w:rPr>
          <w:rStyle w:val="Aucun"/>
          <w:i/>
          <w:iCs/>
          <w:sz w:val="20"/>
          <w:szCs w:val="20"/>
          <w:lang w:val="en-GB"/>
        </w:rPr>
        <w:t xml:space="preserve"> Belgium</w:t>
      </w:r>
      <w:r w:rsidR="00003529">
        <w:rPr>
          <w:rStyle w:val="Aucun"/>
          <w:i/>
          <w:iCs/>
          <w:sz w:val="20"/>
          <w:szCs w:val="20"/>
          <w:lang w:val="en-GB"/>
        </w:rPr>
        <w:t>.p.steemans@ulg.ac.be</w:t>
      </w:r>
    </w:p>
    <w:p w14:paraId="1523C0B3" w14:textId="3F087E86" w:rsidR="000D20C8" w:rsidRPr="0069589B" w:rsidRDefault="008C6C19">
      <w:pPr>
        <w:pStyle w:val="Corps"/>
        <w:rPr>
          <w:rStyle w:val="Aucun"/>
          <w:i/>
          <w:iCs/>
          <w:sz w:val="20"/>
          <w:szCs w:val="20"/>
          <w:lang w:val="en-GB"/>
        </w:rPr>
      </w:pPr>
      <w:r w:rsidRPr="0069589B">
        <w:rPr>
          <w:rStyle w:val="Aucun"/>
          <w:i/>
          <w:iCs/>
          <w:sz w:val="20"/>
          <w:szCs w:val="20"/>
          <w:vertAlign w:val="superscript"/>
          <w:lang w:val="en-GB"/>
        </w:rPr>
        <w:t>2</w:t>
      </w:r>
      <w:r w:rsidR="000E769F">
        <w:rPr>
          <w:rStyle w:val="Aucun"/>
          <w:i/>
          <w:iCs/>
          <w:sz w:val="20"/>
          <w:szCs w:val="20"/>
          <w:lang w:val="en-GB"/>
        </w:rPr>
        <w:t>Saudi Aramco</w:t>
      </w:r>
      <w:r w:rsidRPr="0069589B">
        <w:rPr>
          <w:rStyle w:val="Aucun"/>
          <w:i/>
          <w:iCs/>
          <w:sz w:val="20"/>
          <w:szCs w:val="20"/>
          <w:lang w:val="en-GB"/>
        </w:rPr>
        <w:t>, Dhahran,</w:t>
      </w:r>
      <w:r w:rsidR="000E769F">
        <w:rPr>
          <w:rStyle w:val="Aucun"/>
          <w:i/>
          <w:iCs/>
          <w:sz w:val="20"/>
          <w:szCs w:val="20"/>
          <w:lang w:val="en-GB"/>
        </w:rPr>
        <w:t xml:space="preserve"> </w:t>
      </w:r>
      <w:r w:rsidRPr="0069589B">
        <w:rPr>
          <w:rStyle w:val="Aucun"/>
          <w:i/>
          <w:iCs/>
          <w:sz w:val="20"/>
          <w:szCs w:val="20"/>
          <w:lang w:val="en-GB"/>
        </w:rPr>
        <w:t>Saudi Arabia</w:t>
      </w:r>
    </w:p>
    <w:p w14:paraId="37E738BC" w14:textId="771B6C88" w:rsidR="008C6C19" w:rsidRPr="0069589B" w:rsidRDefault="008C6C19">
      <w:pPr>
        <w:pStyle w:val="Corps"/>
        <w:rPr>
          <w:rStyle w:val="Aucun"/>
          <w:i/>
          <w:iCs/>
          <w:sz w:val="20"/>
          <w:szCs w:val="20"/>
          <w:lang w:val="en-GB"/>
        </w:rPr>
      </w:pPr>
      <w:r w:rsidRPr="0069589B">
        <w:rPr>
          <w:rStyle w:val="Aucun"/>
          <w:i/>
          <w:iCs/>
          <w:sz w:val="20"/>
          <w:szCs w:val="20"/>
          <w:vertAlign w:val="superscript"/>
          <w:lang w:val="en-GB"/>
        </w:rPr>
        <w:t>3</w:t>
      </w:r>
      <w:r w:rsidRPr="0069589B">
        <w:rPr>
          <w:rStyle w:val="Aucun"/>
          <w:i/>
          <w:iCs/>
          <w:sz w:val="20"/>
          <w:szCs w:val="20"/>
          <w:lang w:val="en-GB"/>
        </w:rPr>
        <w:t>Ocean and Earth Science, University of Southampton</w:t>
      </w:r>
      <w:r w:rsidR="00D17613">
        <w:rPr>
          <w:rStyle w:val="Aucun"/>
          <w:i/>
          <w:iCs/>
          <w:sz w:val="20"/>
          <w:szCs w:val="20"/>
          <w:lang w:val="en-GB"/>
        </w:rPr>
        <w:t>,</w:t>
      </w:r>
      <w:r w:rsidRPr="0069589B">
        <w:rPr>
          <w:rStyle w:val="Aucun"/>
          <w:i/>
          <w:iCs/>
          <w:sz w:val="20"/>
          <w:szCs w:val="20"/>
          <w:lang w:val="en-GB"/>
        </w:rPr>
        <w:t xml:space="preserve"> N</w:t>
      </w:r>
      <w:r w:rsidR="00E54C9E">
        <w:rPr>
          <w:rStyle w:val="Aucun"/>
          <w:i/>
          <w:iCs/>
          <w:sz w:val="20"/>
          <w:szCs w:val="20"/>
          <w:lang w:val="en-GB"/>
        </w:rPr>
        <w:t>OC</w:t>
      </w:r>
      <w:r w:rsidRPr="0069589B">
        <w:rPr>
          <w:rStyle w:val="Aucun"/>
          <w:i/>
          <w:iCs/>
          <w:sz w:val="20"/>
          <w:szCs w:val="20"/>
          <w:lang w:val="en-GB"/>
        </w:rPr>
        <w:t>, SO14 3ZH</w:t>
      </w:r>
      <w:r w:rsidR="00D17613">
        <w:rPr>
          <w:rStyle w:val="Aucun"/>
          <w:i/>
          <w:iCs/>
          <w:sz w:val="20"/>
          <w:szCs w:val="20"/>
          <w:lang w:val="en-GB"/>
        </w:rPr>
        <w:t>,</w:t>
      </w:r>
      <w:r w:rsidRPr="0069589B">
        <w:rPr>
          <w:rStyle w:val="Aucun"/>
          <w:i/>
          <w:iCs/>
          <w:sz w:val="20"/>
          <w:szCs w:val="20"/>
          <w:lang w:val="en-GB"/>
        </w:rPr>
        <w:t xml:space="preserve"> Southampton, U.K.</w:t>
      </w:r>
    </w:p>
    <w:p w14:paraId="54BAA9C1" w14:textId="647A9843" w:rsidR="008C6C19" w:rsidRPr="0069589B" w:rsidRDefault="008C6C19">
      <w:pPr>
        <w:pStyle w:val="Corps"/>
        <w:rPr>
          <w:rStyle w:val="Aucun"/>
          <w:i/>
          <w:iCs/>
          <w:sz w:val="20"/>
          <w:szCs w:val="20"/>
          <w:vertAlign w:val="superscript"/>
          <w:lang w:val="en-GB"/>
        </w:rPr>
      </w:pPr>
      <w:r w:rsidRPr="0069589B">
        <w:rPr>
          <w:rStyle w:val="Aucun"/>
          <w:i/>
          <w:iCs/>
          <w:sz w:val="20"/>
          <w:szCs w:val="20"/>
          <w:vertAlign w:val="superscript"/>
          <w:lang w:val="en-GB"/>
        </w:rPr>
        <w:t>4</w:t>
      </w:r>
      <w:r w:rsidRPr="0069589B">
        <w:rPr>
          <w:rStyle w:val="Aucun"/>
          <w:i/>
          <w:iCs/>
          <w:sz w:val="20"/>
          <w:szCs w:val="20"/>
          <w:lang w:val="en-GB"/>
        </w:rPr>
        <w:t>Department of Animal and Plant Sciences, University of Sheffield, Alfred Denny Building, Western Bank, S10 2TN</w:t>
      </w:r>
      <w:r w:rsidR="00E54C9E">
        <w:rPr>
          <w:rStyle w:val="Aucun"/>
          <w:i/>
          <w:iCs/>
          <w:sz w:val="20"/>
          <w:szCs w:val="20"/>
          <w:lang w:val="en-GB"/>
        </w:rPr>
        <w:t xml:space="preserve">, </w:t>
      </w:r>
      <w:r w:rsidRPr="0069589B">
        <w:rPr>
          <w:rStyle w:val="Aucun"/>
          <w:i/>
          <w:iCs/>
          <w:sz w:val="20"/>
          <w:szCs w:val="20"/>
          <w:lang w:val="en-GB"/>
        </w:rPr>
        <w:t>Sheffield, U.K.</w:t>
      </w:r>
    </w:p>
    <w:p w14:paraId="477AB301" w14:textId="77777777" w:rsidR="000E769F" w:rsidRDefault="000E769F">
      <w:pPr>
        <w:pStyle w:val="Corps"/>
        <w:rPr>
          <w:rStyle w:val="Aucun"/>
          <w:lang w:val="en-GB"/>
        </w:rPr>
      </w:pPr>
    </w:p>
    <w:p w14:paraId="44C595AB" w14:textId="43C7CD1A" w:rsidR="001433C7" w:rsidRPr="00571A3E" w:rsidRDefault="007D7F9C">
      <w:pPr>
        <w:pStyle w:val="Corps"/>
        <w:rPr>
          <w:rStyle w:val="Aucun"/>
          <w:lang w:val="en-GB"/>
        </w:rPr>
      </w:pPr>
      <w:r>
        <w:rPr>
          <w:rStyle w:val="Aucun"/>
          <w:lang w:val="en-GB"/>
        </w:rPr>
        <w:t xml:space="preserve">We present a review of Devonian palynology in Saudi Arabia based on the study of </w:t>
      </w:r>
      <w:r w:rsidR="00571A3E">
        <w:rPr>
          <w:rStyle w:val="Aucun"/>
          <w:lang w:val="en-GB"/>
        </w:rPr>
        <w:t xml:space="preserve">palynological samples </w:t>
      </w:r>
      <w:r w:rsidR="00887FA6" w:rsidRPr="00571A3E">
        <w:rPr>
          <w:rStyle w:val="Aucun"/>
          <w:lang w:val="en-GB"/>
        </w:rPr>
        <w:t xml:space="preserve">from </w:t>
      </w:r>
      <w:r w:rsidR="005C3B1B">
        <w:rPr>
          <w:rStyle w:val="Aucun"/>
          <w:lang w:val="en-GB"/>
        </w:rPr>
        <w:t xml:space="preserve">the </w:t>
      </w:r>
      <w:r w:rsidR="005C3B1B">
        <w:rPr>
          <w:rStyle w:val="Aucun"/>
          <w:lang w:val="en-US"/>
        </w:rPr>
        <w:t xml:space="preserve">subsurface </w:t>
      </w:r>
      <w:r w:rsidR="005C3B1B">
        <w:rPr>
          <w:rStyle w:val="Aucun"/>
          <w:lang w:val="en-GB"/>
        </w:rPr>
        <w:t>of</w:t>
      </w:r>
      <w:r w:rsidR="00887FA6" w:rsidRPr="00571A3E">
        <w:rPr>
          <w:rStyle w:val="Aucun"/>
          <w:lang w:val="en-GB"/>
        </w:rPr>
        <w:t xml:space="preserve"> </w:t>
      </w:r>
      <w:r w:rsidR="00887FA6">
        <w:rPr>
          <w:rStyle w:val="Aucun"/>
          <w:lang w:val="en-US"/>
        </w:rPr>
        <w:t>n</w:t>
      </w:r>
      <w:proofErr w:type="spellStart"/>
      <w:r w:rsidR="00887FA6" w:rsidRPr="00571A3E">
        <w:rPr>
          <w:rStyle w:val="Aucun"/>
          <w:lang w:val="en-GB"/>
        </w:rPr>
        <w:t>orthern</w:t>
      </w:r>
      <w:proofErr w:type="spellEnd"/>
      <w:r w:rsidR="00887FA6" w:rsidRPr="00571A3E">
        <w:rPr>
          <w:rStyle w:val="Aucun"/>
          <w:lang w:val="en-GB"/>
        </w:rPr>
        <w:t xml:space="preserve"> and </w:t>
      </w:r>
      <w:r w:rsidR="00887FA6">
        <w:rPr>
          <w:rStyle w:val="Aucun"/>
          <w:lang w:val="en-US"/>
        </w:rPr>
        <w:t xml:space="preserve">central </w:t>
      </w:r>
      <w:r w:rsidR="00887FA6" w:rsidRPr="00571A3E">
        <w:rPr>
          <w:rStyle w:val="Aucun"/>
          <w:lang w:val="en-GB"/>
        </w:rPr>
        <w:t>Saudi Arabia</w:t>
      </w:r>
      <w:r w:rsidR="005C3B1B">
        <w:rPr>
          <w:rStyle w:val="Aucun"/>
          <w:lang w:val="en-GB"/>
        </w:rPr>
        <w:t xml:space="preserve"> collected from the</w:t>
      </w:r>
      <w:r w:rsidR="00887FA6">
        <w:rPr>
          <w:rStyle w:val="Aucun"/>
          <w:lang w:val="en-US"/>
        </w:rPr>
        <w:t xml:space="preserve"> </w:t>
      </w:r>
      <w:r w:rsidR="00887FA6" w:rsidRPr="00571A3E">
        <w:rPr>
          <w:rStyle w:val="Aucun"/>
          <w:lang w:val="en-GB"/>
        </w:rPr>
        <w:t xml:space="preserve">Tawil, </w:t>
      </w:r>
      <w:proofErr w:type="spellStart"/>
      <w:r w:rsidR="00887FA6" w:rsidRPr="00571A3E">
        <w:rPr>
          <w:rStyle w:val="Aucun"/>
          <w:lang w:val="en-GB"/>
        </w:rPr>
        <w:t>Jauf</w:t>
      </w:r>
      <w:proofErr w:type="spellEnd"/>
      <w:r w:rsidR="00887FA6">
        <w:rPr>
          <w:rStyle w:val="Aucun"/>
          <w:lang w:val="en-US"/>
        </w:rPr>
        <w:t xml:space="preserve"> </w:t>
      </w:r>
      <w:r w:rsidR="00887FA6" w:rsidRPr="00571A3E">
        <w:rPr>
          <w:rStyle w:val="Aucun"/>
          <w:lang w:val="en-GB"/>
        </w:rPr>
        <w:t xml:space="preserve">and </w:t>
      </w:r>
      <w:proofErr w:type="spellStart"/>
      <w:r w:rsidR="00887FA6" w:rsidRPr="00571A3E">
        <w:rPr>
          <w:rStyle w:val="Aucun"/>
          <w:lang w:val="en-GB"/>
        </w:rPr>
        <w:t>Jubah</w:t>
      </w:r>
      <w:proofErr w:type="spellEnd"/>
      <w:r w:rsidR="00887FA6" w:rsidRPr="00571A3E">
        <w:rPr>
          <w:rStyle w:val="Aucun"/>
          <w:lang w:val="en-GB"/>
        </w:rPr>
        <w:t xml:space="preserve"> </w:t>
      </w:r>
      <w:r w:rsidR="00887FA6">
        <w:rPr>
          <w:rStyle w:val="Aucun"/>
          <w:lang w:val="en-US"/>
        </w:rPr>
        <w:t>f</w:t>
      </w:r>
      <w:proofErr w:type="spellStart"/>
      <w:r w:rsidR="00887FA6" w:rsidRPr="00571A3E">
        <w:rPr>
          <w:rStyle w:val="Aucun"/>
          <w:lang w:val="en-GB"/>
        </w:rPr>
        <w:t>ormations</w:t>
      </w:r>
      <w:proofErr w:type="spellEnd"/>
      <w:r w:rsidR="00887FA6" w:rsidRPr="00571A3E">
        <w:rPr>
          <w:rStyle w:val="Aucun"/>
          <w:lang w:val="en-GB"/>
        </w:rPr>
        <w:t xml:space="preserve">. </w:t>
      </w:r>
    </w:p>
    <w:p w14:paraId="4BD7E446" w14:textId="62AFCBBF" w:rsidR="00183048" w:rsidRDefault="005C3B1B">
      <w:pPr>
        <w:pStyle w:val="Corps"/>
        <w:rPr>
          <w:rStyle w:val="Aucun"/>
          <w:lang w:val="en-GB"/>
        </w:rPr>
      </w:pPr>
      <w:r>
        <w:rPr>
          <w:rStyle w:val="Aucun"/>
          <w:lang w:val="en-GB"/>
        </w:rPr>
        <w:t>Saudi Arabian Devonian</w:t>
      </w:r>
      <w:r w:rsidR="00887FA6" w:rsidRPr="00571A3E">
        <w:rPr>
          <w:rStyle w:val="Aucun"/>
          <w:lang w:val="en-GB"/>
        </w:rPr>
        <w:t xml:space="preserve"> palynological assemblages are dominated by abundant</w:t>
      </w:r>
      <w:r w:rsidR="007D7F9C">
        <w:rPr>
          <w:rStyle w:val="Aucun"/>
          <w:lang w:val="en-GB"/>
        </w:rPr>
        <w:t>, well preserved,</w:t>
      </w:r>
      <w:r w:rsidR="00887FA6" w:rsidRPr="00571A3E">
        <w:rPr>
          <w:rStyle w:val="Aucun"/>
          <w:lang w:val="en-GB"/>
        </w:rPr>
        <w:t xml:space="preserve"> </w:t>
      </w:r>
      <w:r w:rsidR="00571A3E">
        <w:rPr>
          <w:rStyle w:val="Aucun"/>
          <w:lang w:val="en-GB"/>
        </w:rPr>
        <w:t>and divers</w:t>
      </w:r>
      <w:r w:rsidR="007D7F9C">
        <w:rPr>
          <w:rStyle w:val="Aucun"/>
          <w:lang w:val="en-GB"/>
        </w:rPr>
        <w:t>e</w:t>
      </w:r>
      <w:r w:rsidR="00571A3E">
        <w:rPr>
          <w:rStyle w:val="Aucun"/>
          <w:lang w:val="en-GB"/>
        </w:rPr>
        <w:t xml:space="preserve"> </w:t>
      </w:r>
      <w:r w:rsidR="00887FA6" w:rsidRPr="00571A3E">
        <w:rPr>
          <w:rStyle w:val="Aucun"/>
          <w:lang w:val="en-GB"/>
        </w:rPr>
        <w:t xml:space="preserve">miospores </w:t>
      </w:r>
      <w:r w:rsidR="007D7F9C">
        <w:rPr>
          <w:rStyle w:val="Aucun"/>
          <w:lang w:val="en-GB"/>
        </w:rPr>
        <w:t xml:space="preserve">characterized by </w:t>
      </w:r>
      <w:r w:rsidR="00571A3E">
        <w:rPr>
          <w:rStyle w:val="Aucun"/>
          <w:lang w:val="en-GB"/>
        </w:rPr>
        <w:t>low thermal maturity (translucent</w:t>
      </w:r>
      <w:r w:rsidR="00887FA6" w:rsidRPr="00571A3E">
        <w:rPr>
          <w:rStyle w:val="Aucun"/>
          <w:lang w:val="en-GB"/>
        </w:rPr>
        <w:t xml:space="preserve"> yellow to brown in colo</w:t>
      </w:r>
      <w:r>
        <w:rPr>
          <w:rStyle w:val="Aucun"/>
          <w:lang w:val="en-GB"/>
        </w:rPr>
        <w:t>u</w:t>
      </w:r>
      <w:r w:rsidR="00887FA6" w:rsidRPr="00571A3E">
        <w:rPr>
          <w:rStyle w:val="Aucun"/>
          <w:lang w:val="en-GB"/>
        </w:rPr>
        <w:t>r</w:t>
      </w:r>
      <w:r w:rsidR="00571A3E">
        <w:rPr>
          <w:rStyle w:val="Aucun"/>
          <w:lang w:val="en-GB"/>
        </w:rPr>
        <w:t>)</w:t>
      </w:r>
      <w:r w:rsidR="00887FA6" w:rsidRPr="00571A3E">
        <w:rPr>
          <w:rStyle w:val="Aucun"/>
          <w:lang w:val="en-GB"/>
        </w:rPr>
        <w:t xml:space="preserve">. </w:t>
      </w:r>
      <w:r>
        <w:rPr>
          <w:rStyle w:val="Aucun"/>
          <w:lang w:val="en-GB"/>
        </w:rPr>
        <w:t>Marine palynomorphs such as a</w:t>
      </w:r>
      <w:r w:rsidR="00887FA6" w:rsidRPr="00571A3E">
        <w:rPr>
          <w:rStyle w:val="Aucun"/>
          <w:lang w:val="en-GB"/>
        </w:rPr>
        <w:t xml:space="preserve">critarchs and </w:t>
      </w:r>
      <w:proofErr w:type="spellStart"/>
      <w:r w:rsidR="00887FA6" w:rsidRPr="00571A3E">
        <w:rPr>
          <w:rStyle w:val="Aucun"/>
          <w:lang w:val="en-GB"/>
        </w:rPr>
        <w:t>chitinozoans</w:t>
      </w:r>
      <w:proofErr w:type="spellEnd"/>
      <w:r w:rsidR="00887FA6" w:rsidRPr="00571A3E">
        <w:rPr>
          <w:rStyle w:val="Aucun"/>
          <w:lang w:val="en-GB"/>
        </w:rPr>
        <w:t xml:space="preserve"> </w:t>
      </w:r>
      <w:r w:rsidR="003C2EB9">
        <w:rPr>
          <w:rStyle w:val="Aucun"/>
          <w:lang w:val="en-GB"/>
        </w:rPr>
        <w:t xml:space="preserve">occur </w:t>
      </w:r>
      <w:r w:rsidR="00E54C9E">
        <w:rPr>
          <w:rStyle w:val="Aucun"/>
          <w:lang w:val="en-GB"/>
        </w:rPr>
        <w:t>only</w:t>
      </w:r>
      <w:r w:rsidR="00D17613">
        <w:rPr>
          <w:rStyle w:val="Aucun"/>
          <w:lang w:val="en-GB"/>
        </w:rPr>
        <w:t xml:space="preserve"> </w:t>
      </w:r>
      <w:r w:rsidR="003C2EB9">
        <w:rPr>
          <w:rStyle w:val="Aucun"/>
          <w:lang w:val="en-GB"/>
        </w:rPr>
        <w:t xml:space="preserve">rarely in </w:t>
      </w:r>
      <w:r w:rsidR="007D7F9C">
        <w:rPr>
          <w:rStyle w:val="Aucun"/>
          <w:lang w:val="en-GB"/>
        </w:rPr>
        <w:t xml:space="preserve">these </w:t>
      </w:r>
      <w:r w:rsidR="003C2EB9">
        <w:rPr>
          <w:rStyle w:val="Aucun"/>
          <w:lang w:val="en-GB"/>
        </w:rPr>
        <w:t>Devonian assemblages,</w:t>
      </w:r>
      <w:r w:rsidR="00887FA6" w:rsidRPr="00571A3E">
        <w:rPr>
          <w:rStyle w:val="Aucun"/>
          <w:lang w:val="en-GB"/>
        </w:rPr>
        <w:t xml:space="preserve"> and have not been studied</w:t>
      </w:r>
      <w:r w:rsidR="00887FA6">
        <w:rPr>
          <w:rStyle w:val="Aucun"/>
          <w:lang w:val="en-US"/>
        </w:rPr>
        <w:t xml:space="preserve"> taxonomically</w:t>
      </w:r>
      <w:r w:rsidR="00887FA6" w:rsidRPr="00571A3E">
        <w:rPr>
          <w:rStyle w:val="Aucun"/>
          <w:lang w:val="en-GB"/>
        </w:rPr>
        <w:t xml:space="preserve">. </w:t>
      </w:r>
      <w:r w:rsidR="00183048">
        <w:rPr>
          <w:rStyle w:val="Aucun"/>
          <w:lang w:val="en-GB"/>
        </w:rPr>
        <w:t xml:space="preserve">Early Devonian (Lochkovian to </w:t>
      </w:r>
      <w:proofErr w:type="spellStart"/>
      <w:r w:rsidR="00183048">
        <w:rPr>
          <w:rStyle w:val="Aucun"/>
          <w:lang w:val="en-GB"/>
        </w:rPr>
        <w:t>Emsian</w:t>
      </w:r>
      <w:proofErr w:type="spellEnd"/>
      <w:r w:rsidR="00183048">
        <w:rPr>
          <w:rStyle w:val="Aucun"/>
          <w:lang w:val="en-GB"/>
        </w:rPr>
        <w:t xml:space="preserve">) </w:t>
      </w:r>
      <w:proofErr w:type="spellStart"/>
      <w:r w:rsidR="00183048">
        <w:rPr>
          <w:rStyle w:val="Aucun"/>
          <w:lang w:val="en-GB"/>
        </w:rPr>
        <w:t>miospore</w:t>
      </w:r>
      <w:proofErr w:type="spellEnd"/>
      <w:r w:rsidR="00183048">
        <w:rPr>
          <w:rStyle w:val="Aucun"/>
          <w:lang w:val="en-GB"/>
        </w:rPr>
        <w:t xml:space="preserve"> assemblages are characterized by an abundance of endemic species; as a consequence, a regional biostratigraphic scheme applicable to Saudi Arabia has been developed. In the Middle and Upper Devonian, Saudi Arabian </w:t>
      </w:r>
      <w:proofErr w:type="spellStart"/>
      <w:r w:rsidR="00183048">
        <w:rPr>
          <w:rStyle w:val="Aucun"/>
          <w:lang w:val="en-GB"/>
        </w:rPr>
        <w:t>miospore</w:t>
      </w:r>
      <w:proofErr w:type="spellEnd"/>
      <w:r w:rsidR="00183048">
        <w:rPr>
          <w:rStyle w:val="Aucun"/>
          <w:lang w:val="en-GB"/>
        </w:rPr>
        <w:t xml:space="preserve"> assemblages become more and more dominated by cosmopolitan taxa, allowing close comparison with previously established zonations from the Old Red Sandstone continent.</w:t>
      </w:r>
    </w:p>
    <w:p w14:paraId="6715A17E" w14:textId="601D34DE" w:rsidR="003C2EB9" w:rsidRDefault="00183048">
      <w:pPr>
        <w:pStyle w:val="Corps"/>
        <w:rPr>
          <w:rStyle w:val="Aucun"/>
          <w:lang w:val="en-GB"/>
        </w:rPr>
      </w:pPr>
      <w:r>
        <w:rPr>
          <w:rStyle w:val="Aucun"/>
          <w:lang w:val="en-GB"/>
        </w:rPr>
        <w:t xml:space="preserve">The </w:t>
      </w:r>
      <w:r w:rsidR="007D7F9C">
        <w:rPr>
          <w:rStyle w:val="Aucun"/>
          <w:lang w:val="en-GB"/>
        </w:rPr>
        <w:t xml:space="preserve">present </w:t>
      </w:r>
      <w:proofErr w:type="spellStart"/>
      <w:r>
        <w:rPr>
          <w:rStyle w:val="Aucun"/>
          <w:lang w:val="en-GB"/>
        </w:rPr>
        <w:t>m</w:t>
      </w:r>
      <w:r w:rsidR="003C2EB9">
        <w:rPr>
          <w:rStyle w:val="Aucun"/>
          <w:lang w:val="en-GB"/>
        </w:rPr>
        <w:t>iospore</w:t>
      </w:r>
      <w:proofErr w:type="spellEnd"/>
      <w:r w:rsidR="003C2EB9">
        <w:rPr>
          <w:rStyle w:val="Aucun"/>
          <w:lang w:val="en-GB"/>
        </w:rPr>
        <w:t xml:space="preserve">-based biostratigraphy shows that the </w:t>
      </w:r>
      <w:r w:rsidR="00887FA6" w:rsidRPr="00571A3E">
        <w:rPr>
          <w:rStyle w:val="Aucun"/>
          <w:lang w:val="en-GB"/>
        </w:rPr>
        <w:t xml:space="preserve">upper </w:t>
      </w:r>
      <w:r w:rsidR="003C2EB9">
        <w:rPr>
          <w:rStyle w:val="Aucun"/>
          <w:lang w:val="en-GB"/>
        </w:rPr>
        <w:t xml:space="preserve">half of the </w:t>
      </w:r>
      <w:r w:rsidR="00887FA6" w:rsidRPr="00571A3E">
        <w:rPr>
          <w:rStyle w:val="Aucun"/>
          <w:lang w:val="en-GB"/>
        </w:rPr>
        <w:t xml:space="preserve">Tawil </w:t>
      </w:r>
      <w:r w:rsidR="003C2EB9">
        <w:rPr>
          <w:rStyle w:val="Aucun"/>
          <w:lang w:val="en-GB"/>
        </w:rPr>
        <w:t xml:space="preserve">Formation </w:t>
      </w:r>
      <w:r w:rsidR="00887FA6" w:rsidRPr="00571A3E">
        <w:rPr>
          <w:rStyle w:val="Aucun"/>
          <w:lang w:val="en-GB"/>
        </w:rPr>
        <w:t xml:space="preserve">is </w:t>
      </w:r>
      <w:r w:rsidR="00887FA6">
        <w:rPr>
          <w:rStyle w:val="Aucun"/>
          <w:lang w:val="en-US"/>
        </w:rPr>
        <w:t xml:space="preserve">Lochkovian to early </w:t>
      </w:r>
      <w:r w:rsidR="00887FA6" w:rsidRPr="00571A3E">
        <w:rPr>
          <w:rStyle w:val="Aucun"/>
          <w:lang w:val="en-GB"/>
        </w:rPr>
        <w:t xml:space="preserve">Pragian in age. </w:t>
      </w:r>
      <w:r w:rsidR="003C2EB9">
        <w:rPr>
          <w:rStyle w:val="Aucun"/>
          <w:lang w:val="en-GB"/>
        </w:rPr>
        <w:t xml:space="preserve">The </w:t>
      </w:r>
      <w:proofErr w:type="spellStart"/>
      <w:r w:rsidR="003C2EB9">
        <w:rPr>
          <w:rStyle w:val="Aucun"/>
          <w:lang w:val="en-GB"/>
        </w:rPr>
        <w:t>Jauf</w:t>
      </w:r>
      <w:proofErr w:type="spellEnd"/>
      <w:r w:rsidR="003C2EB9">
        <w:rPr>
          <w:rStyle w:val="Aucun"/>
          <w:lang w:val="en-GB"/>
        </w:rPr>
        <w:t xml:space="preserve"> Formation spans an age from mid</w:t>
      </w:r>
      <w:r w:rsidR="00E54C9E">
        <w:rPr>
          <w:rStyle w:val="Aucun"/>
          <w:lang w:val="en-GB"/>
        </w:rPr>
        <w:t xml:space="preserve"> </w:t>
      </w:r>
      <w:r w:rsidR="003C2EB9">
        <w:rPr>
          <w:rStyle w:val="Aucun"/>
          <w:lang w:val="en-GB"/>
        </w:rPr>
        <w:t xml:space="preserve">Pragian to late </w:t>
      </w:r>
      <w:proofErr w:type="spellStart"/>
      <w:r w:rsidR="003C2EB9">
        <w:rPr>
          <w:rStyle w:val="Aucun"/>
          <w:lang w:val="en-GB"/>
        </w:rPr>
        <w:t>Emsian</w:t>
      </w:r>
      <w:proofErr w:type="spellEnd"/>
      <w:r w:rsidR="003C2EB9">
        <w:rPr>
          <w:rStyle w:val="Aucun"/>
          <w:lang w:val="en-GB"/>
        </w:rPr>
        <w:t xml:space="preserve">. </w:t>
      </w:r>
      <w:r w:rsidR="00887FA6" w:rsidRPr="00571A3E">
        <w:rPr>
          <w:rStyle w:val="Aucun"/>
          <w:lang w:val="en-GB"/>
        </w:rPr>
        <w:t>The boundary be</w:t>
      </w:r>
      <w:r w:rsidR="008D2277">
        <w:rPr>
          <w:rStyle w:val="Aucun"/>
          <w:lang w:val="en-GB"/>
        </w:rPr>
        <w:t>t</w:t>
      </w:r>
      <w:r w:rsidR="00887FA6" w:rsidRPr="00571A3E">
        <w:rPr>
          <w:rStyle w:val="Aucun"/>
          <w:lang w:val="en-GB"/>
        </w:rPr>
        <w:t xml:space="preserve">ween the </w:t>
      </w:r>
      <w:proofErr w:type="spellStart"/>
      <w:r w:rsidR="00887FA6" w:rsidRPr="00571A3E">
        <w:rPr>
          <w:rStyle w:val="Aucun"/>
          <w:lang w:val="en-GB"/>
        </w:rPr>
        <w:t>Jauf</w:t>
      </w:r>
      <w:proofErr w:type="spellEnd"/>
      <w:r w:rsidR="00887FA6" w:rsidRPr="00571A3E">
        <w:rPr>
          <w:rStyle w:val="Aucun"/>
          <w:lang w:val="en-GB"/>
        </w:rPr>
        <w:t xml:space="preserve"> and the </w:t>
      </w:r>
      <w:proofErr w:type="spellStart"/>
      <w:r w:rsidR="00887FA6" w:rsidRPr="00571A3E">
        <w:rPr>
          <w:rStyle w:val="Aucun"/>
          <w:lang w:val="en-GB"/>
        </w:rPr>
        <w:t>Jubah</w:t>
      </w:r>
      <w:proofErr w:type="spellEnd"/>
      <w:r w:rsidR="00887FA6" w:rsidRPr="00571A3E">
        <w:rPr>
          <w:rStyle w:val="Aucun"/>
          <w:lang w:val="en-GB"/>
        </w:rPr>
        <w:t xml:space="preserve"> </w:t>
      </w:r>
      <w:r w:rsidR="00887FA6">
        <w:rPr>
          <w:rStyle w:val="Aucun"/>
          <w:lang w:val="en-US"/>
        </w:rPr>
        <w:t>f</w:t>
      </w:r>
      <w:proofErr w:type="spellStart"/>
      <w:r w:rsidR="00887FA6" w:rsidRPr="00571A3E">
        <w:rPr>
          <w:rStyle w:val="Aucun"/>
          <w:lang w:val="en-GB"/>
        </w:rPr>
        <w:t>ormations</w:t>
      </w:r>
      <w:proofErr w:type="spellEnd"/>
      <w:r w:rsidR="00887FA6" w:rsidRPr="00571A3E">
        <w:rPr>
          <w:rStyle w:val="Aucun"/>
          <w:lang w:val="en-GB"/>
        </w:rPr>
        <w:t xml:space="preserve"> is latest </w:t>
      </w:r>
      <w:proofErr w:type="spellStart"/>
      <w:r w:rsidR="00887FA6" w:rsidRPr="00571A3E">
        <w:rPr>
          <w:rStyle w:val="Aucun"/>
          <w:lang w:val="en-GB"/>
        </w:rPr>
        <w:t>Emsia</w:t>
      </w:r>
      <w:proofErr w:type="spellEnd"/>
      <w:r w:rsidR="00887FA6">
        <w:rPr>
          <w:rStyle w:val="Aucun"/>
          <w:lang w:val="en-US"/>
        </w:rPr>
        <w:t xml:space="preserve">n </w:t>
      </w:r>
      <w:r w:rsidR="002D199E">
        <w:rPr>
          <w:rStyle w:val="Aucun"/>
          <w:lang w:val="en-US"/>
        </w:rPr>
        <w:t xml:space="preserve">in age, </w:t>
      </w:r>
      <w:r w:rsidR="00887FA6">
        <w:rPr>
          <w:rStyle w:val="Aucun"/>
          <w:lang w:val="en-US"/>
        </w:rPr>
        <w:t>while</w:t>
      </w:r>
      <w:r w:rsidR="00887FA6" w:rsidRPr="00571A3E">
        <w:rPr>
          <w:rStyle w:val="Aucun"/>
          <w:lang w:val="en-GB"/>
        </w:rPr>
        <w:t xml:space="preserve"> </w:t>
      </w:r>
      <w:r w:rsidR="00887FA6">
        <w:rPr>
          <w:rStyle w:val="Aucun"/>
          <w:lang w:val="en-US"/>
        </w:rPr>
        <w:t>t</w:t>
      </w:r>
      <w:r w:rsidR="00887FA6" w:rsidRPr="00571A3E">
        <w:rPr>
          <w:rStyle w:val="Aucun"/>
          <w:lang w:val="en-GB"/>
        </w:rPr>
        <w:t xml:space="preserve">he top of the </w:t>
      </w:r>
      <w:proofErr w:type="spellStart"/>
      <w:r w:rsidR="00887FA6" w:rsidRPr="00571A3E">
        <w:rPr>
          <w:rStyle w:val="Aucun"/>
          <w:lang w:val="en-GB"/>
        </w:rPr>
        <w:t>Jubah</w:t>
      </w:r>
      <w:proofErr w:type="spellEnd"/>
      <w:r w:rsidR="00887FA6" w:rsidRPr="00571A3E">
        <w:rPr>
          <w:rStyle w:val="Aucun"/>
          <w:lang w:val="en-GB"/>
        </w:rPr>
        <w:t xml:space="preserve"> Formation </w:t>
      </w:r>
      <w:r w:rsidR="00887FA6">
        <w:rPr>
          <w:rStyle w:val="Aucun"/>
          <w:lang w:val="en-US"/>
        </w:rPr>
        <w:t>extends beyond the Famennian</w:t>
      </w:r>
      <w:r w:rsidR="003C2EB9">
        <w:rPr>
          <w:rStyle w:val="Aucun"/>
          <w:lang w:val="en-US"/>
        </w:rPr>
        <w:t xml:space="preserve">, into the early </w:t>
      </w:r>
      <w:proofErr w:type="spellStart"/>
      <w:r w:rsidR="003C2EB9">
        <w:rPr>
          <w:rStyle w:val="Aucun"/>
          <w:lang w:val="en-US"/>
        </w:rPr>
        <w:t>Tournaisian</w:t>
      </w:r>
      <w:proofErr w:type="spellEnd"/>
      <w:r w:rsidR="003C2EB9">
        <w:rPr>
          <w:rStyle w:val="Aucun"/>
          <w:lang w:val="en-US"/>
        </w:rPr>
        <w:t xml:space="preserve"> (</w:t>
      </w:r>
      <w:r w:rsidR="00E54C9E">
        <w:rPr>
          <w:rStyle w:val="Aucun"/>
          <w:lang w:val="en-US"/>
        </w:rPr>
        <w:t>E</w:t>
      </w:r>
      <w:r w:rsidR="003C2EB9">
        <w:rPr>
          <w:rStyle w:val="Aucun"/>
          <w:lang w:val="en-US"/>
        </w:rPr>
        <w:t>arly Carboniferous)</w:t>
      </w:r>
      <w:r w:rsidR="00887FA6" w:rsidRPr="00571A3E">
        <w:rPr>
          <w:rStyle w:val="Aucun"/>
          <w:lang w:val="en-GB"/>
        </w:rPr>
        <w:t>.</w:t>
      </w:r>
      <w:r w:rsidR="002D199E">
        <w:rPr>
          <w:rStyle w:val="Aucun"/>
          <w:lang w:val="en-GB"/>
        </w:rPr>
        <w:t xml:space="preserve"> These boundaries do not appear to be diachronous across the entire study area.</w:t>
      </w:r>
    </w:p>
    <w:p w14:paraId="5901587A" w14:textId="1DC12B50" w:rsidR="00183048" w:rsidRPr="00571A3E" w:rsidRDefault="00183048" w:rsidP="00183048">
      <w:pPr>
        <w:pStyle w:val="Corps"/>
        <w:rPr>
          <w:rStyle w:val="Aucun"/>
          <w:lang w:val="en-GB"/>
        </w:rPr>
      </w:pPr>
      <w:r>
        <w:rPr>
          <w:rStyle w:val="Aucun"/>
          <w:lang w:val="en-GB"/>
        </w:rPr>
        <w:t>The taxonomic analysis of the</w:t>
      </w:r>
      <w:r w:rsidR="000E769F">
        <w:rPr>
          <w:rStyle w:val="Aucun"/>
          <w:lang w:val="en-GB"/>
        </w:rPr>
        <w:t>se</w:t>
      </w:r>
      <w:r>
        <w:rPr>
          <w:rStyle w:val="Aucun"/>
          <w:lang w:val="en-GB"/>
        </w:rPr>
        <w:t xml:space="preserve"> abundant, diverse, and exceptionally well-preserved </w:t>
      </w:r>
      <w:r w:rsidR="0070720E">
        <w:rPr>
          <w:rStyle w:val="Aucun"/>
          <w:lang w:val="en-GB"/>
        </w:rPr>
        <w:t>palynological</w:t>
      </w:r>
      <w:r>
        <w:rPr>
          <w:rStyle w:val="Aucun"/>
          <w:lang w:val="en-GB"/>
        </w:rPr>
        <w:t xml:space="preserve"> assemblages also has enabled to </w:t>
      </w:r>
      <w:r w:rsidR="000E769F">
        <w:rPr>
          <w:rStyle w:val="Aucun"/>
          <w:lang w:val="en-GB"/>
        </w:rPr>
        <w:t>gain insights into the</w:t>
      </w:r>
      <w:r>
        <w:rPr>
          <w:rStyle w:val="Aucun"/>
          <w:lang w:val="en-GB"/>
        </w:rPr>
        <w:t xml:space="preserve"> biodiversity</w:t>
      </w:r>
      <w:r w:rsidR="000E769F">
        <w:rPr>
          <w:rStyle w:val="Aucun"/>
          <w:lang w:val="en-GB"/>
        </w:rPr>
        <w:t>, palaeoenvironment,</w:t>
      </w:r>
      <w:r>
        <w:rPr>
          <w:rStyle w:val="Aucun"/>
          <w:lang w:val="en-GB"/>
        </w:rPr>
        <w:t xml:space="preserve"> and </w:t>
      </w:r>
      <w:proofErr w:type="spellStart"/>
      <w:r>
        <w:rPr>
          <w:rStyle w:val="Aucun"/>
          <w:lang w:val="en-GB"/>
        </w:rPr>
        <w:t>palaeophytogeography</w:t>
      </w:r>
      <w:proofErr w:type="spellEnd"/>
      <w:r w:rsidR="000E769F">
        <w:rPr>
          <w:rStyle w:val="Aucun"/>
          <w:lang w:val="en-GB"/>
        </w:rPr>
        <w:t xml:space="preserve"> of the Devonian vegetation of Saudi Arabia</w:t>
      </w:r>
      <w:r>
        <w:rPr>
          <w:rStyle w:val="Aucun"/>
          <w:lang w:val="en-GB"/>
        </w:rPr>
        <w:t>.</w:t>
      </w:r>
      <w:r w:rsidRPr="00571A3E">
        <w:rPr>
          <w:rStyle w:val="Aucun"/>
          <w:lang w:val="en-GB"/>
        </w:rPr>
        <w:t xml:space="preserve"> </w:t>
      </w:r>
      <w:r w:rsidR="000E769F">
        <w:rPr>
          <w:rStyle w:val="Aucun"/>
          <w:lang w:val="en-GB"/>
        </w:rPr>
        <w:t xml:space="preserve">For example, the observed breakdown of </w:t>
      </w:r>
      <w:proofErr w:type="spellStart"/>
      <w:r w:rsidR="000E769F">
        <w:rPr>
          <w:rStyle w:val="Aucun"/>
          <w:lang w:val="en-GB"/>
        </w:rPr>
        <w:t>bioprovincialism</w:t>
      </w:r>
      <w:proofErr w:type="spellEnd"/>
      <w:r w:rsidR="000E769F">
        <w:rPr>
          <w:rStyle w:val="Aucun"/>
          <w:lang w:val="en-GB"/>
        </w:rPr>
        <w:t xml:space="preserve"> may be attributed to a narrowing</w:t>
      </w:r>
      <w:r w:rsidR="000E769F" w:rsidRPr="00571A3E">
        <w:rPr>
          <w:rStyle w:val="Aucun"/>
          <w:lang w:val="en-GB"/>
        </w:rPr>
        <w:t xml:space="preserve"> </w:t>
      </w:r>
      <w:proofErr w:type="spellStart"/>
      <w:r w:rsidR="000E769F" w:rsidRPr="00571A3E">
        <w:rPr>
          <w:rStyle w:val="Aucun"/>
          <w:lang w:val="en-GB"/>
        </w:rPr>
        <w:t>Rheic</w:t>
      </w:r>
      <w:proofErr w:type="spellEnd"/>
      <w:r w:rsidR="000E769F" w:rsidRPr="00571A3E">
        <w:rPr>
          <w:rStyle w:val="Aucun"/>
          <w:lang w:val="en-GB"/>
        </w:rPr>
        <w:t xml:space="preserve"> Ocean between Gondwana and </w:t>
      </w:r>
      <w:r w:rsidR="000E769F">
        <w:rPr>
          <w:rStyle w:val="Aucun"/>
          <w:lang w:val="en-GB"/>
        </w:rPr>
        <w:t>Euramerica</w:t>
      </w:r>
      <w:r w:rsidR="000E769F" w:rsidRPr="00571A3E">
        <w:rPr>
          <w:rStyle w:val="Aucun"/>
          <w:lang w:val="en-GB"/>
        </w:rPr>
        <w:t xml:space="preserve"> </w:t>
      </w:r>
      <w:r w:rsidR="000E769F">
        <w:rPr>
          <w:rStyle w:val="Aucun"/>
          <w:lang w:val="en-GB"/>
        </w:rPr>
        <w:t xml:space="preserve">and/or to </w:t>
      </w:r>
      <w:r w:rsidR="000E769F">
        <w:rPr>
          <w:rStyle w:val="Aucun"/>
          <w:lang w:val="en-US"/>
        </w:rPr>
        <w:t>homogenization of</w:t>
      </w:r>
      <w:r w:rsidR="000E769F">
        <w:rPr>
          <w:rStyle w:val="Aucun"/>
          <w:lang w:val="en-GB"/>
        </w:rPr>
        <w:t xml:space="preserve"> climatic conditions. </w:t>
      </w:r>
      <w:r w:rsidR="0070720E">
        <w:rPr>
          <w:rStyle w:val="Aucun"/>
          <w:lang w:val="en-GB"/>
        </w:rPr>
        <w:t xml:space="preserve">Interestingly, booms of </w:t>
      </w:r>
      <w:proofErr w:type="spellStart"/>
      <w:r w:rsidR="0070720E">
        <w:rPr>
          <w:rStyle w:val="Aucun"/>
          <w:lang w:val="en-GB"/>
        </w:rPr>
        <w:t>leiospheres</w:t>
      </w:r>
      <w:proofErr w:type="spellEnd"/>
      <w:r w:rsidR="0070720E">
        <w:rPr>
          <w:rStyle w:val="Aucun"/>
          <w:lang w:val="en-GB"/>
        </w:rPr>
        <w:t xml:space="preserve"> occur in association with flooding events in the </w:t>
      </w:r>
      <w:proofErr w:type="spellStart"/>
      <w:r w:rsidR="0070720E">
        <w:rPr>
          <w:rStyle w:val="Aucun"/>
          <w:lang w:val="en-GB"/>
        </w:rPr>
        <w:t>Emsian</w:t>
      </w:r>
      <w:proofErr w:type="spellEnd"/>
      <w:r w:rsidR="0070720E">
        <w:rPr>
          <w:rStyle w:val="Aucun"/>
          <w:lang w:val="en-GB"/>
        </w:rPr>
        <w:t xml:space="preserve"> (</w:t>
      </w:r>
      <w:proofErr w:type="spellStart"/>
      <w:r w:rsidR="0070720E">
        <w:rPr>
          <w:rStyle w:val="Aucun"/>
          <w:lang w:val="en-GB"/>
        </w:rPr>
        <w:t>Jauf</w:t>
      </w:r>
      <w:proofErr w:type="spellEnd"/>
      <w:r w:rsidR="0070720E">
        <w:rPr>
          <w:rStyle w:val="Aucun"/>
          <w:lang w:val="en-GB"/>
        </w:rPr>
        <w:t xml:space="preserve"> Formation), and can be used to track maximum flooding events in sequence stratigraphic studies. </w:t>
      </w:r>
    </w:p>
    <w:p w14:paraId="36086F44" w14:textId="54DC7F66" w:rsidR="001433C7" w:rsidRPr="00571A3E" w:rsidRDefault="001433C7" w:rsidP="008D2277">
      <w:pPr>
        <w:pStyle w:val="Corps"/>
        <w:rPr>
          <w:lang w:val="en-GB"/>
        </w:rPr>
      </w:pPr>
    </w:p>
    <w:sectPr w:rsidR="001433C7" w:rsidRPr="00571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BEE6C" w14:textId="77777777" w:rsidR="008D0278" w:rsidRDefault="008D0278">
      <w:r>
        <w:separator/>
      </w:r>
    </w:p>
  </w:endnote>
  <w:endnote w:type="continuationSeparator" w:id="0">
    <w:p w14:paraId="3B32160E" w14:textId="77777777" w:rsidR="008D0278" w:rsidRDefault="008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0EBE" w14:textId="77777777" w:rsidR="002D199E" w:rsidRDefault="002D19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5637" w14:textId="5C77FCB9" w:rsidR="001433C7" w:rsidRDefault="000E769F">
    <w:pPr>
      <w:pStyle w:val="En-tte1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271CBA" wp14:editId="39560440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152400"/>
              <wp:effectExtent l="0" t="0" r="6350" b="0"/>
              <wp:wrapNone/>
              <wp:docPr id="3" name="MSIPCM3089410785e53437c3151e2f" descr="{&quot;HashCode&quot;:157074488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3E4F6AF" w14:textId="28DC02F6" w:rsidR="000E769F" w:rsidRPr="000E769F" w:rsidRDefault="000E769F" w:rsidP="000E769F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0E769F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Public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254000" tIns="0" rIns="45719" bIns="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71CBA" id="_x0000_t202" coordsize="21600,21600" o:spt="202" path="m,l,21600r21600,l21600,xe">
              <v:stroke joinstyle="miter"/>
              <v:path gradientshapeok="t" o:connecttype="rect"/>
            </v:shapetype>
            <v:shape id="MSIPCM3089410785e53437c3151e2f" o:spid="_x0000_s1027" type="#_x0000_t202" alt="{&quot;HashCode&quot;:1570744882,&quot;Height&quot;:842.0,&quot;Width&quot;:595.0,&quot;Placement&quot;:&quot;Footer&quot;,&quot;Index&quot;:&quot;Primary&quot;,&quot;Section&quot;:1,&quot;Top&quot;:0.0,&quot;Left&quot;:0.0}" style="position:absolute;margin-left:0;margin-top:806pt;width:595pt;height:1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" o:allowincell="f" filled="f" stroked="f" strokeweight=".5pt">
              <v:textbox style="mso-fit-shape-to-text:t" inset="20pt,0,1.27mm,0">
                <w:txbxContent>
                  <w:p w14:paraId="73E4F6AF" w14:textId="28DC02F6" w:rsidR="000E769F" w:rsidRPr="000E769F" w:rsidRDefault="000E769F" w:rsidP="000E769F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0E769F">
                      <w:rPr>
                        <w:rFonts w:ascii="Arial" w:hAnsi="Arial" w:cs="Arial"/>
                        <w:color w:val="000000"/>
                        <w:sz w:val="20"/>
                      </w:rPr>
                      <w:t>Saudi Aramco: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E980" w14:textId="77777777" w:rsidR="002D199E" w:rsidRDefault="002D19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1CB7" w14:textId="77777777" w:rsidR="008D0278" w:rsidRDefault="008D0278">
      <w:r>
        <w:separator/>
      </w:r>
    </w:p>
  </w:footnote>
  <w:footnote w:type="continuationSeparator" w:id="0">
    <w:p w14:paraId="6F66EB43" w14:textId="77777777" w:rsidR="008D0278" w:rsidRDefault="008D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F84C3" w14:textId="77777777" w:rsidR="002D199E" w:rsidRDefault="002D19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4925" w14:textId="38FB8F08" w:rsidR="001433C7" w:rsidRDefault="002D199E">
    <w:pPr>
      <w:pStyle w:val="En-tte1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AB01B2" wp14:editId="7FEA80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98450"/>
              <wp:effectExtent l="0" t="0" r="6350" b="6350"/>
              <wp:wrapNone/>
              <wp:docPr id="1" name="MSIPCM33c1422aad22b37d4f4eb68a" descr="{&quot;HashCode&quot;:1503687135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98AD23A" w14:textId="22443492" w:rsidR="002D199E" w:rsidRPr="002D199E" w:rsidRDefault="002D199E" w:rsidP="002D199E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254000" tIns="0" rIns="45719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B01B2" id="_x0000_t202" coordsize="21600,21600" o:spt="202" path="m,l,21600r21600,l21600,xe">
              <v:stroke joinstyle="miter"/>
              <v:path gradientshapeok="t" o:connecttype="rect"/>
            </v:shapetype>
            <v:shape id="MSIPCM33c1422aad22b37d4f4eb68a" o:spid="_x0000_s1026" type="#_x0000_t202" alt="{&quot;HashCode&quot;:1503687135,&quot;Height&quot;:842.0,&quot;Width&quot;:595.0,&quot;Placement&quot;:&quot;Header&quot;,&quot;Index&quot;:&quot;Primary&quot;,&quot;Section&quot;:1,&quot;Top&quot;:0.0,&quot;Left&quot;:0.0}" style="position:absolute;margin-left:0;margin-top:15pt;width:595pt;height:2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" o:allowincell="f" filled="f" stroked="f" strokeweight=".5pt">
              <v:textbox style="mso-fit-shape-to-text:t" inset="20pt,0,1.27mm,0">
                <w:txbxContent>
                  <w:p w14:paraId="198AD23A" w14:textId="22443492" w:rsidR="002D199E" w:rsidRPr="002D199E" w:rsidRDefault="002D199E" w:rsidP="002D199E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133B" w14:textId="77777777" w:rsidR="002D199E" w:rsidRDefault="002D19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C7"/>
    <w:rsid w:val="00003529"/>
    <w:rsid w:val="0003464F"/>
    <w:rsid w:val="00052E85"/>
    <w:rsid w:val="000C5B10"/>
    <w:rsid w:val="000D20C8"/>
    <w:rsid w:val="000E769F"/>
    <w:rsid w:val="00103644"/>
    <w:rsid w:val="001433C7"/>
    <w:rsid w:val="00183048"/>
    <w:rsid w:val="001A1ACD"/>
    <w:rsid w:val="002D199E"/>
    <w:rsid w:val="00376C3F"/>
    <w:rsid w:val="00392731"/>
    <w:rsid w:val="003C2EB9"/>
    <w:rsid w:val="00474D8E"/>
    <w:rsid w:val="00533C2E"/>
    <w:rsid w:val="00571A3E"/>
    <w:rsid w:val="005C3B1B"/>
    <w:rsid w:val="00606F50"/>
    <w:rsid w:val="0069589B"/>
    <w:rsid w:val="006D31C2"/>
    <w:rsid w:val="0070720E"/>
    <w:rsid w:val="007A2F34"/>
    <w:rsid w:val="007C4A63"/>
    <w:rsid w:val="007D7F9C"/>
    <w:rsid w:val="00887FA6"/>
    <w:rsid w:val="008B5C1B"/>
    <w:rsid w:val="008C6C19"/>
    <w:rsid w:val="008D0278"/>
    <w:rsid w:val="008D2277"/>
    <w:rsid w:val="00B001BB"/>
    <w:rsid w:val="00D17613"/>
    <w:rsid w:val="00E54C9E"/>
    <w:rsid w:val="00E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896A"/>
  <w15:docId w15:val="{16081A0D-565B-4346-89B3-6EF7FD13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A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A3E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D199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D199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D199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199E"/>
    <w:rPr>
      <w:sz w:val="24"/>
      <w:szCs w:val="24"/>
      <w:lang w:val="en-US" w:eastAsia="en-US"/>
    </w:rPr>
  </w:style>
  <w:style w:type="paragraph" w:styleId="Rvision">
    <w:name w:val="Revision"/>
    <w:hidden/>
    <w:uiPriority w:val="99"/>
    <w:semiHidden/>
    <w:rsid w:val="00E54C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Steemans</dc:creator>
  <cp:lastModifiedBy>Philippe Steemans</cp:lastModifiedBy>
  <cp:revision>2</cp:revision>
  <cp:lastPrinted>2023-12-22T11:21:00Z</cp:lastPrinted>
  <dcterms:created xsi:type="dcterms:W3CDTF">2024-06-02T10:14:00Z</dcterms:created>
  <dcterms:modified xsi:type="dcterms:W3CDTF">2024-06-02T10:14:00Z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15aaf-7408-4215-9024-78fd196cf630_Enabled">
    <vt:lpwstr>True</vt:lpwstr>
  </property>
  <property fmtid="{D5CDD505-2E9C-101B-9397-08002B2CF9AE}" pid="3" name="MSIP_Label_37815aaf-7408-4215-9024-78fd196cf630_SiteId">
    <vt:lpwstr>5a1e0c10-68b1-4667-974b-f394ba989c51</vt:lpwstr>
  </property>
  <property fmtid="{D5CDD505-2E9C-101B-9397-08002B2CF9AE}" pid="4" name="MSIP_Label_37815aaf-7408-4215-9024-78fd196cf630_Owner">
    <vt:lpwstr>vecolimx@aramco.com</vt:lpwstr>
  </property>
  <property fmtid="{D5CDD505-2E9C-101B-9397-08002B2CF9AE}" pid="5" name="MSIP_Label_37815aaf-7408-4215-9024-78fd196cf630_SetDate">
    <vt:lpwstr>2023-12-18T07:26:13.6379546Z</vt:lpwstr>
  </property>
  <property fmtid="{D5CDD505-2E9C-101B-9397-08002B2CF9AE}" pid="6" name="MSIP_Label_37815aaf-7408-4215-9024-78fd196cf630_Name">
    <vt:lpwstr>Public</vt:lpwstr>
  </property>
  <property fmtid="{D5CDD505-2E9C-101B-9397-08002B2CF9AE}" pid="7" name="MSIP_Label_37815aaf-7408-4215-9024-78fd196cf630_Application">
    <vt:lpwstr>Microsoft Azure Information Protection</vt:lpwstr>
  </property>
  <property fmtid="{D5CDD505-2E9C-101B-9397-08002B2CF9AE}" pid="8" name="MSIP_Label_37815aaf-7408-4215-9024-78fd196cf630_ActionId">
    <vt:lpwstr>c40e0799-3b49-4dae-bad6-f34e8df8d98c</vt:lpwstr>
  </property>
  <property fmtid="{D5CDD505-2E9C-101B-9397-08002B2CF9AE}" pid="9" name="MSIP_Label_37815aaf-7408-4215-9024-78fd196cf630_Extended_MSFT_Method">
    <vt:lpwstr>Manual</vt:lpwstr>
  </property>
  <property fmtid="{D5CDD505-2E9C-101B-9397-08002B2CF9AE}" pid="10" name="Sensitivity">
    <vt:lpwstr>Public</vt:lpwstr>
  </property>
</Properties>
</file>