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3A9A426C" w14:textId="77777777" w:rsidR="00515401" w:rsidRDefault="00515401" w:rsidP="00FD07A5">
      <w:pPr>
        <w:pStyle w:val="NoSpacing"/>
        <w:rPr>
          <w:rFonts w:cs="Times New Roman"/>
          <w:b/>
          <w:lang w:val="en-GB"/>
        </w:rPr>
      </w:pPr>
      <w:bookmarkStart w:id="0" w:name="_Hlk160717606"/>
    </w:p>
    <w:p w14:paraId="4AF30ACA" w14:textId="77777777" w:rsidR="00515401" w:rsidRDefault="00515401" w:rsidP="00FD07A5">
      <w:pPr>
        <w:pStyle w:val="NoSpacing"/>
        <w:rPr>
          <w:rFonts w:cs="Times New Roman"/>
          <w:b/>
          <w:lang w:val="en-GB"/>
        </w:rPr>
      </w:pPr>
    </w:p>
    <w:p w14:paraId="68F1D440" w14:textId="77777777" w:rsidR="00515401" w:rsidRDefault="00515401" w:rsidP="00FD07A5">
      <w:pPr>
        <w:pStyle w:val="NoSpacing"/>
        <w:rPr>
          <w:rFonts w:cs="Times New Roman"/>
          <w:b/>
          <w:lang w:val="en-GB"/>
        </w:rPr>
      </w:pPr>
    </w:p>
    <w:p w14:paraId="20689888" w14:textId="77777777" w:rsidR="00515401" w:rsidRDefault="00515401" w:rsidP="00FD07A5">
      <w:pPr>
        <w:pStyle w:val="NoSpacing"/>
        <w:rPr>
          <w:rFonts w:cs="Times New Roman"/>
          <w:b/>
          <w:lang w:val="en-GB"/>
        </w:rPr>
      </w:pPr>
    </w:p>
    <w:p w14:paraId="7FDFD2E4" w14:textId="2E540293" w:rsidR="00F74D2B" w:rsidRPr="00F74D2B" w:rsidRDefault="00F74D2B" w:rsidP="00FD07A5">
      <w:pPr>
        <w:pStyle w:val="NoSpacing"/>
        <w:ind w:firstLine="0"/>
        <w:rPr>
          <w:rFonts w:cs="Times New Roman"/>
          <w:sz w:val="32"/>
          <w:szCs w:val="32"/>
        </w:rPr>
      </w:pPr>
      <w:r w:rsidRPr="00F74D2B">
        <w:rPr>
          <w:rFonts w:cs="Times New Roman"/>
          <w:sz w:val="32"/>
          <w:szCs w:val="32"/>
        </w:rPr>
        <w:t xml:space="preserve">(UN)ACCEPTABLE </w:t>
      </w:r>
      <w:proofErr w:type="gramStart"/>
      <w:r w:rsidRPr="00F74D2B">
        <w:rPr>
          <w:rFonts w:cs="Times New Roman"/>
          <w:sz w:val="32"/>
          <w:szCs w:val="32"/>
        </w:rPr>
        <w:t>DISABILITY?</w:t>
      </w:r>
      <w:proofErr w:type="gramEnd"/>
    </w:p>
    <w:p w14:paraId="67B067DB" w14:textId="114A1C50" w:rsidR="00515401" w:rsidRPr="00136A0C" w:rsidRDefault="00F74D2B" w:rsidP="00FD07A5">
      <w:pPr>
        <w:pStyle w:val="NoSpacing"/>
        <w:ind w:firstLine="0"/>
        <w:jc w:val="left"/>
        <w:rPr>
          <w:rFonts w:cs="Times New Roman"/>
          <w:sz w:val="32"/>
          <w:szCs w:val="32"/>
        </w:rPr>
      </w:pPr>
      <w:r w:rsidRPr="00F74D2B">
        <w:rPr>
          <w:rFonts w:cs="Times New Roman"/>
          <w:sz w:val="32"/>
          <w:szCs w:val="32"/>
        </w:rPr>
        <w:t>DEFECTUS CORPORIS, SCANDALUM, AND PONTIFICAL GRACE</w:t>
      </w:r>
      <w:r w:rsidRPr="00136A0C">
        <w:rPr>
          <w:rFonts w:cs="Times New Roman"/>
          <w:color w:val="000000" w:themeColor="text1"/>
          <w:sz w:val="32"/>
          <w:szCs w:val="32"/>
          <w:lang w:val="fr-CH"/>
        </w:rPr>
        <w:t xml:space="preserve"> </w:t>
      </w:r>
    </w:p>
    <w:p w14:paraId="758D1D37" w14:textId="77777777" w:rsidR="00515401" w:rsidRPr="00136A0C" w:rsidRDefault="00515401" w:rsidP="00FD07A5">
      <w:pPr>
        <w:pStyle w:val="NoSpacing"/>
        <w:pBdr>
          <w:bottom w:val="single" w:sz="6" w:space="1" w:color="auto"/>
        </w:pBdr>
        <w:rPr>
          <w:rFonts w:cs="Times New Roman"/>
          <w:sz w:val="8"/>
          <w:szCs w:val="8"/>
        </w:rPr>
      </w:pPr>
    </w:p>
    <w:p w14:paraId="41A6ACF5" w14:textId="77777777" w:rsidR="00515401" w:rsidRPr="00136A0C" w:rsidRDefault="00515401" w:rsidP="00FD07A5">
      <w:pPr>
        <w:pStyle w:val="NoSpacing"/>
        <w:jc w:val="left"/>
        <w:rPr>
          <w:rFonts w:cs="Times New Roman"/>
          <w:sz w:val="8"/>
          <w:szCs w:val="8"/>
        </w:rPr>
      </w:pPr>
    </w:p>
    <w:p w14:paraId="32461516" w14:textId="3ACA2D14" w:rsidR="00515401" w:rsidRPr="00136A0C" w:rsidRDefault="00F74D2B" w:rsidP="00FD07A5">
      <w:pPr>
        <w:pStyle w:val="NoSpacing"/>
        <w:ind w:firstLine="0"/>
        <w:jc w:val="left"/>
        <w:rPr>
          <w:rFonts w:cs="Times New Roman"/>
          <w:sz w:val="24"/>
          <w:lang w:val="en-GB"/>
        </w:rPr>
      </w:pPr>
      <w:r w:rsidRPr="00F74D2B">
        <w:rPr>
          <w:rFonts w:cs="Times New Roman"/>
          <w:sz w:val="24"/>
          <w:lang w:val="en-GB"/>
        </w:rPr>
        <w:t>Ninon Dubourg</w:t>
      </w:r>
      <w:r w:rsidR="00515401">
        <w:rPr>
          <w:rStyle w:val="FootnoteReference"/>
          <w:rFonts w:cs="Times New Roman"/>
          <w:sz w:val="24"/>
          <w:lang w:val="en-GB"/>
        </w:rPr>
        <w:footnoteReference w:customMarkFollows="1" w:id="1"/>
        <w:t>*</w:t>
      </w:r>
    </w:p>
    <w:p w14:paraId="45A3BDEA" w14:textId="77777777" w:rsidR="00515401" w:rsidRPr="00136A0C" w:rsidRDefault="00515401" w:rsidP="00FD07A5">
      <w:pPr>
        <w:pStyle w:val="NoSpacing"/>
        <w:rPr>
          <w:rFonts w:cs="Times New Roman"/>
          <w:sz w:val="22"/>
          <w:szCs w:val="22"/>
          <w:lang w:val="en-GB"/>
        </w:rPr>
      </w:pPr>
    </w:p>
    <w:p w14:paraId="35B99A71" w14:textId="77777777" w:rsidR="00515401" w:rsidRDefault="00515401" w:rsidP="00FD07A5">
      <w:pPr>
        <w:pStyle w:val="NoSpacing"/>
        <w:rPr>
          <w:rFonts w:cs="Times New Roman"/>
        </w:rPr>
      </w:pPr>
    </w:p>
    <w:p w14:paraId="2C66B220" w14:textId="77777777" w:rsidR="00515401" w:rsidRDefault="00515401" w:rsidP="00FD07A5">
      <w:pPr>
        <w:pStyle w:val="NoSpacing"/>
        <w:rPr>
          <w:rFonts w:cs="Times New Roman"/>
        </w:rPr>
      </w:pPr>
    </w:p>
    <w:p w14:paraId="7ACC3DA1" w14:textId="77777777" w:rsidR="00515401" w:rsidRPr="00136A0C" w:rsidRDefault="00515401" w:rsidP="00FD07A5">
      <w:pPr>
        <w:pStyle w:val="NoSpacing"/>
        <w:rPr>
          <w:rFonts w:cs="Times New Roman"/>
          <w:sz w:val="22"/>
          <w:szCs w:val="22"/>
        </w:rPr>
      </w:pPr>
    </w:p>
    <w:p w14:paraId="086538B0" w14:textId="77777777" w:rsidR="00515401" w:rsidRPr="00136A0C" w:rsidRDefault="00515401" w:rsidP="00FD07A5">
      <w:pPr>
        <w:pStyle w:val="NoSpacing"/>
        <w:ind w:firstLine="0"/>
        <w:rPr>
          <w:rFonts w:cs="Times New Roman"/>
          <w:b/>
          <w:i/>
          <w:iCs/>
          <w:sz w:val="22"/>
          <w:szCs w:val="22"/>
        </w:rPr>
      </w:pPr>
      <w:r w:rsidRPr="00136A0C">
        <w:rPr>
          <w:rFonts w:cs="Times New Roman"/>
          <w:b/>
          <w:i/>
          <w:iCs/>
          <w:sz w:val="22"/>
          <w:szCs w:val="22"/>
        </w:rPr>
        <w:t xml:space="preserve">Abstract </w:t>
      </w:r>
    </w:p>
    <w:p w14:paraId="2E3C5A55" w14:textId="77777777" w:rsidR="00515401" w:rsidRPr="00136A0C" w:rsidRDefault="00515401" w:rsidP="00FD07A5">
      <w:pPr>
        <w:pStyle w:val="NoSpacing"/>
        <w:ind w:firstLine="0"/>
        <w:rPr>
          <w:rFonts w:cs="Times New Roman"/>
          <w:b/>
          <w:i/>
          <w:iCs/>
          <w:sz w:val="8"/>
          <w:szCs w:val="8"/>
        </w:rPr>
      </w:pPr>
    </w:p>
    <w:bookmarkEnd w:id="0"/>
    <w:p w14:paraId="155DC2A6" w14:textId="74E0D6A6" w:rsidR="007572CA" w:rsidRPr="00F74D2B" w:rsidRDefault="007572CA" w:rsidP="00FD07A5">
      <w:pPr>
        <w:spacing w:after="0" w:line="240" w:lineRule="auto"/>
        <w:jc w:val="both"/>
        <w:rPr>
          <w:rFonts w:ascii="Garamond" w:hAnsi="Garamond"/>
          <w:i/>
          <w:iCs/>
          <w:sz w:val="22"/>
          <w:szCs w:val="22"/>
        </w:rPr>
      </w:pPr>
      <w:r w:rsidRPr="00F74D2B">
        <w:rPr>
          <w:rStyle w:val="Policepardfaut1"/>
          <w:rFonts w:ascii="Garamond" w:hAnsi="Garamond" w:cs="Times New Roman"/>
          <w:i/>
          <w:iCs/>
          <w:sz w:val="22"/>
          <w:szCs w:val="22"/>
          <w:lang w:val="en-GB"/>
        </w:rPr>
        <w:t xml:space="preserve">In the Middle Ages, clerical </w:t>
      </w:r>
      <w:r w:rsidRPr="00F74D2B">
        <w:rPr>
          <w:rStyle w:val="Policepardfaut1"/>
          <w:rFonts w:ascii="Garamond" w:hAnsi="Garamond" w:cs="Times New Roman"/>
          <w:i/>
          <w:iCs/>
          <w:color w:val="000000"/>
          <w:sz w:val="22"/>
          <w:szCs w:val="22"/>
          <w:lang w:val="en-GB"/>
        </w:rPr>
        <w:t>disability (</w:t>
      </w:r>
      <w:proofErr w:type="spellStart"/>
      <w:r w:rsidRPr="00F74D2B">
        <w:rPr>
          <w:rStyle w:val="Policepardfaut1"/>
          <w:rFonts w:ascii="Garamond" w:hAnsi="Garamond" w:cs="Times New Roman"/>
          <w:i/>
          <w:iCs/>
          <w:color w:val="000000"/>
          <w:sz w:val="22"/>
          <w:szCs w:val="22"/>
          <w:lang w:val="en-GB"/>
        </w:rPr>
        <w:t>defectus</w:t>
      </w:r>
      <w:proofErr w:type="spellEnd"/>
      <w:r w:rsidRPr="00F74D2B">
        <w:rPr>
          <w:rStyle w:val="Policepardfaut1"/>
          <w:rFonts w:ascii="Garamond" w:hAnsi="Garamond" w:cs="Times New Roman"/>
          <w:i/>
          <w:iCs/>
          <w:color w:val="000000"/>
          <w:sz w:val="22"/>
          <w:szCs w:val="22"/>
          <w:lang w:val="en-GB"/>
        </w:rPr>
        <w:t xml:space="preserve"> corporis) was deemed to be a potential distraction from religious worship, even provoking ruinous “shock” (scandalum) amongst the congregation</w:t>
      </w:r>
      <w:r w:rsidRPr="00F74D2B">
        <w:rPr>
          <w:rStyle w:val="Policepardfaut1"/>
          <w:rFonts w:ascii="Garamond" w:hAnsi="Garamond" w:cs="Times New Roman"/>
          <w:i/>
          <w:iCs/>
          <w:sz w:val="22"/>
          <w:szCs w:val="22"/>
          <w:lang w:val="en-GB"/>
        </w:rPr>
        <w:t xml:space="preserve">. As such, the Papal Chancery had the responsibility of judging </w:t>
      </w:r>
      <w:r w:rsidRPr="00F74D2B">
        <w:rPr>
          <w:rStyle w:val="Policepardfaut1"/>
          <w:rFonts w:ascii="Garamond" w:hAnsi="Garamond" w:cs="Times New Roman"/>
          <w:i/>
          <w:iCs/>
          <w:color w:val="000000"/>
          <w:sz w:val="22"/>
          <w:szCs w:val="22"/>
          <w:lang w:val="en-GB"/>
        </w:rPr>
        <w:t>whether a specific cleric’s disability was acceptable or unacceptable for his continued ecclesiastical service. This paper analyses several case studies from the Vatican Apostolic Archives and canon law decretals to shed light on the ways in which scandalum was conceptualized, alongside the underlying mechanics – intellectual, ideological, and practical – by which such “shock” was believed to be induced by clerical disability</w:t>
      </w:r>
      <w:r w:rsidR="00E83DF2" w:rsidRPr="00F74D2B">
        <w:rPr>
          <w:rStyle w:val="Policepardfaut1"/>
          <w:rFonts w:ascii="Garamond" w:hAnsi="Garamond" w:cs="Times New Roman"/>
          <w:i/>
          <w:iCs/>
          <w:color w:val="000000"/>
          <w:sz w:val="22"/>
          <w:szCs w:val="22"/>
          <w:lang w:val="en-GB"/>
        </w:rPr>
        <w:t>, and how it was used as a conceptual metric to evaluate the effects of an impairment</w:t>
      </w:r>
      <w:r w:rsidRPr="00F74D2B">
        <w:rPr>
          <w:rStyle w:val="Policepardfaut1"/>
          <w:rFonts w:ascii="Garamond" w:hAnsi="Garamond" w:cs="Times New Roman"/>
          <w:i/>
          <w:iCs/>
          <w:color w:val="000000"/>
          <w:sz w:val="22"/>
          <w:szCs w:val="22"/>
          <w:lang w:val="en-GB"/>
        </w:rPr>
        <w:t>. Letters offering papal grace demonstrate that Church authorities were not averse to the inclusion of disabled men in the clergy, on the proviso that such inclusion did not bring the Christian social order into question.</w:t>
      </w:r>
    </w:p>
    <w:p w14:paraId="4901284E" w14:textId="77777777" w:rsidR="007572CA" w:rsidRPr="00515401" w:rsidRDefault="007572CA" w:rsidP="00FD07A5">
      <w:pPr>
        <w:pStyle w:val="NoSpacing"/>
        <w:rPr>
          <w:rFonts w:cs="Times New Roman"/>
          <w:sz w:val="22"/>
          <w:szCs w:val="22"/>
          <w:lang w:val="en-US"/>
        </w:rPr>
      </w:pPr>
    </w:p>
    <w:p w14:paraId="4C74158C" w14:textId="77777777" w:rsidR="007572CA" w:rsidRPr="00F74D2B" w:rsidRDefault="007572CA" w:rsidP="00FD07A5">
      <w:pPr>
        <w:pStyle w:val="NoSpacing"/>
        <w:ind w:firstLine="0"/>
        <w:rPr>
          <w:i/>
          <w:iCs/>
          <w:sz w:val="22"/>
          <w:szCs w:val="22"/>
          <w:lang w:val="en-US"/>
        </w:rPr>
      </w:pPr>
      <w:r w:rsidRPr="00F74D2B">
        <w:rPr>
          <w:rFonts w:cs="Times New Roman"/>
          <w:b/>
          <w:i/>
          <w:iCs/>
          <w:sz w:val="22"/>
          <w:szCs w:val="22"/>
          <w:lang w:val="en-GB"/>
        </w:rPr>
        <w:t>Keywords</w:t>
      </w:r>
    </w:p>
    <w:p w14:paraId="42ED4054" w14:textId="77777777" w:rsidR="00F74D2B" w:rsidRPr="00F74D2B" w:rsidRDefault="00F74D2B" w:rsidP="00FD07A5">
      <w:pPr>
        <w:pStyle w:val="NoSpacing"/>
        <w:ind w:firstLine="0"/>
        <w:rPr>
          <w:rFonts w:cs="Times New Roman"/>
          <w:b/>
          <w:i/>
          <w:iCs/>
          <w:sz w:val="8"/>
          <w:szCs w:val="8"/>
        </w:rPr>
      </w:pPr>
    </w:p>
    <w:p w14:paraId="6155A849" w14:textId="77777777" w:rsidR="007572CA" w:rsidRPr="00F74D2B" w:rsidRDefault="007572CA" w:rsidP="00FD07A5">
      <w:pPr>
        <w:pStyle w:val="NoSpacing"/>
        <w:ind w:firstLine="0"/>
        <w:rPr>
          <w:i/>
          <w:iCs/>
          <w:sz w:val="22"/>
          <w:szCs w:val="22"/>
          <w:lang w:val="en-US"/>
        </w:rPr>
      </w:pPr>
      <w:r w:rsidRPr="00F74D2B">
        <w:rPr>
          <w:rFonts w:cs="Times New Roman"/>
          <w:i/>
          <w:iCs/>
          <w:sz w:val="22"/>
          <w:szCs w:val="22"/>
          <w:lang w:val="en-GB"/>
        </w:rPr>
        <w:t>Middle Ages; Canon law; Disability; Clerical Irregularity; Scandal; Papal Chancery; Pontifical grace.</w:t>
      </w:r>
    </w:p>
    <w:p w14:paraId="2E25D79B" w14:textId="77777777" w:rsidR="007572CA" w:rsidRPr="00F74D2B" w:rsidRDefault="007572CA" w:rsidP="00FD07A5">
      <w:pPr>
        <w:pStyle w:val="NoSpacing"/>
        <w:pageBreakBefore/>
        <w:ind w:firstLine="0"/>
        <w:rPr>
          <w:rFonts w:ascii="Palatino Linotype" w:hAnsi="Palatino Linotype"/>
          <w:sz w:val="22"/>
          <w:szCs w:val="22"/>
          <w:lang w:val="en-US"/>
        </w:rPr>
      </w:pPr>
      <w:r w:rsidRPr="00F74D2B">
        <w:rPr>
          <w:rFonts w:ascii="Palatino Linotype" w:hAnsi="Palatino Linotype" w:cs="Times New Roman"/>
          <w:b/>
          <w:sz w:val="22"/>
          <w:szCs w:val="22"/>
          <w:lang w:val="en-GB"/>
        </w:rPr>
        <w:lastRenderedPageBreak/>
        <w:t>I. Introduction</w:t>
      </w:r>
    </w:p>
    <w:p w14:paraId="7CCD1C0A" w14:textId="77777777" w:rsidR="007572CA" w:rsidRPr="00515401" w:rsidRDefault="007572CA" w:rsidP="00FD07A5">
      <w:pPr>
        <w:pStyle w:val="NoSpacing"/>
        <w:ind w:firstLine="284"/>
        <w:rPr>
          <w:rFonts w:cs="Times New Roman"/>
          <w:sz w:val="22"/>
          <w:szCs w:val="22"/>
          <w:lang w:val="en-GB"/>
        </w:rPr>
      </w:pPr>
    </w:p>
    <w:p w14:paraId="63B99774" w14:textId="4C3E9C93" w:rsidR="007572CA" w:rsidRPr="00515401" w:rsidRDefault="007572CA" w:rsidP="00FD07A5">
      <w:pPr>
        <w:pStyle w:val="NoSpacing"/>
        <w:ind w:firstLine="0"/>
        <w:rPr>
          <w:sz w:val="22"/>
          <w:szCs w:val="22"/>
          <w:lang w:val="en-US"/>
        </w:rPr>
      </w:pPr>
      <w:r w:rsidRPr="00515401">
        <w:rPr>
          <w:rStyle w:val="Policepardfaut1"/>
          <w:rFonts w:eastAsia="Times New Roman" w:cs="Times New Roman"/>
          <w:sz w:val="22"/>
          <w:szCs w:val="22"/>
          <w:lang w:val="en-GB"/>
        </w:rPr>
        <w:t>Did medieval parishioners and the Papal Chancery accept disability in the ranks of the clergy? Did the ecclesiastical hierarchy recognize, even tolerate, the effects of clerics’ physical or mental incapacities,</w:t>
      </w:r>
      <w:r w:rsidR="00085250" w:rsidRPr="00515401">
        <w:rPr>
          <w:rStyle w:val="Policepardfaut1"/>
          <w:rFonts w:eastAsia="Times New Roman" w:cs="Times New Roman"/>
          <w:sz w:val="22"/>
          <w:szCs w:val="22"/>
          <w:lang w:val="en-GB"/>
        </w:rPr>
        <w:t xml:space="preserve"> such as</w:t>
      </w:r>
      <w:r w:rsidRPr="00515401">
        <w:rPr>
          <w:rStyle w:val="Policepardfaut1"/>
          <w:rFonts w:eastAsia="Times New Roman" w:cs="Times New Roman"/>
          <w:sz w:val="22"/>
          <w:szCs w:val="22"/>
          <w:lang w:val="en-GB"/>
        </w:rPr>
        <w:t xml:space="preserve"> </w:t>
      </w:r>
      <w:proofErr w:type="spellStart"/>
      <w:r w:rsidRPr="00515401">
        <w:rPr>
          <w:rStyle w:val="Policepardfaut1"/>
          <w:rFonts w:eastAsia="Times New Roman" w:cs="Times New Roman"/>
          <w:i/>
          <w:iCs/>
          <w:sz w:val="22"/>
          <w:szCs w:val="22"/>
          <w:lang w:val="en-GB"/>
        </w:rPr>
        <w:t>defectus</w:t>
      </w:r>
      <w:proofErr w:type="spellEnd"/>
      <w:r w:rsidRPr="00515401">
        <w:rPr>
          <w:rStyle w:val="Policepardfaut1"/>
          <w:rFonts w:eastAsia="Times New Roman" w:cs="Times New Roman"/>
          <w:i/>
          <w:iCs/>
          <w:sz w:val="22"/>
          <w:szCs w:val="22"/>
          <w:lang w:val="en-GB"/>
        </w:rPr>
        <w:t xml:space="preserve"> corporis</w:t>
      </w:r>
      <w:r w:rsidRPr="00515401">
        <w:rPr>
          <w:rStyle w:val="Policepardfaut1"/>
          <w:rFonts w:eastAsia="Times New Roman" w:cs="Times New Roman"/>
          <w:sz w:val="22"/>
          <w:szCs w:val="22"/>
          <w:lang w:val="en-GB"/>
        </w:rPr>
        <w:t xml:space="preserve"> (“</w:t>
      </w:r>
      <w:r w:rsidR="008166AF" w:rsidRPr="00515401">
        <w:rPr>
          <w:rStyle w:val="Policepardfaut1"/>
          <w:rFonts w:eastAsia="Times New Roman" w:cs="Times New Roman"/>
          <w:sz w:val="22"/>
          <w:szCs w:val="22"/>
          <w:lang w:val="en-GB"/>
        </w:rPr>
        <w:t>defect of the body</w:t>
      </w:r>
      <w:r w:rsidRPr="00515401">
        <w:rPr>
          <w:rStyle w:val="Policepardfaut1"/>
          <w:rFonts w:eastAsia="Times New Roman" w:cs="Times New Roman"/>
          <w:sz w:val="22"/>
          <w:szCs w:val="22"/>
          <w:lang w:val="en-GB"/>
        </w:rPr>
        <w:t xml:space="preserve">”) or any associated reputational </w:t>
      </w:r>
      <w:r w:rsidRPr="00515401">
        <w:rPr>
          <w:rStyle w:val="Policepardfaut1"/>
          <w:rFonts w:eastAsia="Times New Roman" w:cs="Times New Roman"/>
          <w:i/>
          <w:iCs/>
          <w:sz w:val="22"/>
          <w:szCs w:val="22"/>
          <w:lang w:val="en-GB"/>
        </w:rPr>
        <w:t>macula</w:t>
      </w:r>
      <w:r w:rsidRPr="00515401">
        <w:rPr>
          <w:rStyle w:val="Policepardfaut1"/>
          <w:rFonts w:eastAsia="Times New Roman" w:cs="Times New Roman"/>
          <w:sz w:val="22"/>
          <w:szCs w:val="22"/>
          <w:lang w:val="en-GB"/>
        </w:rPr>
        <w:t xml:space="preserve"> (“stain”)? What was the dividing line between “unacceptable” and “acceptable” clerical disability? These are critical questions, probing the intersection(s) of religion and disability in the Middle Ages, yet thus far have been sorely underexplored in the literature. Close examination of the unique, heretofore neglected corpus of papal letters offers illuminating answers.</w:t>
      </w:r>
      <w:r w:rsidR="00F03D36" w:rsidRPr="00515401">
        <w:rPr>
          <w:rStyle w:val="FootnoteReference"/>
          <w:rFonts w:eastAsia="Times New Roman" w:cs="Times New Roman"/>
          <w:sz w:val="22"/>
          <w:szCs w:val="22"/>
          <w:lang w:val="en-GB"/>
        </w:rPr>
        <w:footnoteReference w:id="2"/>
      </w:r>
      <w:r w:rsidRPr="00515401">
        <w:rPr>
          <w:rStyle w:val="Policepardfaut1"/>
          <w:rFonts w:eastAsia="Times New Roman" w:cs="Times New Roman"/>
          <w:sz w:val="22"/>
          <w:szCs w:val="22"/>
          <w:lang w:val="en-GB"/>
        </w:rPr>
        <w:t xml:space="preserve"> </w:t>
      </w:r>
    </w:p>
    <w:p w14:paraId="61F425AA" w14:textId="4976BCAD" w:rsidR="007572CA" w:rsidRPr="00515401" w:rsidRDefault="007572CA" w:rsidP="00FD07A5">
      <w:pPr>
        <w:pStyle w:val="NoSpacing"/>
        <w:rPr>
          <w:sz w:val="22"/>
          <w:szCs w:val="22"/>
          <w:lang w:val="en-US"/>
        </w:rPr>
      </w:pPr>
      <w:r w:rsidRPr="00515401">
        <w:rPr>
          <w:rStyle w:val="Policepardfaut1"/>
          <w:rFonts w:eastAsia="Times New Roman" w:cs="Times New Roman"/>
          <w:sz w:val="22"/>
          <w:szCs w:val="22"/>
          <w:lang w:val="en-GB"/>
        </w:rPr>
        <w:t xml:space="preserve">The Papal Chancery issued letters in response to petitions submitted by individuals appealing for some form of modification of doctrinal, ecclesiastical, or religious convention. Papal letters were used, for example, to </w:t>
      </w:r>
      <w:r w:rsidRPr="00515401">
        <w:rPr>
          <w:rStyle w:val="Sautdindex"/>
          <w:rFonts w:eastAsia="Garamond" w:cs="Garamond"/>
          <w:sz w:val="22"/>
          <w:szCs w:val="22"/>
          <w:lang w:val="en-GB" w:eastAsia="ar-SA"/>
        </w:rPr>
        <w:t>distribute grace in</w:t>
      </w:r>
      <w:r w:rsidR="005D3EBA" w:rsidRPr="00515401">
        <w:rPr>
          <w:rStyle w:val="Sautdindex"/>
          <w:rFonts w:eastAsia="Garamond" w:cs="Garamond"/>
          <w:sz w:val="22"/>
          <w:szCs w:val="22"/>
          <w:lang w:val="en-GB" w:eastAsia="ar-SA"/>
        </w:rPr>
        <w:t xml:space="preserve"> the</w:t>
      </w:r>
      <w:r w:rsidRPr="00515401">
        <w:rPr>
          <w:rStyle w:val="Sautdindex"/>
          <w:rFonts w:eastAsia="Garamond" w:cs="Garamond"/>
          <w:sz w:val="22"/>
          <w:szCs w:val="22"/>
          <w:lang w:val="en-GB" w:eastAsia="ar-SA"/>
        </w:rPr>
        <w:t xml:space="preserve"> form of dispensations, absolutions, (minor) indulgences, and license</w:t>
      </w:r>
      <w:r w:rsidRPr="00515401">
        <w:rPr>
          <w:rStyle w:val="Sautdindex"/>
          <w:rFonts w:eastAsia="Garamond" w:cs="Garamond"/>
          <w:color w:val="000000"/>
          <w:kern w:val="0"/>
          <w:sz w:val="22"/>
          <w:szCs w:val="22"/>
          <w:lang w:val="en-GB" w:eastAsia="ar-SA"/>
        </w:rPr>
        <w:t>s</w:t>
      </w:r>
      <w:r w:rsidRPr="00515401">
        <w:rPr>
          <w:rStyle w:val="Sautdindex"/>
          <w:rFonts w:eastAsia="Garamond" w:cs="Garamond"/>
          <w:sz w:val="22"/>
          <w:szCs w:val="22"/>
          <w:lang w:val="en-GB" w:eastAsia="ar-SA"/>
        </w:rPr>
        <w:t xml:space="preserve">. Most of these official missives deal with issues specific to the clergy, especially conditions and circumstances that could disqualify a man from joining the Church: age, (il)legitimacy, and disability. Similarly, the letters routinely discussed the impact of </w:t>
      </w:r>
      <w:r w:rsidR="00186801" w:rsidRPr="00515401">
        <w:rPr>
          <w:rStyle w:val="Sautdindex"/>
          <w:rFonts w:eastAsia="Garamond" w:cs="Garamond"/>
          <w:sz w:val="22"/>
          <w:szCs w:val="22"/>
          <w:lang w:val="en-GB" w:eastAsia="ar-SA"/>
        </w:rPr>
        <w:t xml:space="preserve">the </w:t>
      </w:r>
      <w:r w:rsidRPr="00515401">
        <w:rPr>
          <w:rStyle w:val="Sautdindex"/>
          <w:rFonts w:eastAsia="Garamond" w:cs="Garamond"/>
          <w:sz w:val="22"/>
          <w:szCs w:val="22"/>
          <w:lang w:val="en-GB" w:eastAsia="ar-SA"/>
        </w:rPr>
        <w:t xml:space="preserve">acquired condition(s) such as age-related disability which prevented clerics from fulfilling their responsibilities in performing religious rites (such as the Eucharist) and duties (fasting during Lent, going on pilgrimage, and so on) as set out in canon law. With a papal letter, disabled clerics could be authorized </w:t>
      </w:r>
      <w:r w:rsidRPr="00515401">
        <w:rPr>
          <w:rStyle w:val="Policepardfaut1"/>
          <w:rFonts w:eastAsia="Times New Roman" w:cs="Times New Roman"/>
          <w:sz w:val="22"/>
          <w:szCs w:val="22"/>
          <w:lang w:val="en-GB"/>
        </w:rPr>
        <w:t>to remain in post and continue to perform their duties despite their disability</w:t>
      </w:r>
      <w:r w:rsidR="00CE0560" w:rsidRPr="00515401">
        <w:rPr>
          <w:rStyle w:val="Policepardfaut1"/>
          <w:rFonts w:eastAsia="Times New Roman" w:cs="Times New Roman"/>
          <w:sz w:val="22"/>
          <w:szCs w:val="22"/>
          <w:lang w:val="en-GB"/>
        </w:rPr>
        <w:t xml:space="preserve"> </w:t>
      </w:r>
      <w:r w:rsidR="000404D4" w:rsidRPr="00515401">
        <w:rPr>
          <w:rStyle w:val="Policepardfaut1"/>
          <w:rFonts w:eastAsia="Times New Roman" w:cs="Times New Roman"/>
          <w:sz w:val="22"/>
          <w:szCs w:val="22"/>
          <w:lang w:val="en-GB"/>
        </w:rPr>
        <w:t>or to the best extent of their remaining capacities</w:t>
      </w:r>
      <w:r w:rsidRPr="00515401">
        <w:rPr>
          <w:rStyle w:val="Policepardfaut1"/>
          <w:rFonts w:eastAsia="Times New Roman" w:cs="Times New Roman"/>
          <w:sz w:val="22"/>
          <w:szCs w:val="22"/>
          <w:lang w:val="en-GB"/>
        </w:rPr>
        <w:t xml:space="preserve">. Such authorization, however, was dependent upon a critical factor: the disability could not </w:t>
      </w:r>
      <w:r w:rsidR="00F03D36" w:rsidRPr="00515401">
        <w:rPr>
          <w:rStyle w:val="Policepardfaut1"/>
          <w:rFonts w:eastAsia="Times New Roman" w:cs="Times New Roman"/>
          <w:sz w:val="22"/>
          <w:szCs w:val="22"/>
          <w:lang w:val="en-GB"/>
        </w:rPr>
        <w:t xml:space="preserve">“shock”, “provoke” or </w:t>
      </w:r>
      <w:r w:rsidRPr="00515401">
        <w:rPr>
          <w:rStyle w:val="Policepardfaut1"/>
          <w:rFonts w:eastAsia="Times New Roman" w:cs="Times New Roman"/>
          <w:sz w:val="22"/>
          <w:szCs w:val="22"/>
          <w:lang w:val="en-GB"/>
        </w:rPr>
        <w:t>“</w:t>
      </w:r>
      <w:r w:rsidR="000404D4" w:rsidRPr="00515401">
        <w:rPr>
          <w:rStyle w:val="Policepardfaut1"/>
          <w:rFonts w:eastAsia="Times New Roman" w:cs="Times New Roman"/>
          <w:sz w:val="22"/>
          <w:szCs w:val="22"/>
          <w:lang w:val="en-GB"/>
        </w:rPr>
        <w:t>upset</w:t>
      </w:r>
      <w:r w:rsidRPr="00515401">
        <w:rPr>
          <w:rStyle w:val="Policepardfaut1"/>
          <w:rFonts w:eastAsia="Times New Roman" w:cs="Times New Roman"/>
          <w:sz w:val="22"/>
          <w:szCs w:val="22"/>
          <w:lang w:val="en-GB"/>
        </w:rPr>
        <w:t>” parishioner</w:t>
      </w:r>
      <w:r w:rsidRPr="00515401">
        <w:rPr>
          <w:rStyle w:val="Policepardfaut1"/>
          <w:rFonts w:eastAsia="Times New Roman" w:cs="Times New Roman"/>
          <w:color w:val="000000"/>
          <w:sz w:val="22"/>
          <w:szCs w:val="22"/>
          <w:lang w:val="en-GB"/>
        </w:rPr>
        <w:t>s</w:t>
      </w:r>
      <w:r w:rsidR="004D2CEE" w:rsidRPr="00515401">
        <w:rPr>
          <w:rStyle w:val="Policepardfaut1"/>
          <w:rFonts w:eastAsia="Times New Roman" w:cs="Times New Roman"/>
          <w:color w:val="000000"/>
          <w:sz w:val="22"/>
          <w:szCs w:val="22"/>
          <w:lang w:val="en-GB"/>
        </w:rPr>
        <w:t xml:space="preserve"> </w:t>
      </w:r>
      <w:r w:rsidRPr="00515401">
        <w:rPr>
          <w:rStyle w:val="Policepardfaut1"/>
          <w:rFonts w:eastAsia="Times New Roman" w:cs="Times New Roman"/>
          <w:color w:val="000000"/>
          <w:sz w:val="22"/>
          <w:szCs w:val="22"/>
          <w:lang w:val="en-GB"/>
        </w:rPr>
        <w:t xml:space="preserve">(i.e. cause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w:t>
      </w:r>
      <w:r w:rsidRPr="00515401">
        <w:rPr>
          <w:rStyle w:val="Policepardfaut1"/>
          <w:rFonts w:eastAsia="Times New Roman" w:cs="Times New Roman"/>
          <w:sz w:val="22"/>
          <w:szCs w:val="22"/>
          <w:lang w:val="en-GB"/>
        </w:rPr>
        <w:t xml:space="preserve">In this process, the conceptualization and lived experience of medieval disability becomes materialized along multiple axes: through the words of a given petitioner, alongside responses from his local hierarchy and the </w:t>
      </w:r>
      <w:r w:rsidRPr="00515401">
        <w:rPr>
          <w:rStyle w:val="Policepardfaut1"/>
          <w:rFonts w:eastAsia="Times New Roman" w:cs="Times New Roman"/>
          <w:sz w:val="22"/>
          <w:szCs w:val="22"/>
          <w:lang w:val="en-GB"/>
        </w:rPr>
        <w:lastRenderedPageBreak/>
        <w:t>Papal Chancery, and even to contemporary historians. The corpus of documents under study here, papal letters from the thirteenth and fourteenth centuries, reveal the potency of pontifical grace and Vatican-held authority, which effectively allowed the pope to legislate the acceptability (or not) of clerical disability in the stipulated circumstances.</w:t>
      </w:r>
    </w:p>
    <w:p w14:paraId="6E55D381" w14:textId="083D5AEC" w:rsidR="007572CA" w:rsidRPr="00515401" w:rsidRDefault="007572CA" w:rsidP="00FD07A5">
      <w:pPr>
        <w:pStyle w:val="NoSpacing"/>
        <w:rPr>
          <w:sz w:val="22"/>
          <w:szCs w:val="22"/>
          <w:lang w:val="en-US"/>
        </w:rPr>
      </w:pPr>
      <w:r w:rsidRPr="00515401">
        <w:rPr>
          <w:rStyle w:val="Policepardfaut1"/>
          <w:rFonts w:eastAsia="Times New Roman" w:cs="Times New Roman"/>
          <w:sz w:val="22"/>
          <w:szCs w:val="22"/>
          <w:lang w:val="en-GB"/>
        </w:rPr>
        <w:t xml:space="preserve">The avoidance of “scandal” was a well-established reason to prohibit disabled clerics from continuing to perform their </w:t>
      </w:r>
      <w:r w:rsidR="00085250" w:rsidRPr="00515401">
        <w:rPr>
          <w:rStyle w:val="Policepardfaut1"/>
          <w:rFonts w:eastAsia="Times New Roman" w:cs="Times New Roman"/>
          <w:sz w:val="22"/>
          <w:szCs w:val="22"/>
          <w:lang w:val="en-GB"/>
        </w:rPr>
        <w:t xml:space="preserve">usual </w:t>
      </w:r>
      <w:r w:rsidRPr="00515401">
        <w:rPr>
          <w:rStyle w:val="Policepardfaut1"/>
          <w:rFonts w:eastAsia="Times New Roman" w:cs="Times New Roman"/>
          <w:sz w:val="22"/>
          <w:szCs w:val="22"/>
          <w:lang w:val="en-GB"/>
        </w:rPr>
        <w:t>duties.</w:t>
      </w:r>
      <w:r w:rsidRPr="00515401">
        <w:rPr>
          <w:rStyle w:val="FootnoteReference"/>
          <w:rFonts w:eastAsia="Times New Roman" w:cs="Times New Roman"/>
          <w:sz w:val="22"/>
          <w:szCs w:val="22"/>
          <w:lang w:val="en-GB"/>
        </w:rPr>
        <w:footnoteReference w:id="3"/>
      </w:r>
      <w:r w:rsidRPr="00515401">
        <w:rPr>
          <w:rStyle w:val="Policepardfaut1"/>
          <w:rFonts w:eastAsia="Times New Roman" w:cs="Times New Roman"/>
          <w:sz w:val="22"/>
          <w:szCs w:val="22"/>
          <w:lang w:val="en-GB"/>
        </w:rPr>
        <w:t xml:space="preserve"> The medieval term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is highly ambiguous </w:t>
      </w:r>
      <w:r w:rsidR="00CF516D" w:rsidRPr="00515401">
        <w:rPr>
          <w:rStyle w:val="Policepardfaut1"/>
          <w:rFonts w:eastAsia="Times New Roman" w:cs="Times New Roman"/>
          <w:sz w:val="22"/>
          <w:szCs w:val="22"/>
          <w:lang w:val="en-GB"/>
        </w:rPr>
        <w:t xml:space="preserve">because </w:t>
      </w:r>
      <w:r w:rsidRPr="00515401">
        <w:rPr>
          <w:rStyle w:val="Policepardfaut1"/>
          <w:rFonts w:eastAsia="Times New Roman" w:cs="Times New Roman"/>
          <w:sz w:val="22"/>
          <w:szCs w:val="22"/>
          <w:lang w:val="en-GB"/>
        </w:rPr>
        <w:t xml:space="preserve">it had no fixed </w:t>
      </w:r>
      <w:r w:rsidR="003A3F00" w:rsidRPr="00515401">
        <w:rPr>
          <w:rStyle w:val="Policepardfaut1"/>
          <w:rFonts w:eastAsia="Times New Roman" w:cs="Times New Roman"/>
          <w:sz w:val="22"/>
          <w:szCs w:val="22"/>
          <w:lang w:val="en-GB"/>
        </w:rPr>
        <w:t>meaning</w:t>
      </w:r>
      <w:r w:rsidRPr="00515401">
        <w:rPr>
          <w:rStyle w:val="Policepardfaut1"/>
          <w:rFonts w:eastAsia="Times New Roman" w:cs="Times New Roman"/>
          <w:sz w:val="22"/>
          <w:szCs w:val="22"/>
          <w:lang w:val="en-GB"/>
        </w:rPr>
        <w:t xml:space="preserve">, nor was its complexity </w:t>
      </w:r>
      <w:r w:rsidR="003A3F00" w:rsidRPr="00515401">
        <w:rPr>
          <w:rStyle w:val="Policepardfaut1"/>
          <w:rFonts w:eastAsia="Times New Roman" w:cs="Times New Roman"/>
          <w:sz w:val="22"/>
          <w:szCs w:val="22"/>
          <w:lang w:val="en-GB"/>
        </w:rPr>
        <w:t xml:space="preserve">clearly </w:t>
      </w:r>
      <w:r w:rsidR="00CF516D" w:rsidRPr="00515401">
        <w:rPr>
          <w:rStyle w:val="Policepardfaut1"/>
          <w:rFonts w:eastAsia="Times New Roman" w:cs="Times New Roman"/>
          <w:sz w:val="22"/>
          <w:szCs w:val="22"/>
          <w:lang w:val="en-GB"/>
        </w:rPr>
        <w:t>elaborated</w:t>
      </w:r>
      <w:r w:rsidR="003A3F00" w:rsidRPr="00515401">
        <w:rPr>
          <w:rStyle w:val="Policepardfaut1"/>
          <w:rFonts w:eastAsia="Times New Roman" w:cs="Times New Roman"/>
          <w:sz w:val="22"/>
          <w:szCs w:val="22"/>
          <w:lang w:val="en-GB"/>
        </w:rPr>
        <w:t xml:space="preserve"> </w:t>
      </w:r>
      <w:r w:rsidRPr="00515401">
        <w:rPr>
          <w:rStyle w:val="Policepardfaut1"/>
          <w:rFonts w:eastAsia="Times New Roman" w:cs="Times New Roman"/>
          <w:sz w:val="22"/>
          <w:szCs w:val="22"/>
          <w:lang w:val="en-GB"/>
        </w:rPr>
        <w:t>in any treatise or linguistic theory.</w:t>
      </w:r>
      <w:r w:rsidRPr="00515401">
        <w:rPr>
          <w:rStyle w:val="FootnoteReference"/>
          <w:rFonts w:eastAsia="Times New Roman" w:cs="Times New Roman"/>
          <w:sz w:val="22"/>
          <w:szCs w:val="22"/>
          <w:lang w:val="en-GB"/>
        </w:rPr>
        <w:footnoteReference w:id="4"/>
      </w:r>
      <w:r w:rsidRPr="00515401">
        <w:rPr>
          <w:rStyle w:val="Policepardfaut1"/>
          <w:rFonts w:eastAsia="Times New Roman" w:cs="Times New Roman"/>
          <w:sz w:val="22"/>
          <w:szCs w:val="22"/>
          <w:lang w:val="en-GB"/>
        </w:rPr>
        <w:t xml:space="preserve"> At a basic level, “scandal” in this context entails disruption of the social order. The “scandal” of a cleric’s disabled body reflects, and induces, a violation of the law, alongside providing a shocking</w:t>
      </w:r>
      <w:r w:rsidR="00F03D36" w:rsidRPr="00515401">
        <w:rPr>
          <w:rStyle w:val="Policepardfaut1"/>
          <w:rFonts w:eastAsia="Times New Roman" w:cs="Times New Roman"/>
          <w:sz w:val="22"/>
          <w:szCs w:val="22"/>
          <w:lang w:val="en-GB"/>
        </w:rPr>
        <w:t xml:space="preserve">, provoking or </w:t>
      </w:r>
      <w:proofErr w:type="spellStart"/>
      <w:r w:rsidR="00F03D36" w:rsidRPr="00515401">
        <w:rPr>
          <w:rStyle w:val="Policepardfaut1"/>
          <w:rFonts w:eastAsia="Times New Roman" w:cs="Times New Roman"/>
          <w:sz w:val="22"/>
          <w:szCs w:val="22"/>
          <w:lang w:val="en-GB"/>
        </w:rPr>
        <w:t>upseting</w:t>
      </w:r>
      <w:proofErr w:type="spellEnd"/>
      <w:r w:rsidRPr="00515401">
        <w:rPr>
          <w:rStyle w:val="Policepardfaut1"/>
          <w:rFonts w:eastAsia="Times New Roman" w:cs="Times New Roman"/>
          <w:sz w:val="22"/>
          <w:szCs w:val="22"/>
          <w:lang w:val="en-GB"/>
        </w:rPr>
        <w:t xml:space="preserve"> distraction detrimental to parishioners’ faith.</w:t>
      </w:r>
      <w:r w:rsidRPr="00515401">
        <w:rPr>
          <w:rStyle w:val="FootnoteReference"/>
          <w:rFonts w:eastAsia="Times New Roman" w:cs="Times New Roman"/>
          <w:sz w:val="22"/>
          <w:szCs w:val="22"/>
          <w:lang w:val="en-GB"/>
        </w:rPr>
        <w:footnoteReference w:id="5"/>
      </w:r>
      <w:r w:rsidRPr="00515401">
        <w:rPr>
          <w:rStyle w:val="Policepardfaut1"/>
          <w:rFonts w:eastAsia="Times New Roman" w:cs="Times New Roman"/>
          <w:sz w:val="22"/>
          <w:szCs w:val="22"/>
          <w:lang w:val="en-GB"/>
        </w:rPr>
        <w:t xml:space="preserve"> For many years, scholarly understanding of medieval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was extremely limited, though researchers, mainly those based in France, have begun to ameliorate the situation</w:t>
      </w:r>
      <w:r w:rsidR="00627628" w:rsidRPr="00515401">
        <w:rPr>
          <w:rStyle w:val="Policepardfaut1"/>
          <w:rFonts w:eastAsia="Times New Roman" w:cs="Times New Roman"/>
          <w:sz w:val="22"/>
          <w:szCs w:val="22"/>
          <w:lang w:val="en-GB"/>
        </w:rPr>
        <w:t xml:space="preserve"> over</w:t>
      </w:r>
      <w:r w:rsidRPr="00515401">
        <w:rPr>
          <w:rStyle w:val="Policepardfaut1"/>
          <w:rFonts w:eastAsia="Times New Roman" w:cs="Times New Roman"/>
          <w:sz w:val="22"/>
          <w:szCs w:val="22"/>
          <w:lang w:val="en-GB"/>
        </w:rPr>
        <w:t xml:space="preserve"> the past decade.</w:t>
      </w:r>
      <w:r w:rsidRPr="00515401">
        <w:rPr>
          <w:rStyle w:val="FootnoteReference"/>
          <w:rFonts w:eastAsia="Times New Roman" w:cs="Times New Roman"/>
          <w:sz w:val="22"/>
          <w:szCs w:val="22"/>
          <w:lang w:val="en-GB"/>
        </w:rPr>
        <w:footnoteReference w:id="6"/>
      </w:r>
      <w:r w:rsidRPr="00515401">
        <w:rPr>
          <w:rStyle w:val="Policepardfaut1"/>
          <w:rFonts w:eastAsia="Times New Roman" w:cs="Times New Roman"/>
          <w:color w:val="000000"/>
          <w:sz w:val="22"/>
          <w:szCs w:val="22"/>
          <w:lang w:val="en-GB"/>
        </w:rPr>
        <w:t xml:space="preserve"> In the latest research,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is conceptualized as a marker used by the Church to control the clergy and enforce discipline but also, from the thirteenth century onwards, a mechanism with which to delimit public space.</w:t>
      </w:r>
      <w:r w:rsidRPr="00515401">
        <w:rPr>
          <w:rStyle w:val="FootnoteReference"/>
          <w:rFonts w:eastAsia="Times New Roman" w:cs="Times New Roman"/>
          <w:color w:val="000000"/>
          <w:sz w:val="22"/>
          <w:szCs w:val="22"/>
          <w:lang w:val="en-GB"/>
        </w:rPr>
        <w:footnoteReference w:id="7"/>
      </w:r>
      <w:r w:rsidRPr="00515401">
        <w:rPr>
          <w:rStyle w:val="Policepardfaut1"/>
          <w:rFonts w:eastAsia="Times New Roman" w:cs="Times New Roman"/>
          <w:color w:val="000000"/>
          <w:sz w:val="22"/>
          <w:szCs w:val="22"/>
          <w:lang w:val="en-GB"/>
        </w:rPr>
        <w:t xml:space="preserve"> </w:t>
      </w:r>
      <w:r w:rsidRPr="00515401">
        <w:rPr>
          <w:rStyle w:val="Policepardfaut1"/>
          <w:rFonts w:eastAsia="Times New Roman" w:cs="Times New Roman"/>
          <w:sz w:val="22"/>
          <w:szCs w:val="22"/>
          <w:lang w:val="en-GB"/>
        </w:rPr>
        <w:t xml:space="preserve">Indeed, the notion of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was primarily applied to the monastic realm, as a supervisory tool with which to discipline monks, before being more widely applied to the secular clergy following eleventh-century </w:t>
      </w:r>
      <w:r w:rsidRPr="00515401">
        <w:rPr>
          <w:rStyle w:val="Policepardfaut1"/>
          <w:rFonts w:eastAsia="Times New Roman" w:cs="Times New Roman"/>
          <w:sz w:val="22"/>
          <w:szCs w:val="22"/>
          <w:lang w:val="en-GB"/>
        </w:rPr>
        <w:lastRenderedPageBreak/>
        <w:t>reforms, and then to the lay sphere in the fourteenth century.</w:t>
      </w:r>
      <w:r w:rsidRPr="00515401">
        <w:rPr>
          <w:rStyle w:val="FootnoteReference"/>
          <w:rFonts w:eastAsia="Times New Roman" w:cs="Times New Roman"/>
          <w:sz w:val="22"/>
          <w:szCs w:val="22"/>
          <w:lang w:val="en-GB"/>
        </w:rPr>
        <w:footnoteReference w:id="8"/>
      </w:r>
      <w:r w:rsidRPr="00515401">
        <w:rPr>
          <w:rStyle w:val="Policepardfaut1"/>
          <w:rFonts w:eastAsia="Times New Roman" w:cs="Times New Roman"/>
          <w:sz w:val="22"/>
          <w:szCs w:val="22"/>
          <w:lang w:val="en-GB"/>
        </w:rPr>
        <w:t xml:space="preserve"> Putting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in context reveals the </w:t>
      </w:r>
      <w:r w:rsidR="00131B58" w:rsidRPr="00515401">
        <w:rPr>
          <w:rStyle w:val="Policepardfaut1"/>
          <w:rFonts w:eastAsia="Times New Roman" w:cs="Times New Roman"/>
          <w:sz w:val="22"/>
          <w:szCs w:val="22"/>
          <w:lang w:val="en-GB"/>
        </w:rPr>
        <w:t>meanings of this term</w:t>
      </w:r>
      <w:r w:rsidRPr="00515401">
        <w:rPr>
          <w:rStyle w:val="Policepardfaut1"/>
          <w:rFonts w:eastAsia="Times New Roman" w:cs="Times New Roman"/>
          <w:sz w:val="22"/>
          <w:szCs w:val="22"/>
          <w:lang w:val="en-GB"/>
        </w:rPr>
        <w:t xml:space="preserve">, its conceptual, operative logic, and, above all, </w:t>
      </w:r>
      <w:r w:rsidR="00026E78" w:rsidRPr="00515401">
        <w:rPr>
          <w:rStyle w:val="Policepardfaut1"/>
          <w:rFonts w:eastAsia="Times New Roman" w:cs="Times New Roman"/>
          <w:sz w:val="22"/>
          <w:szCs w:val="22"/>
          <w:lang w:val="en-GB"/>
        </w:rPr>
        <w:t xml:space="preserve">some important consequences in </w:t>
      </w:r>
      <w:r w:rsidRPr="00515401">
        <w:rPr>
          <w:rStyle w:val="Policepardfaut1"/>
          <w:rFonts w:eastAsia="Times New Roman" w:cs="Times New Roman"/>
          <w:sz w:val="22"/>
          <w:szCs w:val="22"/>
          <w:lang w:val="en-GB"/>
        </w:rPr>
        <w:t xml:space="preserve">the effects </w:t>
      </w:r>
      <w:r w:rsidRPr="00515401">
        <w:rPr>
          <w:rStyle w:val="Policepardfaut1"/>
          <w:rFonts w:eastAsia="Times New Roman" w:cs="Times New Roman"/>
          <w:strike/>
          <w:color w:val="FF0000"/>
          <w:sz w:val="22"/>
          <w:szCs w:val="22"/>
          <w:lang w:val="en-GB"/>
        </w:rPr>
        <w:t>it</w:t>
      </w:r>
      <w:r w:rsidRPr="00515401">
        <w:rPr>
          <w:rStyle w:val="Policepardfaut1"/>
          <w:rFonts w:eastAsia="Times New Roman" w:cs="Times New Roman"/>
          <w:color w:val="FF0000"/>
          <w:sz w:val="22"/>
          <w:szCs w:val="22"/>
          <w:lang w:val="en-GB"/>
        </w:rPr>
        <w:t xml:space="preserve"> </w:t>
      </w:r>
      <w:r w:rsidRPr="00515401">
        <w:rPr>
          <w:rStyle w:val="Policepardfaut1"/>
          <w:rFonts w:eastAsia="Times New Roman" w:cs="Times New Roman"/>
          <w:sz w:val="22"/>
          <w:szCs w:val="22"/>
          <w:lang w:val="en-GB"/>
        </w:rPr>
        <w:t xml:space="preserve">produced. </w:t>
      </w:r>
      <w:r w:rsidR="00A31E55" w:rsidRPr="00515401">
        <w:rPr>
          <w:rStyle w:val="Policepardfaut1"/>
          <w:rFonts w:eastAsia="Times New Roman" w:cs="Times New Roman"/>
          <w:sz w:val="22"/>
          <w:szCs w:val="22"/>
          <w:lang w:val="en-GB"/>
        </w:rPr>
        <w:t xml:space="preserve">That </w:t>
      </w:r>
      <w:proofErr w:type="gramStart"/>
      <w:r w:rsidR="00A31E55" w:rsidRPr="00515401">
        <w:rPr>
          <w:rStyle w:val="Policepardfaut1"/>
          <w:rFonts w:eastAsia="Times New Roman" w:cs="Times New Roman"/>
          <w:sz w:val="22"/>
          <w:szCs w:val="22"/>
          <w:lang w:val="en-GB"/>
        </w:rPr>
        <w:t xml:space="preserve">is, </w:t>
      </w:r>
      <w:r w:rsidRPr="00515401">
        <w:rPr>
          <w:rStyle w:val="Policepardfaut1"/>
          <w:rFonts w:eastAsia="Times New Roman" w:cs="Times New Roman"/>
          <w:sz w:val="22"/>
          <w:szCs w:val="22"/>
          <w:lang w:val="en-US"/>
        </w:rPr>
        <w:t xml:space="preserve"> “</w:t>
      </w:r>
      <w:proofErr w:type="gramEnd"/>
      <w:r w:rsidRPr="00515401">
        <w:rPr>
          <w:rStyle w:val="Policepardfaut1"/>
          <w:rFonts w:eastAsia="Times New Roman" w:cs="Times New Roman"/>
          <w:sz w:val="22"/>
          <w:szCs w:val="22"/>
          <w:lang w:val="en-US"/>
        </w:rPr>
        <w:t>scandal” can be an act, fact, or event itself and, at the same time, the social reaction generated thereby.</w:t>
      </w:r>
      <w:r w:rsidRPr="00515401">
        <w:rPr>
          <w:rStyle w:val="FootnoteReference"/>
          <w:rFonts w:eastAsia="Times New Roman" w:cs="Times New Roman"/>
          <w:iCs/>
          <w:color w:val="000000"/>
          <w:sz w:val="22"/>
          <w:szCs w:val="22"/>
          <w:lang w:val="en-GB"/>
        </w:rPr>
        <w:footnoteReference w:id="9"/>
      </w:r>
      <w:r w:rsidRPr="00515401">
        <w:rPr>
          <w:rStyle w:val="Policepardfaut1"/>
          <w:rFonts w:eastAsia="Times New Roman" w:cs="Times New Roman"/>
          <w:sz w:val="22"/>
          <w:szCs w:val="22"/>
          <w:lang w:val="en-US"/>
        </w:rPr>
        <w:t xml:space="preserve"> As a disturbance of public order, </w:t>
      </w:r>
      <w:r w:rsidRPr="00515401">
        <w:rPr>
          <w:rStyle w:val="Policepardfaut1"/>
          <w:rFonts w:eastAsia="Times New Roman" w:cs="Times New Roman"/>
          <w:i/>
          <w:iCs/>
          <w:sz w:val="22"/>
          <w:szCs w:val="22"/>
          <w:lang w:val="en-US"/>
        </w:rPr>
        <w:t>scandalum</w:t>
      </w:r>
      <w:r w:rsidRPr="00515401">
        <w:rPr>
          <w:rStyle w:val="Policepardfaut1"/>
          <w:rFonts w:eastAsia="Times New Roman" w:cs="Times New Roman"/>
          <w:sz w:val="22"/>
          <w:szCs w:val="22"/>
          <w:lang w:val="en-US"/>
        </w:rPr>
        <w:t xml:space="preserve"> impacts the individual and the community alike. More specifically, </w:t>
      </w:r>
      <w:r w:rsidRPr="00515401">
        <w:rPr>
          <w:rStyle w:val="Policepardfaut1"/>
          <w:rFonts w:eastAsia="Times New Roman" w:cs="Times New Roman"/>
          <w:i/>
          <w:iCs/>
          <w:sz w:val="22"/>
          <w:szCs w:val="22"/>
          <w:lang w:val="en-US"/>
        </w:rPr>
        <w:t xml:space="preserve">scandalum </w:t>
      </w:r>
      <w:r w:rsidRPr="00515401">
        <w:rPr>
          <w:rStyle w:val="Policepardfaut1"/>
          <w:rFonts w:eastAsia="Times New Roman" w:cs="Times New Roman"/>
          <w:sz w:val="22"/>
          <w:szCs w:val="22"/>
          <w:lang w:val="en-US"/>
        </w:rPr>
        <w:t>emerges when something does not seem “right”, that is to say, when something appears to be contrary to what is advocated in canon law.</w:t>
      </w:r>
      <w:r w:rsidRPr="00515401">
        <w:rPr>
          <w:rStyle w:val="FootnoteReference"/>
          <w:rFonts w:eastAsia="Times New Roman" w:cs="Times New Roman"/>
          <w:sz w:val="22"/>
          <w:szCs w:val="22"/>
          <w:lang w:val="en-US"/>
        </w:rPr>
        <w:footnoteReference w:id="10"/>
      </w:r>
      <w:r w:rsidRPr="00515401">
        <w:rPr>
          <w:rStyle w:val="Policepardfaut1"/>
          <w:rFonts w:eastAsia="Times New Roman" w:cs="Times New Roman"/>
          <w:sz w:val="22"/>
          <w:szCs w:val="22"/>
          <w:lang w:val="en-US"/>
        </w:rPr>
        <w:t xml:space="preserve"> </w:t>
      </w:r>
    </w:p>
    <w:p w14:paraId="6D9FF984" w14:textId="18B61C9C" w:rsidR="007572CA" w:rsidRPr="00515401" w:rsidRDefault="007572CA" w:rsidP="00FD07A5">
      <w:pPr>
        <w:pStyle w:val="NoSpacing"/>
        <w:rPr>
          <w:sz w:val="22"/>
          <w:szCs w:val="22"/>
          <w:lang w:val="en-US"/>
        </w:rPr>
      </w:pPr>
      <w:r w:rsidRPr="00515401">
        <w:rPr>
          <w:rStyle w:val="Policepardfaut1"/>
          <w:rFonts w:eastAsia="Times New Roman" w:cs="Times New Roman"/>
          <w:sz w:val="22"/>
          <w:szCs w:val="22"/>
          <w:lang w:val="en-GB"/>
        </w:rPr>
        <w:t xml:space="preserve">Analysis of medieval disability in terms of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reveals the consequences of clerics’ impairments, both practical and more ideological, on their presumptive capacity to </w:t>
      </w:r>
      <w:proofErr w:type="spellStart"/>
      <w:r w:rsidRPr="00515401">
        <w:rPr>
          <w:rStyle w:val="Policepardfaut1"/>
          <w:rFonts w:eastAsia="Times New Roman" w:cs="Times New Roman"/>
          <w:sz w:val="22"/>
          <w:szCs w:val="22"/>
          <w:lang w:val="en-GB"/>
        </w:rPr>
        <w:t>fulfi</w:t>
      </w:r>
      <w:r w:rsidR="00D03CF5" w:rsidRPr="00515401">
        <w:rPr>
          <w:rStyle w:val="Policepardfaut1"/>
          <w:rFonts w:eastAsia="Times New Roman" w:cs="Times New Roman"/>
          <w:sz w:val="22"/>
          <w:szCs w:val="22"/>
          <w:lang w:val="en-GB"/>
        </w:rPr>
        <w:t>l</w:t>
      </w:r>
      <w:r w:rsidRPr="00515401">
        <w:rPr>
          <w:rStyle w:val="Policepardfaut1"/>
          <w:rFonts w:eastAsia="Times New Roman" w:cs="Times New Roman"/>
          <w:sz w:val="22"/>
          <w:szCs w:val="22"/>
          <w:lang w:val="en-GB"/>
        </w:rPr>
        <w:t>l</w:t>
      </w:r>
      <w:proofErr w:type="spellEnd"/>
      <w:r w:rsidRPr="00515401">
        <w:rPr>
          <w:rStyle w:val="Policepardfaut1"/>
          <w:rFonts w:eastAsia="Times New Roman" w:cs="Times New Roman"/>
          <w:sz w:val="22"/>
          <w:szCs w:val="22"/>
          <w:lang w:val="en-GB"/>
        </w:rPr>
        <w:t xml:space="preserve"> their mission(s), including the </w:t>
      </w:r>
      <w:bookmarkStart w:id="1" w:name="tw-target-text"/>
      <w:bookmarkEnd w:id="1"/>
      <w:r w:rsidRPr="00515401">
        <w:rPr>
          <w:rStyle w:val="Policepardfaut1"/>
          <w:rFonts w:eastAsia="Times New Roman" w:cs="Times New Roman"/>
          <w:sz w:val="22"/>
          <w:szCs w:val="22"/>
          <w:lang w:val="en-US"/>
        </w:rPr>
        <w:t xml:space="preserve">obligation of exemplarity mandated by the Church, in which clerics were supposed to serve as models for the faithful. </w:t>
      </w:r>
      <w:r w:rsidRPr="00515401">
        <w:rPr>
          <w:rStyle w:val="Policepardfaut1"/>
          <w:rFonts w:eastAsia="Times New Roman" w:cs="Times New Roman"/>
          <w:color w:val="000000"/>
          <w:sz w:val="22"/>
          <w:szCs w:val="22"/>
          <w:highlight w:val="white"/>
          <w:lang w:val="en-GB"/>
        </w:rPr>
        <w:t>Indeed, canon law stresses that clerical exemplarity is multi-faceted, with clerics modelling bodily, moral, and social norms.</w:t>
      </w:r>
      <w:r w:rsidRPr="00515401">
        <w:rPr>
          <w:rStyle w:val="FootnoteReference"/>
          <w:rFonts w:eastAsia="Times New Roman" w:cs="Times New Roman"/>
          <w:color w:val="000000"/>
          <w:sz w:val="22"/>
          <w:szCs w:val="22"/>
          <w:highlight w:val="white"/>
          <w:lang w:val="en-GB"/>
        </w:rPr>
        <w:footnoteReference w:id="11"/>
      </w:r>
      <w:r w:rsidRPr="00515401">
        <w:rPr>
          <w:rStyle w:val="Policepardfaut1"/>
          <w:rFonts w:eastAsia="Times New Roman" w:cs="Times New Roman"/>
          <w:color w:val="000000"/>
          <w:sz w:val="22"/>
          <w:szCs w:val="22"/>
          <w:highlight w:val="white"/>
          <w:lang w:val="en-GB"/>
        </w:rPr>
        <w:t xml:space="preserve"> The perspective of congregants attending services led by disabled clerics is, thus, essential in developing a more complete understanding of the nature of clerical disability. In canon law, </w:t>
      </w:r>
      <w:r w:rsidRPr="00515401">
        <w:rPr>
          <w:rStyle w:val="Policepardfaut1"/>
          <w:rFonts w:eastAsia="Times New Roman" w:cs="Times New Roman"/>
          <w:i/>
          <w:iCs/>
          <w:color w:val="000000"/>
          <w:sz w:val="22"/>
          <w:szCs w:val="22"/>
          <w:highlight w:val="white"/>
          <w:lang w:val="en-GB"/>
        </w:rPr>
        <w:t>scandalum</w:t>
      </w:r>
      <w:r w:rsidRPr="00515401">
        <w:rPr>
          <w:rStyle w:val="Policepardfaut1"/>
          <w:rFonts w:eastAsia="Times New Roman" w:cs="Times New Roman"/>
          <w:color w:val="000000"/>
          <w:sz w:val="22"/>
          <w:szCs w:val="22"/>
          <w:highlight w:val="white"/>
          <w:lang w:val="en-GB"/>
        </w:rPr>
        <w:t xml:space="preserve"> often refers to the social rupture generated as a result of dissonance between the laity’s expectations of clerical exemplarity and the reality of a given cleric’s body, a gap between the physical </w:t>
      </w:r>
      <w:r w:rsidRPr="00515401">
        <w:rPr>
          <w:rStyle w:val="Policepardfaut1"/>
          <w:rFonts w:eastAsia="Times New Roman" w:cs="Times New Roman"/>
          <w:color w:val="000000"/>
          <w:sz w:val="22"/>
          <w:szCs w:val="22"/>
          <w:lang w:val="en-GB"/>
        </w:rPr>
        <w:t xml:space="preserve">perfection purportedly embodied by the clergy, reflecting and solidifying, the Church’s </w:t>
      </w:r>
      <w:r w:rsidRPr="00515401">
        <w:rPr>
          <w:rStyle w:val="Policepardfaut1"/>
          <w:rFonts w:eastAsia="Times New Roman" w:cs="Times New Roman"/>
          <w:color w:val="000000"/>
          <w:sz w:val="22"/>
          <w:szCs w:val="22"/>
          <w:lang w:val="en-GB"/>
        </w:rPr>
        <w:lastRenderedPageBreak/>
        <w:t>broader holy perfection, and the physicality of disabled clerics in parishioners’ midst.</w:t>
      </w:r>
      <w:r w:rsidRPr="00515401">
        <w:rPr>
          <w:rStyle w:val="FootnoteReference"/>
          <w:rFonts w:eastAsia="Times New Roman" w:cs="Times New Roman"/>
          <w:color w:val="000000"/>
          <w:sz w:val="22"/>
          <w:szCs w:val="22"/>
          <w:highlight w:val="white"/>
          <w:lang w:val="en-GB"/>
        </w:rPr>
        <w:footnoteReference w:id="12"/>
      </w:r>
      <w:r w:rsidRPr="00515401">
        <w:rPr>
          <w:rStyle w:val="Policepardfaut1"/>
          <w:rFonts w:eastAsia="Times New Roman" w:cs="Times New Roman"/>
          <w:color w:val="000000"/>
          <w:sz w:val="22"/>
          <w:szCs w:val="22"/>
          <w:highlight w:val="white"/>
          <w:lang w:val="en-GB"/>
        </w:rPr>
        <w:t xml:space="preserve"> Priesthood is a dignity, a reward that cannot be bestowed upon an unworthy cleric.</w:t>
      </w:r>
      <w:r w:rsidRPr="00515401">
        <w:rPr>
          <w:rStyle w:val="FootnoteReference"/>
          <w:rFonts w:eastAsia="Times New Roman" w:cs="Times New Roman"/>
          <w:color w:val="000000"/>
          <w:sz w:val="22"/>
          <w:szCs w:val="22"/>
          <w:highlight w:val="white"/>
          <w:lang w:val="en-GB"/>
        </w:rPr>
        <w:footnoteReference w:id="13"/>
      </w:r>
      <w:r w:rsidRPr="00515401">
        <w:rPr>
          <w:rStyle w:val="Policepardfaut1"/>
          <w:rFonts w:eastAsia="Times New Roman" w:cs="Times New Roman"/>
          <w:color w:val="000000"/>
          <w:sz w:val="22"/>
          <w:szCs w:val="22"/>
          <w:highlight w:val="white"/>
          <w:lang w:val="en-GB"/>
        </w:rPr>
        <w:t xml:space="preserve"> For this reason, for example, a cleric had to demonstrate that he was not “at fault” in terms of his disability, i.e. that he bore no responsibility for his </w:t>
      </w:r>
      <w:r w:rsidR="000404D4" w:rsidRPr="00515401">
        <w:rPr>
          <w:rStyle w:val="Policepardfaut1"/>
          <w:rFonts w:eastAsia="Times New Roman" w:cs="Times New Roman"/>
          <w:color w:val="000000"/>
          <w:sz w:val="22"/>
          <w:szCs w:val="22"/>
          <w:highlight w:val="white"/>
          <w:lang w:val="en-GB"/>
        </w:rPr>
        <w:t>impairment</w:t>
      </w:r>
      <w:r w:rsidRPr="00515401">
        <w:rPr>
          <w:rStyle w:val="Policepardfaut1"/>
          <w:rFonts w:eastAsia="Times New Roman" w:cs="Times New Roman"/>
          <w:color w:val="000000"/>
          <w:sz w:val="22"/>
          <w:szCs w:val="22"/>
          <w:highlight w:val="white"/>
          <w:lang w:val="en-GB"/>
        </w:rPr>
        <w:t>, in order to avoid his disability being classified as a cause of spiritual damnation for the parishioners.</w:t>
      </w:r>
      <w:r w:rsidRPr="00515401">
        <w:rPr>
          <w:rStyle w:val="FootnoteReference"/>
          <w:rFonts w:eastAsia="Times New Roman" w:cs="Times New Roman"/>
          <w:color w:val="000000"/>
          <w:sz w:val="22"/>
          <w:szCs w:val="22"/>
          <w:highlight w:val="white"/>
          <w:lang w:val="en-GB"/>
        </w:rPr>
        <w:footnoteReference w:id="14"/>
      </w:r>
      <w:r w:rsidRPr="00515401">
        <w:rPr>
          <w:rStyle w:val="Policepardfaut1"/>
          <w:rFonts w:eastAsia="Times New Roman" w:cs="Times New Roman"/>
          <w:color w:val="000000"/>
          <w:sz w:val="22"/>
          <w:szCs w:val="22"/>
          <w:highlight w:val="white"/>
          <w:lang w:val="en-GB"/>
        </w:rPr>
        <w:t xml:space="preserve"> Disability, understood as evidence of clerics’ “failure” to </w:t>
      </w:r>
      <w:proofErr w:type="spellStart"/>
      <w:r w:rsidRPr="00515401">
        <w:rPr>
          <w:rStyle w:val="Policepardfaut1"/>
          <w:rFonts w:eastAsia="Times New Roman" w:cs="Times New Roman"/>
          <w:color w:val="000000"/>
          <w:sz w:val="22"/>
          <w:szCs w:val="22"/>
          <w:highlight w:val="white"/>
          <w:lang w:val="en-GB"/>
        </w:rPr>
        <w:t>fulfi</w:t>
      </w:r>
      <w:r w:rsidR="00D03CF5" w:rsidRPr="00515401">
        <w:rPr>
          <w:rStyle w:val="Policepardfaut1"/>
          <w:rFonts w:eastAsia="Times New Roman" w:cs="Times New Roman"/>
          <w:color w:val="000000"/>
          <w:sz w:val="22"/>
          <w:szCs w:val="22"/>
          <w:highlight w:val="white"/>
          <w:lang w:val="en-GB"/>
        </w:rPr>
        <w:t>l</w:t>
      </w:r>
      <w:r w:rsidRPr="00515401">
        <w:rPr>
          <w:rStyle w:val="Policepardfaut1"/>
          <w:rFonts w:eastAsia="Times New Roman" w:cs="Times New Roman"/>
          <w:color w:val="000000"/>
          <w:sz w:val="22"/>
          <w:szCs w:val="22"/>
          <w:highlight w:val="white"/>
          <w:lang w:val="en-GB"/>
        </w:rPr>
        <w:t>l</w:t>
      </w:r>
      <w:proofErr w:type="spellEnd"/>
      <w:r w:rsidRPr="00515401">
        <w:rPr>
          <w:rStyle w:val="Policepardfaut1"/>
          <w:rFonts w:eastAsia="Times New Roman" w:cs="Times New Roman"/>
          <w:color w:val="000000"/>
          <w:sz w:val="22"/>
          <w:szCs w:val="22"/>
          <w:highlight w:val="white"/>
          <w:lang w:val="en-GB"/>
        </w:rPr>
        <w:t xml:space="preserve"> obligations of physical and moral exemplarity, equally risked scandalizing the community. According to Thomas Aquinas, disability in this context negatively affects charity (i.e. the Christian </w:t>
      </w:r>
      <w:r w:rsidRPr="00515401">
        <w:rPr>
          <w:rStyle w:val="Policepardfaut1"/>
          <w:rFonts w:eastAsia="Times New Roman" w:cs="Times New Roman"/>
          <w:color w:val="000000"/>
          <w:sz w:val="22"/>
          <w:szCs w:val="22"/>
          <w:lang w:val="en-GB"/>
        </w:rPr>
        <w:t xml:space="preserve">assembly as a whole) because it could impact the cleric’s </w:t>
      </w:r>
      <w:proofErr w:type="spellStart"/>
      <w:r w:rsidRPr="00515401">
        <w:rPr>
          <w:rStyle w:val="Policepardfaut1"/>
          <w:rFonts w:eastAsia="Times New Roman" w:cs="Times New Roman"/>
          <w:i/>
          <w:iCs/>
          <w:color w:val="000000"/>
          <w:sz w:val="22"/>
          <w:szCs w:val="22"/>
          <w:lang w:val="en-GB"/>
        </w:rPr>
        <w:t>fama</w:t>
      </w:r>
      <w:proofErr w:type="spellEnd"/>
      <w:r w:rsidRPr="00515401">
        <w:rPr>
          <w:rStyle w:val="Policepardfaut1"/>
          <w:rFonts w:eastAsia="Times New Roman" w:cs="Times New Roman"/>
          <w:color w:val="000000"/>
          <w:sz w:val="22"/>
          <w:szCs w:val="22"/>
          <w:lang w:val="en-GB"/>
        </w:rPr>
        <w:t>.</w:t>
      </w:r>
      <w:r w:rsidRPr="00515401">
        <w:rPr>
          <w:rStyle w:val="FootnoteReference"/>
          <w:rFonts w:eastAsia="Times New Roman" w:cs="Times New Roman"/>
          <w:color w:val="000000"/>
          <w:sz w:val="22"/>
          <w:szCs w:val="22"/>
          <w:lang w:val="en-GB"/>
        </w:rPr>
        <w:footnoteReference w:id="15"/>
      </w:r>
      <w:r w:rsidRPr="00515401">
        <w:rPr>
          <w:rStyle w:val="Policepardfaut1"/>
          <w:rFonts w:eastAsia="Times New Roman" w:cs="Times New Roman"/>
          <w:color w:val="000000"/>
          <w:sz w:val="22"/>
          <w:szCs w:val="22"/>
          <w:lang w:val="en-GB"/>
        </w:rPr>
        <w:t xml:space="preserve"> </w:t>
      </w:r>
      <w:r w:rsidR="00F53FCD" w:rsidRPr="00515401">
        <w:rPr>
          <w:rStyle w:val="Policepardfaut1"/>
          <w:rFonts w:cs="Times New Roman"/>
          <w:color w:val="000000"/>
          <w:sz w:val="22"/>
          <w:szCs w:val="22"/>
          <w:lang w:val="en-GB"/>
        </w:rPr>
        <w:t xml:space="preserve">This </w:t>
      </w:r>
      <w:r w:rsidRPr="00515401">
        <w:rPr>
          <w:rStyle w:val="Policepardfaut1"/>
          <w:rFonts w:cs="Times New Roman"/>
          <w:color w:val="000000"/>
          <w:sz w:val="22"/>
          <w:szCs w:val="22"/>
          <w:lang w:val="en-GB"/>
        </w:rPr>
        <w:t>constitutes an individual’s reputation, serving as an evaluation of his social value – or even his celebrity.</w:t>
      </w:r>
      <w:r w:rsidRPr="00515401">
        <w:rPr>
          <w:rStyle w:val="FootnoteReference"/>
          <w:rFonts w:cs="Times New Roman"/>
          <w:color w:val="000000"/>
          <w:sz w:val="22"/>
          <w:szCs w:val="22"/>
          <w:lang w:val="en-GB"/>
        </w:rPr>
        <w:footnoteReference w:id="16"/>
      </w:r>
      <w:r w:rsidRPr="00515401">
        <w:rPr>
          <w:rStyle w:val="Policepardfaut1"/>
          <w:rFonts w:cs="Times New Roman"/>
          <w:color w:val="000000"/>
          <w:sz w:val="22"/>
          <w:szCs w:val="22"/>
          <w:lang w:val="en-GB"/>
        </w:rPr>
        <w:t xml:space="preserve"> It is an indication of the extent of an individual’s renown, the extent to which he is talked about, whether in positive or negative terms.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w:t>
      </w:r>
      <w:r w:rsidRPr="00515401">
        <w:rPr>
          <w:rStyle w:val="Policepardfaut1"/>
          <w:rFonts w:eastAsia="Times New Roman" w:cs="Times New Roman"/>
          <w:color w:val="000000"/>
          <w:sz w:val="22"/>
          <w:szCs w:val="22"/>
          <w:highlight w:val="white"/>
          <w:lang w:val="en-GB"/>
        </w:rPr>
        <w:t xml:space="preserve">here is opposed to clerics’ </w:t>
      </w:r>
      <w:proofErr w:type="spellStart"/>
      <w:r w:rsidRPr="00515401">
        <w:rPr>
          <w:rStyle w:val="Policepardfaut1"/>
          <w:rFonts w:eastAsia="Times New Roman" w:cs="Times New Roman"/>
          <w:i/>
          <w:iCs/>
          <w:color w:val="000000"/>
          <w:sz w:val="22"/>
          <w:szCs w:val="22"/>
          <w:highlight w:val="white"/>
          <w:lang w:val="en-GB"/>
        </w:rPr>
        <w:t>honestas</w:t>
      </w:r>
      <w:proofErr w:type="spellEnd"/>
      <w:r w:rsidRPr="00515401">
        <w:rPr>
          <w:rStyle w:val="Policepardfaut1"/>
          <w:rFonts w:eastAsia="Times New Roman" w:cs="Times New Roman"/>
          <w:color w:val="000000"/>
          <w:sz w:val="22"/>
          <w:szCs w:val="22"/>
          <w:highlight w:val="white"/>
          <w:lang w:val="en-GB"/>
        </w:rPr>
        <w:t xml:space="preserve">, the capacity to </w:t>
      </w:r>
      <w:proofErr w:type="spellStart"/>
      <w:r w:rsidRPr="00515401">
        <w:rPr>
          <w:rStyle w:val="Policepardfaut1"/>
          <w:rFonts w:eastAsia="Times New Roman" w:cs="Times New Roman"/>
          <w:color w:val="000000"/>
          <w:sz w:val="22"/>
          <w:szCs w:val="22"/>
          <w:highlight w:val="white"/>
          <w:lang w:val="en-GB"/>
        </w:rPr>
        <w:t>fulfi</w:t>
      </w:r>
      <w:r w:rsidR="00D03CF5" w:rsidRPr="00515401">
        <w:rPr>
          <w:rStyle w:val="Policepardfaut1"/>
          <w:rFonts w:eastAsia="Times New Roman" w:cs="Times New Roman"/>
          <w:color w:val="000000"/>
          <w:sz w:val="22"/>
          <w:szCs w:val="22"/>
          <w:highlight w:val="white"/>
          <w:lang w:val="en-GB"/>
        </w:rPr>
        <w:t>l</w:t>
      </w:r>
      <w:r w:rsidRPr="00515401">
        <w:rPr>
          <w:rStyle w:val="Policepardfaut1"/>
          <w:rFonts w:eastAsia="Times New Roman" w:cs="Times New Roman"/>
          <w:color w:val="000000"/>
          <w:sz w:val="22"/>
          <w:szCs w:val="22"/>
          <w:highlight w:val="white"/>
          <w:lang w:val="en-GB"/>
        </w:rPr>
        <w:t>l</w:t>
      </w:r>
      <w:proofErr w:type="spellEnd"/>
      <w:r w:rsidRPr="00515401">
        <w:rPr>
          <w:rStyle w:val="Policepardfaut1"/>
          <w:rFonts w:eastAsia="Times New Roman" w:cs="Times New Roman"/>
          <w:color w:val="000000"/>
          <w:sz w:val="22"/>
          <w:szCs w:val="22"/>
          <w:highlight w:val="white"/>
          <w:lang w:val="en-GB"/>
        </w:rPr>
        <w:t xml:space="preserve"> all necessary duties associated with the clerical role.</w:t>
      </w:r>
      <w:r w:rsidRPr="00515401">
        <w:rPr>
          <w:rStyle w:val="FootnoteReference"/>
          <w:rFonts w:eastAsia="Times New Roman" w:cs="Times New Roman"/>
          <w:color w:val="000000"/>
          <w:sz w:val="22"/>
          <w:szCs w:val="22"/>
          <w:highlight w:val="white"/>
          <w:lang w:val="en-GB"/>
        </w:rPr>
        <w:footnoteReference w:id="17"/>
      </w:r>
      <w:r w:rsidRPr="00515401">
        <w:rPr>
          <w:rStyle w:val="Policepardfaut1"/>
          <w:rFonts w:eastAsia="Times New Roman" w:cs="Times New Roman"/>
          <w:color w:val="000000"/>
          <w:sz w:val="22"/>
          <w:szCs w:val="22"/>
          <w:highlight w:val="white"/>
          <w:lang w:val="en-GB"/>
        </w:rPr>
        <w:t xml:space="preserve"> A “fraudulent” (or “scandalous”) cleric embodies and enacts a disturbance of the social order, calling into question the constellation of moral references </w:t>
      </w:r>
      <w:r w:rsidR="00D03CF5" w:rsidRPr="00515401">
        <w:rPr>
          <w:rStyle w:val="Policepardfaut1"/>
          <w:rFonts w:eastAsia="Times New Roman" w:cs="Times New Roman"/>
          <w:color w:val="000000"/>
          <w:sz w:val="22"/>
          <w:szCs w:val="22"/>
          <w:highlight w:val="white"/>
          <w:lang w:val="en-GB"/>
        </w:rPr>
        <w:t xml:space="preserve">that </w:t>
      </w:r>
      <w:r w:rsidRPr="00515401">
        <w:rPr>
          <w:rStyle w:val="Policepardfaut1"/>
          <w:rFonts w:eastAsia="Times New Roman" w:cs="Times New Roman"/>
          <w:color w:val="000000"/>
          <w:sz w:val="22"/>
          <w:szCs w:val="22"/>
          <w:highlight w:val="white"/>
          <w:lang w:val="en-GB"/>
        </w:rPr>
        <w:t xml:space="preserve">orient parishioners, and all Christian lives, and in which the practice of faith itself is embedded. A disabled cleric may attract </w:t>
      </w:r>
      <w:r w:rsidRPr="00515401">
        <w:rPr>
          <w:rStyle w:val="Policepardfaut1"/>
          <w:rFonts w:eastAsia="Times New Roman" w:cs="Times New Roman"/>
          <w:i/>
          <w:iCs/>
          <w:color w:val="000000"/>
          <w:sz w:val="22"/>
          <w:szCs w:val="22"/>
          <w:highlight w:val="white"/>
          <w:lang w:val="en-GB"/>
        </w:rPr>
        <w:t xml:space="preserve">mala </w:t>
      </w:r>
      <w:proofErr w:type="spellStart"/>
      <w:r w:rsidRPr="00515401">
        <w:rPr>
          <w:rStyle w:val="Policepardfaut1"/>
          <w:rFonts w:eastAsia="Times New Roman" w:cs="Times New Roman"/>
          <w:i/>
          <w:iCs/>
          <w:color w:val="000000"/>
          <w:sz w:val="22"/>
          <w:szCs w:val="22"/>
          <w:highlight w:val="white"/>
          <w:lang w:val="en-GB"/>
        </w:rPr>
        <w:t>fama</w:t>
      </w:r>
      <w:proofErr w:type="spellEnd"/>
      <w:r w:rsidRPr="00515401">
        <w:rPr>
          <w:rStyle w:val="Policepardfaut1"/>
          <w:rFonts w:eastAsia="Times New Roman" w:cs="Times New Roman"/>
          <w:color w:val="000000"/>
          <w:sz w:val="22"/>
          <w:szCs w:val="22"/>
          <w:highlight w:val="white"/>
          <w:lang w:val="en-GB"/>
        </w:rPr>
        <w:t xml:space="preserve"> </w:t>
      </w:r>
      <w:r w:rsidRPr="00515401">
        <w:rPr>
          <w:rStyle w:val="Policepardfaut1"/>
          <w:rFonts w:eastAsia="Times New Roman" w:cs="Times New Roman"/>
          <w:color w:val="000000"/>
          <w:sz w:val="22"/>
          <w:szCs w:val="22"/>
          <w:highlight w:val="white"/>
          <w:lang w:val="en-GB"/>
        </w:rPr>
        <w:lastRenderedPageBreak/>
        <w:t>(“bad reputation”) if his bodily or mental defect “becomes a scandal for those to whom [he] should be exemplary”.</w:t>
      </w:r>
      <w:r w:rsidRPr="00515401">
        <w:rPr>
          <w:rStyle w:val="FootnoteReference"/>
          <w:rFonts w:eastAsia="Times New Roman" w:cs="Times New Roman"/>
          <w:color w:val="000000"/>
          <w:sz w:val="22"/>
          <w:szCs w:val="22"/>
          <w:highlight w:val="white"/>
          <w:lang w:val="en-GB"/>
        </w:rPr>
        <w:footnoteReference w:id="18"/>
      </w:r>
      <w:r w:rsidRPr="00515401">
        <w:rPr>
          <w:rStyle w:val="Policepardfaut1"/>
          <w:rFonts w:eastAsia="Times New Roman" w:cs="Times New Roman"/>
          <w:color w:val="000000"/>
          <w:sz w:val="22"/>
          <w:szCs w:val="22"/>
          <w:highlight w:val="white"/>
          <w:lang w:val="en-GB"/>
        </w:rPr>
        <w:t xml:space="preserve"> When determining the extent to which a cleric’s disability was “acceptable”, then, the papacy was compelled to take into account the opinion(s) of his local community.</w:t>
      </w:r>
    </w:p>
    <w:p w14:paraId="2D342E52" w14:textId="34C7096C" w:rsidR="007572CA" w:rsidRPr="00515401" w:rsidRDefault="007572CA" w:rsidP="00FD07A5">
      <w:pPr>
        <w:pStyle w:val="NoSpacing"/>
        <w:rPr>
          <w:sz w:val="22"/>
          <w:szCs w:val="22"/>
          <w:lang w:val="en-US"/>
        </w:rPr>
      </w:pPr>
      <w:r w:rsidRPr="00515401">
        <w:rPr>
          <w:rStyle w:val="Policepardfaut1"/>
          <w:rFonts w:eastAsia="Times New Roman" w:cs="Times New Roman"/>
          <w:sz w:val="22"/>
          <w:szCs w:val="22"/>
          <w:lang w:val="en-US"/>
        </w:rPr>
        <w:t xml:space="preserve">Whilst causing “scandal” </w:t>
      </w:r>
      <w:r w:rsidRPr="00515401">
        <w:rPr>
          <w:rStyle w:val="Policepardfaut1"/>
          <w:rFonts w:eastAsia="Times New Roman" w:cs="Times New Roman"/>
          <w:i/>
          <w:iCs/>
          <w:sz w:val="22"/>
          <w:szCs w:val="22"/>
          <w:lang w:val="en-US"/>
        </w:rPr>
        <w:t>can</w:t>
      </w:r>
      <w:r w:rsidRPr="00515401">
        <w:rPr>
          <w:rStyle w:val="Policepardfaut1"/>
          <w:rFonts w:eastAsia="Times New Roman" w:cs="Times New Roman"/>
          <w:sz w:val="22"/>
          <w:szCs w:val="22"/>
          <w:lang w:val="en-US"/>
        </w:rPr>
        <w:t xml:space="preserve"> entail inflicting damage on the collective conscience, this is not always the case. The same cannot be said for “scandal’s” deleterious impact upon the Church as an institution, as it bore with it the potential to dilute canonical prohibitions. An individual provoking “scandal” by transgressing the Church’s laws challenges the pontifical institution, and its entire value system. Dogma functions to regulate the construction of Christian identity for the laity and the clergy alike, thereby uniting disparate communities under one rule of law. With such regulations, the Church ensures a certain measure of social control, dependent upon its ability to punish those it judges to be guilty.</w:t>
      </w:r>
      <w:r w:rsidRPr="00515401">
        <w:rPr>
          <w:rStyle w:val="FootnoteReference"/>
          <w:rFonts w:eastAsia="Times New Roman" w:cs="Times New Roman"/>
          <w:sz w:val="22"/>
          <w:szCs w:val="22"/>
          <w:lang w:val="en-US"/>
        </w:rPr>
        <w:footnoteReference w:id="19"/>
      </w:r>
      <w:r w:rsidRPr="00515401">
        <w:rPr>
          <w:rStyle w:val="Policepardfaut1"/>
          <w:rFonts w:eastAsia="Times New Roman" w:cs="Times New Roman"/>
          <w:sz w:val="22"/>
          <w:szCs w:val="22"/>
          <w:lang w:val="en-US"/>
        </w:rPr>
        <w:t xml:space="preserve"> In a similar fashion, </w:t>
      </w:r>
      <w:r w:rsidRPr="00515401">
        <w:rPr>
          <w:rStyle w:val="Strong"/>
          <w:rFonts w:eastAsia="Garamond" w:cs="Garamond"/>
          <w:b w:val="0"/>
          <w:bCs w:val="0"/>
          <w:color w:val="000000"/>
          <w:sz w:val="22"/>
          <w:szCs w:val="22"/>
          <w:lang w:val="en-GB"/>
        </w:rPr>
        <w:t>the Papal Chancery played an important part in the definition of medieval disability, by determining whether or not a disabled applicant could join the clergy, or if a disabled cleric could still perform his duty, in terms of an established set of regulations regarding clerical exemplarity.</w:t>
      </w:r>
      <w:r w:rsidR="00E20C7C" w:rsidRPr="00515401">
        <w:rPr>
          <w:rStyle w:val="FootnoteReference"/>
          <w:rFonts w:eastAsia="Times New Roman" w:cs="Times New Roman"/>
          <w:sz w:val="22"/>
          <w:szCs w:val="22"/>
          <w:lang w:val="en-GB"/>
        </w:rPr>
        <w:footnoteReference w:id="20"/>
      </w:r>
      <w:r w:rsidRPr="00515401">
        <w:rPr>
          <w:rStyle w:val="Strong"/>
          <w:rFonts w:eastAsia="Garamond" w:cs="Garamond"/>
          <w:b w:val="0"/>
          <w:bCs w:val="0"/>
          <w:color w:val="000000"/>
          <w:sz w:val="22"/>
          <w:szCs w:val="22"/>
          <w:lang w:val="en-GB"/>
        </w:rPr>
        <w:t xml:space="preserve"> </w:t>
      </w:r>
    </w:p>
    <w:p w14:paraId="45E1D2E2" w14:textId="1D7443D2" w:rsidR="007572CA" w:rsidRPr="00515401" w:rsidRDefault="007572CA" w:rsidP="00FD07A5">
      <w:pPr>
        <w:pStyle w:val="NoSpacing"/>
        <w:rPr>
          <w:sz w:val="22"/>
          <w:szCs w:val="22"/>
          <w:lang w:val="en-US"/>
        </w:rPr>
      </w:pPr>
      <w:r w:rsidRPr="00515401">
        <w:rPr>
          <w:rStyle w:val="Policepardfaut1"/>
          <w:rFonts w:eastAsia="Times New Roman" w:cs="Times New Roman"/>
          <w:iCs/>
          <w:color w:val="000000"/>
          <w:sz w:val="22"/>
          <w:szCs w:val="22"/>
          <w:lang w:val="en-GB"/>
        </w:rPr>
        <w:t xml:space="preserve">Such determinations rested upon </w:t>
      </w:r>
      <w:r w:rsidRPr="00515401">
        <w:rPr>
          <w:rStyle w:val="Strong"/>
          <w:rFonts w:eastAsia="Garamond" w:cs="Garamond"/>
          <w:b w:val="0"/>
          <w:bCs w:val="0"/>
          <w:iCs/>
          <w:color w:val="000000"/>
          <w:sz w:val="22"/>
          <w:szCs w:val="22"/>
          <w:lang w:val="en-GB"/>
        </w:rPr>
        <w:t xml:space="preserve">an adjudication of the </w:t>
      </w:r>
      <w:proofErr w:type="spellStart"/>
      <w:r w:rsidRPr="00515401">
        <w:rPr>
          <w:rStyle w:val="Strong"/>
          <w:rFonts w:eastAsia="Garamond" w:cs="Garamond"/>
          <w:b w:val="0"/>
          <w:bCs w:val="0"/>
          <w:i/>
          <w:iCs/>
          <w:color w:val="000000"/>
          <w:sz w:val="22"/>
          <w:szCs w:val="22"/>
          <w:lang w:val="en-GB"/>
        </w:rPr>
        <w:t>integritas</w:t>
      </w:r>
      <w:proofErr w:type="spellEnd"/>
      <w:r w:rsidRPr="00515401">
        <w:rPr>
          <w:rStyle w:val="Strong"/>
          <w:rFonts w:eastAsia="Garamond" w:cs="Garamond"/>
          <w:b w:val="0"/>
          <w:bCs w:val="0"/>
          <w:iCs/>
          <w:color w:val="000000"/>
          <w:sz w:val="22"/>
          <w:szCs w:val="22"/>
          <w:lang w:val="en-GB"/>
        </w:rPr>
        <w:t xml:space="preserve"> of a given cleric, a medieval notion defined by Thomas Aquinas in his </w:t>
      </w:r>
      <w:r w:rsidRPr="00515401">
        <w:rPr>
          <w:rStyle w:val="Strong"/>
          <w:rFonts w:eastAsia="Garamond" w:cs="Garamond"/>
          <w:b w:val="0"/>
          <w:bCs w:val="0"/>
          <w:i/>
          <w:iCs/>
          <w:color w:val="000000"/>
          <w:sz w:val="22"/>
          <w:szCs w:val="22"/>
          <w:lang w:val="en-GB"/>
        </w:rPr>
        <w:t>Commentary on the Sentences</w:t>
      </w:r>
      <w:r w:rsidRPr="00515401">
        <w:rPr>
          <w:rStyle w:val="Strong"/>
          <w:rFonts w:eastAsia="Garamond" w:cs="Garamond"/>
          <w:b w:val="0"/>
          <w:bCs w:val="0"/>
          <w:iCs/>
          <w:color w:val="000000"/>
          <w:sz w:val="22"/>
          <w:szCs w:val="22"/>
          <w:lang w:val="en-GB"/>
        </w:rPr>
        <w:t xml:space="preserve">. Firstly, Aquinas asserts that a successful applicant to the clergy must possess a certain prominence (called </w:t>
      </w:r>
      <w:proofErr w:type="spellStart"/>
      <w:r w:rsidRPr="00515401">
        <w:rPr>
          <w:rStyle w:val="Strong"/>
          <w:rFonts w:eastAsia="Garamond" w:cs="Garamond"/>
          <w:b w:val="0"/>
          <w:bCs w:val="0"/>
          <w:i/>
          <w:iCs/>
          <w:color w:val="000000"/>
          <w:sz w:val="22"/>
          <w:szCs w:val="22"/>
          <w:lang w:val="en-GB"/>
        </w:rPr>
        <w:t>claritas</w:t>
      </w:r>
      <w:proofErr w:type="spellEnd"/>
      <w:r w:rsidRPr="00515401">
        <w:rPr>
          <w:rStyle w:val="Strong"/>
          <w:rFonts w:eastAsia="Garamond" w:cs="Garamond"/>
          <w:b w:val="0"/>
          <w:bCs w:val="0"/>
          <w:color w:val="000000"/>
          <w:sz w:val="22"/>
          <w:szCs w:val="22"/>
          <w:lang w:val="en-GB"/>
        </w:rPr>
        <w:t>)</w:t>
      </w:r>
      <w:r w:rsidRPr="00515401">
        <w:rPr>
          <w:rStyle w:val="Strong"/>
          <w:rFonts w:eastAsia="Garamond" w:cs="Garamond"/>
          <w:b w:val="0"/>
          <w:bCs w:val="0"/>
          <w:iCs/>
          <w:color w:val="000000"/>
          <w:sz w:val="22"/>
          <w:szCs w:val="22"/>
          <w:lang w:val="en-GB"/>
        </w:rPr>
        <w:t xml:space="preserve">, that is to say, a good social image. Secondly, his performance of </w:t>
      </w:r>
      <w:r w:rsidR="001E3ABA" w:rsidRPr="00515401">
        <w:rPr>
          <w:rStyle w:val="Strong"/>
          <w:rFonts w:eastAsia="Garamond" w:cs="Garamond"/>
          <w:b w:val="0"/>
          <w:bCs w:val="0"/>
          <w:iCs/>
          <w:color w:val="000000"/>
          <w:sz w:val="22"/>
          <w:szCs w:val="22"/>
          <w:lang w:val="en-GB"/>
        </w:rPr>
        <w:t xml:space="preserve">required </w:t>
      </w:r>
      <w:r w:rsidRPr="00515401">
        <w:rPr>
          <w:rStyle w:val="Strong"/>
          <w:rFonts w:eastAsia="Garamond" w:cs="Garamond"/>
          <w:b w:val="0"/>
          <w:bCs w:val="0"/>
          <w:iCs/>
          <w:color w:val="000000"/>
          <w:sz w:val="22"/>
          <w:szCs w:val="22"/>
          <w:lang w:val="en-GB"/>
        </w:rPr>
        <w:t>duties must not be hindered by a physical or mental disability.</w:t>
      </w:r>
      <w:r w:rsidRPr="00515401">
        <w:rPr>
          <w:rStyle w:val="FootnoteReference"/>
          <w:rFonts w:eastAsia="Garamond" w:cs="Garamond"/>
          <w:iCs/>
          <w:color w:val="000000"/>
          <w:sz w:val="22"/>
          <w:szCs w:val="22"/>
          <w:lang w:val="en-GB"/>
        </w:rPr>
        <w:footnoteReference w:id="21"/>
      </w:r>
      <w:r w:rsidRPr="00515401">
        <w:rPr>
          <w:rStyle w:val="Strong"/>
          <w:rFonts w:eastAsia="Garamond" w:cs="Garamond"/>
          <w:b w:val="0"/>
          <w:bCs w:val="0"/>
          <w:iCs/>
          <w:color w:val="000000"/>
          <w:sz w:val="22"/>
          <w:szCs w:val="22"/>
          <w:lang w:val="en-GB"/>
        </w:rPr>
        <w:t xml:space="preserve"> Such criteria compelled the Church to enquire </w:t>
      </w:r>
      <w:r w:rsidRPr="00515401">
        <w:rPr>
          <w:rStyle w:val="Strong"/>
          <w:rFonts w:eastAsia="Garamond" w:cs="Garamond"/>
          <w:b w:val="0"/>
          <w:bCs w:val="0"/>
          <w:iCs/>
          <w:color w:val="000000"/>
          <w:sz w:val="22"/>
          <w:szCs w:val="22"/>
          <w:lang w:val="en-GB"/>
        </w:rPr>
        <w:lastRenderedPageBreak/>
        <w:t xml:space="preserve">about the social reputation of individuals petitioning to receive graces relating to their disability, and the extent to which </w:t>
      </w:r>
      <w:r w:rsidR="000404D4" w:rsidRPr="00515401">
        <w:rPr>
          <w:rStyle w:val="Strong"/>
          <w:rFonts w:eastAsia="Garamond" w:cs="Garamond"/>
          <w:b w:val="0"/>
          <w:bCs w:val="0"/>
          <w:iCs/>
          <w:color w:val="000000"/>
          <w:sz w:val="22"/>
          <w:szCs w:val="22"/>
          <w:lang w:val="en-GB"/>
        </w:rPr>
        <w:t xml:space="preserve">an </w:t>
      </w:r>
      <w:r w:rsidRPr="00515401">
        <w:rPr>
          <w:rStyle w:val="Strong"/>
          <w:rFonts w:eastAsia="Garamond" w:cs="Garamond"/>
          <w:b w:val="0"/>
          <w:bCs w:val="0"/>
          <w:iCs/>
          <w:color w:val="000000"/>
          <w:sz w:val="22"/>
          <w:szCs w:val="22"/>
          <w:lang w:val="en-GB"/>
        </w:rPr>
        <w:t xml:space="preserve">infirmity, or the scars left by a debilitating disease, compromised their </w:t>
      </w:r>
      <w:proofErr w:type="spellStart"/>
      <w:r w:rsidRPr="00515401">
        <w:rPr>
          <w:rStyle w:val="Strong"/>
          <w:rFonts w:eastAsia="Garamond" w:cs="Garamond"/>
          <w:b w:val="0"/>
          <w:bCs w:val="0"/>
          <w:i/>
          <w:color w:val="000000"/>
          <w:sz w:val="22"/>
          <w:szCs w:val="22"/>
          <w:lang w:val="en-GB"/>
        </w:rPr>
        <w:t>claritas</w:t>
      </w:r>
      <w:proofErr w:type="spellEnd"/>
      <w:r w:rsidRPr="00515401">
        <w:rPr>
          <w:rStyle w:val="Strong"/>
          <w:rFonts w:eastAsia="Garamond" w:cs="Garamond"/>
          <w:b w:val="0"/>
          <w:bCs w:val="0"/>
          <w:iCs/>
          <w:color w:val="000000"/>
          <w:sz w:val="22"/>
          <w:szCs w:val="22"/>
          <w:lang w:val="en-GB"/>
        </w:rPr>
        <w:t xml:space="preserve">. Ability was thus of secondary importance to the possession of </w:t>
      </w:r>
      <w:proofErr w:type="spellStart"/>
      <w:r w:rsidRPr="00515401">
        <w:rPr>
          <w:rStyle w:val="Strong"/>
          <w:rFonts w:eastAsia="Garamond" w:cs="Garamond"/>
          <w:b w:val="0"/>
          <w:bCs w:val="0"/>
          <w:i/>
          <w:color w:val="000000"/>
          <w:sz w:val="22"/>
          <w:szCs w:val="22"/>
          <w:lang w:val="en-GB"/>
        </w:rPr>
        <w:t>claritas</w:t>
      </w:r>
      <w:proofErr w:type="spellEnd"/>
      <w:r w:rsidRPr="00515401">
        <w:rPr>
          <w:rStyle w:val="Strong"/>
          <w:rFonts w:eastAsia="Garamond" w:cs="Garamond"/>
          <w:b w:val="0"/>
          <w:bCs w:val="0"/>
          <w:iCs/>
          <w:color w:val="000000"/>
          <w:sz w:val="22"/>
          <w:szCs w:val="22"/>
          <w:lang w:val="en-GB"/>
        </w:rPr>
        <w:t xml:space="preserve"> in the determination of whether a petitioner was suitable to become or to remain a cleric.</w:t>
      </w:r>
      <w:r w:rsidRPr="00515401">
        <w:rPr>
          <w:rStyle w:val="FootnoteReference"/>
          <w:rFonts w:eastAsia="Times New Roman" w:cs="Times New Roman"/>
          <w:color w:val="000000"/>
          <w:sz w:val="22"/>
          <w:szCs w:val="22"/>
          <w:lang w:val="en-GB"/>
        </w:rPr>
        <w:footnoteReference w:id="22"/>
      </w:r>
      <w:r w:rsidRPr="00515401">
        <w:rPr>
          <w:rStyle w:val="Strong"/>
          <w:rFonts w:eastAsia="Garamond" w:cs="Garamond"/>
          <w:b w:val="0"/>
          <w:bCs w:val="0"/>
          <w:iCs/>
          <w:color w:val="000000"/>
          <w:sz w:val="22"/>
          <w:szCs w:val="22"/>
          <w:highlight w:val="white"/>
          <w:lang w:val="en-GB"/>
        </w:rPr>
        <w:t xml:space="preserve"> A disabled cleric who continued to perform his duties was declared “irregular” </w:t>
      </w:r>
      <w:r w:rsidRPr="00515401">
        <w:rPr>
          <w:rStyle w:val="Strong"/>
          <w:rFonts w:eastAsia="Garamond" w:cs="Garamond"/>
          <w:b w:val="0"/>
          <w:bCs w:val="0"/>
          <w:i/>
          <w:iCs/>
          <w:color w:val="000000"/>
          <w:sz w:val="22"/>
          <w:szCs w:val="22"/>
          <w:highlight w:val="white"/>
          <w:lang w:val="en-GB"/>
        </w:rPr>
        <w:t xml:space="preserve">ex </w:t>
      </w:r>
      <w:proofErr w:type="spellStart"/>
      <w:r w:rsidRPr="00515401">
        <w:rPr>
          <w:rStyle w:val="Strong"/>
          <w:rFonts w:eastAsia="Garamond" w:cs="Garamond"/>
          <w:b w:val="0"/>
          <w:bCs w:val="0"/>
          <w:i/>
          <w:iCs/>
          <w:color w:val="000000"/>
          <w:sz w:val="22"/>
          <w:szCs w:val="22"/>
          <w:highlight w:val="white"/>
          <w:lang w:val="en-GB"/>
        </w:rPr>
        <w:t>defectu</w:t>
      </w:r>
      <w:proofErr w:type="spellEnd"/>
      <w:r w:rsidRPr="00515401">
        <w:rPr>
          <w:rStyle w:val="Strong"/>
          <w:rFonts w:eastAsia="Garamond" w:cs="Garamond"/>
          <w:b w:val="0"/>
          <w:bCs w:val="0"/>
          <w:i/>
          <w:iCs/>
          <w:color w:val="000000"/>
          <w:sz w:val="22"/>
          <w:szCs w:val="22"/>
          <w:highlight w:val="white"/>
          <w:lang w:val="en-GB"/>
        </w:rPr>
        <w:t xml:space="preserve"> corporis</w:t>
      </w:r>
      <w:r w:rsidRPr="00515401">
        <w:rPr>
          <w:rStyle w:val="Strong"/>
          <w:rFonts w:eastAsia="Garamond" w:cs="Garamond"/>
          <w:b w:val="0"/>
          <w:bCs w:val="0"/>
          <w:iCs/>
          <w:color w:val="000000"/>
          <w:sz w:val="22"/>
          <w:szCs w:val="22"/>
          <w:highlight w:val="white"/>
          <w:lang w:val="en-GB"/>
        </w:rPr>
        <w:t>;</w:t>
      </w:r>
      <w:r w:rsidRPr="00515401">
        <w:rPr>
          <w:rStyle w:val="Strong"/>
          <w:rFonts w:eastAsia="Garamond" w:cs="Garamond"/>
          <w:b w:val="0"/>
          <w:bCs w:val="0"/>
          <w:iCs/>
          <w:color w:val="000000"/>
          <w:sz w:val="22"/>
          <w:szCs w:val="22"/>
          <w:vertAlign w:val="superscript"/>
          <w:lang w:val="en-GB"/>
        </w:rPr>
        <w:footnoteReference w:id="23"/>
      </w:r>
      <w:r w:rsidRPr="00515401">
        <w:rPr>
          <w:rStyle w:val="Strong"/>
          <w:rFonts w:eastAsia="Garamond" w:cs="Garamond"/>
          <w:b w:val="0"/>
          <w:bCs w:val="0"/>
          <w:iCs/>
          <w:color w:val="000000"/>
          <w:sz w:val="22"/>
          <w:szCs w:val="22"/>
          <w:highlight w:val="white"/>
          <w:lang w:val="en-GB"/>
        </w:rPr>
        <w:t xml:space="preserve"> this could lead to “scandal”, if the cleric did not desist from his course of action.</w:t>
      </w:r>
      <w:r w:rsidRPr="00515401">
        <w:rPr>
          <w:rStyle w:val="FootnoteReference"/>
          <w:rFonts w:eastAsia="Garamond" w:cs="Garamond"/>
          <w:iCs/>
          <w:color w:val="000000"/>
          <w:sz w:val="22"/>
          <w:szCs w:val="22"/>
          <w:highlight w:val="white"/>
          <w:lang w:val="en-GB"/>
        </w:rPr>
        <w:footnoteReference w:id="24"/>
      </w:r>
      <w:r w:rsidRPr="00515401">
        <w:rPr>
          <w:rStyle w:val="Strong"/>
          <w:rFonts w:eastAsia="Garamond" w:cs="Garamond"/>
          <w:b w:val="0"/>
          <w:bCs w:val="0"/>
          <w:iCs/>
          <w:color w:val="000000"/>
          <w:sz w:val="22"/>
          <w:szCs w:val="22"/>
          <w:highlight w:val="white"/>
          <w:lang w:val="en-GB"/>
        </w:rPr>
        <w:t xml:space="preserve"> The term “irregular” comes from the list – or canon – in which clerics were ordered under the name </w:t>
      </w:r>
      <w:proofErr w:type="spellStart"/>
      <w:r w:rsidRPr="00515401">
        <w:rPr>
          <w:rStyle w:val="Strong"/>
          <w:rFonts w:eastAsia="Garamond" w:cs="Garamond"/>
          <w:b w:val="0"/>
          <w:bCs w:val="0"/>
          <w:i/>
          <w:iCs/>
          <w:color w:val="000000"/>
          <w:sz w:val="22"/>
          <w:szCs w:val="22"/>
          <w:highlight w:val="white"/>
          <w:lang w:val="en-GB"/>
        </w:rPr>
        <w:t>regulares</w:t>
      </w:r>
      <w:proofErr w:type="spellEnd"/>
      <w:r w:rsidRPr="00515401">
        <w:rPr>
          <w:rStyle w:val="Strong"/>
          <w:rFonts w:eastAsia="Garamond" w:cs="Garamond"/>
          <w:b w:val="0"/>
          <w:bCs w:val="0"/>
          <w:color w:val="000000"/>
          <w:sz w:val="22"/>
          <w:szCs w:val="22"/>
          <w:highlight w:val="white"/>
          <w:lang w:val="en-GB"/>
        </w:rPr>
        <w:t>,</w:t>
      </w:r>
      <w:r w:rsidRPr="00515401">
        <w:rPr>
          <w:rStyle w:val="Strong"/>
          <w:rFonts w:eastAsia="Garamond" w:cs="Garamond"/>
          <w:b w:val="0"/>
          <w:bCs w:val="0"/>
          <w:iCs/>
          <w:color w:val="000000"/>
          <w:sz w:val="22"/>
          <w:szCs w:val="22"/>
          <w:highlight w:val="white"/>
          <w:lang w:val="en-GB"/>
        </w:rPr>
        <w:t xml:space="preserve"> a practice that began in the eleventh century.</w:t>
      </w:r>
      <w:r w:rsidRPr="00515401">
        <w:rPr>
          <w:rStyle w:val="FootnoteReference"/>
          <w:rFonts w:eastAsia="Garamond" w:cs="Garamond"/>
          <w:iCs/>
          <w:color w:val="000000"/>
          <w:sz w:val="22"/>
          <w:szCs w:val="22"/>
          <w:highlight w:val="white"/>
          <w:lang w:val="en-GB"/>
        </w:rPr>
        <w:footnoteReference w:id="25"/>
      </w:r>
      <w:r w:rsidRPr="00515401">
        <w:rPr>
          <w:rStyle w:val="Strong"/>
          <w:rFonts w:eastAsia="Times New Roman" w:cs="Times New Roman"/>
          <w:b w:val="0"/>
          <w:bCs w:val="0"/>
          <w:color w:val="000000"/>
          <w:sz w:val="22"/>
          <w:szCs w:val="22"/>
          <w:lang w:val="en-GB"/>
        </w:rPr>
        <w:t xml:space="preserve"> Papal authorities interrogated </w:t>
      </w:r>
      <w:r w:rsidRPr="00515401">
        <w:rPr>
          <w:rStyle w:val="Policepardfaut1"/>
          <w:rFonts w:eastAsia="Times New Roman" w:cs="Times New Roman"/>
          <w:color w:val="000000"/>
          <w:sz w:val="22"/>
          <w:szCs w:val="22"/>
          <w:lang w:val="en-GB"/>
        </w:rPr>
        <w:t>all aspects of a cleric’s disability, leveraging strict disciplinary controls to frame</w:t>
      </w:r>
      <w:r w:rsidRPr="00515401">
        <w:rPr>
          <w:rStyle w:val="Policepardfaut1"/>
          <w:rFonts w:eastAsia="Times New Roman" w:cs="Times New Roman"/>
          <w:color w:val="000000"/>
          <w:sz w:val="22"/>
          <w:szCs w:val="22"/>
          <w:highlight w:val="white"/>
          <w:lang w:val="en-GB"/>
        </w:rPr>
        <w:t xml:space="preserve"> the exclusion or inclusion of disabled individual(s) from the clergy as they saw fit, especially in terms of the evident “irregularity” of bodily defects</w:t>
      </w:r>
      <w:r w:rsidRPr="00515401">
        <w:rPr>
          <w:rStyle w:val="Policepardfaut1"/>
          <w:rFonts w:eastAsia="Times New Roman" w:cs="Times New Roman"/>
          <w:color w:val="000000"/>
          <w:sz w:val="22"/>
          <w:szCs w:val="22"/>
          <w:lang w:val="en-GB"/>
        </w:rPr>
        <w:t>.</w:t>
      </w:r>
      <w:r w:rsidRPr="00515401">
        <w:rPr>
          <w:rStyle w:val="FootnoteReference"/>
          <w:rFonts w:eastAsia="Garamond" w:cs="Garamond"/>
          <w:iCs/>
          <w:color w:val="000000"/>
          <w:sz w:val="22"/>
          <w:szCs w:val="22"/>
          <w:lang w:val="en-GB"/>
        </w:rPr>
        <w:footnoteReference w:id="26"/>
      </w:r>
      <w:r w:rsidRPr="00515401">
        <w:rPr>
          <w:rStyle w:val="Policepardfaut1"/>
          <w:rFonts w:eastAsia="Times New Roman" w:cs="Times New Roman"/>
          <w:color w:val="000000"/>
          <w:sz w:val="22"/>
          <w:szCs w:val="22"/>
          <w:lang w:val="en-GB"/>
        </w:rPr>
        <w:t xml:space="preserve"> </w:t>
      </w:r>
      <w:proofErr w:type="spellStart"/>
      <w:r w:rsidRPr="00515401">
        <w:rPr>
          <w:rStyle w:val="Strong"/>
          <w:rFonts w:eastAsia="Garamond" w:cs="Garamond"/>
          <w:b w:val="0"/>
          <w:bCs w:val="0"/>
          <w:i/>
          <w:iCs/>
          <w:color w:val="000000"/>
          <w:sz w:val="22"/>
          <w:szCs w:val="22"/>
          <w:lang w:val="en-GB"/>
        </w:rPr>
        <w:t>Irregularitas</w:t>
      </w:r>
      <w:proofErr w:type="spellEnd"/>
      <w:r w:rsidRPr="00515401">
        <w:rPr>
          <w:rStyle w:val="Strong"/>
          <w:rFonts w:eastAsia="Garamond" w:cs="Garamond"/>
          <w:b w:val="0"/>
          <w:bCs w:val="0"/>
          <w:iCs/>
          <w:color w:val="000000"/>
          <w:sz w:val="22"/>
          <w:szCs w:val="22"/>
          <w:lang w:val="en-GB"/>
        </w:rPr>
        <w:t xml:space="preserve"> and </w:t>
      </w:r>
      <w:r w:rsidRPr="00515401">
        <w:rPr>
          <w:rStyle w:val="Strong"/>
          <w:rFonts w:eastAsia="Garamond" w:cs="Garamond"/>
          <w:b w:val="0"/>
          <w:bCs w:val="0"/>
          <w:i/>
          <w:color w:val="000000"/>
          <w:sz w:val="22"/>
          <w:szCs w:val="22"/>
          <w:lang w:val="en-GB"/>
        </w:rPr>
        <w:t>sc</w:t>
      </w:r>
      <w:r w:rsidRPr="00515401">
        <w:rPr>
          <w:rStyle w:val="Strong"/>
          <w:rFonts w:eastAsia="Garamond" w:cs="Garamond"/>
          <w:b w:val="0"/>
          <w:bCs w:val="0"/>
          <w:i/>
          <w:iCs/>
          <w:color w:val="000000"/>
          <w:sz w:val="22"/>
          <w:szCs w:val="22"/>
          <w:lang w:val="en-GB"/>
        </w:rPr>
        <w:t xml:space="preserve">andalum </w:t>
      </w:r>
      <w:r w:rsidRPr="00515401">
        <w:rPr>
          <w:rStyle w:val="Strong"/>
          <w:rFonts w:eastAsia="Garamond" w:cs="Garamond"/>
          <w:b w:val="0"/>
          <w:bCs w:val="0"/>
          <w:color w:val="000000"/>
          <w:sz w:val="22"/>
          <w:szCs w:val="22"/>
          <w:lang w:val="en-GB"/>
        </w:rPr>
        <w:t>a</w:t>
      </w:r>
      <w:r w:rsidRPr="00515401">
        <w:rPr>
          <w:rStyle w:val="Strong"/>
          <w:rFonts w:eastAsia="Garamond" w:cs="Garamond"/>
          <w:b w:val="0"/>
          <w:bCs w:val="0"/>
          <w:iCs/>
          <w:color w:val="000000"/>
          <w:sz w:val="22"/>
          <w:szCs w:val="22"/>
          <w:lang w:val="en-GB"/>
        </w:rPr>
        <w:t>re integrally linked: both speak to the potentially negative effects of (an individual’s) disability in the public, communal sphere.</w:t>
      </w:r>
    </w:p>
    <w:p w14:paraId="036412CE" w14:textId="0F929D6F" w:rsidR="007572CA" w:rsidRPr="00515401" w:rsidRDefault="007572CA" w:rsidP="00FD07A5">
      <w:pPr>
        <w:pStyle w:val="NoSpacing"/>
        <w:rPr>
          <w:sz w:val="22"/>
          <w:szCs w:val="22"/>
          <w:lang w:val="en-US"/>
        </w:rPr>
      </w:pPr>
      <w:r w:rsidRPr="00515401">
        <w:rPr>
          <w:rStyle w:val="Policepardfaut1"/>
          <w:rFonts w:eastAsia="Times New Roman" w:cs="Times New Roman"/>
          <w:color w:val="000000"/>
          <w:sz w:val="22"/>
          <w:szCs w:val="22"/>
          <w:lang w:val="en-GB"/>
        </w:rPr>
        <w:t xml:space="preserve">As a conceptual metric, “scandal” allowed the Church to categorize almost all elements of medieval society as either good or </w:t>
      </w:r>
      <w:r w:rsidRPr="00515401">
        <w:rPr>
          <w:rStyle w:val="Policepardfaut1"/>
          <w:rFonts w:eastAsia="Times New Roman" w:cs="Times New Roman"/>
          <w:color w:val="000000"/>
          <w:sz w:val="22"/>
          <w:szCs w:val="22"/>
          <w:lang w:val="en-GB"/>
        </w:rPr>
        <w:lastRenderedPageBreak/>
        <w:t xml:space="preserve">bad, acceptable or unacceptable. Such classifications functionally supported, and legitimized, the Papal Chancery’s ongoing attempts to forcibly shape contemporary society. Such efforts to maintain social order necessitated the identification of acceptable norms which formed an expected baseline. “Irregular” bodies were understood to deviate from this norm to varying degrees, permitting the development of a taxonomy by which clerical disability could be considered either acceptable or unacceptable. </w:t>
      </w:r>
      <w:r w:rsidRPr="00515401">
        <w:rPr>
          <w:rStyle w:val="Strong"/>
          <w:rFonts w:eastAsia="Garamond" w:cs="Garamond"/>
          <w:b w:val="0"/>
          <w:bCs w:val="0"/>
          <w:iCs/>
          <w:color w:val="000000"/>
          <w:sz w:val="22"/>
          <w:szCs w:val="22"/>
          <w:lang w:val="en-GB"/>
        </w:rPr>
        <w:t>The Papal Chancery thus delimited a physical standard – the vaunted bodily perfection of the clergy – against which all other bodies were judged to be defective.</w:t>
      </w:r>
      <w:r w:rsidRPr="00515401">
        <w:rPr>
          <w:rStyle w:val="FootnoteReference"/>
          <w:rFonts w:eastAsia="Garamond" w:cs="Garamond"/>
          <w:iCs/>
          <w:color w:val="000000"/>
          <w:sz w:val="22"/>
          <w:szCs w:val="22"/>
          <w:lang w:val="en-GB"/>
        </w:rPr>
        <w:footnoteReference w:id="27"/>
      </w:r>
      <w:r w:rsidRPr="00515401">
        <w:rPr>
          <w:rStyle w:val="Strong"/>
          <w:rFonts w:eastAsia="Garamond" w:cs="Garamond"/>
          <w:b w:val="0"/>
          <w:bCs w:val="0"/>
          <w:iCs/>
          <w:color w:val="000000"/>
          <w:sz w:val="22"/>
          <w:szCs w:val="22"/>
          <w:lang w:val="en-GB"/>
        </w:rPr>
        <w:t xml:space="preserve"> When a cleric’s </w:t>
      </w:r>
      <w:proofErr w:type="spellStart"/>
      <w:r w:rsidRPr="00515401">
        <w:rPr>
          <w:rStyle w:val="Strong"/>
          <w:rFonts w:eastAsia="Garamond" w:cs="Garamond"/>
          <w:b w:val="0"/>
          <w:bCs w:val="0"/>
          <w:i/>
          <w:iCs/>
          <w:color w:val="000000"/>
          <w:sz w:val="22"/>
          <w:szCs w:val="22"/>
          <w:lang w:val="en-GB"/>
        </w:rPr>
        <w:t>integritas</w:t>
      </w:r>
      <w:proofErr w:type="spellEnd"/>
      <w:r w:rsidRPr="00515401">
        <w:rPr>
          <w:rStyle w:val="Strong"/>
          <w:rFonts w:eastAsia="Garamond" w:cs="Garamond"/>
          <w:b w:val="0"/>
          <w:bCs w:val="0"/>
          <w:iCs/>
          <w:color w:val="000000"/>
          <w:sz w:val="22"/>
          <w:szCs w:val="22"/>
          <w:lang w:val="en-GB"/>
        </w:rPr>
        <w:t xml:space="preserve"> was counteracted by a </w:t>
      </w:r>
      <w:proofErr w:type="spellStart"/>
      <w:r w:rsidRPr="00515401">
        <w:rPr>
          <w:rStyle w:val="Strong"/>
          <w:rFonts w:eastAsia="Garamond" w:cs="Garamond"/>
          <w:b w:val="0"/>
          <w:bCs w:val="0"/>
          <w:i/>
          <w:iCs/>
          <w:color w:val="000000"/>
          <w:sz w:val="22"/>
          <w:szCs w:val="22"/>
          <w:lang w:val="en-GB"/>
        </w:rPr>
        <w:t>defectus</w:t>
      </w:r>
      <w:proofErr w:type="spellEnd"/>
      <w:r w:rsidRPr="00515401">
        <w:rPr>
          <w:rStyle w:val="Strong"/>
          <w:rFonts w:eastAsia="Garamond" w:cs="Garamond"/>
          <w:b w:val="0"/>
          <w:bCs w:val="0"/>
          <w:i/>
          <w:iCs/>
          <w:color w:val="000000"/>
          <w:sz w:val="22"/>
          <w:szCs w:val="22"/>
          <w:lang w:val="en-GB"/>
        </w:rPr>
        <w:t xml:space="preserve"> corporis</w:t>
      </w:r>
      <w:r w:rsidRPr="00515401">
        <w:rPr>
          <w:rStyle w:val="Strong"/>
          <w:rFonts w:eastAsia="Garamond" w:cs="Garamond"/>
          <w:b w:val="0"/>
          <w:bCs w:val="0"/>
          <w:color w:val="000000"/>
          <w:sz w:val="22"/>
          <w:szCs w:val="22"/>
          <w:lang w:val="en-GB"/>
        </w:rPr>
        <w:t xml:space="preserve">, risking </w:t>
      </w:r>
      <w:r w:rsidRPr="00515401">
        <w:rPr>
          <w:rStyle w:val="Strong"/>
          <w:rFonts w:eastAsia="Garamond" w:cs="Garamond"/>
          <w:b w:val="0"/>
          <w:bCs w:val="0"/>
          <w:i/>
          <w:iCs/>
          <w:color w:val="000000"/>
          <w:sz w:val="22"/>
          <w:szCs w:val="22"/>
          <w:lang w:val="en-GB"/>
        </w:rPr>
        <w:t>scandalum</w:t>
      </w:r>
      <w:r w:rsidRPr="00515401">
        <w:rPr>
          <w:rStyle w:val="Strong"/>
          <w:rFonts w:eastAsia="Garamond" w:cs="Garamond"/>
          <w:b w:val="0"/>
          <w:bCs w:val="0"/>
          <w:iCs/>
          <w:color w:val="000000"/>
          <w:sz w:val="22"/>
          <w:szCs w:val="22"/>
          <w:lang w:val="en-GB"/>
        </w:rPr>
        <w:t xml:space="preserve">, the pontifical institution judged him as irregular, his disability as “unacceptable”. In this framework, </w:t>
      </w:r>
      <w:r w:rsidRPr="00515401">
        <w:rPr>
          <w:rStyle w:val="Strong"/>
          <w:rFonts w:eastAsia="Garamond" w:cs="Garamond"/>
          <w:b w:val="0"/>
          <w:bCs w:val="0"/>
          <w:color w:val="000000"/>
          <w:sz w:val="22"/>
          <w:szCs w:val="22"/>
          <w:lang w:val="en-GB"/>
        </w:rPr>
        <w:t>disability is produced as a deviation from the norm; the latter is defined both by the expectations of the pontifical institution and the capacities possessed by the healthy, able-bodied population.</w:t>
      </w:r>
      <w:r w:rsidRPr="00515401">
        <w:rPr>
          <w:rStyle w:val="Policepardfaut1"/>
          <w:rFonts w:eastAsia="Times New Roman" w:cs="Times New Roman"/>
          <w:color w:val="000000"/>
          <w:sz w:val="22"/>
          <w:szCs w:val="22"/>
          <w:lang w:val="en-GB"/>
        </w:rPr>
        <w:t xml:space="preserve"> Through the flexible mechanism of the pontifical grace, the pope could protect the souls of the faithful </w:t>
      </w:r>
      <w:r w:rsidRPr="00515401">
        <w:rPr>
          <w:sz w:val="22"/>
          <w:szCs w:val="22"/>
          <w:lang w:val="en-US"/>
        </w:rPr>
        <w:t>who may be negatively impacted by disabled clerics</w:t>
      </w:r>
      <w:r w:rsidRPr="00515401">
        <w:rPr>
          <w:rStyle w:val="Policepardfaut1"/>
          <w:rFonts w:eastAsia="Times New Roman" w:cs="Times New Roman"/>
          <w:color w:val="000000"/>
          <w:sz w:val="22"/>
          <w:szCs w:val="22"/>
          <w:lang w:val="en-GB"/>
        </w:rPr>
        <w:t xml:space="preserve"> and thereby ensure their salvation, all the while ensuring the sustainability of the apostolic institution itself. It is in this context, then, that this paper offers case studies combining analyses of </w:t>
      </w:r>
      <w:r w:rsidRPr="00515401">
        <w:rPr>
          <w:rStyle w:val="Policepardfaut1"/>
          <w:rFonts w:eastAsia="Times New Roman" w:cs="Times New Roman"/>
          <w:iCs/>
          <w:color w:val="000000"/>
          <w:sz w:val="22"/>
          <w:szCs w:val="22"/>
          <w:lang w:val="en-GB"/>
        </w:rPr>
        <w:t xml:space="preserve">decretals </w:t>
      </w:r>
      <w:r w:rsidR="001E3ABA" w:rsidRPr="00515401">
        <w:rPr>
          <w:rStyle w:val="Policepardfaut1"/>
          <w:rFonts w:eastAsia="Times New Roman" w:cs="Times New Roman"/>
          <w:iCs/>
          <w:color w:val="000000"/>
          <w:sz w:val="22"/>
          <w:szCs w:val="22"/>
          <w:lang w:val="en-GB"/>
        </w:rPr>
        <w:t>pre</w:t>
      </w:r>
      <w:r w:rsidRPr="00515401">
        <w:rPr>
          <w:rStyle w:val="Policepardfaut1"/>
          <w:rFonts w:eastAsia="Times New Roman" w:cs="Times New Roman"/>
          <w:iCs/>
          <w:color w:val="000000"/>
          <w:sz w:val="22"/>
          <w:szCs w:val="22"/>
          <w:lang w:val="en-GB"/>
        </w:rPr>
        <w:t xml:space="preserve">served in canon law and pontifical letters, exploring both sides of the equation: the norms established and conserved in canon law, and </w:t>
      </w:r>
      <w:r w:rsidR="001E3ABA" w:rsidRPr="00515401">
        <w:rPr>
          <w:rStyle w:val="Policepardfaut1"/>
          <w:rFonts w:eastAsia="Times New Roman" w:cs="Times New Roman"/>
          <w:iCs/>
          <w:color w:val="000000"/>
          <w:sz w:val="22"/>
          <w:szCs w:val="22"/>
          <w:lang w:val="en-GB"/>
        </w:rPr>
        <w:t>how</w:t>
      </w:r>
      <w:r w:rsidRPr="00515401">
        <w:rPr>
          <w:rStyle w:val="Policepardfaut1"/>
          <w:rFonts w:eastAsia="Times New Roman" w:cs="Times New Roman"/>
          <w:iCs/>
          <w:color w:val="000000"/>
          <w:sz w:val="22"/>
          <w:szCs w:val="22"/>
          <w:lang w:val="en-GB"/>
        </w:rPr>
        <w:t xml:space="preserve"> the papacy, and clerics themselves, negotiated disability-related “deviations”. The ultimate aim of the present </w:t>
      </w:r>
      <w:r w:rsidR="001E3ABA" w:rsidRPr="00515401">
        <w:rPr>
          <w:rStyle w:val="Policepardfaut1"/>
          <w:rFonts w:eastAsia="Times New Roman" w:cs="Times New Roman"/>
          <w:iCs/>
          <w:color w:val="000000"/>
          <w:sz w:val="22"/>
          <w:szCs w:val="22"/>
          <w:lang w:val="en-GB"/>
        </w:rPr>
        <w:t xml:space="preserve">inquiry </w:t>
      </w:r>
      <w:r w:rsidRPr="00515401">
        <w:rPr>
          <w:rStyle w:val="Policepardfaut1"/>
          <w:rFonts w:eastAsia="Times New Roman" w:cs="Times New Roman"/>
          <w:iCs/>
          <w:color w:val="000000"/>
          <w:sz w:val="22"/>
          <w:szCs w:val="22"/>
          <w:lang w:val="en-GB"/>
        </w:rPr>
        <w:t xml:space="preserve">is to </w:t>
      </w:r>
      <w:r w:rsidR="001E3ABA" w:rsidRPr="00515401">
        <w:rPr>
          <w:rStyle w:val="Policepardfaut1"/>
          <w:rFonts w:eastAsia="Times New Roman" w:cs="Times New Roman"/>
          <w:iCs/>
          <w:color w:val="000000"/>
          <w:sz w:val="22"/>
          <w:szCs w:val="22"/>
          <w:lang w:val="en-GB"/>
        </w:rPr>
        <w:t xml:space="preserve">overview </w:t>
      </w:r>
      <w:r w:rsidRPr="00515401">
        <w:rPr>
          <w:rStyle w:val="Policepardfaut1"/>
          <w:rFonts w:eastAsia="Times New Roman" w:cs="Times New Roman"/>
          <w:iCs/>
          <w:color w:val="000000"/>
          <w:sz w:val="22"/>
          <w:szCs w:val="22"/>
          <w:lang w:val="en-GB"/>
        </w:rPr>
        <w:t xml:space="preserve">the criteria considered by the Papal Chancery in </w:t>
      </w:r>
      <w:r w:rsidR="001E3ABA" w:rsidRPr="00515401">
        <w:rPr>
          <w:rStyle w:val="Policepardfaut1"/>
          <w:rFonts w:eastAsia="Times New Roman" w:cs="Times New Roman"/>
          <w:iCs/>
          <w:color w:val="000000"/>
          <w:sz w:val="22"/>
          <w:szCs w:val="22"/>
          <w:lang w:val="en-GB"/>
        </w:rPr>
        <w:t>determining</w:t>
      </w:r>
      <w:r w:rsidRPr="00515401">
        <w:rPr>
          <w:rStyle w:val="Policepardfaut1"/>
          <w:rFonts w:eastAsia="Times New Roman" w:cs="Times New Roman"/>
          <w:iCs/>
          <w:color w:val="000000"/>
          <w:sz w:val="22"/>
          <w:szCs w:val="22"/>
          <w:lang w:val="en-GB"/>
        </w:rPr>
        <w:t xml:space="preserve"> the acceptability (or lack thereof) of clerical disability. </w:t>
      </w:r>
    </w:p>
    <w:p w14:paraId="31320F20" w14:textId="6DED084F" w:rsidR="007572CA" w:rsidRPr="00515401" w:rsidRDefault="007572CA" w:rsidP="00FD07A5">
      <w:pPr>
        <w:pStyle w:val="NoSpacing"/>
        <w:rPr>
          <w:sz w:val="22"/>
          <w:szCs w:val="22"/>
          <w:lang w:val="en-US"/>
        </w:rPr>
      </w:pPr>
      <w:r w:rsidRPr="00515401">
        <w:rPr>
          <w:rStyle w:val="Policepardfaut1"/>
          <w:rFonts w:eastAsia="Times New Roman" w:cs="Times New Roman"/>
          <w:iCs/>
          <w:color w:val="000000"/>
          <w:sz w:val="22"/>
          <w:szCs w:val="22"/>
          <w:lang w:val="en-GB"/>
        </w:rPr>
        <w:t>Focusing on the “scandal” (potentially) provoked by clerical disability allows for the excavation of repressed representations of medieval disability, revealing important social and cultural facets of the disabled identity in the Middle Ages.</w:t>
      </w:r>
      <w:r w:rsidRPr="00515401">
        <w:rPr>
          <w:rStyle w:val="FootnoteReference"/>
          <w:rFonts w:eastAsia="Times New Roman" w:cs="Times New Roman"/>
          <w:iCs/>
          <w:color w:val="000000"/>
          <w:sz w:val="22"/>
          <w:szCs w:val="22"/>
          <w:lang w:val="en-GB"/>
        </w:rPr>
        <w:footnoteReference w:id="28"/>
      </w:r>
      <w:r w:rsidRPr="00515401">
        <w:rPr>
          <w:rStyle w:val="Policepardfaut1"/>
          <w:rFonts w:eastAsia="Times New Roman" w:cs="Times New Roman"/>
          <w:iCs/>
          <w:color w:val="000000"/>
          <w:sz w:val="22"/>
          <w:szCs w:val="22"/>
          <w:lang w:val="en-US"/>
        </w:rPr>
        <w:t xml:space="preserve"> </w:t>
      </w:r>
      <w:r w:rsidRPr="00515401">
        <w:rPr>
          <w:rStyle w:val="Policepardfaut1"/>
          <w:rFonts w:eastAsia="Times New Roman" w:cs="Times New Roman"/>
          <w:iCs/>
          <w:color w:val="000000"/>
          <w:sz w:val="22"/>
          <w:szCs w:val="22"/>
          <w:lang w:val="en-GB"/>
        </w:rPr>
        <w:t xml:space="preserve">Bodily defects and </w:t>
      </w:r>
      <w:r w:rsidRPr="00515401">
        <w:rPr>
          <w:rStyle w:val="Policepardfaut1"/>
          <w:rFonts w:eastAsia="Times New Roman" w:cs="Times New Roman"/>
          <w:iCs/>
          <w:color w:val="000000"/>
          <w:sz w:val="22"/>
          <w:szCs w:val="22"/>
          <w:lang w:val="en-GB"/>
        </w:rPr>
        <w:lastRenderedPageBreak/>
        <w:t xml:space="preserve">“scandal” – with the latter understood both as a justification for </w:t>
      </w:r>
      <w:r w:rsidRPr="00515401">
        <w:rPr>
          <w:rStyle w:val="Policepardfaut1"/>
          <w:rFonts w:eastAsia="Times New Roman" w:cs="Times New Roman"/>
          <w:i/>
          <w:color w:val="000000"/>
          <w:sz w:val="22"/>
          <w:szCs w:val="22"/>
          <w:lang w:val="en-GB"/>
        </w:rPr>
        <w:t>and</w:t>
      </w:r>
      <w:r w:rsidRPr="00515401">
        <w:rPr>
          <w:rStyle w:val="Policepardfaut1"/>
          <w:rFonts w:eastAsia="Times New Roman" w:cs="Times New Roman"/>
          <w:iCs/>
          <w:color w:val="000000"/>
          <w:sz w:val="22"/>
          <w:szCs w:val="22"/>
          <w:lang w:val="en-GB"/>
        </w:rPr>
        <w:t xml:space="preserve"> as the effect of the “irregularity” caused by disability – are markers used by the Papal Chancery to materialize disability, to include or exclude disabled clerics according to criteria they formulated and controlled. These two markers also serve to justify the Church’s grants of pontifical grace to select individuals. As such, the Papal Chancery could be highly flexible in its judgments regarding clerical suitability. Indeed, concerns about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iCs/>
          <w:color w:val="000000"/>
          <w:sz w:val="22"/>
          <w:szCs w:val="22"/>
          <w:lang w:val="en-GB"/>
        </w:rPr>
        <w:t xml:space="preserve"> allowed, even compelled, the Chancery to take into account the specific physical and social consequences of a cleric’s </w:t>
      </w:r>
      <w:r w:rsidR="000165BF" w:rsidRPr="00515401">
        <w:rPr>
          <w:rStyle w:val="Policepardfaut1"/>
          <w:rFonts w:eastAsia="Times New Roman" w:cs="Times New Roman"/>
          <w:iCs/>
          <w:color w:val="000000"/>
          <w:sz w:val="22"/>
          <w:szCs w:val="22"/>
          <w:lang w:val="en-GB"/>
        </w:rPr>
        <w:t>impairments</w:t>
      </w:r>
      <w:r w:rsidRPr="00515401">
        <w:rPr>
          <w:rStyle w:val="Policepardfaut1"/>
          <w:rFonts w:eastAsia="Times New Roman" w:cs="Times New Roman"/>
          <w:iCs/>
          <w:color w:val="000000"/>
          <w:sz w:val="22"/>
          <w:szCs w:val="22"/>
          <w:lang w:val="en-GB"/>
        </w:rPr>
        <w:t>. Disabled clerics’ right to remain in the ecclesiastical orders was determined on a case-by-case basis, dependent upon an individual’s real-life circumstances and the specificities of their disability, alongside the pontifical institution’s expectations of the clergy generally and of this clergyman in particular.</w:t>
      </w:r>
    </w:p>
    <w:p w14:paraId="687B117E" w14:textId="77777777" w:rsidR="007572CA" w:rsidRPr="00515401" w:rsidRDefault="007572CA" w:rsidP="00FD07A5">
      <w:pPr>
        <w:pStyle w:val="NoSpacing"/>
        <w:rPr>
          <w:sz w:val="22"/>
          <w:szCs w:val="22"/>
          <w:lang w:val="en-GB"/>
        </w:rPr>
      </w:pPr>
    </w:p>
    <w:p w14:paraId="545B0AEE" w14:textId="77777777" w:rsidR="007572CA" w:rsidRPr="004D2D69" w:rsidRDefault="007572CA" w:rsidP="00FD07A5">
      <w:pPr>
        <w:pStyle w:val="NoSpacing"/>
        <w:ind w:firstLine="0"/>
        <w:rPr>
          <w:rFonts w:ascii="Palatino Linotype" w:hAnsi="Palatino Linotype"/>
          <w:sz w:val="22"/>
          <w:szCs w:val="22"/>
          <w:lang w:val="en-US"/>
        </w:rPr>
      </w:pPr>
      <w:r w:rsidRPr="004D2D69">
        <w:rPr>
          <w:rFonts w:ascii="Palatino Linotype" w:hAnsi="Palatino Linotype" w:cs="Times New Roman"/>
          <w:b/>
          <w:sz w:val="22"/>
          <w:szCs w:val="22"/>
          <w:lang w:val="en-GB"/>
        </w:rPr>
        <w:t xml:space="preserve">II. </w:t>
      </w:r>
      <w:r w:rsidRPr="004D2D69">
        <w:rPr>
          <w:rStyle w:val="Policepardfaut1"/>
          <w:rFonts w:ascii="Palatino Linotype" w:eastAsia="Times New Roman" w:hAnsi="Palatino Linotype" w:cs="Times New Roman"/>
          <w:b/>
          <w:color w:val="000000"/>
          <w:sz w:val="22"/>
          <w:szCs w:val="22"/>
          <w:lang w:val="en-GB"/>
        </w:rPr>
        <w:t xml:space="preserve">Case studies: </w:t>
      </w:r>
      <w:r w:rsidRPr="004D2D69">
        <w:rPr>
          <w:rFonts w:ascii="Palatino Linotype" w:hAnsi="Palatino Linotype" w:cs="Times New Roman"/>
          <w:b/>
          <w:sz w:val="22"/>
          <w:szCs w:val="22"/>
          <w:lang w:val="en-GB"/>
        </w:rPr>
        <w:t>What makes a disability un/a</w:t>
      </w:r>
      <w:r w:rsidRPr="004D2D69">
        <w:rPr>
          <w:rStyle w:val="Policepardfaut1"/>
          <w:rFonts w:ascii="Palatino Linotype" w:eastAsia="Times New Roman" w:hAnsi="Palatino Linotype" w:cs="Times New Roman"/>
          <w:b/>
          <w:color w:val="000000"/>
          <w:sz w:val="22"/>
          <w:szCs w:val="22"/>
          <w:lang w:val="en-GB"/>
        </w:rPr>
        <w:t xml:space="preserve">cceptable? </w:t>
      </w:r>
    </w:p>
    <w:p w14:paraId="170D8B12" w14:textId="77777777" w:rsidR="007572CA" w:rsidRPr="00515401" w:rsidRDefault="007572CA" w:rsidP="00FD07A5">
      <w:pPr>
        <w:pStyle w:val="NoSpacing"/>
        <w:ind w:firstLine="0"/>
        <w:rPr>
          <w:sz w:val="22"/>
          <w:szCs w:val="22"/>
          <w:lang w:val="en-GB"/>
        </w:rPr>
      </w:pPr>
    </w:p>
    <w:p w14:paraId="7D9CEB88" w14:textId="3964BB28" w:rsidR="007572CA" w:rsidRPr="00515401" w:rsidRDefault="007572CA" w:rsidP="00FD07A5">
      <w:pPr>
        <w:pStyle w:val="NoSpacing"/>
        <w:ind w:firstLine="0"/>
        <w:rPr>
          <w:sz w:val="22"/>
          <w:szCs w:val="22"/>
          <w:lang w:val="en-US"/>
        </w:rPr>
      </w:pPr>
      <w:r w:rsidRPr="00515401">
        <w:rPr>
          <w:rStyle w:val="Policepardfaut1"/>
          <w:rFonts w:eastAsia="Times New Roman" w:cs="Times New Roman"/>
          <w:color w:val="000000"/>
          <w:sz w:val="22"/>
          <w:szCs w:val="22"/>
          <w:lang w:val="en-GB"/>
        </w:rPr>
        <w:t>From the thirteenth century onwards, clerics wishing to contravene canon law – whether seeking to be ordained “despite” their pre-existing disability or to remain in the clergy “despite” the onset of physical or mental impairment(s) – were obliged to write to the Papal Chancery to receive grace.</w:t>
      </w:r>
      <w:r w:rsidRPr="00515401">
        <w:rPr>
          <w:rStyle w:val="FootnoteReference"/>
          <w:rFonts w:eastAsia="Times New Roman" w:cs="Times New Roman"/>
          <w:color w:val="000000"/>
          <w:sz w:val="22"/>
          <w:szCs w:val="22"/>
          <w:lang w:val="en-GB"/>
        </w:rPr>
        <w:footnoteReference w:id="29"/>
      </w:r>
      <w:r w:rsidRPr="00515401">
        <w:rPr>
          <w:rStyle w:val="Policepardfaut1"/>
          <w:rFonts w:eastAsia="Times New Roman" w:cs="Times New Roman"/>
          <w:color w:val="000000"/>
          <w:sz w:val="22"/>
          <w:szCs w:val="22"/>
          <w:lang w:val="en-GB"/>
        </w:rPr>
        <w:t xml:space="preserve"> In turn, the pontifical institution was duty-bound to channel its powerful grace appropriately, adapting the clerical role, if possible, according to each petitioner’s specific capacities as set out in his initial request. These papal letters, found today in the Vatican Apostolic Archive’s registers, offer historians vital insights into the adjudication of disability in the Middle Ages, more specifically the ways in which the avoidance of “scandal” was used as a metric with which to evaluate the effects of a cleric’s </w:t>
      </w:r>
      <w:proofErr w:type="spellStart"/>
      <w:r w:rsidRPr="00515401">
        <w:rPr>
          <w:rStyle w:val="Policepardfaut1"/>
          <w:rFonts w:eastAsia="Times New Roman" w:cs="Times New Roman"/>
          <w:i/>
          <w:iCs/>
          <w:color w:val="000000"/>
          <w:sz w:val="22"/>
          <w:szCs w:val="22"/>
          <w:lang w:val="en-GB"/>
        </w:rPr>
        <w:t>defectus</w:t>
      </w:r>
      <w:proofErr w:type="spellEnd"/>
      <w:r w:rsidRPr="00515401">
        <w:rPr>
          <w:rStyle w:val="Policepardfaut1"/>
          <w:rFonts w:eastAsia="Times New Roman" w:cs="Times New Roman"/>
          <w:i/>
          <w:iCs/>
          <w:color w:val="000000"/>
          <w:sz w:val="22"/>
          <w:szCs w:val="22"/>
          <w:lang w:val="en-GB"/>
        </w:rPr>
        <w:t xml:space="preserve"> corporis</w:t>
      </w:r>
      <w:r w:rsidRPr="00515401">
        <w:rPr>
          <w:rStyle w:val="Policepardfaut1"/>
          <w:rFonts w:eastAsia="Times New Roman" w:cs="Times New Roman"/>
          <w:color w:val="000000"/>
          <w:sz w:val="22"/>
          <w:szCs w:val="22"/>
          <w:lang w:val="en-GB"/>
        </w:rPr>
        <w:t xml:space="preserve">. The pontifical institution was charged with a duty of the highest import: it had to guarantee that an applicant to the clergy </w:t>
      </w:r>
      <w:r w:rsidRPr="00515401">
        <w:rPr>
          <w:rStyle w:val="Policepardfaut1"/>
          <w:rFonts w:eastAsia="Times New Roman" w:cs="Times New Roman"/>
          <w:color w:val="000000"/>
          <w:sz w:val="22"/>
          <w:szCs w:val="22"/>
          <w:lang w:val="en-GB"/>
        </w:rPr>
        <w:lastRenderedPageBreak/>
        <w:t xml:space="preserve">seeking </w:t>
      </w:r>
      <w:proofErr w:type="spellStart"/>
      <w:r w:rsidRPr="00515401">
        <w:rPr>
          <w:rStyle w:val="Policepardfaut1"/>
          <w:rFonts w:eastAsia="Times New Roman" w:cs="Times New Roman"/>
          <w:i/>
          <w:iCs/>
          <w:color w:val="000000"/>
          <w:sz w:val="22"/>
          <w:szCs w:val="22"/>
          <w:lang w:val="en-GB"/>
        </w:rPr>
        <w:t>cura</w:t>
      </w:r>
      <w:proofErr w:type="spellEnd"/>
      <w:r w:rsidRPr="00515401">
        <w:rPr>
          <w:rStyle w:val="Policepardfaut1"/>
          <w:rFonts w:eastAsia="Times New Roman" w:cs="Times New Roman"/>
          <w:i/>
          <w:iCs/>
          <w:color w:val="000000"/>
          <w:sz w:val="22"/>
          <w:szCs w:val="22"/>
          <w:lang w:val="en-GB"/>
        </w:rPr>
        <w:t xml:space="preserve"> </w:t>
      </w:r>
      <w:proofErr w:type="spellStart"/>
      <w:r w:rsidRPr="00515401">
        <w:rPr>
          <w:rStyle w:val="Policepardfaut1"/>
          <w:rFonts w:eastAsia="Times New Roman" w:cs="Times New Roman"/>
          <w:i/>
          <w:iCs/>
          <w:color w:val="000000"/>
          <w:sz w:val="22"/>
          <w:szCs w:val="22"/>
          <w:lang w:val="en-GB"/>
        </w:rPr>
        <w:t>animarum</w:t>
      </w:r>
      <w:proofErr w:type="spellEnd"/>
      <w:r w:rsidRPr="00515401">
        <w:rPr>
          <w:rStyle w:val="Policepardfaut1"/>
          <w:rFonts w:eastAsia="Times New Roman" w:cs="Times New Roman"/>
          <w:color w:val="000000"/>
          <w:sz w:val="22"/>
          <w:szCs w:val="22"/>
          <w:lang w:val="en-GB"/>
        </w:rPr>
        <w:t xml:space="preserve"> (care of souls) was honest, </w:t>
      </w:r>
      <w:r w:rsidR="002458C4" w:rsidRPr="00515401">
        <w:rPr>
          <w:rStyle w:val="Policepardfaut1"/>
          <w:rFonts w:eastAsia="Times New Roman" w:cs="Times New Roman"/>
          <w:color w:val="000000"/>
          <w:sz w:val="22"/>
          <w:szCs w:val="22"/>
          <w:lang w:val="en-GB"/>
        </w:rPr>
        <w:t xml:space="preserve">and </w:t>
      </w:r>
      <w:r w:rsidRPr="00515401">
        <w:rPr>
          <w:rStyle w:val="Policepardfaut1"/>
          <w:rFonts w:eastAsia="Times New Roman" w:cs="Times New Roman"/>
          <w:color w:val="000000"/>
          <w:sz w:val="22"/>
          <w:szCs w:val="22"/>
          <w:lang w:val="en-GB"/>
        </w:rPr>
        <w:t>worthy of undertaking the grave assignment at hand. This included verifying that the would-be cleric would not compromise the Church, or his parishioners’ faith, by generating “horror” (</w:t>
      </w:r>
      <w:r w:rsidRPr="00515401">
        <w:rPr>
          <w:rStyle w:val="Policepardfaut1"/>
          <w:rFonts w:eastAsia="Times New Roman" w:cs="Times New Roman"/>
          <w:i/>
          <w:iCs/>
          <w:color w:val="000000"/>
          <w:sz w:val="22"/>
          <w:szCs w:val="22"/>
          <w:lang w:val="en-GB"/>
        </w:rPr>
        <w:t>abominatio</w:t>
      </w:r>
      <w:r w:rsidRPr="00515401">
        <w:rPr>
          <w:rStyle w:val="Policepardfaut1"/>
          <w:rFonts w:eastAsia="Times New Roman" w:cs="Times New Roman"/>
          <w:color w:val="000000"/>
          <w:sz w:val="22"/>
          <w:szCs w:val="22"/>
          <w:lang w:val="en-GB"/>
        </w:rPr>
        <w:t xml:space="preserve">) in his community as </w:t>
      </w:r>
      <w:r w:rsidR="002458C4" w:rsidRPr="00515401">
        <w:rPr>
          <w:rStyle w:val="Policepardfaut1"/>
          <w:rFonts w:eastAsia="Times New Roman" w:cs="Times New Roman"/>
          <w:color w:val="000000"/>
          <w:sz w:val="22"/>
          <w:szCs w:val="22"/>
          <w:lang w:val="en-GB"/>
        </w:rPr>
        <w:t xml:space="preserve">a </w:t>
      </w:r>
      <w:r w:rsidRPr="00515401">
        <w:rPr>
          <w:rStyle w:val="Policepardfaut1"/>
          <w:rFonts w:eastAsia="Times New Roman" w:cs="Times New Roman"/>
          <w:color w:val="000000"/>
          <w:sz w:val="22"/>
          <w:szCs w:val="22"/>
          <w:lang w:val="en-GB"/>
        </w:rPr>
        <w:t>result of his “scandalous” disability. The Church thus had to ensure that the cleric’s impairment was imperceptible enough to avoid becoming an object of ridicule. The case studies presented below reveal the criteria used by the Papal Chancery to make such judgments.</w:t>
      </w:r>
    </w:p>
    <w:p w14:paraId="0804B0E1" w14:textId="77777777" w:rsidR="007572CA" w:rsidRPr="00515401" w:rsidRDefault="007572CA" w:rsidP="00FD07A5">
      <w:pPr>
        <w:pStyle w:val="NoSpacing"/>
        <w:ind w:firstLine="0"/>
        <w:rPr>
          <w:sz w:val="22"/>
          <w:szCs w:val="22"/>
          <w:lang w:val="en-GB"/>
        </w:rPr>
      </w:pPr>
    </w:p>
    <w:p w14:paraId="37024D94" w14:textId="77777777" w:rsidR="007572CA" w:rsidRPr="004D2D69" w:rsidRDefault="007572CA" w:rsidP="00FD07A5">
      <w:pPr>
        <w:pStyle w:val="NoSpacing"/>
        <w:ind w:firstLine="0"/>
        <w:rPr>
          <w:rFonts w:ascii="Palatino Linotype" w:hAnsi="Palatino Linotype"/>
          <w:sz w:val="22"/>
          <w:szCs w:val="22"/>
          <w:lang w:val="en-US"/>
        </w:rPr>
      </w:pPr>
      <w:r w:rsidRPr="004D2D69">
        <w:rPr>
          <w:rStyle w:val="Policepardfaut1"/>
          <w:rFonts w:ascii="Palatino Linotype" w:eastAsia="Times New Roman" w:hAnsi="Palatino Linotype" w:cs="Times New Roman"/>
          <w:i/>
          <w:iCs/>
          <w:color w:val="000000"/>
          <w:sz w:val="22"/>
          <w:szCs w:val="22"/>
          <w:lang w:val="en-GB"/>
        </w:rPr>
        <w:t>A. In/ability to perform clerical duties</w:t>
      </w:r>
    </w:p>
    <w:p w14:paraId="00162625" w14:textId="77777777" w:rsidR="004D2D69" w:rsidRDefault="004D2D69" w:rsidP="00FD07A5">
      <w:pPr>
        <w:pStyle w:val="NoSpacing"/>
        <w:ind w:firstLine="0"/>
        <w:rPr>
          <w:rStyle w:val="Policepardfaut1"/>
          <w:rFonts w:eastAsia="Times New Roman" w:cs="Times New Roman"/>
          <w:sz w:val="22"/>
          <w:szCs w:val="22"/>
          <w:lang w:val="en-GB"/>
        </w:rPr>
      </w:pPr>
    </w:p>
    <w:p w14:paraId="6E66F630" w14:textId="3F717EB1" w:rsidR="007572CA" w:rsidRPr="00515401" w:rsidRDefault="007572CA" w:rsidP="00FD07A5">
      <w:pPr>
        <w:pStyle w:val="NoSpacing"/>
        <w:ind w:firstLine="0"/>
        <w:rPr>
          <w:sz w:val="22"/>
          <w:szCs w:val="22"/>
          <w:lang w:val="en-US"/>
        </w:rPr>
      </w:pPr>
      <w:r w:rsidRPr="00515401">
        <w:rPr>
          <w:rStyle w:val="Policepardfaut1"/>
          <w:rFonts w:eastAsia="Times New Roman" w:cs="Times New Roman"/>
          <w:sz w:val="22"/>
          <w:szCs w:val="22"/>
          <w:lang w:val="en-GB"/>
        </w:rPr>
        <w:t xml:space="preserve">The Church’s fears of disability-related “scandal” coalesced around one crucial issue: the administration of sacraments. The ability to perform this task, perhaps clerics’ most important duty, was essentially the condition for entry into the major orders. Authorities were highly apprehensive about any intervention that could call the purity of the sacraments into question, with disabled clerics classified as potentially “impure”, depending on the nature and the visibility of their </w:t>
      </w:r>
      <w:r w:rsidR="00793D39" w:rsidRPr="00515401">
        <w:rPr>
          <w:rStyle w:val="Policepardfaut1"/>
          <w:rFonts w:eastAsia="Times New Roman" w:cs="Times New Roman"/>
          <w:sz w:val="22"/>
          <w:szCs w:val="22"/>
          <w:lang w:val="en-GB"/>
        </w:rPr>
        <w:t>impairment</w:t>
      </w:r>
      <w:r w:rsidRPr="00515401">
        <w:rPr>
          <w:rStyle w:val="Policepardfaut1"/>
          <w:rFonts w:eastAsia="Times New Roman" w:cs="Times New Roman"/>
          <w:sz w:val="22"/>
          <w:szCs w:val="22"/>
          <w:lang w:val="en-GB"/>
        </w:rPr>
        <w:t xml:space="preserve">. In a letter dated June 16, 1376, for instance, Pope Gregory XI wrote to Thomas, Patriarch of Grado, about the case of Silvester Valani de </w:t>
      </w:r>
      <w:proofErr w:type="spellStart"/>
      <w:r w:rsidRPr="00515401">
        <w:rPr>
          <w:rStyle w:val="Policepardfaut1"/>
          <w:rFonts w:eastAsia="Times New Roman" w:cs="Times New Roman"/>
          <w:sz w:val="22"/>
          <w:szCs w:val="22"/>
          <w:lang w:val="en-GB"/>
        </w:rPr>
        <w:t>Tervisis</w:t>
      </w:r>
      <w:proofErr w:type="spellEnd"/>
      <w:r w:rsidRPr="00515401">
        <w:rPr>
          <w:rStyle w:val="Policepardfaut1"/>
          <w:rFonts w:eastAsia="Times New Roman" w:cs="Times New Roman"/>
          <w:sz w:val="22"/>
          <w:szCs w:val="22"/>
          <w:lang w:val="en-GB"/>
        </w:rPr>
        <w:t xml:space="preserve">, an Augustinian professor. Silvester’s left hand was seriously injured, leading to the loss of a small section of his index finger. Then, Gregory </w:t>
      </w:r>
      <w:r w:rsidR="00EC1142" w:rsidRPr="00515401">
        <w:rPr>
          <w:rStyle w:val="Policepardfaut1"/>
          <w:rFonts w:eastAsia="Times New Roman" w:cs="Times New Roman"/>
          <w:sz w:val="22"/>
          <w:szCs w:val="22"/>
          <w:lang w:val="en-GB"/>
        </w:rPr>
        <w:t xml:space="preserve">has </w:t>
      </w:r>
      <w:r w:rsidRPr="00515401">
        <w:rPr>
          <w:rStyle w:val="Policepardfaut1"/>
          <w:rFonts w:eastAsia="Times New Roman" w:cs="Times New Roman"/>
          <w:sz w:val="22"/>
          <w:szCs w:val="22"/>
          <w:lang w:val="en-GB"/>
        </w:rPr>
        <w:t>to determine whether, due to this defect, the professor could be fit or unfit to celebrate mass and perform divine services</w:t>
      </w:r>
      <w:r w:rsidRPr="00515401">
        <w:rPr>
          <w:sz w:val="22"/>
          <w:szCs w:val="22"/>
          <w:lang w:val="en-US"/>
        </w:rPr>
        <w:t>: indeed, it can be an issue given that the hand is so visible in performing mass and anything touching the Eucharist, for example, must be pure</w:t>
      </w:r>
      <w:r w:rsidRPr="00515401">
        <w:rPr>
          <w:rStyle w:val="Policepardfaut1"/>
          <w:rFonts w:eastAsia="Times New Roman" w:cs="Times New Roman"/>
          <w:sz w:val="22"/>
          <w:szCs w:val="22"/>
          <w:lang w:val="en-GB"/>
        </w:rPr>
        <w:t>.</w:t>
      </w:r>
      <w:r w:rsidRPr="00515401">
        <w:rPr>
          <w:rStyle w:val="FootnoteReference"/>
          <w:rFonts w:eastAsia="Garamond" w:cs="Garamond"/>
          <w:color w:val="000000"/>
          <w:sz w:val="22"/>
          <w:szCs w:val="22"/>
        </w:rPr>
        <w:footnoteReference w:id="30"/>
      </w:r>
      <w:r w:rsidRPr="00515401">
        <w:rPr>
          <w:rStyle w:val="Policepardfaut1"/>
          <w:rFonts w:eastAsia="Times New Roman" w:cs="Times New Roman"/>
          <w:sz w:val="22"/>
          <w:szCs w:val="22"/>
          <w:lang w:val="en-GB"/>
        </w:rPr>
        <w:t xml:space="preserve"> In his letter, the Pope explain</w:t>
      </w:r>
      <w:r w:rsidR="00EC1142" w:rsidRPr="00515401">
        <w:rPr>
          <w:rStyle w:val="Policepardfaut1"/>
          <w:rFonts w:eastAsia="Times New Roman" w:cs="Times New Roman"/>
          <w:sz w:val="22"/>
          <w:szCs w:val="22"/>
          <w:lang w:val="en-GB"/>
        </w:rPr>
        <w:t>ed</w:t>
      </w:r>
      <w:r w:rsidRPr="00515401">
        <w:rPr>
          <w:rStyle w:val="Policepardfaut1"/>
          <w:rFonts w:eastAsia="Times New Roman" w:cs="Times New Roman"/>
          <w:sz w:val="22"/>
          <w:szCs w:val="22"/>
          <w:lang w:val="en-GB"/>
        </w:rPr>
        <w:t xml:space="preserve"> how </w:t>
      </w:r>
      <w:r w:rsidRPr="00515401">
        <w:rPr>
          <w:rStyle w:val="Policepardfaut1"/>
          <w:rFonts w:eastAsia="Times New Roman" w:cs="Times New Roman"/>
          <w:sz w:val="22"/>
          <w:szCs w:val="22"/>
          <w:lang w:val="en-GB"/>
        </w:rPr>
        <w:lastRenderedPageBreak/>
        <w:t>the request came to his knowledge. At first, although in a situation of irregularity, Silvester was permitted to serve and listen to the confessions of the faithful as deacon, subdeacon</w:t>
      </w:r>
      <w:r w:rsidR="00EC1142" w:rsidRPr="00515401">
        <w:rPr>
          <w:rStyle w:val="Policepardfaut1"/>
          <w:rFonts w:eastAsia="Times New Roman" w:cs="Times New Roman"/>
          <w:sz w:val="22"/>
          <w:szCs w:val="22"/>
          <w:lang w:val="en-GB"/>
        </w:rPr>
        <w:t>,</w:t>
      </w:r>
      <w:r w:rsidRPr="00515401">
        <w:rPr>
          <w:rStyle w:val="Policepardfaut1"/>
          <w:rFonts w:eastAsia="Times New Roman" w:cs="Times New Roman"/>
          <w:sz w:val="22"/>
          <w:szCs w:val="22"/>
          <w:lang w:val="en-GB"/>
        </w:rPr>
        <w:t xml:space="preserve"> or minor cleric by </w:t>
      </w:r>
      <w:r w:rsidR="00EC1142" w:rsidRPr="00515401">
        <w:rPr>
          <w:rStyle w:val="Policepardfaut1"/>
          <w:rFonts w:eastAsia="Times New Roman" w:cs="Times New Roman"/>
          <w:sz w:val="22"/>
          <w:szCs w:val="22"/>
          <w:lang w:val="en-GB"/>
        </w:rPr>
        <w:t xml:space="preserve">the </w:t>
      </w:r>
      <w:r w:rsidRPr="00515401">
        <w:rPr>
          <w:rStyle w:val="Policepardfaut1"/>
          <w:rFonts w:eastAsia="Times New Roman" w:cs="Times New Roman"/>
          <w:sz w:val="22"/>
          <w:szCs w:val="22"/>
          <w:lang w:val="en-GB"/>
        </w:rPr>
        <w:t xml:space="preserve">authority of Thomas, Patriarch of Grado, his superior. Later, however, Silvester wished to offer mass, provided that he could consecrate the host without generating “scandal” amongst his congregation because of his disability. Indeed, the sanctification of the host is a vital task of the utmost holiness for which the priest is solely responsible. Silvester was </w:t>
      </w:r>
      <w:r w:rsidRPr="00515401">
        <w:rPr>
          <w:rStyle w:val="Policepardfaut1"/>
          <w:rFonts w:eastAsia="Times New Roman" w:cs="Times New Roman"/>
          <w:i/>
          <w:iCs/>
          <w:sz w:val="22"/>
          <w:szCs w:val="22"/>
          <w:lang w:val="en-GB"/>
        </w:rPr>
        <w:t>physically</w:t>
      </w:r>
      <w:r w:rsidRPr="00515401">
        <w:rPr>
          <w:rStyle w:val="Policepardfaut1"/>
          <w:rFonts w:eastAsia="Times New Roman" w:cs="Times New Roman"/>
          <w:sz w:val="22"/>
          <w:szCs w:val="22"/>
          <w:lang w:val="en-GB"/>
        </w:rPr>
        <w:t xml:space="preserve"> able to perform this duty </w:t>
      </w:r>
      <w:r w:rsidR="00EC1142" w:rsidRPr="00515401">
        <w:rPr>
          <w:rStyle w:val="Policepardfaut1"/>
          <w:rFonts w:eastAsia="Times New Roman" w:cs="Times New Roman"/>
          <w:sz w:val="22"/>
          <w:szCs w:val="22"/>
          <w:lang w:val="en-GB"/>
        </w:rPr>
        <w:t>since</w:t>
      </w:r>
      <w:r w:rsidRPr="00515401">
        <w:rPr>
          <w:rStyle w:val="Policepardfaut1"/>
          <w:rFonts w:eastAsia="Times New Roman" w:cs="Times New Roman"/>
          <w:sz w:val="22"/>
          <w:szCs w:val="22"/>
          <w:lang w:val="en-GB"/>
        </w:rPr>
        <w:t xml:space="preserve"> his injury was relatively minor – that had never been in question. For the Pope, the key issue was whether his impairment would scandalize his parishioners. It seems it did not, as he was able to freely celebrate the divine offices from then on. Silvester’s case echoes another found in a letter written by Pope Eugene, compiled in Gregory IX’s </w:t>
      </w:r>
      <w:r w:rsidRPr="00515401">
        <w:rPr>
          <w:rStyle w:val="Policepardfaut1"/>
          <w:rFonts w:eastAsia="Times New Roman" w:cs="Times New Roman"/>
          <w:i/>
          <w:iCs/>
          <w:sz w:val="22"/>
          <w:szCs w:val="22"/>
          <w:lang w:val="en-GB"/>
        </w:rPr>
        <w:t>Decretals.</w:t>
      </w:r>
      <w:r w:rsidRPr="00515401">
        <w:rPr>
          <w:rStyle w:val="Policepardfaut1"/>
          <w:rFonts w:eastAsia="Times New Roman" w:cs="Times New Roman"/>
          <w:sz w:val="22"/>
          <w:szCs w:val="22"/>
          <w:lang w:val="en-GB"/>
        </w:rPr>
        <w:t xml:space="preserve"> The document presents the situation of an anonymous priest who could no longer provide pastoral service because of damage sustained to two of his fingers.</w:t>
      </w:r>
      <w:r w:rsidRPr="00515401">
        <w:rPr>
          <w:rStyle w:val="FootnoteReference"/>
          <w:rFonts w:eastAsia="Times New Roman" w:cs="Times New Roman"/>
          <w:sz w:val="22"/>
          <w:szCs w:val="22"/>
        </w:rPr>
        <w:footnoteReference w:id="31"/>
      </w:r>
      <w:r w:rsidRPr="00515401">
        <w:rPr>
          <w:rStyle w:val="Policepardfaut1"/>
          <w:rFonts w:eastAsia="Times New Roman" w:cs="Times New Roman"/>
          <w:sz w:val="22"/>
          <w:szCs w:val="22"/>
          <w:lang w:val="en-GB"/>
        </w:rPr>
        <w:t xml:space="preserve"> Unlike Silvester, the priest with the “deformed” digits was not allowed to celebrate mass because of the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that the deformation of his hand could generate, though he was allowed to continue in other priestly functions. Even if disabilities seemed superficially similar – here, affecting the fingers – judgments regarding their acceptability could vary widely, dependent upon whether the “defect” could cause a “scandal” or not.</w:t>
      </w:r>
    </w:p>
    <w:p w14:paraId="73FB7756" w14:textId="77777777" w:rsidR="00A96A4A" w:rsidRDefault="007572CA" w:rsidP="00FD07A5">
      <w:pPr>
        <w:pStyle w:val="NoSpacing"/>
        <w:rPr>
          <w:rStyle w:val="Policepardfaut1"/>
          <w:rFonts w:eastAsia="Times New Roman" w:cs="Times New Roman"/>
          <w:sz w:val="22"/>
          <w:szCs w:val="22"/>
          <w:lang w:val="en-GB"/>
        </w:rPr>
      </w:pPr>
      <w:r w:rsidRPr="00515401">
        <w:rPr>
          <w:rStyle w:val="Policepardfaut1"/>
          <w:rFonts w:eastAsia="Times New Roman" w:cs="Times New Roman"/>
          <w:sz w:val="22"/>
          <w:szCs w:val="22"/>
          <w:lang w:val="en-GB"/>
        </w:rPr>
        <w:t xml:space="preserve">The problem was about the celebration of the Eucharist, which was one of the </w:t>
      </w:r>
      <w:r w:rsidR="00EC1142" w:rsidRPr="00515401">
        <w:rPr>
          <w:rStyle w:val="Policepardfaut1"/>
          <w:rFonts w:eastAsia="Times New Roman" w:cs="Times New Roman"/>
          <w:sz w:val="22"/>
          <w:szCs w:val="22"/>
          <w:lang w:val="en-GB"/>
        </w:rPr>
        <w:t>holiest</w:t>
      </w:r>
      <w:r w:rsidRPr="00515401">
        <w:rPr>
          <w:rStyle w:val="Policepardfaut1"/>
          <w:rFonts w:eastAsia="Times New Roman" w:cs="Times New Roman"/>
          <w:sz w:val="22"/>
          <w:szCs w:val="22"/>
          <w:lang w:val="en-GB"/>
        </w:rPr>
        <w:t xml:space="preserve"> rites in the Church, and one of the most important of clerics’ duties. Any sign of clerical “imperfection”, such as disability, was a significant cause of concern. According to canon law, such </w:t>
      </w:r>
      <w:r w:rsidR="00EC1142" w:rsidRPr="00515401">
        <w:rPr>
          <w:rStyle w:val="Policepardfaut1"/>
          <w:rFonts w:eastAsia="Times New Roman" w:cs="Times New Roman"/>
          <w:sz w:val="22"/>
          <w:szCs w:val="22"/>
          <w:lang w:val="en-GB"/>
        </w:rPr>
        <w:t xml:space="preserve">a </w:t>
      </w:r>
      <w:r w:rsidRPr="00515401">
        <w:rPr>
          <w:rStyle w:val="Policepardfaut1"/>
          <w:rFonts w:eastAsia="Times New Roman" w:cs="Times New Roman"/>
          <w:i/>
          <w:iCs/>
          <w:sz w:val="22"/>
          <w:szCs w:val="22"/>
          <w:lang w:val="en-GB"/>
        </w:rPr>
        <w:t>defect</w:t>
      </w:r>
      <w:r w:rsidRPr="00515401">
        <w:rPr>
          <w:rStyle w:val="Policepardfaut1"/>
          <w:rFonts w:eastAsia="Times New Roman" w:cs="Times New Roman"/>
          <w:sz w:val="22"/>
          <w:szCs w:val="22"/>
          <w:lang w:val="en-GB"/>
        </w:rPr>
        <w:t xml:space="preserve"> may reveal </w:t>
      </w:r>
      <w:r w:rsidRPr="00515401">
        <w:rPr>
          <w:rStyle w:val="Policepardfaut1"/>
          <w:rFonts w:eastAsia="Times New Roman" w:cs="Times New Roman"/>
          <w:color w:val="000000"/>
          <w:sz w:val="22"/>
          <w:szCs w:val="22"/>
          <w:lang w:val="en-GB"/>
        </w:rPr>
        <w:t>a lack of respect or reverence for</w:t>
      </w:r>
      <w:r w:rsidRPr="00515401">
        <w:rPr>
          <w:rStyle w:val="Policepardfaut1"/>
          <w:rFonts w:eastAsia="Times New Roman" w:cs="Times New Roman"/>
          <w:sz w:val="22"/>
          <w:szCs w:val="22"/>
          <w:lang w:val="en-GB"/>
        </w:rPr>
        <w:t xml:space="preserve"> the rite, </w:t>
      </w:r>
      <w:r w:rsidRPr="00515401">
        <w:rPr>
          <w:rStyle w:val="Policepardfaut1"/>
          <w:rFonts w:eastAsia="Times New Roman" w:cs="Times New Roman"/>
          <w:sz w:val="22"/>
          <w:szCs w:val="22"/>
          <w:lang w:val="en-GB"/>
        </w:rPr>
        <w:lastRenderedPageBreak/>
        <w:t>and indeed the Church itself.</w:t>
      </w:r>
      <w:r w:rsidRPr="00515401">
        <w:rPr>
          <w:rStyle w:val="FootnoteReference"/>
          <w:rFonts w:eastAsia="Times New Roman" w:cs="Times New Roman"/>
          <w:sz w:val="22"/>
          <w:szCs w:val="22"/>
          <w:lang w:val="en-GB"/>
        </w:rPr>
        <w:footnoteReference w:id="32"/>
      </w:r>
      <w:r w:rsidRPr="00515401">
        <w:rPr>
          <w:rStyle w:val="Policepardfaut1"/>
          <w:rFonts w:eastAsia="Times New Roman" w:cs="Times New Roman"/>
          <w:sz w:val="22"/>
          <w:szCs w:val="22"/>
          <w:lang w:val="en-GB"/>
        </w:rPr>
        <w:t xml:space="preserve"> The Eucharist, the sacrament in which bread and wine are consecrated, thus represented a particularly fraught event for jurists and popes, with strict controls over who could undertake the sacred duty. Sick or infirm priests were required to obtain pontifical grace to authorize their performance of the rite.</w:t>
      </w:r>
      <w:r w:rsidRPr="00515401">
        <w:rPr>
          <w:rStyle w:val="FootnoteReference"/>
          <w:rFonts w:eastAsia="Times New Roman" w:cs="Times New Roman"/>
          <w:sz w:val="22"/>
          <w:szCs w:val="22"/>
        </w:rPr>
        <w:footnoteReference w:id="33"/>
      </w:r>
      <w:r w:rsidRPr="00515401">
        <w:rPr>
          <w:rStyle w:val="Policepardfaut1"/>
          <w:rFonts w:eastAsia="Times New Roman" w:cs="Times New Roman"/>
          <w:sz w:val="22"/>
          <w:szCs w:val="22"/>
          <w:lang w:val="en-GB"/>
        </w:rPr>
        <w:t xml:space="preserve"> A letter from Pope Honorius III, written in 1219 and later incorporated as a general rule in the compilation of the </w:t>
      </w:r>
      <w:r w:rsidRPr="00515401">
        <w:rPr>
          <w:rStyle w:val="Policepardfaut1"/>
          <w:rFonts w:eastAsia="Times New Roman" w:cs="Times New Roman"/>
          <w:i/>
          <w:iCs/>
          <w:sz w:val="22"/>
          <w:szCs w:val="22"/>
          <w:lang w:val="en-GB"/>
        </w:rPr>
        <w:t>Decretals</w:t>
      </w:r>
      <w:r w:rsidRPr="00515401">
        <w:rPr>
          <w:rStyle w:val="Policepardfaut1"/>
          <w:rFonts w:eastAsia="Times New Roman" w:cs="Times New Roman"/>
          <w:sz w:val="22"/>
          <w:szCs w:val="22"/>
          <w:lang w:val="en-GB"/>
        </w:rPr>
        <w:t xml:space="preserve">, authorizes Thomas, </w:t>
      </w:r>
      <w:r w:rsidR="00EC1142" w:rsidRPr="00515401">
        <w:rPr>
          <w:rStyle w:val="Policepardfaut1"/>
          <w:rFonts w:eastAsia="Times New Roman" w:cs="Times New Roman"/>
          <w:sz w:val="22"/>
          <w:szCs w:val="22"/>
          <w:lang w:val="en-GB"/>
        </w:rPr>
        <w:t xml:space="preserve">a </w:t>
      </w:r>
      <w:r w:rsidRPr="00515401">
        <w:rPr>
          <w:rStyle w:val="Policepardfaut1"/>
          <w:rFonts w:eastAsia="Times New Roman" w:cs="Times New Roman"/>
          <w:sz w:val="22"/>
          <w:szCs w:val="22"/>
          <w:lang w:val="en-GB"/>
        </w:rPr>
        <w:t>monk of Saint-Amant-de-</w:t>
      </w:r>
      <w:proofErr w:type="spellStart"/>
      <w:r w:rsidRPr="00515401">
        <w:rPr>
          <w:rStyle w:val="Policepardfaut1"/>
          <w:rFonts w:eastAsia="Times New Roman" w:cs="Times New Roman"/>
          <w:sz w:val="22"/>
          <w:szCs w:val="22"/>
          <w:lang w:val="en-GB"/>
        </w:rPr>
        <w:t>Boixe</w:t>
      </w:r>
      <w:proofErr w:type="spellEnd"/>
      <w:r w:rsidRPr="00515401">
        <w:rPr>
          <w:rStyle w:val="Policepardfaut1"/>
          <w:rFonts w:eastAsia="Times New Roman" w:cs="Times New Roman"/>
          <w:sz w:val="22"/>
          <w:szCs w:val="22"/>
          <w:lang w:val="en-GB"/>
        </w:rPr>
        <w:t xml:space="preserve"> (diocese of Angoul</w:t>
      </w:r>
      <w:r w:rsidR="00242F7F" w:rsidRPr="00515401">
        <w:rPr>
          <w:rStyle w:val="Policepardfaut1"/>
          <w:rFonts w:eastAsia="Times New Roman" w:cs="Times New Roman"/>
          <w:sz w:val="22"/>
          <w:szCs w:val="22"/>
          <w:lang w:val="en-GB"/>
        </w:rPr>
        <w:t>ê</w:t>
      </w:r>
      <w:r w:rsidRPr="00515401">
        <w:rPr>
          <w:rStyle w:val="Policepardfaut1"/>
          <w:rFonts w:eastAsia="Times New Roman" w:cs="Times New Roman"/>
          <w:sz w:val="22"/>
          <w:szCs w:val="22"/>
          <w:lang w:val="en-GB"/>
        </w:rPr>
        <w:t xml:space="preserve">me), to enter sacred orders, </w:t>
      </w:r>
      <w:r w:rsidR="00EC1142" w:rsidRPr="00515401">
        <w:rPr>
          <w:rStyle w:val="Policepardfaut1"/>
          <w:rFonts w:eastAsia="Times New Roman" w:cs="Times New Roman"/>
          <w:sz w:val="22"/>
          <w:szCs w:val="22"/>
          <w:lang w:val="en-GB"/>
        </w:rPr>
        <w:t>even though</w:t>
      </w:r>
      <w:r w:rsidRPr="00515401">
        <w:rPr>
          <w:rStyle w:val="Policepardfaut1"/>
          <w:rFonts w:eastAsia="Times New Roman" w:cs="Times New Roman"/>
          <w:sz w:val="22"/>
          <w:szCs w:val="22"/>
          <w:lang w:val="en-GB"/>
        </w:rPr>
        <w:t xml:space="preserve"> the thumb of his right hand had been injured during his childhood. The Pope attached one condition to the grace: Thomas’ digital deformity must not interfere with his physical ability to give the Eucharist, which would represent a canonical impediment to his nomination.</w:t>
      </w:r>
      <w:r w:rsidRPr="00515401">
        <w:rPr>
          <w:rStyle w:val="FootnoteReference"/>
          <w:rFonts w:eastAsia="Garamond" w:cs="Garamond"/>
          <w:color w:val="000000"/>
          <w:sz w:val="22"/>
          <w:szCs w:val="22"/>
        </w:rPr>
        <w:footnoteReference w:id="34"/>
      </w:r>
      <w:r w:rsidRPr="00515401">
        <w:rPr>
          <w:rStyle w:val="Policepardfaut1"/>
          <w:rFonts w:eastAsia="Times New Roman" w:cs="Times New Roman"/>
          <w:sz w:val="22"/>
          <w:szCs w:val="22"/>
          <w:lang w:val="en-GB"/>
        </w:rPr>
        <w:t xml:space="preserve"> Regulation of the administration of the sacrament was scrupulous. Indeed, the canonical texts maintain that it could not be administered by clumsy hands, revealing a certain anxiety at the prospect of accidental spillage of wine or scattering of bread.</w:t>
      </w:r>
      <w:r w:rsidRPr="00515401">
        <w:rPr>
          <w:rStyle w:val="FootnoteReference"/>
          <w:rFonts w:eastAsia="Times New Roman" w:cs="Times New Roman"/>
          <w:sz w:val="22"/>
          <w:szCs w:val="22"/>
          <w:lang w:val="en-GB"/>
        </w:rPr>
        <w:footnoteReference w:id="35"/>
      </w:r>
      <w:r w:rsidRPr="00515401">
        <w:rPr>
          <w:rStyle w:val="Policepardfaut1"/>
          <w:rFonts w:eastAsia="Times New Roman" w:cs="Times New Roman"/>
          <w:sz w:val="22"/>
          <w:szCs w:val="22"/>
          <w:lang w:val="en-GB"/>
        </w:rPr>
        <w:t xml:space="preserve"> Two primary criteria determined who was permitted to perform the rite: the honour due to the sacraments and the reputation of the Church, and whether a given cleric could ensure both. Thomas Aquinas explains that </w:t>
      </w:r>
      <w:r w:rsidRPr="00515401">
        <w:rPr>
          <w:rStyle w:val="Policepardfaut1"/>
          <w:rFonts w:eastAsia="Times New Roman" w:cs="Times New Roman"/>
          <w:sz w:val="22"/>
          <w:szCs w:val="22"/>
          <w:lang w:val="en-GB"/>
        </w:rPr>
        <w:lastRenderedPageBreak/>
        <w:t xml:space="preserve">disabled people, epileptics, and lepers could not be entrusted with </w:t>
      </w:r>
      <w:r w:rsidR="00D32326" w:rsidRPr="00515401">
        <w:rPr>
          <w:rStyle w:val="Policepardfaut1"/>
          <w:rFonts w:eastAsia="Times New Roman" w:cs="Times New Roman"/>
          <w:sz w:val="22"/>
          <w:szCs w:val="22"/>
          <w:lang w:val="en-GB"/>
        </w:rPr>
        <w:t xml:space="preserve">the </w:t>
      </w:r>
      <w:r w:rsidRPr="00515401">
        <w:rPr>
          <w:rStyle w:val="Policepardfaut1"/>
          <w:rFonts w:eastAsia="Times New Roman" w:cs="Times New Roman"/>
          <w:sz w:val="22"/>
          <w:szCs w:val="22"/>
          <w:lang w:val="en-GB"/>
        </w:rPr>
        <w:t>administration of this sacrament, because of the danger of mishandling the host, including dropping the sacred bread, alongside the potential “horror” or “loathsomeness” (</w:t>
      </w:r>
      <w:r w:rsidRPr="00515401">
        <w:rPr>
          <w:rStyle w:val="Policepardfaut1"/>
          <w:rFonts w:eastAsia="Times New Roman" w:cs="Times New Roman"/>
          <w:i/>
          <w:iCs/>
          <w:sz w:val="22"/>
          <w:szCs w:val="22"/>
          <w:lang w:val="en-GB"/>
        </w:rPr>
        <w:t>abominatio</w:t>
      </w:r>
      <w:r w:rsidRPr="00515401">
        <w:rPr>
          <w:rStyle w:val="Policepardfaut1"/>
          <w:rFonts w:eastAsia="Times New Roman" w:cs="Times New Roman"/>
          <w:sz w:val="22"/>
          <w:szCs w:val="22"/>
          <w:lang w:val="en-GB"/>
        </w:rPr>
        <w:t>) that public celebration of the rite by “imperfect” clerics could provoke in parishioners’ hearts.</w:t>
      </w:r>
      <w:r w:rsidRPr="00515401">
        <w:rPr>
          <w:rStyle w:val="FootnoteReference"/>
          <w:rFonts w:eastAsia="Times New Roman" w:cs="Times New Roman"/>
          <w:sz w:val="22"/>
          <w:szCs w:val="22"/>
          <w:lang w:val="en-GB"/>
        </w:rPr>
        <w:footnoteReference w:id="36"/>
      </w:r>
      <w:r w:rsidRPr="00515401">
        <w:rPr>
          <w:rStyle w:val="Policepardfaut1"/>
          <w:rFonts w:eastAsia="Times New Roman" w:cs="Times New Roman"/>
          <w:sz w:val="22"/>
          <w:szCs w:val="22"/>
          <w:lang w:val="en-GB"/>
        </w:rPr>
        <w:t xml:space="preserve"> As Humbert of Romans writes in his </w:t>
      </w:r>
      <w:r w:rsidRPr="00515401">
        <w:rPr>
          <w:rStyle w:val="Policepardfaut1"/>
          <w:rFonts w:eastAsia="Times New Roman" w:cs="Times New Roman"/>
          <w:i/>
          <w:iCs/>
          <w:sz w:val="22"/>
          <w:szCs w:val="22"/>
          <w:lang w:val="en-GB"/>
        </w:rPr>
        <w:t>Work of Regular Life</w:t>
      </w:r>
      <w:r w:rsidRPr="00515401">
        <w:rPr>
          <w:rStyle w:val="Policepardfaut1"/>
          <w:rFonts w:eastAsia="Times New Roman" w:cs="Times New Roman"/>
          <w:sz w:val="22"/>
          <w:szCs w:val="22"/>
          <w:lang w:val="en-GB"/>
        </w:rPr>
        <w:t>, a pre-existing impairment may well have prevented an applicant from entering the clergy, but it is the Church (as an institution) that excluded clerics with acquired disabilities from divine offices on account of the potential for “ridicule and popular shock” at their presence in such holy roles.</w:t>
      </w:r>
      <w:r w:rsidRPr="00515401">
        <w:rPr>
          <w:rStyle w:val="FootnoteReference"/>
          <w:rFonts w:eastAsia="Garamond" w:cs="Garamond"/>
          <w:sz w:val="22"/>
          <w:szCs w:val="22"/>
        </w:rPr>
        <w:footnoteReference w:id="37"/>
      </w:r>
    </w:p>
    <w:p w14:paraId="3CE9F828" w14:textId="77777777" w:rsidR="00B938DA" w:rsidRDefault="00B938DA" w:rsidP="00FD07A5">
      <w:pPr>
        <w:pStyle w:val="NoSpacing"/>
        <w:rPr>
          <w:rStyle w:val="Policepardfaut1"/>
          <w:rFonts w:eastAsia="Times New Roman" w:cs="Times New Roman"/>
          <w:sz w:val="22"/>
          <w:szCs w:val="22"/>
          <w:lang w:val="en-GB"/>
        </w:rPr>
      </w:pPr>
    </w:p>
    <w:p w14:paraId="717E83B6" w14:textId="111E1F46" w:rsidR="007572CA" w:rsidRPr="00A96A4A" w:rsidRDefault="007572CA" w:rsidP="00FD07A5">
      <w:pPr>
        <w:pStyle w:val="NoSpacing"/>
        <w:ind w:firstLine="0"/>
        <w:rPr>
          <w:rFonts w:ascii="Palatino Linotype" w:hAnsi="Palatino Linotype"/>
          <w:sz w:val="22"/>
          <w:szCs w:val="22"/>
          <w:lang w:val="en-US"/>
        </w:rPr>
      </w:pPr>
      <w:r w:rsidRPr="00A96A4A">
        <w:rPr>
          <w:rStyle w:val="Policepardfaut1"/>
          <w:rFonts w:ascii="Palatino Linotype" w:eastAsia="Times New Roman" w:hAnsi="Palatino Linotype" w:cs="Times New Roman"/>
          <w:i/>
          <w:iCs/>
          <w:sz w:val="22"/>
          <w:szCs w:val="22"/>
          <w:lang w:val="en-GB"/>
        </w:rPr>
        <w:t>B. Mockery, visibility, and the relative severity of disability</w:t>
      </w:r>
    </w:p>
    <w:p w14:paraId="245729D7" w14:textId="77777777" w:rsidR="00A96A4A" w:rsidRDefault="00A96A4A" w:rsidP="00FD07A5">
      <w:pPr>
        <w:pStyle w:val="NoSpacing"/>
        <w:ind w:firstLine="0"/>
        <w:rPr>
          <w:rStyle w:val="Policepardfaut1"/>
          <w:rFonts w:eastAsia="Times New Roman" w:cs="Times New Roman"/>
          <w:sz w:val="22"/>
          <w:szCs w:val="22"/>
          <w:lang w:val="en-GB"/>
        </w:rPr>
      </w:pPr>
    </w:p>
    <w:p w14:paraId="1D8FBEC0" w14:textId="310EEAEC" w:rsidR="007572CA" w:rsidRPr="00515401" w:rsidRDefault="007572CA" w:rsidP="00FD07A5">
      <w:pPr>
        <w:pStyle w:val="NoSpacing"/>
        <w:ind w:firstLine="0"/>
        <w:rPr>
          <w:sz w:val="22"/>
          <w:szCs w:val="22"/>
          <w:lang w:val="en-US"/>
        </w:rPr>
      </w:pPr>
      <w:r w:rsidRPr="00515401">
        <w:rPr>
          <w:rStyle w:val="Policepardfaut1"/>
          <w:rFonts w:eastAsia="Times New Roman" w:cs="Times New Roman"/>
          <w:sz w:val="22"/>
          <w:szCs w:val="22"/>
          <w:lang w:val="en-GB"/>
        </w:rPr>
        <w:t xml:space="preserve">As far as the pontifical institution was concerned, mockery of clerics was no laughing matter, but rather a matter to be taken very seriously. Clerics were supposed to function as </w:t>
      </w:r>
      <w:r w:rsidRPr="00515401">
        <w:rPr>
          <w:rStyle w:val="Policepardfaut1"/>
          <w:rFonts w:eastAsia="Times New Roman" w:cs="Times New Roman"/>
          <w:i/>
          <w:iCs/>
          <w:sz w:val="22"/>
          <w:szCs w:val="22"/>
          <w:lang w:val="en-GB"/>
        </w:rPr>
        <w:t>exempla</w:t>
      </w:r>
      <w:r w:rsidRPr="00515401">
        <w:rPr>
          <w:rStyle w:val="Policepardfaut1"/>
          <w:rFonts w:eastAsia="Times New Roman" w:cs="Times New Roman"/>
          <w:sz w:val="22"/>
          <w:szCs w:val="22"/>
          <w:lang w:val="en-GB"/>
        </w:rPr>
        <w:t xml:space="preserve"> for the faithful and, if they were not, it could lead to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w:t>
      </w:r>
      <w:r w:rsidRPr="00515401">
        <w:rPr>
          <w:rStyle w:val="Policepardfaut1"/>
          <w:rFonts w:eastAsia="Times New Roman" w:cs="Times New Roman"/>
          <w:color w:val="000000"/>
          <w:sz w:val="22"/>
          <w:szCs w:val="22"/>
          <w:lang w:val="en-GB"/>
        </w:rPr>
        <w:t xml:space="preserve">The case of Nicolas </w:t>
      </w:r>
      <w:proofErr w:type="spellStart"/>
      <w:r w:rsidRPr="00515401">
        <w:rPr>
          <w:rStyle w:val="Policepardfaut1"/>
          <w:rFonts w:eastAsia="Times New Roman" w:cs="Times New Roman"/>
          <w:color w:val="000000"/>
          <w:sz w:val="22"/>
          <w:szCs w:val="22"/>
          <w:lang w:val="en-GB"/>
        </w:rPr>
        <w:t>d’Orgemont</w:t>
      </w:r>
      <w:proofErr w:type="spellEnd"/>
      <w:r w:rsidRPr="00515401">
        <w:rPr>
          <w:rStyle w:val="Policepardfaut1"/>
          <w:rFonts w:eastAsia="Times New Roman" w:cs="Times New Roman"/>
          <w:color w:val="000000"/>
          <w:sz w:val="22"/>
          <w:szCs w:val="22"/>
          <w:lang w:val="en-GB"/>
        </w:rPr>
        <w:t xml:space="preserve">, detailed in a letter written by Pope Gregory XI found in the Vatican’s register, is illustrative here. Nicolas, known as </w:t>
      </w:r>
      <w:r w:rsidRPr="00515401">
        <w:rPr>
          <w:rStyle w:val="Policepardfaut1"/>
          <w:rFonts w:eastAsia="Times New Roman" w:cs="Times New Roman"/>
          <w:i/>
          <w:iCs/>
          <w:color w:val="000000"/>
          <w:sz w:val="22"/>
          <w:szCs w:val="22"/>
          <w:lang w:val="en-GB"/>
        </w:rPr>
        <w:t>Le Boiteux</w:t>
      </w:r>
      <w:r w:rsidRPr="00515401">
        <w:rPr>
          <w:rStyle w:val="Policepardfaut1"/>
          <w:rFonts w:eastAsia="Times New Roman" w:cs="Times New Roman"/>
          <w:color w:val="000000"/>
          <w:sz w:val="22"/>
          <w:szCs w:val="22"/>
          <w:lang w:val="en-GB"/>
        </w:rPr>
        <w:t xml:space="preserve">, (“The Limp”) was the son of Pierre </w:t>
      </w:r>
      <w:proofErr w:type="spellStart"/>
      <w:r w:rsidRPr="00515401">
        <w:rPr>
          <w:rStyle w:val="Policepardfaut1"/>
          <w:rFonts w:eastAsia="Times New Roman" w:cs="Times New Roman"/>
          <w:color w:val="000000"/>
          <w:sz w:val="22"/>
          <w:szCs w:val="22"/>
          <w:lang w:val="en-GB"/>
        </w:rPr>
        <w:t>d’Orgemont</w:t>
      </w:r>
      <w:proofErr w:type="spellEnd"/>
      <w:r w:rsidRPr="00515401">
        <w:rPr>
          <w:rStyle w:val="Policepardfaut1"/>
          <w:rFonts w:eastAsia="Times New Roman" w:cs="Times New Roman"/>
          <w:color w:val="000000"/>
          <w:sz w:val="22"/>
          <w:szCs w:val="22"/>
          <w:lang w:val="en-GB"/>
        </w:rPr>
        <w:t>, advisor to the King of France, first president of the Parliament of Paris, and Chancellor of France.</w:t>
      </w:r>
      <w:r w:rsidRPr="00515401">
        <w:rPr>
          <w:rStyle w:val="FootnoteReference"/>
          <w:rFonts w:eastAsia="Times New Roman" w:cs="Times New Roman"/>
          <w:color w:val="000000"/>
          <w:sz w:val="22"/>
          <w:szCs w:val="22"/>
          <w:lang w:val="en-GB"/>
        </w:rPr>
        <w:footnoteReference w:id="38"/>
      </w:r>
      <w:r w:rsidRPr="00515401">
        <w:rPr>
          <w:rStyle w:val="Policepardfaut1"/>
          <w:rFonts w:eastAsia="Times New Roman" w:cs="Times New Roman"/>
          <w:color w:val="000000"/>
          <w:sz w:val="22"/>
          <w:szCs w:val="22"/>
          <w:lang w:val="en-GB"/>
        </w:rPr>
        <w:t xml:space="preserve"> According to the Chronicles of Saint-Denis, Nicolas contracted an “accidental” illness around the age of fifteen, which left him with a longstanding condition affecting his leg.</w:t>
      </w:r>
      <w:r w:rsidRPr="00515401">
        <w:rPr>
          <w:rStyle w:val="FootnoteReference"/>
          <w:rFonts w:eastAsia="Times New Roman" w:cs="Times New Roman"/>
          <w:color w:val="000000"/>
          <w:sz w:val="22"/>
          <w:szCs w:val="22"/>
          <w:lang w:val="en-GB"/>
        </w:rPr>
        <w:footnoteReference w:id="39"/>
      </w:r>
      <w:r w:rsidRPr="00515401">
        <w:rPr>
          <w:rStyle w:val="Policepardfaut1"/>
          <w:rFonts w:eastAsia="Times New Roman" w:cs="Times New Roman"/>
          <w:color w:val="000000"/>
          <w:sz w:val="22"/>
          <w:szCs w:val="22"/>
          <w:lang w:val="en-GB"/>
        </w:rPr>
        <w:t xml:space="preserve"> </w:t>
      </w:r>
      <w:r w:rsidRPr="00515401">
        <w:rPr>
          <w:rStyle w:val="Policepardfaut1"/>
          <w:rFonts w:eastAsia="Times New Roman" w:cs="Times New Roman"/>
          <w:color w:val="000000"/>
          <w:sz w:val="22"/>
          <w:szCs w:val="22"/>
          <w:lang w:val="en-GB"/>
        </w:rPr>
        <w:lastRenderedPageBreak/>
        <w:t>Nicolas used crutches as a mobility aid, rendering him unable to obtain any ecclesiastical benefit, in theory at least. Nevertheless, a letter dated April 9, 1375</w:t>
      </w:r>
      <w:r w:rsidR="00CA1F63" w:rsidRPr="00515401">
        <w:rPr>
          <w:rStyle w:val="Policepardfaut1"/>
          <w:rFonts w:eastAsia="Times New Roman" w:cs="Times New Roman"/>
          <w:color w:val="000000"/>
          <w:sz w:val="22"/>
          <w:szCs w:val="22"/>
          <w:lang w:val="en-GB"/>
        </w:rPr>
        <w:t>,</w:t>
      </w:r>
      <w:r w:rsidRPr="00515401">
        <w:rPr>
          <w:rStyle w:val="Policepardfaut1"/>
          <w:rFonts w:eastAsia="Times New Roman" w:cs="Times New Roman"/>
          <w:color w:val="000000"/>
          <w:sz w:val="22"/>
          <w:szCs w:val="22"/>
          <w:lang w:val="en-GB"/>
        </w:rPr>
        <w:t xml:space="preserve"> authorized his receipt of a benefice without </w:t>
      </w:r>
      <w:proofErr w:type="spellStart"/>
      <w:r w:rsidRPr="00515401">
        <w:rPr>
          <w:rStyle w:val="Policepardfaut1"/>
          <w:rFonts w:eastAsia="Times New Roman" w:cs="Times New Roman"/>
          <w:i/>
          <w:iCs/>
          <w:color w:val="000000"/>
          <w:sz w:val="22"/>
          <w:szCs w:val="22"/>
          <w:lang w:val="en-GB"/>
        </w:rPr>
        <w:t>cura</w:t>
      </w:r>
      <w:proofErr w:type="spellEnd"/>
      <w:r w:rsidRPr="00515401">
        <w:rPr>
          <w:rStyle w:val="Policepardfaut1"/>
          <w:rFonts w:eastAsia="Times New Roman" w:cs="Times New Roman"/>
          <w:i/>
          <w:iCs/>
          <w:color w:val="000000"/>
          <w:sz w:val="22"/>
          <w:szCs w:val="22"/>
          <w:lang w:val="en-GB"/>
        </w:rPr>
        <w:t xml:space="preserve"> </w:t>
      </w:r>
      <w:proofErr w:type="spellStart"/>
      <w:r w:rsidRPr="00515401">
        <w:rPr>
          <w:rStyle w:val="Policepardfaut1"/>
          <w:rFonts w:eastAsia="Times New Roman" w:cs="Times New Roman"/>
          <w:i/>
          <w:iCs/>
          <w:color w:val="000000"/>
          <w:sz w:val="22"/>
          <w:szCs w:val="22"/>
          <w:lang w:val="en-GB"/>
        </w:rPr>
        <w:t>animarum</w:t>
      </w:r>
      <w:proofErr w:type="spellEnd"/>
      <w:r w:rsidRPr="00515401">
        <w:rPr>
          <w:rStyle w:val="Policepardfaut1"/>
          <w:rFonts w:eastAsia="Times New Roman" w:cs="Times New Roman"/>
          <w:color w:val="000000"/>
          <w:sz w:val="22"/>
          <w:szCs w:val="22"/>
          <w:lang w:val="en-GB"/>
        </w:rPr>
        <w:t>, and his priestly service at the altar on June 22 and 24 of the same year.</w:t>
      </w:r>
      <w:r w:rsidRPr="00515401">
        <w:rPr>
          <w:rStyle w:val="FootnoteReference"/>
          <w:rFonts w:eastAsia="Times New Roman" w:cs="Times New Roman"/>
          <w:color w:val="000000"/>
          <w:sz w:val="22"/>
          <w:szCs w:val="22"/>
          <w:lang w:val="en-GB"/>
        </w:rPr>
        <w:footnoteReference w:id="40"/>
      </w:r>
      <w:r w:rsidRPr="00515401">
        <w:rPr>
          <w:rStyle w:val="Policepardfaut1"/>
          <w:rFonts w:eastAsia="Times New Roman" w:cs="Times New Roman"/>
          <w:color w:val="000000"/>
          <w:sz w:val="22"/>
          <w:szCs w:val="22"/>
          <w:lang w:val="en-GB"/>
        </w:rPr>
        <w:t xml:space="preserve"> Once more, however, there are strings attached to the pope’s grant of grace: Nicolas is permitted to accede to the altar only “if it does not provoke a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amongst, or the derision of, worshippers during the celebrations”. Nicolas was in a particularly advantageous position, owing to his high social status and family renown. Yet even he encountered substantive difficulties in securing a benefit, on account of his mobility impairment. Less affluent clerics would likely have had an even harder time of it, to the point that they may have been discouraged from pursuing the issue at all.</w:t>
      </w:r>
    </w:p>
    <w:p w14:paraId="2E95994D" w14:textId="6DC49B90" w:rsidR="007572CA" w:rsidRPr="00515401" w:rsidRDefault="007572CA" w:rsidP="00FD07A5">
      <w:pPr>
        <w:pStyle w:val="NoSpacing"/>
        <w:rPr>
          <w:sz w:val="22"/>
          <w:szCs w:val="22"/>
          <w:lang w:val="en-US"/>
        </w:rPr>
      </w:pPr>
      <w:r w:rsidRPr="00515401">
        <w:rPr>
          <w:rStyle w:val="Policepardfaut1"/>
          <w:rFonts w:eastAsia="Times New Roman" w:cs="Times New Roman"/>
          <w:sz w:val="22"/>
          <w:szCs w:val="22"/>
          <w:lang w:val="en-GB"/>
        </w:rPr>
        <w:t>Disabled clerics could be ordained, on the proviso that their “bodily defect” would not be the object of derision. Similarly, the pontifical institution demanded that clerical disability was neither “too notorious”, nor “too important”, nor “too visible” in order to avoid becoming a distraction from parishioners’ faith.</w:t>
      </w:r>
      <w:r w:rsidRPr="00515401">
        <w:rPr>
          <w:rStyle w:val="FootnoteReference"/>
          <w:rFonts w:eastAsia="Times New Roman" w:cs="Times New Roman"/>
          <w:sz w:val="22"/>
          <w:szCs w:val="22"/>
          <w:lang w:val="en-GB"/>
        </w:rPr>
        <w:footnoteReference w:id="41"/>
      </w:r>
      <w:r w:rsidRPr="00515401">
        <w:rPr>
          <w:rStyle w:val="Policepardfaut1"/>
          <w:rFonts w:eastAsia="Times New Roman" w:cs="Times New Roman"/>
          <w:sz w:val="22"/>
          <w:szCs w:val="22"/>
          <w:lang w:val="en-GB"/>
        </w:rPr>
        <w:t xml:space="preserve"> Then, the clerics have to follow the Church rules that define it</w:t>
      </w:r>
      <w:r w:rsidRPr="00515401">
        <w:rPr>
          <w:rStyle w:val="CommentReference1"/>
          <w:rFonts w:eastAsia="Times New Roman" w:cs="Mangal"/>
          <w:sz w:val="22"/>
          <w:szCs w:val="22"/>
          <w:lang w:val="en-US" w:eastAsia="ar-SA"/>
        </w:rPr>
        <w:t>.</w:t>
      </w:r>
      <w:r w:rsidRPr="00515401">
        <w:rPr>
          <w:rStyle w:val="Policepardfaut1"/>
          <w:rFonts w:eastAsia="Times New Roman" w:cs="Times New Roman"/>
          <w:sz w:val="22"/>
          <w:szCs w:val="22"/>
          <w:lang w:val="en-GB"/>
        </w:rPr>
        <w:t xml:space="preserve"> </w:t>
      </w:r>
      <w:r w:rsidRPr="00515401">
        <w:rPr>
          <w:sz w:val="22"/>
          <w:szCs w:val="22"/>
          <w:lang w:val="en-US"/>
        </w:rPr>
        <w:t>The visibility of disability, or the lingering and visible after-effects of illness, was of particular importance, because it effectively, and involuntarily, made clerics’ “imperfection” public knowledge</w:t>
      </w:r>
      <w:r w:rsidRPr="00515401">
        <w:rPr>
          <w:rStyle w:val="Policepardfaut1"/>
          <w:rFonts w:eastAsia="Times New Roman" w:cs="Times New Roman"/>
          <w:sz w:val="22"/>
          <w:szCs w:val="22"/>
          <w:lang w:val="en-GB"/>
        </w:rPr>
        <w:t>.</w:t>
      </w:r>
      <w:r w:rsidRPr="00515401">
        <w:rPr>
          <w:rStyle w:val="FootnoteReference"/>
          <w:rFonts w:eastAsia="Times New Roman" w:cs="Times New Roman"/>
          <w:sz w:val="22"/>
          <w:szCs w:val="22"/>
          <w:lang w:val="en-GB"/>
        </w:rPr>
        <w:footnoteReference w:id="42"/>
      </w:r>
      <w:r w:rsidRPr="00515401">
        <w:rPr>
          <w:rStyle w:val="Policepardfaut1"/>
          <w:rFonts w:eastAsia="Times New Roman" w:cs="Times New Roman"/>
          <w:sz w:val="22"/>
          <w:szCs w:val="22"/>
          <w:lang w:val="en-GB"/>
        </w:rPr>
        <w:t xml:space="preserve"> In a letter dated January 18, 1260, Pope Alexander IV authorized Hugo of San Caro, the cardinal priest of Santa Sabina of Rome, to remain in the orders </w:t>
      </w:r>
      <w:r w:rsidRPr="00515401">
        <w:rPr>
          <w:rStyle w:val="Policepardfaut1"/>
          <w:rFonts w:eastAsia="Times New Roman" w:cs="Times New Roman"/>
          <w:sz w:val="22"/>
          <w:szCs w:val="22"/>
          <w:lang w:val="en-GB"/>
        </w:rPr>
        <w:lastRenderedPageBreak/>
        <w:t xml:space="preserve">despite his blindness in one eye, provided that his condition is “neither too important </w:t>
      </w:r>
      <w:r w:rsidR="004823BB" w:rsidRPr="00515401">
        <w:rPr>
          <w:rStyle w:val="Policepardfaut1"/>
          <w:rFonts w:eastAsia="Times New Roman" w:cs="Times New Roman"/>
          <w:sz w:val="22"/>
          <w:szCs w:val="22"/>
          <w:lang w:val="en-GB"/>
        </w:rPr>
        <w:t>n</w:t>
      </w:r>
      <w:r w:rsidRPr="00515401">
        <w:rPr>
          <w:rStyle w:val="Policepardfaut1"/>
          <w:rFonts w:eastAsia="Times New Roman" w:cs="Times New Roman"/>
          <w:sz w:val="22"/>
          <w:szCs w:val="22"/>
          <w:lang w:val="en-GB"/>
        </w:rPr>
        <w:t>or too serious to cause a scandal”.</w:t>
      </w:r>
      <w:r w:rsidRPr="00515401">
        <w:rPr>
          <w:rStyle w:val="FootnoteReference"/>
          <w:rFonts w:eastAsia="Garamond" w:cs="Garamond"/>
          <w:bCs/>
          <w:sz w:val="22"/>
          <w:szCs w:val="22"/>
        </w:rPr>
        <w:footnoteReference w:id="43"/>
      </w:r>
      <w:r w:rsidRPr="00515401">
        <w:rPr>
          <w:rStyle w:val="Policepardfaut1"/>
          <w:rFonts w:eastAsia="Times New Roman" w:cs="Times New Roman"/>
          <w:sz w:val="22"/>
          <w:szCs w:val="22"/>
          <w:lang w:val="en-GB"/>
        </w:rPr>
        <w:t xml:space="preserve"> Canon law such as the statutes found in the Apostolic Constitutions states that blind persons cannot be accepted into the orders, and must therefore be definitively excluded from the ministry.</w:t>
      </w:r>
      <w:r w:rsidRPr="00515401">
        <w:rPr>
          <w:rStyle w:val="FootnoteReference"/>
          <w:rFonts w:eastAsia="Garamond" w:cs="Garamond"/>
          <w:bCs/>
          <w:sz w:val="22"/>
          <w:szCs w:val="22"/>
        </w:rPr>
        <w:footnoteReference w:id="44"/>
      </w:r>
      <w:r w:rsidRPr="00515401">
        <w:rPr>
          <w:rStyle w:val="Policepardfaut1"/>
          <w:rFonts w:eastAsia="Times New Roman" w:cs="Times New Roman"/>
          <w:sz w:val="22"/>
          <w:szCs w:val="22"/>
          <w:lang w:val="en-GB"/>
        </w:rPr>
        <w:t xml:space="preserve"> This absolute proscription is explained by the “uselessness” of the blind, not to mention the impossibility of keeping such a condition secret. Public knowledge of this fact constitutes the moment when “disability” appears because a disabled individual can no longer perform his duties even if he is still physically or mentally capable of doing so</w:t>
      </w:r>
      <w:r w:rsidR="004823BB" w:rsidRPr="00515401">
        <w:rPr>
          <w:rStyle w:val="Policepardfaut1"/>
          <w:rFonts w:eastAsia="Times New Roman" w:cs="Times New Roman"/>
          <w:sz w:val="22"/>
          <w:szCs w:val="22"/>
          <w:lang w:val="en-GB"/>
        </w:rPr>
        <w:t>. After all,</w:t>
      </w:r>
      <w:r w:rsidRPr="00515401">
        <w:rPr>
          <w:rStyle w:val="Policepardfaut1"/>
          <w:rFonts w:eastAsia="Times New Roman" w:cs="Times New Roman"/>
          <w:sz w:val="22"/>
          <w:szCs w:val="22"/>
          <w:lang w:val="en-GB"/>
        </w:rPr>
        <w:t xml:space="preserve"> it is forbi</w:t>
      </w:r>
      <w:r w:rsidR="004823BB" w:rsidRPr="00515401">
        <w:rPr>
          <w:rStyle w:val="Policepardfaut1"/>
          <w:rFonts w:eastAsia="Times New Roman" w:cs="Times New Roman"/>
          <w:sz w:val="22"/>
          <w:szCs w:val="22"/>
          <w:lang w:val="en-GB"/>
        </w:rPr>
        <w:t>d</w:t>
      </w:r>
      <w:r w:rsidRPr="00515401">
        <w:rPr>
          <w:rStyle w:val="Policepardfaut1"/>
          <w:rFonts w:eastAsia="Times New Roman" w:cs="Times New Roman"/>
          <w:sz w:val="22"/>
          <w:szCs w:val="22"/>
          <w:lang w:val="en-GB"/>
        </w:rPr>
        <w:t>den by canon law. Indeed, the Bolognese canonist Ruffin distinguishes between infirmities according to their relative intensity (</w:t>
      </w:r>
      <w:proofErr w:type="spellStart"/>
      <w:r w:rsidRPr="00515401">
        <w:rPr>
          <w:rStyle w:val="Policepardfaut1"/>
          <w:rFonts w:eastAsia="Times New Roman" w:cs="Times New Roman"/>
          <w:i/>
          <w:iCs/>
          <w:sz w:val="22"/>
          <w:szCs w:val="22"/>
          <w:lang w:val="en-GB"/>
        </w:rPr>
        <w:t>multus</w:t>
      </w:r>
      <w:proofErr w:type="spellEnd"/>
      <w:r w:rsidRPr="00515401">
        <w:rPr>
          <w:rStyle w:val="Policepardfaut1"/>
          <w:rFonts w:eastAsia="Times New Roman" w:cs="Times New Roman"/>
          <w:sz w:val="22"/>
          <w:szCs w:val="22"/>
          <w:lang w:val="en-GB"/>
        </w:rPr>
        <w:t xml:space="preserve">, </w:t>
      </w:r>
      <w:proofErr w:type="spellStart"/>
      <w:r w:rsidRPr="00515401">
        <w:rPr>
          <w:rStyle w:val="Policepardfaut1"/>
          <w:rFonts w:eastAsia="Times New Roman" w:cs="Times New Roman"/>
          <w:i/>
          <w:iCs/>
          <w:sz w:val="22"/>
          <w:szCs w:val="22"/>
          <w:lang w:val="en-GB"/>
        </w:rPr>
        <w:t>vehementus</w:t>
      </w:r>
      <w:proofErr w:type="spellEnd"/>
      <w:r w:rsidRPr="00515401">
        <w:rPr>
          <w:rStyle w:val="Policepardfaut1"/>
          <w:rFonts w:eastAsia="Times New Roman" w:cs="Times New Roman"/>
          <w:sz w:val="22"/>
          <w:szCs w:val="22"/>
          <w:lang w:val="en-GB"/>
        </w:rPr>
        <w:t xml:space="preserve">) and </w:t>
      </w:r>
      <w:proofErr w:type="spellStart"/>
      <w:r w:rsidRPr="00515401">
        <w:rPr>
          <w:rStyle w:val="Policepardfaut1"/>
          <w:rFonts w:eastAsia="Times New Roman" w:cs="Times New Roman"/>
          <w:sz w:val="22"/>
          <w:szCs w:val="22"/>
          <w:lang w:val="en-GB"/>
        </w:rPr>
        <w:t>their</w:t>
      </w:r>
      <w:proofErr w:type="spellEnd"/>
      <w:r w:rsidRPr="00515401">
        <w:rPr>
          <w:rStyle w:val="Policepardfaut1"/>
          <w:rFonts w:eastAsia="Times New Roman" w:cs="Times New Roman"/>
          <w:sz w:val="22"/>
          <w:szCs w:val="22"/>
          <w:lang w:val="en-GB"/>
        </w:rPr>
        <w:t xml:space="preserve"> in/visibility.</w:t>
      </w:r>
      <w:r w:rsidRPr="00515401">
        <w:rPr>
          <w:rStyle w:val="FootnoteReference"/>
          <w:rFonts w:eastAsia="Garamond" w:cs="Garamond"/>
          <w:sz w:val="22"/>
          <w:szCs w:val="22"/>
        </w:rPr>
        <w:footnoteReference w:id="45"/>
      </w:r>
      <w:r w:rsidRPr="00515401">
        <w:rPr>
          <w:rStyle w:val="Policepardfaut1"/>
          <w:rFonts w:eastAsia="Times New Roman" w:cs="Times New Roman"/>
          <w:sz w:val="22"/>
          <w:szCs w:val="22"/>
          <w:lang w:val="en-GB"/>
        </w:rPr>
        <w:t xml:space="preserve"> Alexander III referenced a similar framework in a letter collected in the </w:t>
      </w:r>
      <w:r w:rsidRPr="00515401">
        <w:rPr>
          <w:rStyle w:val="Policepardfaut1"/>
          <w:rFonts w:eastAsia="Times New Roman" w:cs="Times New Roman"/>
          <w:i/>
          <w:iCs/>
          <w:sz w:val="22"/>
          <w:szCs w:val="22"/>
          <w:lang w:val="en-GB"/>
        </w:rPr>
        <w:t>Decretals</w:t>
      </w:r>
      <w:r w:rsidRPr="00515401">
        <w:rPr>
          <w:rStyle w:val="Policepardfaut1"/>
          <w:rFonts w:eastAsia="Times New Roman" w:cs="Times New Roman"/>
          <w:sz w:val="22"/>
          <w:szCs w:val="22"/>
          <w:lang w:val="en-GB"/>
        </w:rPr>
        <w:t xml:space="preserve"> concerning a priest who lost part of two fingers during an armed conflict, noting that the priest could offer mass as long as his impairment would not create a scandal among his parishioners by dint of its “excessive” appearance.</w:t>
      </w:r>
      <w:r w:rsidRPr="00515401">
        <w:rPr>
          <w:rStyle w:val="FootnoteReference"/>
          <w:rFonts w:eastAsia="Times New Roman" w:cs="Times New Roman"/>
          <w:color w:val="000000"/>
          <w:sz w:val="22"/>
          <w:szCs w:val="22"/>
        </w:rPr>
        <w:footnoteReference w:id="46"/>
      </w:r>
      <w:r w:rsidRPr="00515401">
        <w:rPr>
          <w:rStyle w:val="Policepardfaut1"/>
          <w:rFonts w:eastAsia="Times New Roman" w:cs="Times New Roman"/>
          <w:sz w:val="22"/>
          <w:szCs w:val="22"/>
          <w:lang w:val="en-GB"/>
        </w:rPr>
        <w:t xml:space="preserve"> This is the rationale underlying Alexander III’s careful attention to the severity of the priest’s loss of </w:t>
      </w:r>
      <w:r w:rsidRPr="00515401">
        <w:rPr>
          <w:rStyle w:val="Policepardfaut1"/>
          <w:rFonts w:eastAsia="Times New Roman" w:cs="Times New Roman"/>
          <w:sz w:val="22"/>
          <w:szCs w:val="22"/>
          <w:lang w:val="en-GB"/>
        </w:rPr>
        <w:lastRenderedPageBreak/>
        <w:t xml:space="preserve">limbs, and </w:t>
      </w:r>
      <w:r w:rsidR="004823BB" w:rsidRPr="00515401">
        <w:rPr>
          <w:rStyle w:val="Policepardfaut1"/>
          <w:rFonts w:eastAsia="Times New Roman" w:cs="Times New Roman"/>
          <w:sz w:val="22"/>
          <w:szCs w:val="22"/>
          <w:lang w:val="en-GB"/>
        </w:rPr>
        <w:t xml:space="preserve">the </w:t>
      </w:r>
      <w:r w:rsidRPr="00515401">
        <w:rPr>
          <w:rStyle w:val="Policepardfaut1"/>
          <w:rFonts w:eastAsia="Times New Roman" w:cs="Times New Roman"/>
          <w:sz w:val="22"/>
          <w:szCs w:val="22"/>
          <w:lang w:val="en-GB"/>
        </w:rPr>
        <w:t>explicit linkage of his grant of grace to an “acceptable” level of disability (“</w:t>
      </w:r>
      <w:r w:rsidRPr="00515401">
        <w:rPr>
          <w:rStyle w:val="Policepardfaut1"/>
          <w:rFonts w:eastAsia="Times New Roman" w:cs="Times New Roman"/>
          <w:i/>
          <w:iCs/>
          <w:sz w:val="22"/>
          <w:szCs w:val="22"/>
          <w:lang w:val="en-GB"/>
        </w:rPr>
        <w:t xml:space="preserve">not </w:t>
      </w:r>
      <w:proofErr w:type="spellStart"/>
      <w:r w:rsidRPr="00515401">
        <w:rPr>
          <w:rStyle w:val="Policepardfaut1"/>
          <w:rFonts w:eastAsia="Times New Roman" w:cs="Times New Roman"/>
          <w:i/>
          <w:iCs/>
          <w:sz w:val="22"/>
          <w:szCs w:val="22"/>
          <w:lang w:val="en-GB"/>
        </w:rPr>
        <w:t>perditerit</w:t>
      </w:r>
      <w:proofErr w:type="spellEnd"/>
      <w:r w:rsidRPr="00515401">
        <w:rPr>
          <w:rStyle w:val="Policepardfaut1"/>
          <w:rFonts w:eastAsia="Times New Roman" w:cs="Times New Roman"/>
          <w:i/>
          <w:iCs/>
          <w:sz w:val="22"/>
          <w:szCs w:val="22"/>
          <w:lang w:val="en-GB"/>
        </w:rPr>
        <w:t xml:space="preserve"> tantum de </w:t>
      </w:r>
      <w:proofErr w:type="spellStart"/>
      <w:r w:rsidRPr="00515401">
        <w:rPr>
          <w:rStyle w:val="Policepardfaut1"/>
          <w:rFonts w:eastAsia="Times New Roman" w:cs="Times New Roman"/>
          <w:i/>
          <w:iCs/>
          <w:sz w:val="22"/>
          <w:szCs w:val="22"/>
          <w:lang w:val="en-GB"/>
        </w:rPr>
        <w:t>digito</w:t>
      </w:r>
      <w:proofErr w:type="spellEnd"/>
      <w:r w:rsidRPr="00515401">
        <w:rPr>
          <w:rStyle w:val="Policepardfaut1"/>
          <w:rFonts w:eastAsia="Times New Roman" w:cs="Times New Roman"/>
          <w:sz w:val="22"/>
          <w:szCs w:val="22"/>
          <w:lang w:val="en-GB"/>
        </w:rPr>
        <w:t xml:space="preserve">”). </w:t>
      </w:r>
    </w:p>
    <w:p w14:paraId="3C26F8BD" w14:textId="71258158" w:rsidR="007572CA" w:rsidRPr="00515401" w:rsidRDefault="007572CA" w:rsidP="00FD07A5">
      <w:pPr>
        <w:pStyle w:val="NoSpacing"/>
        <w:rPr>
          <w:sz w:val="22"/>
          <w:szCs w:val="22"/>
          <w:lang w:val="en-US"/>
        </w:rPr>
      </w:pPr>
      <w:r w:rsidRPr="00515401">
        <w:rPr>
          <w:rStyle w:val="Policepardfaut1"/>
          <w:rFonts w:eastAsia="Times New Roman" w:cs="Times New Roman"/>
          <w:sz w:val="22"/>
          <w:szCs w:val="22"/>
          <w:lang w:val="en-GB"/>
        </w:rPr>
        <w:t xml:space="preserve">A letter written by Pope Nicholas IV on August 1, 1290, to </w:t>
      </w:r>
      <w:proofErr w:type="spellStart"/>
      <w:r w:rsidRPr="00515401">
        <w:rPr>
          <w:rStyle w:val="Policepardfaut1"/>
          <w:rFonts w:eastAsia="Times New Roman" w:cs="Times New Roman"/>
          <w:sz w:val="22"/>
          <w:szCs w:val="22"/>
          <w:lang w:val="en-GB"/>
        </w:rPr>
        <w:t>Hugonus</w:t>
      </w:r>
      <w:proofErr w:type="spellEnd"/>
      <w:r w:rsidRPr="00515401">
        <w:rPr>
          <w:rStyle w:val="Policepardfaut1"/>
          <w:rFonts w:eastAsia="Times New Roman" w:cs="Times New Roman"/>
          <w:sz w:val="22"/>
          <w:szCs w:val="22"/>
          <w:lang w:val="en-GB"/>
        </w:rPr>
        <w:t xml:space="preserve">, known as </w:t>
      </w:r>
      <w:r w:rsidRPr="00515401">
        <w:rPr>
          <w:rStyle w:val="Policepardfaut1"/>
          <w:rFonts w:eastAsia="Times New Roman" w:cs="Times New Roman"/>
          <w:i/>
          <w:iCs/>
          <w:sz w:val="22"/>
          <w:szCs w:val="22"/>
          <w:lang w:val="en-GB"/>
        </w:rPr>
        <w:t>Galant</w:t>
      </w:r>
      <w:r w:rsidRPr="00515401">
        <w:rPr>
          <w:rStyle w:val="Policepardfaut1"/>
          <w:rFonts w:eastAsia="Times New Roman" w:cs="Times New Roman"/>
          <w:sz w:val="22"/>
          <w:szCs w:val="22"/>
          <w:lang w:val="en-GB"/>
        </w:rPr>
        <w:t xml:space="preserve">, priest rector of the church of </w:t>
      </w:r>
      <w:proofErr w:type="spellStart"/>
      <w:r w:rsidRPr="00515401">
        <w:rPr>
          <w:rStyle w:val="Policepardfaut1"/>
          <w:rFonts w:eastAsia="Times New Roman" w:cs="Times New Roman"/>
          <w:sz w:val="22"/>
          <w:szCs w:val="22"/>
          <w:lang w:val="en-GB"/>
        </w:rPr>
        <w:t>Loberge</w:t>
      </w:r>
      <w:proofErr w:type="spellEnd"/>
      <w:r w:rsidRPr="00515401">
        <w:rPr>
          <w:rStyle w:val="Policepardfaut1"/>
          <w:rFonts w:eastAsia="Times New Roman" w:cs="Times New Roman"/>
          <w:sz w:val="22"/>
          <w:szCs w:val="22"/>
          <w:lang w:val="en-GB"/>
        </w:rPr>
        <w:t xml:space="preserve"> (diocese of </w:t>
      </w:r>
      <w:proofErr w:type="spellStart"/>
      <w:r w:rsidRPr="00515401">
        <w:rPr>
          <w:rStyle w:val="Policepardfaut1"/>
          <w:rFonts w:eastAsia="Times New Roman" w:cs="Times New Roman"/>
          <w:sz w:val="22"/>
          <w:szCs w:val="22"/>
          <w:lang w:val="en-GB"/>
        </w:rPr>
        <w:t>Therouanne</w:t>
      </w:r>
      <w:proofErr w:type="spellEnd"/>
      <w:r w:rsidRPr="00515401">
        <w:rPr>
          <w:rStyle w:val="Policepardfaut1"/>
          <w:rFonts w:eastAsia="Times New Roman" w:cs="Times New Roman"/>
          <w:sz w:val="22"/>
          <w:szCs w:val="22"/>
          <w:lang w:val="en-GB"/>
        </w:rPr>
        <w:t xml:space="preserve">) authorizes him to join the orders of subdeacon and deacon, despite an ocular condition. The pope grants the </w:t>
      </w:r>
      <w:proofErr w:type="spellStart"/>
      <w:r w:rsidRPr="00515401">
        <w:rPr>
          <w:rStyle w:val="Policepardfaut1"/>
          <w:rFonts w:eastAsia="Times New Roman" w:cs="Times New Roman"/>
          <w:sz w:val="22"/>
          <w:szCs w:val="22"/>
          <w:lang w:val="en-GB"/>
        </w:rPr>
        <w:t>favor</w:t>
      </w:r>
      <w:proofErr w:type="spellEnd"/>
      <w:r w:rsidRPr="00515401">
        <w:rPr>
          <w:rStyle w:val="Policepardfaut1"/>
          <w:rFonts w:eastAsia="Times New Roman" w:cs="Times New Roman"/>
          <w:sz w:val="22"/>
          <w:szCs w:val="22"/>
          <w:lang w:val="en-GB"/>
        </w:rPr>
        <w:t xml:space="preserve">, we learn, because </w:t>
      </w:r>
      <w:proofErr w:type="spellStart"/>
      <w:r w:rsidRPr="00515401">
        <w:rPr>
          <w:rStyle w:val="Policepardfaut1"/>
          <w:rFonts w:eastAsia="Times New Roman" w:cs="Times New Roman"/>
          <w:sz w:val="22"/>
          <w:szCs w:val="22"/>
          <w:lang w:val="en-GB"/>
        </w:rPr>
        <w:t>Hugonus</w:t>
      </w:r>
      <w:proofErr w:type="spellEnd"/>
      <w:r w:rsidRPr="00515401">
        <w:rPr>
          <w:rStyle w:val="Policepardfaut1"/>
          <w:rFonts w:eastAsia="Times New Roman" w:cs="Times New Roman"/>
          <w:sz w:val="22"/>
          <w:szCs w:val="22"/>
          <w:lang w:val="en-GB"/>
        </w:rPr>
        <w:t xml:space="preserve"> is of honest manners and life, and his ocular deformity does not cause a scandal amongst the community</w:t>
      </w:r>
      <w:r w:rsidRPr="00515401">
        <w:rPr>
          <w:rStyle w:val="Policepardfaut1"/>
          <w:rFonts w:cs="Times New Roman"/>
          <w:sz w:val="22"/>
          <w:szCs w:val="22"/>
          <w:lang w:val="en-GB"/>
        </w:rPr>
        <w:t xml:space="preserve"> as it is relatively unobtrusive</w:t>
      </w:r>
      <w:r w:rsidRPr="00515401">
        <w:rPr>
          <w:rStyle w:val="Policepardfaut1"/>
          <w:rFonts w:eastAsia="Times New Roman" w:cs="Times New Roman"/>
          <w:sz w:val="22"/>
          <w:szCs w:val="22"/>
          <w:lang w:val="en-GB"/>
        </w:rPr>
        <w:t xml:space="preserve">. The letter underscores the fact that </w:t>
      </w:r>
      <w:proofErr w:type="spellStart"/>
      <w:r w:rsidRPr="00515401">
        <w:rPr>
          <w:rStyle w:val="Policepardfaut1"/>
          <w:rFonts w:eastAsia="Times New Roman" w:cs="Times New Roman"/>
          <w:sz w:val="22"/>
          <w:szCs w:val="22"/>
          <w:lang w:val="en-GB"/>
        </w:rPr>
        <w:t>Hugonus</w:t>
      </w:r>
      <w:proofErr w:type="spellEnd"/>
      <w:r w:rsidRPr="00515401">
        <w:rPr>
          <w:rStyle w:val="Policepardfaut1"/>
          <w:rFonts w:eastAsia="Times New Roman" w:cs="Times New Roman"/>
          <w:sz w:val="22"/>
          <w:szCs w:val="22"/>
          <w:lang w:val="en-GB"/>
        </w:rPr>
        <w:t xml:space="preserve">’ condition “does not make [his left eye] yet quite blind”, which means that he retains the ability to read, and is thus potentially able to </w:t>
      </w:r>
      <w:proofErr w:type="spellStart"/>
      <w:r w:rsidRPr="00515401">
        <w:rPr>
          <w:rStyle w:val="Policepardfaut1"/>
          <w:rFonts w:eastAsia="Times New Roman" w:cs="Times New Roman"/>
          <w:sz w:val="22"/>
          <w:szCs w:val="22"/>
          <w:lang w:val="en-GB"/>
        </w:rPr>
        <w:t>fulfi</w:t>
      </w:r>
      <w:r w:rsidR="004823BB" w:rsidRPr="00515401">
        <w:rPr>
          <w:rStyle w:val="Policepardfaut1"/>
          <w:rFonts w:eastAsia="Times New Roman" w:cs="Times New Roman"/>
          <w:sz w:val="22"/>
          <w:szCs w:val="22"/>
          <w:lang w:val="en-GB"/>
        </w:rPr>
        <w:t>l</w:t>
      </w:r>
      <w:r w:rsidRPr="00515401">
        <w:rPr>
          <w:rStyle w:val="Policepardfaut1"/>
          <w:rFonts w:eastAsia="Times New Roman" w:cs="Times New Roman"/>
          <w:sz w:val="22"/>
          <w:szCs w:val="22"/>
          <w:lang w:val="en-GB"/>
        </w:rPr>
        <w:t>l</w:t>
      </w:r>
      <w:proofErr w:type="spellEnd"/>
      <w:r w:rsidRPr="00515401">
        <w:rPr>
          <w:rStyle w:val="Policepardfaut1"/>
          <w:rFonts w:eastAsia="Times New Roman" w:cs="Times New Roman"/>
          <w:sz w:val="22"/>
          <w:szCs w:val="22"/>
          <w:lang w:val="en-GB"/>
        </w:rPr>
        <w:t xml:space="preserve"> his clerical duties.</w:t>
      </w:r>
      <w:r w:rsidRPr="00515401">
        <w:rPr>
          <w:rStyle w:val="FootnoteReference"/>
          <w:rFonts w:eastAsia="Times New Roman" w:cs="Times New Roman"/>
          <w:color w:val="000000"/>
          <w:sz w:val="22"/>
          <w:szCs w:val="22"/>
        </w:rPr>
        <w:footnoteReference w:id="47"/>
      </w:r>
      <w:r w:rsidRPr="00515401">
        <w:rPr>
          <w:rStyle w:val="Policepardfaut1"/>
          <w:rFonts w:eastAsia="Times New Roman" w:cs="Times New Roman"/>
          <w:sz w:val="22"/>
          <w:szCs w:val="22"/>
          <w:lang w:val="en-GB"/>
        </w:rPr>
        <w:t xml:space="preserve"> The pope’s </w:t>
      </w:r>
      <w:proofErr w:type="spellStart"/>
      <w:r w:rsidRPr="00515401">
        <w:rPr>
          <w:rStyle w:val="Policepardfaut1"/>
          <w:rFonts w:eastAsia="Times New Roman" w:cs="Times New Roman"/>
          <w:sz w:val="22"/>
          <w:szCs w:val="22"/>
          <w:lang w:val="en-GB"/>
        </w:rPr>
        <w:t>favor</w:t>
      </w:r>
      <w:proofErr w:type="spellEnd"/>
      <w:r w:rsidRPr="00515401">
        <w:rPr>
          <w:rStyle w:val="Policepardfaut1"/>
          <w:rFonts w:eastAsia="Times New Roman" w:cs="Times New Roman"/>
          <w:sz w:val="22"/>
          <w:szCs w:val="22"/>
          <w:lang w:val="en-GB"/>
        </w:rPr>
        <w:t xml:space="preserve"> is determined by two factors: the impact of </w:t>
      </w:r>
      <w:proofErr w:type="spellStart"/>
      <w:r w:rsidRPr="00515401">
        <w:rPr>
          <w:rStyle w:val="Policepardfaut1"/>
          <w:rFonts w:eastAsia="Times New Roman" w:cs="Times New Roman"/>
          <w:sz w:val="22"/>
          <w:szCs w:val="22"/>
          <w:lang w:val="en-GB"/>
        </w:rPr>
        <w:t>Hugonus</w:t>
      </w:r>
      <w:proofErr w:type="spellEnd"/>
      <w:r w:rsidRPr="00515401">
        <w:rPr>
          <w:rStyle w:val="Policepardfaut1"/>
          <w:rFonts w:eastAsia="Times New Roman" w:cs="Times New Roman"/>
          <w:sz w:val="22"/>
          <w:szCs w:val="22"/>
          <w:lang w:val="en-GB"/>
        </w:rPr>
        <w:t xml:space="preserve">’ </w:t>
      </w:r>
      <w:r w:rsidR="00793D39" w:rsidRPr="00515401">
        <w:rPr>
          <w:rStyle w:val="Policepardfaut1"/>
          <w:rFonts w:eastAsia="Times New Roman" w:cs="Times New Roman"/>
          <w:sz w:val="22"/>
          <w:szCs w:val="22"/>
          <w:lang w:val="en-GB"/>
        </w:rPr>
        <w:t xml:space="preserve">impairment </w:t>
      </w:r>
      <w:r w:rsidRPr="00515401">
        <w:rPr>
          <w:rStyle w:val="Policepardfaut1"/>
          <w:rFonts w:eastAsia="Times New Roman" w:cs="Times New Roman"/>
          <w:sz w:val="22"/>
          <w:szCs w:val="22"/>
          <w:lang w:val="en-GB"/>
        </w:rPr>
        <w:t>on his physical appearance, and its impact on the exercise of his ministry. In other words, the attribution of papal grace is conditioned by the nature and the extent of the disab</w:t>
      </w:r>
      <w:r w:rsidRPr="00515401">
        <w:rPr>
          <w:rStyle w:val="Policepardfaut1"/>
          <w:rFonts w:eastAsia="Times New Roman" w:cs="Times New Roman"/>
          <w:color w:val="000000"/>
          <w:sz w:val="22"/>
          <w:szCs w:val="22"/>
          <w:lang w:val="en-GB"/>
        </w:rPr>
        <w:t>ility at hand.</w:t>
      </w:r>
      <w:r w:rsidRPr="00515401">
        <w:rPr>
          <w:rStyle w:val="FootnoteReference"/>
          <w:rFonts w:eastAsia="Times New Roman" w:cs="Times New Roman"/>
          <w:color w:val="000000"/>
          <w:sz w:val="22"/>
          <w:szCs w:val="22"/>
        </w:rPr>
        <w:footnoteReference w:id="48"/>
      </w:r>
    </w:p>
    <w:p w14:paraId="45764776" w14:textId="77777777" w:rsidR="00242F7F" w:rsidRPr="00515401" w:rsidRDefault="00242F7F" w:rsidP="00FD07A5">
      <w:pPr>
        <w:pStyle w:val="NoSpacing"/>
        <w:rPr>
          <w:rStyle w:val="Policepardfaut1"/>
          <w:rFonts w:eastAsia="Times New Roman" w:cs="Times New Roman"/>
          <w:i/>
          <w:iCs/>
          <w:color w:val="000000"/>
          <w:sz w:val="22"/>
          <w:szCs w:val="22"/>
          <w:lang w:val="en-GB"/>
        </w:rPr>
      </w:pPr>
    </w:p>
    <w:p w14:paraId="65A04924" w14:textId="77777777" w:rsidR="007572CA" w:rsidRPr="00A96A4A" w:rsidRDefault="007572CA" w:rsidP="00FD07A5">
      <w:pPr>
        <w:pStyle w:val="NoSpacing"/>
        <w:ind w:firstLine="0"/>
        <w:rPr>
          <w:rFonts w:ascii="Palatino Linotype" w:hAnsi="Palatino Linotype"/>
          <w:sz w:val="22"/>
          <w:szCs w:val="22"/>
          <w:lang w:val="en-US"/>
        </w:rPr>
      </w:pPr>
      <w:r w:rsidRPr="00A96A4A">
        <w:rPr>
          <w:rStyle w:val="Policepardfaut1"/>
          <w:rFonts w:ascii="Palatino Linotype" w:eastAsia="Times New Roman" w:hAnsi="Palatino Linotype" w:cs="Times New Roman"/>
          <w:i/>
          <w:iCs/>
          <w:color w:val="000000"/>
          <w:sz w:val="22"/>
          <w:szCs w:val="22"/>
          <w:lang w:val="en-GB"/>
        </w:rPr>
        <w:t xml:space="preserve">C. Seeking outside counsel </w:t>
      </w:r>
    </w:p>
    <w:p w14:paraId="2C39794E" w14:textId="77777777" w:rsidR="00A96A4A" w:rsidRDefault="00A96A4A" w:rsidP="00FD07A5">
      <w:pPr>
        <w:pStyle w:val="NoSpacing"/>
        <w:ind w:firstLine="0"/>
        <w:rPr>
          <w:rStyle w:val="Policepardfaut1"/>
          <w:iCs/>
          <w:color w:val="000000"/>
          <w:sz w:val="22"/>
          <w:szCs w:val="22"/>
          <w:lang w:val="en-GB"/>
        </w:rPr>
      </w:pPr>
    </w:p>
    <w:p w14:paraId="5122CAA9" w14:textId="2F27FD9F" w:rsidR="007572CA" w:rsidRPr="00515401" w:rsidRDefault="007572CA" w:rsidP="00FD07A5">
      <w:pPr>
        <w:pStyle w:val="NoSpacing"/>
        <w:ind w:firstLine="0"/>
        <w:rPr>
          <w:rStyle w:val="Policepardfaut1"/>
          <w:rFonts w:eastAsia="Times New Roman" w:cs="Times New Roman"/>
          <w:color w:val="000000"/>
          <w:sz w:val="22"/>
          <w:szCs w:val="22"/>
          <w:lang w:val="en-GB"/>
        </w:rPr>
      </w:pPr>
      <w:r w:rsidRPr="00515401">
        <w:rPr>
          <w:rStyle w:val="Policepardfaut1"/>
          <w:iCs/>
          <w:color w:val="000000"/>
          <w:sz w:val="22"/>
          <w:szCs w:val="22"/>
          <w:lang w:val="en-GB"/>
        </w:rPr>
        <w:t>Notwithstanding its immense authority in all matters pertaining to the Church, the Papal Chancery was obligated to consider clerics’ standing in the eyes of the community, and the local ecclesiastical hierarchy, before making any final decisions regarding grants of grace in order to avoid “scandal”.</w:t>
      </w:r>
      <w:r w:rsidRPr="00515401">
        <w:rPr>
          <w:rStyle w:val="FootnoteReference"/>
          <w:iCs/>
          <w:color w:val="000000"/>
          <w:sz w:val="22"/>
          <w:szCs w:val="22"/>
          <w:lang w:val="en-GB"/>
        </w:rPr>
        <w:footnoteReference w:id="49"/>
      </w:r>
      <w:r w:rsidRPr="00515401">
        <w:rPr>
          <w:rStyle w:val="Policepardfaut1"/>
          <w:iCs/>
          <w:color w:val="000000"/>
          <w:sz w:val="22"/>
          <w:szCs w:val="22"/>
          <w:lang w:val="en-GB"/>
        </w:rPr>
        <w:t xml:space="preserve"> The election of a bishop or an abbot was an involved procedure, featuring several examinations of </w:t>
      </w:r>
      <w:r w:rsidRPr="00515401">
        <w:rPr>
          <w:rStyle w:val="Policepardfaut1"/>
          <w:iCs/>
          <w:color w:val="000000"/>
          <w:sz w:val="22"/>
          <w:szCs w:val="22"/>
          <w:lang w:val="en-GB"/>
        </w:rPr>
        <w:lastRenderedPageBreak/>
        <w:t xml:space="preserve">the candidate. In a letter dated August 27, 1310, for example, Pope Clement V requests that </w:t>
      </w:r>
      <w:proofErr w:type="spellStart"/>
      <w:r w:rsidRPr="00515401">
        <w:rPr>
          <w:rStyle w:val="Policepardfaut1"/>
          <w:iCs/>
          <w:color w:val="000000"/>
          <w:sz w:val="22"/>
          <w:szCs w:val="22"/>
          <w:lang w:val="en-GB"/>
        </w:rPr>
        <w:t>Ditherius</w:t>
      </w:r>
      <w:proofErr w:type="spellEnd"/>
      <w:r w:rsidRPr="00515401">
        <w:rPr>
          <w:rStyle w:val="Policepardfaut1"/>
          <w:iCs/>
          <w:color w:val="000000"/>
          <w:sz w:val="22"/>
          <w:szCs w:val="22"/>
          <w:lang w:val="en-GB"/>
        </w:rPr>
        <w:t xml:space="preserve">, archbishop of Trier, determine whether the promotion of Nicolaus to the post of bishop of Verdun is valid, despite the </w:t>
      </w:r>
      <w:r w:rsidRPr="00515401">
        <w:rPr>
          <w:rStyle w:val="Policepardfaut1"/>
          <w:i/>
          <w:color w:val="000000"/>
          <w:sz w:val="22"/>
          <w:szCs w:val="22"/>
          <w:lang w:val="en-GB"/>
        </w:rPr>
        <w:t>macula</w:t>
      </w:r>
      <w:r w:rsidRPr="00515401">
        <w:rPr>
          <w:rStyle w:val="Policepardfaut1"/>
          <w:iCs/>
          <w:color w:val="000000"/>
          <w:sz w:val="22"/>
          <w:szCs w:val="22"/>
          <w:lang w:val="en-GB"/>
        </w:rPr>
        <w:t xml:space="preserve"> (stain or spot) on the latter’s eye.</w:t>
      </w:r>
      <w:r w:rsidRPr="00515401">
        <w:rPr>
          <w:rStyle w:val="FootnoteReference"/>
          <w:rFonts w:eastAsia="Garamond" w:cs="Times New Roman"/>
          <w:color w:val="000000"/>
          <w:sz w:val="22"/>
          <w:szCs w:val="22"/>
        </w:rPr>
        <w:footnoteReference w:id="50"/>
      </w:r>
      <w:r w:rsidRPr="00515401">
        <w:rPr>
          <w:rStyle w:val="Policepardfaut1"/>
          <w:iCs/>
          <w:color w:val="000000"/>
          <w:sz w:val="22"/>
          <w:szCs w:val="22"/>
          <w:lang w:val="en-GB"/>
        </w:rPr>
        <w:t xml:space="preserve"> With the proposition of a decree in the church of Verdun, </w:t>
      </w:r>
      <w:proofErr w:type="spellStart"/>
      <w:r w:rsidRPr="00515401">
        <w:rPr>
          <w:rStyle w:val="Policepardfaut1"/>
          <w:iCs/>
          <w:color w:val="000000"/>
          <w:sz w:val="22"/>
          <w:szCs w:val="22"/>
          <w:lang w:val="en-GB"/>
        </w:rPr>
        <w:t>Ditherius</w:t>
      </w:r>
      <w:proofErr w:type="spellEnd"/>
      <w:r w:rsidRPr="00515401">
        <w:rPr>
          <w:rStyle w:val="Policepardfaut1"/>
          <w:iCs/>
          <w:color w:val="000000"/>
          <w:sz w:val="22"/>
          <w:szCs w:val="22"/>
          <w:lang w:val="en-GB"/>
        </w:rPr>
        <w:t xml:space="preserve"> offers the local laity the chance to voice their opposition to Nicolaus’ appointment to him directly. The investigation, carried out </w:t>
      </w:r>
      <w:r w:rsidRPr="00515401">
        <w:rPr>
          <w:rStyle w:val="Policepardfaut1"/>
          <w:i/>
          <w:iCs/>
          <w:color w:val="000000"/>
          <w:sz w:val="22"/>
          <w:szCs w:val="22"/>
          <w:lang w:val="en-GB"/>
        </w:rPr>
        <w:t xml:space="preserve">in forma </w:t>
      </w:r>
      <w:proofErr w:type="spellStart"/>
      <w:r w:rsidRPr="00515401">
        <w:rPr>
          <w:rStyle w:val="Policepardfaut1"/>
          <w:i/>
          <w:iCs/>
          <w:color w:val="000000"/>
          <w:sz w:val="22"/>
          <w:szCs w:val="22"/>
          <w:lang w:val="en-GB"/>
        </w:rPr>
        <w:t>electionis</w:t>
      </w:r>
      <w:proofErr w:type="spellEnd"/>
      <w:r w:rsidRPr="00515401">
        <w:rPr>
          <w:rStyle w:val="Policepardfaut1"/>
          <w:iCs/>
          <w:color w:val="000000"/>
          <w:sz w:val="22"/>
          <w:szCs w:val="22"/>
          <w:lang w:val="en-GB"/>
        </w:rPr>
        <w:t xml:space="preserve"> by the </w:t>
      </w:r>
      <w:proofErr w:type="gramStart"/>
      <w:r w:rsidRPr="00515401">
        <w:rPr>
          <w:rStyle w:val="Policepardfaut1"/>
          <w:iCs/>
          <w:color w:val="000000"/>
          <w:sz w:val="22"/>
          <w:szCs w:val="22"/>
          <w:lang w:val="en-GB"/>
        </w:rPr>
        <w:t>Archbishop</w:t>
      </w:r>
      <w:proofErr w:type="gramEnd"/>
      <w:r w:rsidRPr="00515401">
        <w:rPr>
          <w:rStyle w:val="Policepardfaut1"/>
          <w:iCs/>
          <w:color w:val="000000"/>
          <w:sz w:val="22"/>
          <w:szCs w:val="22"/>
          <w:lang w:val="en-GB"/>
        </w:rPr>
        <w:t xml:space="preserve">, ultimately establishes that Nicolaus </w:t>
      </w:r>
      <w:r w:rsidRPr="00515401">
        <w:rPr>
          <w:rStyle w:val="Policepardfaut1"/>
          <w:i/>
          <w:color w:val="000000"/>
          <w:sz w:val="22"/>
          <w:szCs w:val="22"/>
          <w:lang w:val="en-GB"/>
        </w:rPr>
        <w:t xml:space="preserve">is </w:t>
      </w:r>
      <w:r w:rsidRPr="00515401">
        <w:rPr>
          <w:rStyle w:val="Policepardfaut1"/>
          <w:iCs/>
          <w:color w:val="000000"/>
          <w:sz w:val="22"/>
          <w:szCs w:val="22"/>
          <w:lang w:val="en-GB"/>
        </w:rPr>
        <w:t xml:space="preserve">a suitable individual, despite the stain on his eye, as his disability does not affect his vision. But does that stain is visible and represents a problem for the parishioners? A cleric’s reputation was of fundamental importance for the ecclesiastical institution when making determinations as to the acceptability of his disability, as highlighted by </w:t>
      </w:r>
      <w:r w:rsidR="00F8295B" w:rsidRPr="00515401">
        <w:rPr>
          <w:rStyle w:val="Policepardfaut1"/>
          <w:iCs/>
          <w:color w:val="000000"/>
          <w:sz w:val="22"/>
          <w:szCs w:val="22"/>
          <w:lang w:val="en-GB"/>
        </w:rPr>
        <w:t>how</w:t>
      </w:r>
      <w:r w:rsidRPr="00515401">
        <w:rPr>
          <w:rStyle w:val="Policepardfaut1"/>
          <w:iCs/>
          <w:color w:val="000000"/>
          <w:sz w:val="22"/>
          <w:szCs w:val="22"/>
          <w:lang w:val="en-GB"/>
        </w:rPr>
        <w:t xml:space="preserve"> parishioners were invited to participate in the evaluation of Nicolaus’ episcopal appointment. He takes the temperature of the local congregation before deciding to satisfy pontifical ambitions in terms of appointing Nicolaus (in an almost hagiographic way). Despite </w:t>
      </w:r>
      <w:proofErr w:type="spellStart"/>
      <w:r w:rsidRPr="00515401">
        <w:rPr>
          <w:rStyle w:val="Policepardfaut1"/>
          <w:iCs/>
          <w:color w:val="000000"/>
          <w:sz w:val="22"/>
          <w:szCs w:val="22"/>
          <w:lang w:val="en-GB"/>
        </w:rPr>
        <w:t>Ditherius</w:t>
      </w:r>
      <w:proofErr w:type="spellEnd"/>
      <w:r w:rsidRPr="00515401">
        <w:rPr>
          <w:rStyle w:val="Policepardfaut1"/>
          <w:iCs/>
          <w:color w:val="000000"/>
          <w:sz w:val="22"/>
          <w:szCs w:val="22"/>
          <w:lang w:val="en-GB"/>
        </w:rPr>
        <w:t xml:space="preserve">’ solicitations, Nicolaus’s election garners no objections, and he is confirmed in his episcopal role. The Papal Chancery, following canon law, considered </w:t>
      </w:r>
      <w:r w:rsidRPr="00515401">
        <w:rPr>
          <w:rStyle w:val="Policepardfaut1"/>
          <w:i/>
          <w:color w:val="000000"/>
          <w:sz w:val="22"/>
          <w:szCs w:val="22"/>
          <w:lang w:val="en-GB"/>
        </w:rPr>
        <w:t>suitability</w:t>
      </w:r>
      <w:r w:rsidRPr="00515401">
        <w:rPr>
          <w:rStyle w:val="Policepardfaut1"/>
          <w:iCs/>
          <w:color w:val="000000"/>
          <w:sz w:val="22"/>
          <w:szCs w:val="22"/>
          <w:lang w:val="en-GB"/>
        </w:rPr>
        <w:t xml:space="preserve">, as a general proposition, to be a necessary condition for the appointment of a bishop; ocular </w:t>
      </w:r>
      <w:r w:rsidRPr="00515401">
        <w:rPr>
          <w:rStyle w:val="Policepardfaut1"/>
          <w:i/>
          <w:color w:val="000000"/>
          <w:sz w:val="22"/>
          <w:szCs w:val="22"/>
          <w:lang w:val="en-GB"/>
        </w:rPr>
        <w:t>macula</w:t>
      </w:r>
      <w:r w:rsidRPr="00515401">
        <w:rPr>
          <w:rStyle w:val="Policepardfaut1"/>
          <w:iCs/>
          <w:color w:val="000000"/>
          <w:sz w:val="22"/>
          <w:szCs w:val="22"/>
          <w:lang w:val="en-GB"/>
        </w:rPr>
        <w:t xml:space="preserve"> and other impediments, such as limb loss, for example, did not necessarily render an applicant unsuitable outright.</w:t>
      </w:r>
      <w:r w:rsidRPr="00515401">
        <w:rPr>
          <w:rStyle w:val="FootnoteReference"/>
          <w:rFonts w:eastAsia="Garamond" w:cs="Times New Roman"/>
          <w:color w:val="000000"/>
          <w:sz w:val="22"/>
          <w:szCs w:val="22"/>
        </w:rPr>
        <w:footnoteReference w:id="51"/>
      </w:r>
      <w:r w:rsidRPr="00515401">
        <w:rPr>
          <w:rStyle w:val="Policepardfaut1"/>
          <w:iCs/>
          <w:color w:val="000000"/>
          <w:sz w:val="22"/>
          <w:szCs w:val="22"/>
          <w:lang w:val="en-GB"/>
        </w:rPr>
        <w:t xml:space="preserve"> The local community’s opinion of a clerical applicant was critical. Yet this could not be verified by reports alone, nor could a cleric’s positive reputation be believed as objective fact. As such, appointees to roles with significant pontifical authority, such as archbishops, bishops, and abbots, were compelled to visit the Holy </w:t>
      </w:r>
      <w:r w:rsidRPr="00515401">
        <w:rPr>
          <w:rStyle w:val="Policepardfaut1"/>
          <w:iCs/>
          <w:color w:val="000000"/>
          <w:sz w:val="22"/>
          <w:szCs w:val="22"/>
          <w:lang w:val="en-GB"/>
        </w:rPr>
        <w:lastRenderedPageBreak/>
        <w:t xml:space="preserve">See in person for the confirmation of their appointment, and the verification of their “qualities” by the pope and the </w:t>
      </w:r>
      <w:r w:rsidR="00AC4CBE" w:rsidRPr="00515401">
        <w:rPr>
          <w:rStyle w:val="Policepardfaut1"/>
          <w:iCs/>
          <w:color w:val="000000"/>
          <w:sz w:val="22"/>
          <w:szCs w:val="22"/>
          <w:lang w:val="en-GB"/>
        </w:rPr>
        <w:t>Curia</w:t>
      </w:r>
      <w:r w:rsidRPr="00515401">
        <w:rPr>
          <w:rStyle w:val="Policepardfaut1"/>
          <w:iCs/>
          <w:color w:val="000000"/>
          <w:sz w:val="22"/>
          <w:szCs w:val="22"/>
          <w:lang w:val="en-GB"/>
        </w:rPr>
        <w:t>.</w:t>
      </w:r>
      <w:r w:rsidRPr="00515401">
        <w:rPr>
          <w:rStyle w:val="FootnoteReference"/>
          <w:rFonts w:cs="Times New Roman"/>
          <w:color w:val="000000"/>
          <w:sz w:val="22"/>
          <w:szCs w:val="22"/>
          <w:lang w:val="en-GB"/>
        </w:rPr>
        <w:footnoteReference w:id="52"/>
      </w:r>
    </w:p>
    <w:p w14:paraId="3EC59467" w14:textId="567B1076" w:rsidR="007572CA" w:rsidRPr="00515401" w:rsidRDefault="007572CA" w:rsidP="00FD07A5">
      <w:pPr>
        <w:pStyle w:val="NoSpacing"/>
        <w:rPr>
          <w:sz w:val="22"/>
          <w:szCs w:val="22"/>
          <w:lang w:val="en-US"/>
        </w:rPr>
      </w:pPr>
      <w:r w:rsidRPr="00515401">
        <w:rPr>
          <w:rStyle w:val="Policepardfaut1"/>
          <w:rFonts w:eastAsia="Times New Roman" w:cs="Times New Roman"/>
          <w:color w:val="000000"/>
          <w:sz w:val="22"/>
          <w:szCs w:val="22"/>
          <w:lang w:val="en-GB"/>
        </w:rPr>
        <w:t xml:space="preserve">The pope could delegate his authority, rooted in </w:t>
      </w:r>
      <w:proofErr w:type="spellStart"/>
      <w:r w:rsidRPr="00515401">
        <w:rPr>
          <w:rStyle w:val="Policepardfaut1"/>
          <w:rFonts w:eastAsia="Times New Roman" w:cs="Times New Roman"/>
          <w:i/>
          <w:iCs/>
          <w:color w:val="000000"/>
          <w:sz w:val="22"/>
          <w:szCs w:val="22"/>
          <w:lang w:val="en-GB"/>
        </w:rPr>
        <w:t>plenitudo</w:t>
      </w:r>
      <w:proofErr w:type="spellEnd"/>
      <w:r w:rsidRPr="00515401">
        <w:rPr>
          <w:rStyle w:val="Policepardfaut1"/>
          <w:rFonts w:eastAsia="Times New Roman" w:cs="Times New Roman"/>
          <w:i/>
          <w:iCs/>
          <w:color w:val="000000"/>
          <w:sz w:val="22"/>
          <w:szCs w:val="22"/>
          <w:lang w:val="en-GB"/>
        </w:rPr>
        <w:t xml:space="preserve"> </w:t>
      </w:r>
      <w:proofErr w:type="spellStart"/>
      <w:r w:rsidRPr="00515401">
        <w:rPr>
          <w:rStyle w:val="Policepardfaut1"/>
          <w:rFonts w:eastAsia="Times New Roman" w:cs="Times New Roman"/>
          <w:i/>
          <w:iCs/>
          <w:color w:val="000000"/>
          <w:sz w:val="22"/>
          <w:szCs w:val="22"/>
          <w:lang w:val="en-GB"/>
        </w:rPr>
        <w:t>potestatis</w:t>
      </w:r>
      <w:proofErr w:type="spellEnd"/>
      <w:r w:rsidRPr="00515401">
        <w:rPr>
          <w:rStyle w:val="Policepardfaut1"/>
          <w:rFonts w:eastAsia="Times New Roman" w:cs="Times New Roman"/>
          <w:color w:val="000000"/>
          <w:sz w:val="22"/>
          <w:szCs w:val="22"/>
          <w:lang w:val="en-GB"/>
        </w:rPr>
        <w:t xml:space="preserve">, by granting </w:t>
      </w:r>
      <w:proofErr w:type="spellStart"/>
      <w:r w:rsidRPr="00515401">
        <w:rPr>
          <w:rStyle w:val="Policepardfaut1"/>
          <w:rFonts w:eastAsia="Times New Roman" w:cs="Times New Roman"/>
          <w:i/>
          <w:iCs/>
          <w:color w:val="000000"/>
          <w:sz w:val="22"/>
          <w:szCs w:val="22"/>
          <w:lang w:val="en-GB"/>
        </w:rPr>
        <w:t>facultas</w:t>
      </w:r>
      <w:proofErr w:type="spellEnd"/>
      <w:r w:rsidRPr="00515401">
        <w:rPr>
          <w:rStyle w:val="Policepardfaut1"/>
          <w:rFonts w:eastAsia="Times New Roman" w:cs="Times New Roman"/>
          <w:i/>
          <w:iCs/>
          <w:color w:val="000000"/>
          <w:sz w:val="22"/>
          <w:szCs w:val="22"/>
          <w:lang w:val="en-GB"/>
        </w:rPr>
        <w:t xml:space="preserve"> </w:t>
      </w:r>
      <w:proofErr w:type="spellStart"/>
      <w:r w:rsidRPr="00515401">
        <w:rPr>
          <w:rStyle w:val="Policepardfaut1"/>
          <w:rFonts w:eastAsia="Times New Roman" w:cs="Times New Roman"/>
          <w:i/>
          <w:iCs/>
          <w:color w:val="000000"/>
          <w:sz w:val="22"/>
          <w:szCs w:val="22"/>
          <w:lang w:val="en-GB"/>
        </w:rPr>
        <w:t>dispensandi</w:t>
      </w:r>
      <w:proofErr w:type="spellEnd"/>
      <w:r w:rsidRPr="00515401">
        <w:rPr>
          <w:rStyle w:val="Policepardfaut1"/>
          <w:rFonts w:eastAsia="Times New Roman" w:cs="Times New Roman"/>
          <w:color w:val="000000"/>
          <w:sz w:val="22"/>
          <w:szCs w:val="22"/>
          <w:lang w:val="en-GB"/>
        </w:rPr>
        <w:t xml:space="preserve"> (faculty to dispense) to delegates, thereby bestowing upon them the limited privilege of issuing graces for certain clerical irregularities, as long as such irregularities did not </w:t>
      </w:r>
      <w:r w:rsidR="005F7CB8" w:rsidRPr="00515401">
        <w:rPr>
          <w:rStyle w:val="Policepardfaut1"/>
          <w:rFonts w:eastAsia="Times New Roman" w:cs="Times New Roman"/>
          <w:color w:val="000000"/>
          <w:sz w:val="22"/>
          <w:szCs w:val="22"/>
          <w:lang w:val="en-GB"/>
        </w:rPr>
        <w:t xml:space="preserve">upset </w:t>
      </w:r>
      <w:r w:rsidRPr="00515401">
        <w:rPr>
          <w:rStyle w:val="Policepardfaut1"/>
          <w:rFonts w:eastAsia="Times New Roman" w:cs="Times New Roman"/>
          <w:color w:val="000000"/>
          <w:sz w:val="22"/>
          <w:szCs w:val="22"/>
          <w:lang w:val="en-GB"/>
        </w:rPr>
        <w:t>parishioners.</w:t>
      </w:r>
      <w:r w:rsidRPr="00515401">
        <w:rPr>
          <w:rStyle w:val="FootnoteReference"/>
          <w:rFonts w:eastAsia="Times New Roman" w:cs="Times New Roman"/>
          <w:color w:val="000000"/>
          <w:sz w:val="22"/>
          <w:szCs w:val="22"/>
        </w:rPr>
        <w:footnoteReference w:id="53"/>
      </w:r>
      <w:r w:rsidRPr="00515401">
        <w:rPr>
          <w:rStyle w:val="Policepardfaut1"/>
          <w:rFonts w:eastAsia="Times New Roman" w:cs="Times New Roman"/>
          <w:color w:val="000000"/>
          <w:sz w:val="22"/>
          <w:szCs w:val="22"/>
          <w:lang w:val="en-GB"/>
        </w:rPr>
        <w:t xml:space="preserve"> A letter written by Pope Clement VI on August 31, 1346, for instance, allows two legates, Antonius (bishop of Gaeta) and Johannes (bishop of Coron), to dispense bodily defects, provided that the cleric they wished to dispense was not likely to cause a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because of his “excessive” deformity.</w:t>
      </w:r>
      <w:r w:rsidRPr="00515401">
        <w:rPr>
          <w:rStyle w:val="FootnoteReference"/>
          <w:rFonts w:eastAsia="Times New Roman" w:cs="Times New Roman"/>
          <w:color w:val="000000"/>
          <w:sz w:val="22"/>
          <w:szCs w:val="22"/>
        </w:rPr>
        <w:footnoteReference w:id="54"/>
      </w:r>
      <w:r w:rsidRPr="00515401">
        <w:rPr>
          <w:rStyle w:val="Policepardfaut1"/>
          <w:rFonts w:eastAsia="Times New Roman" w:cs="Times New Roman"/>
          <w:color w:val="000000"/>
          <w:sz w:val="22"/>
          <w:szCs w:val="22"/>
          <w:lang w:val="en-GB"/>
        </w:rPr>
        <w:t xml:space="preserve"> Following the protocol described in the letter, the legates who received that kind of letters had to establish a committee composed of two further individuals, either bishops or archbishops, who would also advise on the case. As the number of petitions sent to the Chancery increased, the privilege of </w:t>
      </w:r>
      <w:proofErr w:type="spellStart"/>
      <w:r w:rsidRPr="00515401">
        <w:rPr>
          <w:rStyle w:val="Policepardfaut1"/>
          <w:rFonts w:eastAsia="Times New Roman" w:cs="Times New Roman"/>
          <w:i/>
          <w:iCs/>
          <w:color w:val="000000"/>
          <w:sz w:val="22"/>
          <w:szCs w:val="22"/>
          <w:lang w:val="en-GB"/>
        </w:rPr>
        <w:t>facultas</w:t>
      </w:r>
      <w:proofErr w:type="spellEnd"/>
      <w:r w:rsidRPr="00515401">
        <w:rPr>
          <w:rStyle w:val="Policepardfaut1"/>
          <w:rFonts w:eastAsia="Times New Roman" w:cs="Times New Roman"/>
          <w:i/>
          <w:iCs/>
          <w:color w:val="000000"/>
          <w:sz w:val="22"/>
          <w:szCs w:val="22"/>
          <w:lang w:val="en-GB"/>
        </w:rPr>
        <w:t xml:space="preserve"> </w:t>
      </w:r>
      <w:proofErr w:type="spellStart"/>
      <w:r w:rsidRPr="00515401">
        <w:rPr>
          <w:rStyle w:val="Policepardfaut1"/>
          <w:rFonts w:eastAsia="Times New Roman" w:cs="Times New Roman"/>
          <w:i/>
          <w:iCs/>
          <w:color w:val="000000"/>
          <w:sz w:val="22"/>
          <w:szCs w:val="22"/>
          <w:lang w:val="en-GB"/>
        </w:rPr>
        <w:t>dispensandi</w:t>
      </w:r>
      <w:proofErr w:type="spellEnd"/>
      <w:r w:rsidRPr="00515401">
        <w:rPr>
          <w:rStyle w:val="Policepardfaut1"/>
          <w:rFonts w:eastAsia="Times New Roman" w:cs="Times New Roman"/>
          <w:color w:val="000000"/>
          <w:sz w:val="22"/>
          <w:szCs w:val="22"/>
          <w:lang w:val="en-GB"/>
        </w:rPr>
        <w:t xml:space="preserve"> was granted more frequently, as evidenced by several letters written by Boniface IX. On 30 November 1390, Pope Boniface delegates to </w:t>
      </w:r>
      <w:proofErr w:type="spellStart"/>
      <w:r w:rsidRPr="00515401">
        <w:rPr>
          <w:rStyle w:val="Policepardfaut1"/>
          <w:rFonts w:eastAsia="Times New Roman" w:cs="Times New Roman"/>
          <w:color w:val="000000"/>
          <w:sz w:val="22"/>
          <w:szCs w:val="22"/>
          <w:lang w:val="en-GB"/>
        </w:rPr>
        <w:t>Pavonus</w:t>
      </w:r>
      <w:proofErr w:type="spellEnd"/>
      <w:r w:rsidRPr="00515401">
        <w:rPr>
          <w:rStyle w:val="Policepardfaut1"/>
          <w:rFonts w:eastAsia="Times New Roman" w:cs="Times New Roman"/>
          <w:color w:val="000000"/>
          <w:sz w:val="22"/>
          <w:szCs w:val="22"/>
          <w:lang w:val="en-GB"/>
        </w:rPr>
        <w:t>, bishop of Tropea and nuncio of the Apostolic See, the authority to adjudicate the cases of one hundred people living with impairments or suffering from corporal vices, providing benefits with or without cure to those deemed suitable, i.e. individuals who were not “too deformed or suffering from limbs too weak”.</w:t>
      </w:r>
      <w:r w:rsidRPr="00515401">
        <w:rPr>
          <w:rStyle w:val="FootnoteReference"/>
          <w:rFonts w:eastAsia="Times New Roman" w:cs="Times New Roman"/>
          <w:color w:val="000000"/>
          <w:sz w:val="22"/>
          <w:szCs w:val="22"/>
          <w:lang w:val="en-GB"/>
        </w:rPr>
        <w:footnoteReference w:id="55"/>
      </w:r>
      <w:r w:rsidRPr="00515401">
        <w:rPr>
          <w:rStyle w:val="Policepardfaut1"/>
          <w:rFonts w:eastAsia="Garamond" w:cs="Times New Roman"/>
          <w:color w:val="000000"/>
          <w:sz w:val="22"/>
          <w:szCs w:val="22"/>
          <w:lang w:val="en-GB"/>
        </w:rPr>
        <w:t xml:space="preserve"> With the mechanism of </w:t>
      </w:r>
      <w:proofErr w:type="spellStart"/>
      <w:r w:rsidRPr="00515401">
        <w:rPr>
          <w:rStyle w:val="Policepardfaut1"/>
          <w:rFonts w:eastAsia="Garamond" w:cs="Times New Roman"/>
          <w:i/>
          <w:iCs/>
          <w:color w:val="000000"/>
          <w:sz w:val="22"/>
          <w:szCs w:val="22"/>
          <w:lang w:val="en-GB"/>
        </w:rPr>
        <w:t>facultas</w:t>
      </w:r>
      <w:proofErr w:type="spellEnd"/>
      <w:r w:rsidRPr="00515401">
        <w:rPr>
          <w:rStyle w:val="Policepardfaut1"/>
          <w:rFonts w:eastAsia="Garamond" w:cs="Times New Roman"/>
          <w:i/>
          <w:iCs/>
          <w:color w:val="000000"/>
          <w:sz w:val="22"/>
          <w:szCs w:val="22"/>
          <w:lang w:val="en-GB"/>
        </w:rPr>
        <w:t xml:space="preserve"> </w:t>
      </w:r>
      <w:proofErr w:type="spellStart"/>
      <w:r w:rsidRPr="00515401">
        <w:rPr>
          <w:rStyle w:val="Policepardfaut1"/>
          <w:rFonts w:eastAsia="Garamond" w:cs="Times New Roman"/>
          <w:i/>
          <w:iCs/>
          <w:color w:val="000000"/>
          <w:sz w:val="22"/>
          <w:szCs w:val="22"/>
          <w:lang w:val="en-GB"/>
        </w:rPr>
        <w:t>dispensandi</w:t>
      </w:r>
      <w:proofErr w:type="spellEnd"/>
      <w:r w:rsidRPr="00515401">
        <w:rPr>
          <w:rStyle w:val="Policepardfaut1"/>
          <w:rFonts w:eastAsia="Garamond" w:cs="Times New Roman"/>
          <w:color w:val="000000"/>
          <w:sz w:val="22"/>
          <w:szCs w:val="22"/>
          <w:lang w:val="en-GB"/>
        </w:rPr>
        <w:t xml:space="preserve">, the papacy could deal with cases of body “defects” at a </w:t>
      </w:r>
      <w:r w:rsidRPr="00515401">
        <w:rPr>
          <w:rStyle w:val="Policepardfaut1"/>
          <w:rFonts w:eastAsia="Garamond" w:cs="Times New Roman"/>
          <w:color w:val="000000"/>
          <w:sz w:val="22"/>
          <w:szCs w:val="22"/>
          <w:lang w:val="en-GB"/>
        </w:rPr>
        <w:lastRenderedPageBreak/>
        <w:t>local level, and thus with more discretion, obviating the need to go through the Papal Chancery’s bureaucratic process.</w:t>
      </w:r>
    </w:p>
    <w:p w14:paraId="14C9F2CB" w14:textId="77777777" w:rsidR="00C57C79" w:rsidRDefault="007572CA" w:rsidP="00FD07A5">
      <w:pPr>
        <w:pStyle w:val="NoSpacing"/>
        <w:rPr>
          <w:rStyle w:val="Policepardfaut1"/>
          <w:rFonts w:eastAsia="Times New Roman" w:cs="Times New Roman"/>
          <w:color w:val="000000"/>
          <w:sz w:val="22"/>
          <w:szCs w:val="22"/>
          <w:lang w:val="en-GB"/>
        </w:rPr>
      </w:pPr>
      <w:r w:rsidRPr="00515401">
        <w:rPr>
          <w:rStyle w:val="Policepardfaut1"/>
          <w:rFonts w:eastAsia="Times New Roman" w:cs="Times New Roman"/>
          <w:color w:val="000000"/>
          <w:sz w:val="22"/>
          <w:szCs w:val="22"/>
          <w:lang w:val="en-GB"/>
        </w:rPr>
        <w:t>Pontifical grace flows through, and in, their letters – but to what ultimate purpose? These missives testify the ecclesiastical institution’s commitment to the maintenance of social cohesion, and social order, to which the “irregularity” of disabled officiants and regular clerics posed a substantive threat.</w:t>
      </w:r>
      <w:r w:rsidRPr="00515401">
        <w:rPr>
          <w:rStyle w:val="FootnoteReference"/>
          <w:rFonts w:eastAsia="Garamond" w:cs="Garamond"/>
          <w:color w:val="000000"/>
          <w:sz w:val="22"/>
          <w:szCs w:val="22"/>
          <w:lang w:val="en-GB"/>
        </w:rPr>
        <w:footnoteReference w:id="56"/>
      </w:r>
      <w:r w:rsidRPr="00515401">
        <w:rPr>
          <w:rStyle w:val="Policepardfaut1"/>
          <w:rFonts w:eastAsia="Times New Roman" w:cs="Times New Roman"/>
          <w:color w:val="000000"/>
          <w:sz w:val="22"/>
          <w:szCs w:val="22"/>
          <w:lang w:val="en-GB"/>
        </w:rPr>
        <w:t xml:space="preserve"> Little wonder the Chancery was ever conscious of public opinion: the papacy had to anticipate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in order to avoid it. The pontifical institution acknowledged that imperceptible, or invisible, disabilities did not necessarily constitute a distraction from the faith, nor would they necessarily </w:t>
      </w:r>
      <w:r w:rsidR="005F7CB8" w:rsidRPr="00515401">
        <w:rPr>
          <w:rStyle w:val="Policepardfaut1"/>
          <w:rFonts w:eastAsia="Times New Roman" w:cs="Times New Roman"/>
          <w:color w:val="000000"/>
          <w:sz w:val="22"/>
          <w:szCs w:val="22"/>
          <w:lang w:val="en-GB"/>
        </w:rPr>
        <w:t xml:space="preserve">provoke </w:t>
      </w:r>
      <w:r w:rsidRPr="00515401">
        <w:rPr>
          <w:rStyle w:val="Policepardfaut1"/>
          <w:rFonts w:eastAsia="Times New Roman" w:cs="Times New Roman"/>
          <w:color w:val="000000"/>
          <w:sz w:val="22"/>
          <w:szCs w:val="22"/>
          <w:lang w:val="en-GB"/>
        </w:rPr>
        <w:t>the faithful. By contrast, an enormous (</w:t>
      </w:r>
      <w:r w:rsidRPr="00515401">
        <w:rPr>
          <w:rStyle w:val="Policepardfaut1"/>
          <w:rFonts w:eastAsia="Times New Roman" w:cs="Times New Roman"/>
          <w:i/>
          <w:iCs/>
          <w:color w:val="000000"/>
          <w:sz w:val="22"/>
          <w:szCs w:val="22"/>
          <w:lang w:val="en-GB"/>
        </w:rPr>
        <w:t xml:space="preserve">ex </w:t>
      </w:r>
      <w:proofErr w:type="spellStart"/>
      <w:r w:rsidRPr="00515401">
        <w:rPr>
          <w:rStyle w:val="Policepardfaut1"/>
          <w:rFonts w:eastAsia="Times New Roman" w:cs="Times New Roman"/>
          <w:i/>
          <w:iCs/>
          <w:color w:val="000000"/>
          <w:sz w:val="22"/>
          <w:szCs w:val="22"/>
          <w:lang w:val="en-GB"/>
        </w:rPr>
        <w:t>normis</w:t>
      </w:r>
      <w:proofErr w:type="spellEnd"/>
      <w:r w:rsidRPr="00515401">
        <w:rPr>
          <w:rStyle w:val="Policepardfaut1"/>
          <w:rFonts w:eastAsia="Times New Roman" w:cs="Times New Roman"/>
          <w:color w:val="000000"/>
          <w:sz w:val="22"/>
          <w:szCs w:val="22"/>
          <w:lang w:val="en-GB"/>
        </w:rPr>
        <w:t>; “extraordinary”) deformity clearly disqualified a petitioner from clerical duties.</w:t>
      </w:r>
      <w:r w:rsidRPr="00515401">
        <w:rPr>
          <w:rStyle w:val="FootnoteReference"/>
          <w:rFonts w:eastAsia="Times New Roman" w:cs="Times New Roman"/>
          <w:color w:val="000000"/>
          <w:sz w:val="22"/>
          <w:szCs w:val="22"/>
          <w:lang w:val="en-GB"/>
        </w:rPr>
        <w:footnoteReference w:id="57"/>
      </w:r>
      <w:r w:rsidRPr="00515401">
        <w:rPr>
          <w:rStyle w:val="Policepardfaut1"/>
          <w:rFonts w:eastAsia="Times New Roman" w:cs="Times New Roman"/>
          <w:color w:val="000000"/>
          <w:sz w:val="22"/>
          <w:szCs w:val="22"/>
          <w:lang w:val="en-GB"/>
        </w:rPr>
        <w:t xml:space="preserve"> The Chancery granted graces only when the disability in question was deemed to not cause any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w:t>
      </w:r>
    </w:p>
    <w:p w14:paraId="59A974D5" w14:textId="77777777" w:rsidR="00C57C79" w:rsidRDefault="00C57C79" w:rsidP="00FD07A5">
      <w:pPr>
        <w:pStyle w:val="NoSpacing"/>
        <w:ind w:firstLine="0"/>
        <w:rPr>
          <w:rStyle w:val="Policepardfaut1"/>
          <w:rFonts w:eastAsia="Times New Roman" w:cs="Times New Roman"/>
          <w:color w:val="000000"/>
          <w:sz w:val="22"/>
          <w:szCs w:val="22"/>
          <w:lang w:val="en-GB"/>
        </w:rPr>
      </w:pPr>
    </w:p>
    <w:p w14:paraId="4B196F24" w14:textId="2274107E" w:rsidR="007572CA" w:rsidRPr="00C57C79" w:rsidRDefault="007572CA" w:rsidP="00FD07A5">
      <w:pPr>
        <w:pStyle w:val="NoSpacing"/>
        <w:ind w:firstLine="0"/>
        <w:rPr>
          <w:rFonts w:ascii="Palatino Linotype" w:hAnsi="Palatino Linotype"/>
          <w:sz w:val="22"/>
          <w:szCs w:val="22"/>
          <w:lang w:val="en-US"/>
        </w:rPr>
      </w:pPr>
      <w:r w:rsidRPr="00C57C79">
        <w:rPr>
          <w:rStyle w:val="Policepardfaut1"/>
          <w:rFonts w:ascii="Palatino Linotype" w:eastAsia="Times New Roman" w:hAnsi="Palatino Linotype" w:cs="Times New Roman"/>
          <w:i/>
          <w:iCs/>
          <w:sz w:val="22"/>
          <w:szCs w:val="22"/>
          <w:lang w:val="en-US"/>
        </w:rPr>
        <w:t xml:space="preserve">D. When </w:t>
      </w:r>
      <w:r w:rsidRPr="00C57C79">
        <w:rPr>
          <w:rStyle w:val="Policepardfaut1"/>
          <w:rFonts w:ascii="Palatino Linotype" w:eastAsia="Times New Roman" w:hAnsi="Palatino Linotype" w:cs="Times New Roman"/>
          <w:sz w:val="22"/>
          <w:szCs w:val="22"/>
          <w:lang w:val="en-US"/>
        </w:rPr>
        <w:t>scandalum</w:t>
      </w:r>
      <w:r w:rsidRPr="00C57C79">
        <w:rPr>
          <w:rStyle w:val="Policepardfaut1"/>
          <w:rFonts w:ascii="Palatino Linotype" w:eastAsia="Times New Roman" w:hAnsi="Palatino Linotype" w:cs="Times New Roman"/>
          <w:i/>
          <w:iCs/>
          <w:sz w:val="22"/>
          <w:szCs w:val="22"/>
          <w:lang w:val="en-US"/>
        </w:rPr>
        <w:t xml:space="preserve"> cannot be avoided</w:t>
      </w:r>
    </w:p>
    <w:p w14:paraId="2F8B5562" w14:textId="77777777" w:rsidR="00C57C79" w:rsidRDefault="00C57C79" w:rsidP="00FD07A5">
      <w:pPr>
        <w:pStyle w:val="NoSpacing"/>
        <w:ind w:firstLine="0"/>
        <w:rPr>
          <w:rStyle w:val="Policepardfaut1"/>
          <w:rFonts w:eastAsia="Garamond" w:cs="Times New Roman"/>
          <w:color w:val="000000"/>
          <w:sz w:val="22"/>
          <w:szCs w:val="22"/>
          <w:lang w:val="en-GB"/>
        </w:rPr>
      </w:pPr>
    </w:p>
    <w:p w14:paraId="29C9A819" w14:textId="54F3FF05" w:rsidR="007572CA" w:rsidRPr="00515401" w:rsidRDefault="007572CA" w:rsidP="00FD07A5">
      <w:pPr>
        <w:pStyle w:val="NoSpacing"/>
        <w:ind w:firstLine="0"/>
        <w:rPr>
          <w:sz w:val="22"/>
          <w:szCs w:val="22"/>
          <w:lang w:val="en-US"/>
        </w:rPr>
      </w:pPr>
      <w:r w:rsidRPr="00515401">
        <w:rPr>
          <w:rStyle w:val="Policepardfaut1"/>
          <w:rFonts w:eastAsia="Garamond" w:cs="Times New Roman"/>
          <w:color w:val="000000"/>
          <w:sz w:val="22"/>
          <w:szCs w:val="22"/>
          <w:lang w:val="en-GB"/>
        </w:rPr>
        <w:t>The pontifical institution sometimes chose to exclude disabled clerics from higher offices outright, on the assumption that scandal could not always be avoided.</w:t>
      </w:r>
      <w:r w:rsidRPr="00515401">
        <w:rPr>
          <w:rStyle w:val="FootnoteReference"/>
          <w:rFonts w:eastAsia="Garamond" w:cs="Times New Roman"/>
          <w:color w:val="000000"/>
          <w:sz w:val="22"/>
          <w:szCs w:val="22"/>
          <w:lang w:val="en-GB"/>
        </w:rPr>
        <w:footnoteReference w:id="58"/>
      </w:r>
      <w:r w:rsidRPr="00515401">
        <w:rPr>
          <w:rStyle w:val="Policepardfaut1"/>
          <w:rFonts w:eastAsia="Garamond" w:cs="Times New Roman"/>
          <w:color w:val="000000"/>
          <w:sz w:val="22"/>
          <w:szCs w:val="22"/>
          <w:lang w:val="en-GB"/>
        </w:rPr>
        <w:t xml:space="preserve"> As discussed above, a papal grace could override the “irregularity” of a defect, even a visible one, if there was no risk of </w:t>
      </w:r>
      <w:r w:rsidRPr="00515401">
        <w:rPr>
          <w:rStyle w:val="Policepardfaut1"/>
          <w:rFonts w:eastAsia="Garamond" w:cs="Times New Roman"/>
          <w:i/>
          <w:iCs/>
          <w:color w:val="000000"/>
          <w:sz w:val="22"/>
          <w:szCs w:val="22"/>
          <w:lang w:val="en-GB"/>
        </w:rPr>
        <w:t>scandalum</w:t>
      </w:r>
      <w:r w:rsidRPr="00515401">
        <w:rPr>
          <w:rStyle w:val="Policepardfaut1"/>
          <w:rFonts w:eastAsia="Garamond" w:cs="Times New Roman"/>
          <w:color w:val="000000"/>
          <w:sz w:val="22"/>
          <w:szCs w:val="22"/>
          <w:lang w:val="en-GB"/>
        </w:rPr>
        <w:t xml:space="preserve">. However, the Church ran into difficulties if its judgment was revealed to be faulty, if a disabled cleric with a dispensation ultimately, even unavoidably, scandalized his community. In such cases, the Papal Chancery could not issue a letter of grace but still had to restore social order by removing the disabled cleric from any role in which he could cause distraction from faith. A letter from Pope Gregory X, sent on May 27, 1273, relates the </w:t>
      </w:r>
      <w:r w:rsidRPr="00515401">
        <w:rPr>
          <w:rStyle w:val="Policepardfaut1"/>
          <w:rFonts w:eastAsia="Garamond" w:cs="Times New Roman"/>
          <w:color w:val="000000"/>
          <w:sz w:val="22"/>
          <w:szCs w:val="22"/>
          <w:lang w:val="en-GB"/>
        </w:rPr>
        <w:lastRenderedPageBreak/>
        <w:t xml:space="preserve">illuminating case of the abbot Johannes, from the monastery of Ham (dependency of the Benedictine abbey of </w:t>
      </w:r>
      <w:proofErr w:type="spellStart"/>
      <w:r w:rsidRPr="00515401">
        <w:rPr>
          <w:rStyle w:val="Policepardfaut1"/>
          <w:rFonts w:eastAsia="Garamond" w:cs="Times New Roman"/>
          <w:color w:val="000000"/>
          <w:sz w:val="22"/>
          <w:szCs w:val="22"/>
          <w:lang w:val="en-GB"/>
        </w:rPr>
        <w:t>Charroux</w:t>
      </w:r>
      <w:proofErr w:type="spellEnd"/>
      <w:r w:rsidRPr="00515401">
        <w:rPr>
          <w:rStyle w:val="Policepardfaut1"/>
          <w:rFonts w:eastAsia="Garamond" w:cs="Times New Roman"/>
          <w:color w:val="000000"/>
          <w:sz w:val="22"/>
          <w:szCs w:val="22"/>
          <w:lang w:val="en-GB"/>
        </w:rPr>
        <w:t>).</w:t>
      </w:r>
      <w:r w:rsidRPr="00515401">
        <w:rPr>
          <w:rStyle w:val="FootnoteReference"/>
          <w:rFonts w:eastAsia="Times New Roman" w:cs="Times New Roman"/>
          <w:color w:val="000000"/>
          <w:sz w:val="22"/>
          <w:szCs w:val="22"/>
        </w:rPr>
        <w:footnoteReference w:id="59"/>
      </w:r>
      <w:r w:rsidRPr="00515401">
        <w:rPr>
          <w:rStyle w:val="Policepardfaut1"/>
          <w:rFonts w:eastAsia="Garamond" w:cs="Times New Roman"/>
          <w:color w:val="000000"/>
          <w:sz w:val="22"/>
          <w:szCs w:val="22"/>
          <w:lang w:val="en-GB"/>
        </w:rPr>
        <w:t xml:space="preserve"> Johannes’ right hand was permanently injured during noble </w:t>
      </w:r>
      <w:proofErr w:type="spellStart"/>
      <w:r w:rsidR="00360230" w:rsidRPr="00515401">
        <w:rPr>
          <w:rStyle w:val="Policepardfaut1"/>
          <w:rFonts w:eastAsia="Garamond" w:cs="Times New Roman"/>
          <w:color w:val="000000"/>
          <w:sz w:val="22"/>
          <w:szCs w:val="22"/>
          <w:lang w:val="en-GB"/>
        </w:rPr>
        <w:t>defense</w:t>
      </w:r>
      <w:proofErr w:type="spellEnd"/>
      <w:r w:rsidR="00360230" w:rsidRPr="00515401">
        <w:rPr>
          <w:rStyle w:val="Policepardfaut1"/>
          <w:rFonts w:eastAsia="Garamond" w:cs="Times New Roman"/>
          <w:color w:val="000000"/>
          <w:sz w:val="22"/>
          <w:szCs w:val="22"/>
          <w:lang w:val="en-GB"/>
        </w:rPr>
        <w:t xml:space="preserve"> </w:t>
      </w:r>
      <w:r w:rsidRPr="00515401">
        <w:rPr>
          <w:rStyle w:val="Policepardfaut1"/>
          <w:rFonts w:eastAsia="Garamond" w:cs="Times New Roman"/>
          <w:color w:val="000000"/>
          <w:sz w:val="22"/>
          <w:szCs w:val="22"/>
          <w:lang w:val="en-GB"/>
        </w:rPr>
        <w:t>of his monastery’s rights, and as such</w:t>
      </w:r>
      <w:r w:rsidR="00360230" w:rsidRPr="00515401">
        <w:rPr>
          <w:rStyle w:val="Policepardfaut1"/>
          <w:rFonts w:eastAsia="Garamond" w:cs="Times New Roman"/>
          <w:color w:val="000000"/>
          <w:sz w:val="22"/>
          <w:szCs w:val="22"/>
          <w:lang w:val="en-GB"/>
        </w:rPr>
        <w:t>,</w:t>
      </w:r>
      <w:r w:rsidRPr="00515401">
        <w:rPr>
          <w:rStyle w:val="Policepardfaut1"/>
          <w:rFonts w:eastAsia="Garamond" w:cs="Times New Roman"/>
          <w:color w:val="000000"/>
          <w:sz w:val="22"/>
          <w:szCs w:val="22"/>
          <w:lang w:val="en-GB"/>
        </w:rPr>
        <w:t xml:space="preserve"> he bore no “fault” for his disability. Nevertheless, the pope prohibits Johannes from offering mass, though he is allowed to retain his ecclesiastical function more generally. According to Gregory X, the damage to Johannes’ hand causes a “deformity”, that could be a great risk of </w:t>
      </w:r>
      <w:r w:rsidRPr="00515401">
        <w:rPr>
          <w:rStyle w:val="Policepardfaut1"/>
          <w:rFonts w:eastAsia="Garamond" w:cs="Times New Roman"/>
          <w:i/>
          <w:iCs/>
          <w:color w:val="000000"/>
          <w:sz w:val="22"/>
          <w:szCs w:val="22"/>
          <w:lang w:val="en-GB"/>
        </w:rPr>
        <w:t>scandalum</w:t>
      </w:r>
      <w:r w:rsidRPr="00515401">
        <w:rPr>
          <w:rStyle w:val="Policepardfaut1"/>
          <w:rFonts w:eastAsia="Garamond" w:cs="Times New Roman"/>
          <w:color w:val="000000"/>
          <w:sz w:val="22"/>
          <w:szCs w:val="22"/>
          <w:lang w:val="en-GB"/>
        </w:rPr>
        <w:t xml:space="preserve"> if he were to perform the divine offices. </w:t>
      </w:r>
    </w:p>
    <w:p w14:paraId="38428FC3" w14:textId="79E7BF43" w:rsidR="007572CA" w:rsidRPr="00515401" w:rsidRDefault="007572CA" w:rsidP="00FD07A5">
      <w:pPr>
        <w:pStyle w:val="NoSpacing"/>
        <w:rPr>
          <w:sz w:val="22"/>
          <w:szCs w:val="22"/>
          <w:lang w:val="en-US"/>
        </w:rPr>
      </w:pPr>
      <w:r w:rsidRPr="00515401">
        <w:rPr>
          <w:rStyle w:val="Policepardfaut1"/>
          <w:rFonts w:eastAsia="Garamond" w:cs="Times New Roman"/>
          <w:color w:val="000000"/>
          <w:sz w:val="22"/>
          <w:szCs w:val="22"/>
          <w:lang w:val="en-GB"/>
        </w:rPr>
        <w:t>Moreover, disabled supplicants did not just write to the pope for permission to adapt their ecclesiastical role, but, sometimes, seek</w:t>
      </w:r>
      <w:r w:rsidR="00360230" w:rsidRPr="00515401">
        <w:rPr>
          <w:rStyle w:val="Policepardfaut1"/>
          <w:rFonts w:eastAsia="Garamond" w:cs="Times New Roman"/>
          <w:color w:val="000000"/>
          <w:sz w:val="22"/>
          <w:szCs w:val="22"/>
          <w:lang w:val="en-GB"/>
        </w:rPr>
        <w:t xml:space="preserve"> to</w:t>
      </w:r>
      <w:r w:rsidRPr="00515401">
        <w:rPr>
          <w:rStyle w:val="Policepardfaut1"/>
          <w:rFonts w:eastAsia="Garamond" w:cs="Times New Roman"/>
          <w:color w:val="000000"/>
          <w:sz w:val="22"/>
          <w:szCs w:val="22"/>
          <w:lang w:val="en-GB"/>
        </w:rPr>
        <w:t xml:space="preserve"> leave to resign from the clergy entirely. A letter sent by Innocent III to the bishop of Cagliari, preserved in the </w:t>
      </w:r>
      <w:r w:rsidRPr="00515401">
        <w:rPr>
          <w:rStyle w:val="Policepardfaut1"/>
          <w:rFonts w:eastAsia="Garamond" w:cs="Times New Roman"/>
          <w:i/>
          <w:iCs/>
          <w:color w:val="000000"/>
          <w:sz w:val="22"/>
          <w:szCs w:val="22"/>
          <w:lang w:val="en-GB"/>
        </w:rPr>
        <w:t>Decretals</w:t>
      </w:r>
      <w:r w:rsidRPr="00515401">
        <w:rPr>
          <w:rStyle w:val="Policepardfaut1"/>
          <w:rFonts w:eastAsia="Garamond" w:cs="Times New Roman"/>
          <w:color w:val="000000"/>
          <w:sz w:val="22"/>
          <w:szCs w:val="22"/>
          <w:lang w:val="en-GB"/>
        </w:rPr>
        <w:t xml:space="preserve">, notes that a cleric may demand a resignation, if he were “weak, illiterate, </w:t>
      </w:r>
      <w:r w:rsidR="00402F2B" w:rsidRPr="00515401">
        <w:rPr>
          <w:rStyle w:val="Policepardfaut1"/>
          <w:rFonts w:eastAsia="Garamond" w:cs="Times New Roman"/>
          <w:color w:val="000000"/>
          <w:sz w:val="22"/>
          <w:szCs w:val="22"/>
          <w:lang w:val="en-GB"/>
        </w:rPr>
        <w:t xml:space="preserve">an </w:t>
      </w:r>
      <w:r w:rsidRPr="00515401">
        <w:rPr>
          <w:rStyle w:val="Policepardfaut1"/>
          <w:rFonts w:eastAsia="Garamond" w:cs="Times New Roman"/>
          <w:color w:val="000000"/>
          <w:sz w:val="22"/>
          <w:szCs w:val="22"/>
          <w:lang w:val="en-GB"/>
        </w:rPr>
        <w:t xml:space="preserve">accomplice of evil, irregular, of which the people hear evil, causing a </w:t>
      </w:r>
      <w:r w:rsidRPr="00515401">
        <w:rPr>
          <w:rStyle w:val="Policepardfaut1"/>
          <w:rFonts w:eastAsia="Garamond" w:cs="Times New Roman"/>
          <w:i/>
          <w:iCs/>
          <w:color w:val="000000"/>
          <w:sz w:val="22"/>
          <w:szCs w:val="22"/>
          <w:lang w:val="en-GB"/>
        </w:rPr>
        <w:t>scandalum</w:t>
      </w:r>
      <w:r w:rsidRPr="00515401">
        <w:rPr>
          <w:rStyle w:val="Policepardfaut1"/>
          <w:rFonts w:eastAsia="Garamond" w:cs="Times New Roman"/>
          <w:color w:val="000000"/>
          <w:sz w:val="22"/>
          <w:szCs w:val="22"/>
          <w:lang w:val="en-GB"/>
        </w:rPr>
        <w:t>”</w:t>
      </w:r>
      <w:r w:rsidRPr="00515401">
        <w:rPr>
          <w:rStyle w:val="Strong"/>
          <w:rFonts w:eastAsia="Times New Roman" w:cs="Times New Roman"/>
          <w:b w:val="0"/>
          <w:bCs w:val="0"/>
          <w:color w:val="000000"/>
          <w:sz w:val="22"/>
          <w:szCs w:val="22"/>
          <w:lang w:val="en-GB" w:eastAsia="it-IT"/>
        </w:rPr>
        <w:t>.</w:t>
      </w:r>
      <w:r w:rsidRPr="00515401">
        <w:rPr>
          <w:rStyle w:val="FootnoteReference"/>
          <w:rFonts w:eastAsia="Times New Roman" w:cs="Times New Roman"/>
          <w:color w:val="000000"/>
          <w:sz w:val="22"/>
          <w:szCs w:val="22"/>
          <w:lang w:eastAsia="it-IT"/>
        </w:rPr>
        <w:footnoteReference w:id="60"/>
      </w:r>
      <w:r w:rsidRPr="00515401">
        <w:rPr>
          <w:rStyle w:val="Policepardfaut1"/>
          <w:rFonts w:eastAsia="Garamond" w:cs="Times New Roman"/>
          <w:color w:val="000000"/>
          <w:sz w:val="22"/>
          <w:szCs w:val="22"/>
          <w:lang w:val="en-GB"/>
        </w:rPr>
        <w:t xml:space="preserve"> </w:t>
      </w:r>
      <w:r w:rsidRPr="00515401">
        <w:rPr>
          <w:rStyle w:val="Policepardfaut1"/>
          <w:rFonts w:eastAsia="Times New Roman" w:cs="Times New Roman"/>
          <w:color w:val="000000"/>
          <w:sz w:val="22"/>
          <w:szCs w:val="22"/>
          <w:lang w:val="en-GB"/>
        </w:rPr>
        <w:t xml:space="preserve">In such cases, the cleric’s “extreme” irregularity and the associated risk of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could not be papered over with pontifical favour, so the Church law provides that they might resign. </w:t>
      </w:r>
    </w:p>
    <w:p w14:paraId="6C920D05" w14:textId="4AA15B8F" w:rsidR="007572CA" w:rsidRPr="00515401" w:rsidRDefault="007572CA" w:rsidP="00FD07A5">
      <w:pPr>
        <w:pStyle w:val="NoSpacing"/>
        <w:rPr>
          <w:sz w:val="22"/>
          <w:szCs w:val="22"/>
          <w:lang w:val="en-US"/>
        </w:rPr>
      </w:pPr>
      <w:r w:rsidRPr="00515401">
        <w:rPr>
          <w:rStyle w:val="Policepardfaut1"/>
          <w:rFonts w:eastAsia="Times New Roman" w:cs="Times New Roman"/>
          <w:color w:val="000000"/>
          <w:sz w:val="22"/>
          <w:szCs w:val="22"/>
          <w:lang w:val="en-GB"/>
        </w:rPr>
        <w:t xml:space="preserve">In both cases, the Papal Chancery had to find a solution for the supplicant’s specific circumstances: if </w:t>
      </w:r>
      <w:r w:rsidR="006A79E9" w:rsidRPr="00515401">
        <w:rPr>
          <w:rStyle w:val="Policepardfaut1"/>
          <w:rFonts w:eastAsia="Times New Roman" w:cs="Times New Roman"/>
          <w:color w:val="000000"/>
          <w:sz w:val="22"/>
          <w:szCs w:val="22"/>
          <w:lang w:val="en-GB"/>
        </w:rPr>
        <w:t xml:space="preserve">the </w:t>
      </w:r>
      <w:r w:rsidRPr="00515401">
        <w:rPr>
          <w:rStyle w:val="Policepardfaut1"/>
          <w:rFonts w:eastAsia="Times New Roman" w:cs="Times New Roman"/>
          <w:color w:val="000000"/>
          <w:sz w:val="22"/>
          <w:szCs w:val="22"/>
          <w:lang w:val="en-GB"/>
        </w:rPr>
        <w:t xml:space="preserve">scandal was determined to be unavoidable due to the nature of clerical disability, then the Church had little choice but to cast out the “problematic” clerics, either suspending them or allowing them to resign from the clergy. Such drastic measures were necessary in order to </w:t>
      </w:r>
      <w:r w:rsidRPr="00515401">
        <w:rPr>
          <w:rStyle w:val="Policepardfaut1"/>
          <w:rFonts w:eastAsia="Garamond" w:cs="Times New Roman"/>
          <w:color w:val="000000"/>
          <w:sz w:val="22"/>
          <w:szCs w:val="22"/>
          <w:lang w:val="en-GB"/>
        </w:rPr>
        <w:t>protect the faithful and maintain social order</w:t>
      </w:r>
      <w:r w:rsidRPr="00515401">
        <w:rPr>
          <w:rStyle w:val="Policepardfaut1"/>
          <w:rFonts w:eastAsia="Times New Roman" w:cs="Times New Roman"/>
          <w:color w:val="000000"/>
          <w:sz w:val="22"/>
          <w:szCs w:val="22"/>
          <w:lang w:val="en-GB"/>
        </w:rPr>
        <w:t xml:space="preserve">. In this way, </w:t>
      </w:r>
      <w:r w:rsidRPr="00515401">
        <w:rPr>
          <w:rStyle w:val="Policepardfaut1"/>
          <w:rFonts w:eastAsia="Times New Roman" w:cs="Times New Roman"/>
          <w:color w:val="000000"/>
          <w:sz w:val="22"/>
          <w:szCs w:val="22"/>
          <w:lang w:val="en-US"/>
        </w:rPr>
        <w:t xml:space="preserve">papal letters could be used to prevent </w:t>
      </w:r>
      <w:r w:rsidRPr="00515401">
        <w:rPr>
          <w:rStyle w:val="Policepardfaut1"/>
          <w:rFonts w:eastAsia="Times New Roman" w:cs="Times New Roman"/>
          <w:i/>
          <w:iCs/>
          <w:color w:val="000000"/>
          <w:sz w:val="22"/>
          <w:szCs w:val="22"/>
          <w:lang w:val="en-US"/>
        </w:rPr>
        <w:t>scandalum</w:t>
      </w:r>
      <w:r w:rsidRPr="00515401">
        <w:rPr>
          <w:rStyle w:val="Policepardfaut1"/>
          <w:rFonts w:eastAsia="Times New Roman" w:cs="Times New Roman"/>
          <w:color w:val="000000"/>
          <w:sz w:val="22"/>
          <w:szCs w:val="22"/>
          <w:lang w:val="en-US"/>
        </w:rPr>
        <w:t>, by refusing to grant grace and thereby ensuring that clerics with “unacceptable” disabilities had limited or no contact with parishioners.</w:t>
      </w:r>
    </w:p>
    <w:p w14:paraId="3C7301C7" w14:textId="77777777" w:rsidR="007572CA" w:rsidRPr="00C57C79" w:rsidRDefault="007572CA" w:rsidP="00FD07A5">
      <w:pPr>
        <w:pStyle w:val="NoSpacing"/>
        <w:ind w:firstLine="0"/>
        <w:rPr>
          <w:rFonts w:ascii="Palatino Linotype" w:hAnsi="Palatino Linotype"/>
          <w:sz w:val="22"/>
          <w:szCs w:val="22"/>
          <w:lang w:val="en-US"/>
        </w:rPr>
      </w:pPr>
      <w:r w:rsidRPr="00C57C79">
        <w:rPr>
          <w:rStyle w:val="Policepardfaut1"/>
          <w:rFonts w:ascii="Palatino Linotype" w:eastAsia="Garamond" w:hAnsi="Palatino Linotype" w:cs="Times New Roman"/>
          <w:i/>
          <w:iCs/>
          <w:color w:val="000000"/>
          <w:sz w:val="22"/>
          <w:szCs w:val="22"/>
          <w:lang w:val="en-GB"/>
        </w:rPr>
        <w:lastRenderedPageBreak/>
        <w:t>E. Leprosy: a thoroughly unacceptable disease</w:t>
      </w:r>
    </w:p>
    <w:p w14:paraId="07D0338E" w14:textId="77777777" w:rsidR="00C57C79" w:rsidRDefault="00C57C79" w:rsidP="00FD07A5">
      <w:pPr>
        <w:pStyle w:val="NoSpacing"/>
        <w:ind w:firstLine="0"/>
        <w:rPr>
          <w:rStyle w:val="Policepardfaut1"/>
          <w:rFonts w:eastAsia="Garamond" w:cs="Times New Roman"/>
          <w:color w:val="000000"/>
          <w:sz w:val="22"/>
          <w:szCs w:val="22"/>
          <w:lang w:val="en-GB"/>
        </w:rPr>
      </w:pPr>
    </w:p>
    <w:p w14:paraId="2317FBDF" w14:textId="4BB20755" w:rsidR="007572CA" w:rsidRPr="00515401" w:rsidRDefault="007572CA" w:rsidP="00FD07A5">
      <w:pPr>
        <w:pStyle w:val="NoSpacing"/>
        <w:ind w:firstLine="0"/>
        <w:rPr>
          <w:sz w:val="22"/>
          <w:szCs w:val="22"/>
          <w:lang w:val="en-US"/>
        </w:rPr>
      </w:pPr>
      <w:r w:rsidRPr="00515401">
        <w:rPr>
          <w:rStyle w:val="Policepardfaut1"/>
          <w:rFonts w:eastAsia="Garamond" w:cs="Times New Roman"/>
          <w:color w:val="000000"/>
          <w:sz w:val="22"/>
          <w:szCs w:val="22"/>
          <w:lang w:val="en-GB"/>
        </w:rPr>
        <w:t>Leprosy in the Middle Ages was endowed with potent symbolism. The disease was believed to be a signifier of the sufferer’s moral corruption, an ethical parallel to the ongoing, grisly – and highly visible – degradation of the leper’s body. Cases of clerical leprosy, then, are particularly enlightening on the topic of disabled clerics’ exclusion from the Church.</w:t>
      </w:r>
      <w:r w:rsidRPr="00515401">
        <w:rPr>
          <w:rStyle w:val="FootnoteReference"/>
          <w:rFonts w:eastAsia="Garamond" w:cs="Times New Roman"/>
          <w:color w:val="000000"/>
          <w:sz w:val="22"/>
          <w:szCs w:val="22"/>
          <w:lang w:val="en-GB"/>
        </w:rPr>
        <w:footnoteReference w:id="61"/>
      </w:r>
      <w:r w:rsidRPr="00515401">
        <w:rPr>
          <w:rStyle w:val="Policepardfaut1"/>
          <w:rFonts w:eastAsia="Garamond" w:cs="Times New Roman"/>
          <w:color w:val="000000"/>
          <w:sz w:val="22"/>
          <w:szCs w:val="22"/>
          <w:lang w:val="en-GB"/>
        </w:rPr>
        <w:t xml:space="preserve"> Indeed, in a letter preserved in the </w:t>
      </w:r>
      <w:r w:rsidRPr="00515401">
        <w:rPr>
          <w:rStyle w:val="Policepardfaut1"/>
          <w:rFonts w:eastAsia="Garamond" w:cs="Times New Roman"/>
          <w:i/>
          <w:iCs/>
          <w:color w:val="000000"/>
          <w:sz w:val="22"/>
          <w:szCs w:val="22"/>
          <w:lang w:val="en-GB"/>
        </w:rPr>
        <w:t>Decretals</w:t>
      </w:r>
      <w:r w:rsidRPr="00515401">
        <w:rPr>
          <w:rStyle w:val="Policepardfaut1"/>
          <w:rFonts w:eastAsia="Garamond" w:cs="Times New Roman"/>
          <w:color w:val="000000"/>
          <w:sz w:val="22"/>
          <w:szCs w:val="22"/>
          <w:lang w:val="en-GB"/>
        </w:rPr>
        <w:t xml:space="preserve">, Pope Clement III fulminated that a leprous priest must be immediately discharged from administering divine offices, because of the widespread </w:t>
      </w:r>
      <w:r w:rsidRPr="00515401">
        <w:rPr>
          <w:rStyle w:val="Policepardfaut1"/>
          <w:rFonts w:eastAsia="Garamond" w:cs="Times New Roman"/>
          <w:i/>
          <w:iCs/>
          <w:color w:val="000000"/>
          <w:sz w:val="22"/>
          <w:szCs w:val="22"/>
          <w:lang w:val="en-GB"/>
        </w:rPr>
        <w:t>scandalum</w:t>
      </w:r>
      <w:r w:rsidRPr="00515401">
        <w:rPr>
          <w:rStyle w:val="Policepardfaut1"/>
          <w:rFonts w:eastAsia="Garamond" w:cs="Times New Roman"/>
          <w:color w:val="000000"/>
          <w:sz w:val="22"/>
          <w:szCs w:val="22"/>
          <w:lang w:val="en-GB"/>
        </w:rPr>
        <w:t xml:space="preserve"> and </w:t>
      </w:r>
      <w:r w:rsidRPr="00515401">
        <w:rPr>
          <w:rStyle w:val="Policepardfaut1"/>
          <w:rFonts w:eastAsia="Garamond" w:cs="Times New Roman"/>
          <w:i/>
          <w:iCs/>
          <w:color w:val="000000"/>
          <w:sz w:val="22"/>
          <w:szCs w:val="22"/>
          <w:lang w:val="en-GB"/>
        </w:rPr>
        <w:t>abominatio</w:t>
      </w:r>
      <w:r w:rsidRPr="00515401">
        <w:rPr>
          <w:rStyle w:val="Policepardfaut1"/>
          <w:rFonts w:eastAsia="Garamond" w:cs="Times New Roman"/>
          <w:color w:val="000000"/>
          <w:sz w:val="22"/>
          <w:szCs w:val="22"/>
          <w:lang w:val="en-GB"/>
        </w:rPr>
        <w:t xml:space="preserve"> (“horror”) he would inevitably generate in the congregation were he to perform holy rites.</w:t>
      </w:r>
      <w:r w:rsidRPr="00515401">
        <w:rPr>
          <w:rStyle w:val="FootnoteReference"/>
          <w:rFonts w:eastAsia="Times New Roman" w:cs="Times New Roman"/>
          <w:color w:val="000000"/>
          <w:sz w:val="22"/>
          <w:szCs w:val="22"/>
          <w:lang w:val="en-GB"/>
        </w:rPr>
        <w:footnoteReference w:id="62"/>
      </w:r>
      <w:r w:rsidRPr="00515401">
        <w:rPr>
          <w:rStyle w:val="Policepardfaut1"/>
          <w:rFonts w:eastAsia="Garamond" w:cs="Times New Roman"/>
          <w:color w:val="000000"/>
          <w:sz w:val="22"/>
          <w:szCs w:val="22"/>
          <w:lang w:val="en-GB"/>
        </w:rPr>
        <w:t xml:space="preserve"> </w:t>
      </w:r>
      <w:r w:rsidRPr="00515401">
        <w:rPr>
          <w:rStyle w:val="Policepardfaut1"/>
          <w:rFonts w:eastAsia="Garamond" w:cs="Garamond"/>
          <w:color w:val="000000"/>
          <w:sz w:val="22"/>
          <w:szCs w:val="22"/>
          <w:lang w:val="en-GB"/>
        </w:rPr>
        <w:t xml:space="preserve">In papal letters, leprous clerics were subject to ostracization on three axes. Removed from office, they experienced social and geographical isolation, coupled with financial marginalization, as a result of their loss of income. A letter dated October 23, 1256, written by Pope Alexander IV to the Archbishop of Rouen recounts the case of the leper Rogerius, known as </w:t>
      </w:r>
      <w:proofErr w:type="spellStart"/>
      <w:r w:rsidRPr="00515401">
        <w:rPr>
          <w:rStyle w:val="Policepardfaut1"/>
          <w:rFonts w:eastAsia="Garamond" w:cs="Garamond"/>
          <w:i/>
          <w:iCs/>
          <w:color w:val="000000"/>
          <w:sz w:val="22"/>
          <w:szCs w:val="22"/>
          <w:lang w:val="en-GB"/>
        </w:rPr>
        <w:t>Renardus</w:t>
      </w:r>
      <w:proofErr w:type="spellEnd"/>
      <w:r w:rsidRPr="00515401">
        <w:rPr>
          <w:rStyle w:val="Policepardfaut1"/>
          <w:rFonts w:eastAsia="Garamond" w:cs="Garamond"/>
          <w:i/>
          <w:iCs/>
          <w:color w:val="000000"/>
          <w:sz w:val="22"/>
          <w:szCs w:val="22"/>
          <w:lang w:val="en-GB"/>
        </w:rPr>
        <w:t xml:space="preserve"> </w:t>
      </w:r>
      <w:r w:rsidRPr="00515401">
        <w:rPr>
          <w:rStyle w:val="Policepardfaut1"/>
          <w:rFonts w:eastAsia="Garamond" w:cs="Garamond"/>
          <w:color w:val="000000"/>
          <w:sz w:val="22"/>
          <w:szCs w:val="22"/>
          <w:lang w:val="en-GB"/>
        </w:rPr>
        <w:t xml:space="preserve">(Fox), an ex-priest and rector of the church of </w:t>
      </w:r>
      <w:proofErr w:type="spellStart"/>
      <w:r w:rsidRPr="00515401">
        <w:rPr>
          <w:rStyle w:val="Policepardfaut1"/>
          <w:rFonts w:eastAsia="Garamond" w:cs="Garamond"/>
          <w:color w:val="000000"/>
          <w:sz w:val="22"/>
          <w:szCs w:val="22"/>
          <w:lang w:val="en-GB"/>
        </w:rPr>
        <w:t>Cormelles</w:t>
      </w:r>
      <w:proofErr w:type="spellEnd"/>
      <w:r w:rsidRPr="00515401">
        <w:rPr>
          <w:rStyle w:val="Policepardfaut1"/>
          <w:rFonts w:eastAsia="Garamond" w:cs="Garamond"/>
          <w:color w:val="000000"/>
          <w:sz w:val="22"/>
          <w:szCs w:val="22"/>
          <w:lang w:val="en-GB"/>
        </w:rPr>
        <w:t xml:space="preserve"> (diocese of Bayeux).</w:t>
      </w:r>
      <w:r w:rsidRPr="00515401">
        <w:rPr>
          <w:rStyle w:val="FootnoteReference"/>
          <w:rFonts w:eastAsia="Garamond" w:cs="Garamond"/>
          <w:color w:val="000000"/>
          <w:sz w:val="22"/>
          <w:szCs w:val="22"/>
          <w:lang w:val="en-GB"/>
        </w:rPr>
        <w:footnoteReference w:id="63"/>
      </w:r>
      <w:r w:rsidRPr="00515401">
        <w:rPr>
          <w:rStyle w:val="Policepardfaut1"/>
          <w:rFonts w:eastAsia="Garamond" w:cs="Garamond"/>
          <w:color w:val="000000"/>
          <w:sz w:val="22"/>
          <w:szCs w:val="22"/>
          <w:lang w:val="en-GB"/>
        </w:rPr>
        <w:t xml:space="preserve"> Rogerius is in dire straits: he does not have enough money to survive and may be forced to beg. The Chancery</w:t>
      </w:r>
      <w:r w:rsidR="006677CD" w:rsidRPr="00515401">
        <w:rPr>
          <w:rStyle w:val="Policepardfaut1"/>
          <w:rFonts w:eastAsia="Garamond" w:cs="Garamond"/>
          <w:color w:val="000000"/>
          <w:sz w:val="22"/>
          <w:szCs w:val="22"/>
          <w:lang w:val="en-GB"/>
        </w:rPr>
        <w:t>, therefore,</w:t>
      </w:r>
      <w:r w:rsidRPr="00515401">
        <w:rPr>
          <w:rStyle w:val="Policepardfaut1"/>
          <w:rFonts w:eastAsia="Garamond" w:cs="Garamond"/>
          <w:color w:val="000000"/>
          <w:sz w:val="22"/>
          <w:szCs w:val="22"/>
          <w:lang w:val="en-GB"/>
        </w:rPr>
        <w:t xml:space="preserve"> grants the leper various privileges. Although still prohibited from carrying out his </w:t>
      </w:r>
      <w:r w:rsidRPr="00515401">
        <w:rPr>
          <w:rStyle w:val="Policepardfaut1"/>
          <w:rFonts w:eastAsia="Garamond" w:cs="Garamond"/>
          <w:color w:val="000000"/>
          <w:sz w:val="22"/>
          <w:szCs w:val="22"/>
          <w:lang w:val="en-GB"/>
        </w:rPr>
        <w:lastRenderedPageBreak/>
        <w:t xml:space="preserve">previous clerical duties, Rogerius is permitted to keep the income associated with his former </w:t>
      </w:r>
      <w:proofErr w:type="spellStart"/>
      <w:r w:rsidRPr="00515401">
        <w:rPr>
          <w:rStyle w:val="Policepardfaut1"/>
          <w:rFonts w:eastAsia="Garamond" w:cs="Garamond"/>
          <w:i/>
          <w:iCs/>
          <w:color w:val="000000"/>
          <w:sz w:val="22"/>
          <w:szCs w:val="22"/>
          <w:lang w:val="en-GB"/>
        </w:rPr>
        <w:t>cura</w:t>
      </w:r>
      <w:proofErr w:type="spellEnd"/>
      <w:r w:rsidRPr="00515401">
        <w:rPr>
          <w:rStyle w:val="Policepardfaut1"/>
          <w:rFonts w:eastAsia="Garamond" w:cs="Garamond"/>
          <w:color w:val="000000"/>
          <w:sz w:val="22"/>
          <w:szCs w:val="22"/>
          <w:lang w:val="en-GB"/>
        </w:rPr>
        <w:t xml:space="preserve">. He is allowed to live in a house built by himself, provided that it is isolated from any other construction, separated by at least the distance of a stone’s throw, so that his coming and goings do not create a scandal amongst the healthy community. Strikingly, the Chancery does not simply abandon Rogerius to a miserable fate but instead offers support for him to live relatively comfortably, albeit at the margins of society. This is not an isolated example of the Chancery’s mercy. In another missive from the </w:t>
      </w:r>
      <w:r w:rsidRPr="00515401">
        <w:rPr>
          <w:rStyle w:val="Policepardfaut1"/>
          <w:rFonts w:eastAsia="Garamond" w:cs="Garamond"/>
          <w:i/>
          <w:iCs/>
          <w:color w:val="000000"/>
          <w:sz w:val="22"/>
          <w:szCs w:val="22"/>
          <w:lang w:val="en-GB"/>
        </w:rPr>
        <w:t>Decretals</w:t>
      </w:r>
      <w:r w:rsidRPr="00515401">
        <w:rPr>
          <w:rStyle w:val="Policepardfaut1"/>
          <w:rFonts w:eastAsia="Garamond" w:cs="Garamond"/>
          <w:color w:val="000000"/>
          <w:sz w:val="22"/>
          <w:szCs w:val="22"/>
          <w:lang w:val="en-GB"/>
        </w:rPr>
        <w:t>, Pope Lucius III considers the troubling case of a lector causing great scandal amongst parishioners when serving at the altar, on account of his evident “macula of leprosy”.</w:t>
      </w:r>
      <w:r w:rsidRPr="00515401">
        <w:rPr>
          <w:rStyle w:val="FootnoteReference"/>
          <w:rFonts w:eastAsia="Times New Roman" w:cs="Times New Roman"/>
          <w:color w:val="000000"/>
          <w:sz w:val="22"/>
          <w:szCs w:val="22"/>
          <w:lang w:val="en-GB"/>
        </w:rPr>
        <w:footnoteReference w:id="64"/>
      </w:r>
      <w:r w:rsidRPr="00515401">
        <w:rPr>
          <w:rStyle w:val="Policepardfaut1"/>
          <w:rFonts w:eastAsia="Garamond" w:cs="Garamond"/>
          <w:color w:val="000000"/>
          <w:sz w:val="22"/>
          <w:szCs w:val="22"/>
          <w:lang w:val="en-GB"/>
        </w:rPr>
        <w:t xml:space="preserve"> Whilst Rogerius was barred from clerical duties, the leprous lector is allowed to remain in post, more or less: he benefits from a coadjutor to ensure in his place the divine services.</w:t>
      </w:r>
      <w:r w:rsidRPr="00515401">
        <w:rPr>
          <w:rStyle w:val="FootnoteReference"/>
          <w:rFonts w:eastAsia="Garamond" w:cs="Garamond"/>
          <w:color w:val="000000"/>
          <w:sz w:val="22"/>
          <w:szCs w:val="22"/>
          <w:lang w:val="en-GB"/>
        </w:rPr>
        <w:footnoteReference w:id="65"/>
      </w:r>
      <w:r w:rsidRPr="00515401">
        <w:rPr>
          <w:rStyle w:val="Policepardfaut1"/>
          <w:rFonts w:eastAsia="Garamond" w:cs="Times New Roman"/>
          <w:color w:val="000000"/>
          <w:sz w:val="22"/>
          <w:szCs w:val="22"/>
          <w:lang w:val="en-GB"/>
        </w:rPr>
        <w:t xml:space="preserve"> The avoidance of </w:t>
      </w:r>
      <w:r w:rsidRPr="00515401">
        <w:rPr>
          <w:rStyle w:val="Policepardfaut1"/>
          <w:rFonts w:eastAsia="Garamond" w:cs="Times New Roman"/>
          <w:i/>
          <w:iCs/>
          <w:color w:val="000000"/>
          <w:sz w:val="22"/>
          <w:szCs w:val="22"/>
          <w:lang w:val="en-GB"/>
        </w:rPr>
        <w:t>scandalum</w:t>
      </w:r>
      <w:r w:rsidRPr="00515401">
        <w:rPr>
          <w:rStyle w:val="Policepardfaut1"/>
          <w:rFonts w:eastAsia="Garamond" w:cs="Times New Roman"/>
          <w:color w:val="000000"/>
          <w:sz w:val="22"/>
          <w:szCs w:val="22"/>
          <w:lang w:val="en-GB"/>
        </w:rPr>
        <w:t xml:space="preserve"> was of paramount importance to the Church, at times necessitating the exclusion of disabled clerics from public-facing roles. This does not, however, equate to the Papal Chancery washing its hands of these “difficult” clergymen. Papal grace enabled the exclusion of “unacceptably” disabled clerics from the Church, whilst simultaneously acting as a mechanism by which such individuals received support for the rest of their lives.</w:t>
      </w:r>
    </w:p>
    <w:p w14:paraId="5E209BEC" w14:textId="77777777" w:rsidR="007572CA" w:rsidRPr="00515401" w:rsidRDefault="007572CA" w:rsidP="00FD07A5">
      <w:pPr>
        <w:pStyle w:val="NoSpacing"/>
        <w:rPr>
          <w:rFonts w:eastAsia="Garamond" w:cs="Times New Roman"/>
          <w:sz w:val="22"/>
          <w:szCs w:val="22"/>
          <w:lang w:val="en-GB"/>
        </w:rPr>
      </w:pPr>
    </w:p>
    <w:p w14:paraId="240A8560" w14:textId="77777777" w:rsidR="007572CA" w:rsidRPr="00C57C79" w:rsidRDefault="007572CA" w:rsidP="00FD07A5">
      <w:pPr>
        <w:pStyle w:val="NoSpacing"/>
        <w:ind w:firstLine="0"/>
        <w:rPr>
          <w:rFonts w:ascii="Palatino Linotype" w:hAnsi="Palatino Linotype"/>
          <w:sz w:val="22"/>
          <w:szCs w:val="22"/>
          <w:lang w:val="en-US"/>
        </w:rPr>
      </w:pPr>
      <w:r w:rsidRPr="00C57C79">
        <w:rPr>
          <w:rFonts w:ascii="Palatino Linotype" w:hAnsi="Palatino Linotype" w:cs="Times New Roman"/>
          <w:b/>
          <w:sz w:val="22"/>
          <w:szCs w:val="22"/>
          <w:lang w:val="en-GB"/>
        </w:rPr>
        <w:t>III. Conclusi</w:t>
      </w:r>
      <w:r w:rsidRPr="00C57C79">
        <w:rPr>
          <w:rFonts w:ascii="Palatino Linotype" w:hAnsi="Palatino Linotype" w:cs="Times New Roman"/>
          <w:b/>
          <w:bCs/>
          <w:sz w:val="22"/>
          <w:szCs w:val="22"/>
          <w:lang w:val="en-GB"/>
        </w:rPr>
        <w:t>o</w:t>
      </w:r>
      <w:r w:rsidRPr="00C57C79">
        <w:rPr>
          <w:rFonts w:ascii="Palatino Linotype" w:hAnsi="Palatino Linotype" w:cs="Times New Roman"/>
          <w:b/>
          <w:bCs/>
          <w:color w:val="000000"/>
          <w:sz w:val="22"/>
          <w:szCs w:val="22"/>
          <w:lang w:val="en-GB"/>
        </w:rPr>
        <w:t>n</w:t>
      </w:r>
    </w:p>
    <w:p w14:paraId="044FF65A" w14:textId="77777777" w:rsidR="00C57C79" w:rsidRDefault="00C57C79" w:rsidP="00FD07A5">
      <w:pPr>
        <w:pStyle w:val="NoSpacing"/>
        <w:ind w:firstLine="0"/>
        <w:rPr>
          <w:rStyle w:val="Policepardfaut1"/>
          <w:rFonts w:eastAsia="Times New Roman" w:cs="Times New Roman"/>
          <w:sz w:val="22"/>
          <w:szCs w:val="22"/>
          <w:lang w:val="en-GB"/>
        </w:rPr>
      </w:pPr>
    </w:p>
    <w:p w14:paraId="42AB8925" w14:textId="5E1C720B" w:rsidR="007572CA" w:rsidRPr="00515401" w:rsidRDefault="007572CA" w:rsidP="00FD07A5">
      <w:pPr>
        <w:pStyle w:val="NoSpacing"/>
        <w:ind w:firstLine="0"/>
        <w:rPr>
          <w:sz w:val="22"/>
          <w:szCs w:val="22"/>
          <w:lang w:val="en-US"/>
        </w:rPr>
      </w:pPr>
      <w:r w:rsidRPr="00515401">
        <w:rPr>
          <w:rStyle w:val="Policepardfaut1"/>
          <w:rFonts w:eastAsia="Times New Roman" w:cs="Times New Roman"/>
          <w:sz w:val="22"/>
          <w:szCs w:val="22"/>
          <w:lang w:val="en-GB"/>
        </w:rPr>
        <w:t xml:space="preserve">The case studies presented above </w:t>
      </w:r>
      <w:r w:rsidR="000B66C7" w:rsidRPr="00515401">
        <w:rPr>
          <w:rStyle w:val="Policepardfaut1"/>
          <w:rFonts w:eastAsia="Times New Roman" w:cs="Times New Roman"/>
          <w:sz w:val="22"/>
          <w:szCs w:val="22"/>
          <w:lang w:val="en-GB"/>
        </w:rPr>
        <w:t xml:space="preserve">offer a wide variety of </w:t>
      </w:r>
      <w:r w:rsidRPr="00515401">
        <w:rPr>
          <w:rStyle w:val="Policepardfaut1"/>
          <w:rFonts w:eastAsia="Times New Roman" w:cs="Times New Roman"/>
          <w:sz w:val="22"/>
          <w:szCs w:val="22"/>
          <w:lang w:val="en-GB"/>
        </w:rPr>
        <w:t xml:space="preserve">problems </w:t>
      </w:r>
      <w:r w:rsidR="000B66C7" w:rsidRPr="00515401">
        <w:rPr>
          <w:rStyle w:val="Policepardfaut1"/>
          <w:rFonts w:eastAsia="Times New Roman" w:cs="Times New Roman"/>
          <w:sz w:val="22"/>
          <w:szCs w:val="22"/>
          <w:lang w:val="en-GB"/>
        </w:rPr>
        <w:t xml:space="preserve">concerning the </w:t>
      </w:r>
      <w:r w:rsidRPr="00515401">
        <w:rPr>
          <w:rStyle w:val="Policepardfaut1"/>
          <w:rFonts w:eastAsia="Times New Roman" w:cs="Times New Roman"/>
          <w:sz w:val="22"/>
          <w:szCs w:val="22"/>
          <w:lang w:val="en-GB"/>
        </w:rPr>
        <w:t xml:space="preserve">disability </w:t>
      </w:r>
      <w:r w:rsidR="000B66C7" w:rsidRPr="00515401">
        <w:rPr>
          <w:rStyle w:val="Policepardfaut1"/>
          <w:rFonts w:eastAsia="Times New Roman" w:cs="Times New Roman"/>
          <w:sz w:val="22"/>
          <w:szCs w:val="22"/>
          <w:lang w:val="en-GB"/>
        </w:rPr>
        <w:t xml:space="preserve">issue </w:t>
      </w:r>
      <w:r w:rsidRPr="00515401">
        <w:rPr>
          <w:rStyle w:val="Policepardfaut1"/>
          <w:rFonts w:eastAsia="Times New Roman" w:cs="Times New Roman"/>
          <w:sz w:val="22"/>
          <w:szCs w:val="22"/>
          <w:lang w:val="en-GB"/>
        </w:rPr>
        <w:t xml:space="preserve">in terms of clerical rights and duties. </w:t>
      </w:r>
      <w:r w:rsidRPr="00515401">
        <w:rPr>
          <w:rStyle w:val="Policepardfaut1"/>
          <w:rFonts w:eastAsia="Times New Roman" w:cs="Times New Roman"/>
          <w:i/>
          <w:iCs/>
          <w:sz w:val="22"/>
          <w:szCs w:val="22"/>
          <w:lang w:val="en-GB"/>
        </w:rPr>
        <w:t>Scandalum</w:t>
      </w:r>
      <w:r w:rsidRPr="00515401">
        <w:rPr>
          <w:rStyle w:val="Policepardfaut1"/>
          <w:rFonts w:eastAsia="Times New Roman" w:cs="Times New Roman"/>
          <w:sz w:val="22"/>
          <w:szCs w:val="22"/>
          <w:lang w:val="en-GB"/>
        </w:rPr>
        <w:t xml:space="preserve"> was a highly ambiguous term, yet the avoidance of “scandal”, however it was defined in a specific circumstance, was of supreme importance in determinations as to the relative acceptability </w:t>
      </w:r>
      <w:r w:rsidRPr="00515401">
        <w:rPr>
          <w:rStyle w:val="Policepardfaut1"/>
          <w:rFonts w:eastAsia="Times New Roman" w:cs="Times New Roman"/>
          <w:sz w:val="22"/>
          <w:szCs w:val="22"/>
          <w:lang w:val="en-GB"/>
        </w:rPr>
        <w:lastRenderedPageBreak/>
        <w:t xml:space="preserve">of clerical disability, with non-normative conditions apt to generate “scandal” in innumerable ways. Case Studies A and B shed light on key </w:t>
      </w:r>
      <w:r w:rsidRPr="00515401">
        <w:rPr>
          <w:rStyle w:val="Strong"/>
          <w:rFonts w:eastAsia="Garamond" w:cs="Garamond"/>
          <w:b w:val="0"/>
          <w:bCs w:val="0"/>
          <w:iCs/>
          <w:color w:val="000000"/>
          <w:sz w:val="22"/>
          <w:szCs w:val="22"/>
          <w:highlight w:val="white"/>
          <w:lang w:val="en-GB"/>
        </w:rPr>
        <w:t xml:space="preserve">criteria which disqualified individuals from joining the clergy, be that in terms of an individual’s capacity (or lack thereof) to </w:t>
      </w:r>
      <w:proofErr w:type="spellStart"/>
      <w:r w:rsidRPr="00515401">
        <w:rPr>
          <w:rStyle w:val="Strong"/>
          <w:rFonts w:eastAsia="Garamond" w:cs="Garamond"/>
          <w:b w:val="0"/>
          <w:bCs w:val="0"/>
          <w:iCs/>
          <w:color w:val="000000"/>
          <w:sz w:val="22"/>
          <w:szCs w:val="22"/>
          <w:highlight w:val="white"/>
          <w:lang w:val="en-GB"/>
        </w:rPr>
        <w:t>fulfi</w:t>
      </w:r>
      <w:r w:rsidR="003713C1" w:rsidRPr="00515401">
        <w:rPr>
          <w:rStyle w:val="Strong"/>
          <w:rFonts w:eastAsia="Garamond" w:cs="Garamond"/>
          <w:b w:val="0"/>
          <w:bCs w:val="0"/>
          <w:iCs/>
          <w:color w:val="000000"/>
          <w:sz w:val="22"/>
          <w:szCs w:val="22"/>
          <w:highlight w:val="white"/>
          <w:lang w:val="en-GB"/>
        </w:rPr>
        <w:t>l</w:t>
      </w:r>
      <w:r w:rsidRPr="00515401">
        <w:rPr>
          <w:rStyle w:val="Strong"/>
          <w:rFonts w:eastAsia="Garamond" w:cs="Garamond"/>
          <w:b w:val="0"/>
          <w:bCs w:val="0"/>
          <w:iCs/>
          <w:color w:val="000000"/>
          <w:sz w:val="22"/>
          <w:szCs w:val="22"/>
          <w:highlight w:val="white"/>
          <w:lang w:val="en-GB"/>
        </w:rPr>
        <w:t>l</w:t>
      </w:r>
      <w:proofErr w:type="spellEnd"/>
      <w:r w:rsidRPr="00515401">
        <w:rPr>
          <w:rStyle w:val="Strong"/>
          <w:rFonts w:eastAsia="Garamond" w:cs="Garamond"/>
          <w:b w:val="0"/>
          <w:bCs w:val="0"/>
          <w:iCs/>
          <w:color w:val="000000"/>
          <w:sz w:val="22"/>
          <w:szCs w:val="22"/>
          <w:highlight w:val="white"/>
          <w:lang w:val="en-GB"/>
        </w:rPr>
        <w:t xml:space="preserve"> necessary duties, and their reputation. During the supplication process, </w:t>
      </w:r>
      <w:r w:rsidRPr="00515401">
        <w:rPr>
          <w:rStyle w:val="Strong"/>
          <w:rFonts w:eastAsia="Times New Roman" w:cs="Times New Roman"/>
          <w:b w:val="0"/>
          <w:bCs w:val="0"/>
          <w:color w:val="000000"/>
          <w:sz w:val="22"/>
          <w:szCs w:val="22"/>
          <w:highlight w:val="white"/>
          <w:lang w:val="en-GB"/>
        </w:rPr>
        <w:t xml:space="preserve">the chancery evaluated the disabled petitioners according to standards of normality established by the Church, set out in canon law. Firstly, members of the Curia judged an individual’s ability to carry out ministerial acts (Case Study A). Secondly, they considered the potential social impact of a supplicant’s disability (Case Study B), i.e. any negative effect it could have on the faithful, especially in terms of </w:t>
      </w:r>
      <w:r w:rsidRPr="00515401">
        <w:rPr>
          <w:rStyle w:val="Strong"/>
          <w:rFonts w:eastAsia="Times New Roman" w:cs="Times New Roman"/>
          <w:b w:val="0"/>
          <w:bCs w:val="0"/>
          <w:i/>
          <w:iCs/>
          <w:color w:val="000000"/>
          <w:sz w:val="22"/>
          <w:szCs w:val="22"/>
          <w:highlight w:val="white"/>
          <w:lang w:val="en-GB"/>
        </w:rPr>
        <w:t>scandalum</w:t>
      </w:r>
      <w:r w:rsidRPr="00515401">
        <w:rPr>
          <w:rStyle w:val="Strong"/>
          <w:rFonts w:eastAsia="Times New Roman" w:cs="Times New Roman"/>
          <w:b w:val="0"/>
          <w:bCs w:val="0"/>
          <w:color w:val="000000"/>
          <w:sz w:val="22"/>
          <w:szCs w:val="22"/>
          <w:highlight w:val="white"/>
          <w:lang w:val="en-GB"/>
        </w:rPr>
        <w:t>, which could lead to a cleric’s ostracization in the community.</w:t>
      </w:r>
      <w:r w:rsidRPr="00515401">
        <w:rPr>
          <w:rStyle w:val="FootnoteReference"/>
          <w:rFonts w:eastAsia="Times New Roman" w:cs="Times New Roman"/>
          <w:color w:val="000000"/>
          <w:sz w:val="22"/>
          <w:szCs w:val="22"/>
          <w:highlight w:val="white"/>
          <w:lang w:val="en-GB"/>
        </w:rPr>
        <w:footnoteReference w:id="66"/>
      </w:r>
      <w:r w:rsidRPr="00515401">
        <w:rPr>
          <w:rStyle w:val="Strong"/>
          <w:rFonts w:eastAsia="Times New Roman" w:cs="Times New Roman"/>
          <w:b w:val="0"/>
          <w:bCs w:val="0"/>
          <w:color w:val="000000"/>
          <w:sz w:val="22"/>
          <w:szCs w:val="22"/>
          <w:highlight w:val="white"/>
          <w:lang w:val="en-GB"/>
        </w:rPr>
        <w:t xml:space="preserve"> </w:t>
      </w:r>
      <w:r w:rsidRPr="00515401">
        <w:rPr>
          <w:rStyle w:val="Strong"/>
          <w:rFonts w:eastAsia="Garamond" w:cs="Garamond"/>
          <w:b w:val="0"/>
          <w:bCs w:val="0"/>
          <w:iCs/>
          <w:color w:val="000000"/>
          <w:sz w:val="22"/>
          <w:szCs w:val="22"/>
          <w:highlight w:val="white"/>
          <w:lang w:val="en-GB"/>
        </w:rPr>
        <w:t>In other words, an individual’s ability was not the sole determining factor in judgments regarding the acceptability of his disability; the ramifications of an individual’s disability on the social body more generally were also a major concern.</w:t>
      </w:r>
      <w:r w:rsidRPr="00515401">
        <w:rPr>
          <w:rStyle w:val="Strong"/>
          <w:rFonts w:eastAsia="Garamond" w:cs="Garamond"/>
          <w:b w:val="0"/>
          <w:bCs w:val="0"/>
          <w:color w:val="000000"/>
          <w:sz w:val="22"/>
          <w:szCs w:val="22"/>
          <w:highlight w:val="white"/>
          <w:lang w:val="en-GB"/>
        </w:rPr>
        <w:t xml:space="preserve"> </w:t>
      </w:r>
    </w:p>
    <w:p w14:paraId="49B91F0A" w14:textId="1BB337F4" w:rsidR="007572CA" w:rsidRPr="00515401" w:rsidRDefault="007572CA" w:rsidP="00FD07A5">
      <w:pPr>
        <w:pStyle w:val="NoSpacing"/>
        <w:rPr>
          <w:sz w:val="22"/>
          <w:szCs w:val="22"/>
          <w:lang w:val="en-US"/>
        </w:rPr>
      </w:pPr>
      <w:r w:rsidRPr="00515401">
        <w:rPr>
          <w:rStyle w:val="Strong"/>
          <w:rFonts w:eastAsia="Garamond" w:cs="Garamond"/>
          <w:b w:val="0"/>
          <w:bCs w:val="0"/>
          <w:color w:val="000000"/>
          <w:sz w:val="22"/>
          <w:szCs w:val="22"/>
          <w:highlight w:val="white"/>
          <w:lang w:val="en-GB"/>
        </w:rPr>
        <w:t xml:space="preserve">The Papal Chancery developed a framework of expectations by which to measure a disabled applicant’s suitability for entry into the clergy, or continued service in </w:t>
      </w:r>
      <w:r w:rsidR="000A5A8F" w:rsidRPr="00515401">
        <w:rPr>
          <w:rStyle w:val="Strong"/>
          <w:rFonts w:eastAsia="Garamond" w:cs="Garamond"/>
          <w:b w:val="0"/>
          <w:bCs w:val="0"/>
          <w:color w:val="000000"/>
          <w:sz w:val="22"/>
          <w:szCs w:val="22"/>
          <w:highlight w:val="white"/>
          <w:lang w:val="en-GB"/>
        </w:rPr>
        <w:t xml:space="preserve">the </w:t>
      </w:r>
      <w:r w:rsidRPr="00515401">
        <w:rPr>
          <w:rStyle w:val="Strong"/>
          <w:rFonts w:eastAsia="Garamond" w:cs="Garamond"/>
          <w:b w:val="0"/>
          <w:bCs w:val="0"/>
          <w:color w:val="000000"/>
          <w:sz w:val="22"/>
          <w:szCs w:val="22"/>
          <w:highlight w:val="white"/>
          <w:lang w:val="en-GB"/>
        </w:rPr>
        <w:t>post (Case Study C).</w:t>
      </w:r>
      <w:r w:rsidRPr="00515401">
        <w:rPr>
          <w:rStyle w:val="Strong"/>
          <w:rFonts w:eastAsia="Garamond" w:cs="Garamond"/>
          <w:b w:val="0"/>
          <w:bCs w:val="0"/>
          <w:color w:val="000000"/>
          <w:sz w:val="22"/>
          <w:szCs w:val="22"/>
          <w:lang w:val="en-GB"/>
        </w:rPr>
        <w:t xml:space="preserve"> </w:t>
      </w:r>
      <w:proofErr w:type="spellStart"/>
      <w:r w:rsidRPr="00515401">
        <w:rPr>
          <w:rStyle w:val="Policepardfaut1"/>
          <w:rFonts w:eastAsia="Times New Roman" w:cs="Times New Roman"/>
          <w:iCs/>
          <w:color w:val="000000"/>
          <w:sz w:val="22"/>
          <w:szCs w:val="22"/>
          <w:lang w:val="en-GB"/>
        </w:rPr>
        <w:t>Goffredus</w:t>
      </w:r>
      <w:proofErr w:type="spellEnd"/>
      <w:r w:rsidRPr="00515401">
        <w:rPr>
          <w:rStyle w:val="Policepardfaut1"/>
          <w:rFonts w:eastAsia="Times New Roman" w:cs="Times New Roman"/>
          <w:iCs/>
          <w:color w:val="000000"/>
          <w:sz w:val="22"/>
          <w:szCs w:val="22"/>
          <w:lang w:val="en-GB"/>
        </w:rPr>
        <w:t xml:space="preserve"> of Trani remarks upon the situation in the thirteenth century: “what deformity or disability constitutes irregularity lies in the judgment of the superior”.</w:t>
      </w:r>
      <w:r w:rsidRPr="00515401">
        <w:rPr>
          <w:rStyle w:val="FootnoteReference"/>
          <w:rFonts w:eastAsia="Times New Roman" w:cs="Times New Roman"/>
          <w:color w:val="000000"/>
          <w:sz w:val="22"/>
          <w:szCs w:val="22"/>
          <w:lang w:val="en-GB"/>
        </w:rPr>
        <w:footnoteReference w:id="67"/>
      </w:r>
      <w:r w:rsidRPr="00515401">
        <w:rPr>
          <w:rStyle w:val="Policepardfaut1"/>
          <w:rFonts w:eastAsia="Times New Roman" w:cs="Times New Roman"/>
          <w:iCs/>
          <w:color w:val="000000"/>
          <w:sz w:val="22"/>
          <w:szCs w:val="22"/>
          <w:lang w:val="en-GB"/>
        </w:rPr>
        <w:t xml:space="preserve"> Whilst this is certainly true, the judgment of parishioners regarding a cleric’s disability was equally important, as shown in Case Study C. Physical or mental </w:t>
      </w:r>
      <w:r w:rsidR="00793D39" w:rsidRPr="00515401">
        <w:rPr>
          <w:rStyle w:val="Policepardfaut1"/>
          <w:rFonts w:eastAsia="Times New Roman" w:cs="Times New Roman"/>
          <w:iCs/>
          <w:color w:val="000000"/>
          <w:sz w:val="22"/>
          <w:szCs w:val="22"/>
          <w:lang w:val="en-GB"/>
        </w:rPr>
        <w:t xml:space="preserve">impairments </w:t>
      </w:r>
      <w:r w:rsidRPr="00515401">
        <w:rPr>
          <w:rStyle w:val="Policepardfaut1"/>
          <w:rFonts w:eastAsia="Times New Roman" w:cs="Times New Roman"/>
          <w:iCs/>
          <w:color w:val="000000"/>
          <w:sz w:val="22"/>
          <w:szCs w:val="22"/>
          <w:lang w:val="en-GB"/>
        </w:rPr>
        <w:t xml:space="preserve">did not always prevent an officiant from retaining his ecclesiastical benefit, though it usually necessitated adaptations to a cleric’s role. Case Studies D and E highlight the issue of visibility: it was imperative to minimize as far as possible the visibility of a cleric’s disability (and thus public knowledge thereof) in order to avoid causing a distraction from the faith or generating shock in the congregation. These cases show that some disabilities, notably leprosy (Case study E), were </w:t>
      </w:r>
      <w:r w:rsidRPr="00515401">
        <w:rPr>
          <w:rStyle w:val="Policepardfaut1"/>
          <w:rFonts w:eastAsia="Times New Roman" w:cs="Times New Roman"/>
          <w:iCs/>
          <w:color w:val="000000"/>
          <w:sz w:val="22"/>
          <w:szCs w:val="22"/>
          <w:lang w:val="en-GB"/>
        </w:rPr>
        <w:lastRenderedPageBreak/>
        <w:t xml:space="preserve">considered to be more starkly unacceptable by the Papal Chancery, which thus refused to grant pontifical grace or allow the requested (partial or total) resignation. Nonetheless, papal letters functioned as a means to include disabled clerics in the clergy (notably by giving incomes), as long as they did not risk causing </w:t>
      </w:r>
      <w:proofErr w:type="spellStart"/>
      <w:r w:rsidR="005F7CB8" w:rsidRPr="00515401">
        <w:rPr>
          <w:rStyle w:val="Policepardfaut1"/>
          <w:rFonts w:eastAsia="Times New Roman" w:cs="Times New Roman"/>
          <w:iCs/>
          <w:color w:val="000000"/>
          <w:sz w:val="22"/>
          <w:szCs w:val="22"/>
          <w:lang w:val="en-GB"/>
        </w:rPr>
        <w:t>upsetment</w:t>
      </w:r>
      <w:proofErr w:type="spellEnd"/>
      <w:r w:rsidR="005F7CB8" w:rsidRPr="00515401">
        <w:rPr>
          <w:rStyle w:val="Policepardfaut1"/>
          <w:rFonts w:eastAsia="Times New Roman" w:cs="Times New Roman"/>
          <w:iCs/>
          <w:color w:val="000000"/>
          <w:sz w:val="22"/>
          <w:szCs w:val="22"/>
          <w:lang w:val="en-GB"/>
        </w:rPr>
        <w:t xml:space="preserve"> </w:t>
      </w:r>
      <w:r w:rsidRPr="00515401">
        <w:rPr>
          <w:rStyle w:val="Policepardfaut1"/>
          <w:rFonts w:eastAsia="Times New Roman" w:cs="Times New Roman"/>
          <w:iCs/>
          <w:color w:val="000000"/>
          <w:sz w:val="22"/>
          <w:szCs w:val="22"/>
          <w:lang w:val="en-GB"/>
        </w:rPr>
        <w:t xml:space="preserve">or </w:t>
      </w:r>
      <w:r w:rsidR="000A5A8F" w:rsidRPr="00515401">
        <w:rPr>
          <w:rStyle w:val="Policepardfaut1"/>
          <w:rFonts w:eastAsia="Times New Roman" w:cs="Times New Roman"/>
          <w:iCs/>
          <w:color w:val="000000"/>
          <w:sz w:val="22"/>
          <w:szCs w:val="22"/>
          <w:lang w:val="en-GB"/>
        </w:rPr>
        <w:t xml:space="preserve">providing </w:t>
      </w:r>
      <w:r w:rsidRPr="00515401">
        <w:rPr>
          <w:rStyle w:val="Policepardfaut1"/>
          <w:rFonts w:eastAsia="Times New Roman" w:cs="Times New Roman"/>
          <w:iCs/>
          <w:color w:val="000000"/>
          <w:sz w:val="22"/>
          <w:szCs w:val="22"/>
          <w:lang w:val="en-GB"/>
        </w:rPr>
        <w:t>a distraction from parishioners’ faith. In this way, the Papal Chancery was instrumental in the constitution and preservation of the Christian social order.</w:t>
      </w:r>
    </w:p>
    <w:p w14:paraId="5DE8B13A" w14:textId="658D0E3D" w:rsidR="007572CA" w:rsidRPr="00515401" w:rsidRDefault="007572CA" w:rsidP="00FD07A5">
      <w:pPr>
        <w:pStyle w:val="NoSpacing"/>
        <w:rPr>
          <w:sz w:val="22"/>
          <w:szCs w:val="22"/>
          <w:lang w:val="en-US"/>
        </w:rPr>
      </w:pPr>
      <w:r w:rsidRPr="00515401">
        <w:rPr>
          <w:rStyle w:val="Policepardfaut1"/>
          <w:rFonts w:eastAsia="Times New Roman" w:cs="Times New Roman"/>
          <w:sz w:val="22"/>
          <w:szCs w:val="22"/>
          <w:lang w:val="en-GB"/>
        </w:rPr>
        <w:t>At times, t</w:t>
      </w:r>
      <w:r w:rsidRPr="00515401">
        <w:rPr>
          <w:rStyle w:val="Policepardfaut1"/>
          <w:rFonts w:eastAsia="Times New Roman" w:cs="Times New Roman"/>
          <w:color w:val="000000"/>
          <w:sz w:val="22"/>
          <w:szCs w:val="22"/>
          <w:lang w:val="en-US"/>
        </w:rPr>
        <w:t xml:space="preserve">he Church had to adjudicate complex cases, a situation made more challenging by the necessity of remaining silent on core details, such as clerics’ hitherto hidden conditions, </w:t>
      </w:r>
      <w:r w:rsidR="00A02A87" w:rsidRPr="00515401">
        <w:rPr>
          <w:rStyle w:val="Policepardfaut1"/>
          <w:rFonts w:eastAsia="Times New Roman" w:cs="Times New Roman"/>
          <w:color w:val="000000"/>
          <w:sz w:val="22"/>
          <w:szCs w:val="22"/>
          <w:lang w:val="en-US"/>
        </w:rPr>
        <w:t>intending to avoid</w:t>
      </w:r>
      <w:r w:rsidRPr="00515401">
        <w:rPr>
          <w:rStyle w:val="Policepardfaut1"/>
          <w:rFonts w:eastAsia="Times New Roman" w:cs="Times New Roman"/>
          <w:color w:val="000000"/>
          <w:sz w:val="22"/>
          <w:szCs w:val="22"/>
          <w:lang w:val="en-US"/>
        </w:rPr>
        <w:t xml:space="preserve"> scandal.</w:t>
      </w:r>
      <w:r w:rsidRPr="00515401">
        <w:rPr>
          <w:rStyle w:val="FootnoteReference"/>
          <w:rFonts w:eastAsia="Times New Roman" w:cs="Times New Roman"/>
          <w:color w:val="000000"/>
          <w:sz w:val="22"/>
          <w:szCs w:val="22"/>
          <w:lang w:val="en-US"/>
        </w:rPr>
        <w:footnoteReference w:id="68"/>
      </w:r>
      <w:r w:rsidRPr="00515401">
        <w:rPr>
          <w:rStyle w:val="Policepardfaut1"/>
          <w:rFonts w:eastAsia="Times New Roman" w:cs="Times New Roman"/>
          <w:color w:val="000000"/>
          <w:sz w:val="22"/>
          <w:szCs w:val="22"/>
          <w:lang w:val="en-US"/>
        </w:rPr>
        <w:t xml:space="preserve"> </w:t>
      </w:r>
      <w:r w:rsidRPr="00515401">
        <w:rPr>
          <w:rStyle w:val="Policepardfaut1"/>
          <w:rFonts w:eastAsia="Garamond" w:cs="Times New Roman"/>
          <w:color w:val="000000"/>
          <w:sz w:val="22"/>
          <w:szCs w:val="22"/>
          <w:lang w:val="en-GB"/>
        </w:rPr>
        <w:t>If the pontifical institution was certain that a disability would cause a scandal,</w:t>
      </w:r>
      <w:r w:rsidRPr="00515401">
        <w:rPr>
          <w:rStyle w:val="Policepardfaut1"/>
          <w:rFonts w:eastAsia="Times New Roman" w:cs="Times New Roman"/>
          <w:color w:val="000000"/>
          <w:sz w:val="22"/>
          <w:szCs w:val="22"/>
          <w:lang w:val="en-US"/>
        </w:rPr>
        <w:t xml:space="preserve"> papal letters operated as a workaround, allowing the Church to “hide” the disability from congregants.</w:t>
      </w:r>
      <w:r w:rsidRPr="00515401">
        <w:rPr>
          <w:rStyle w:val="FootnoteReference"/>
          <w:rFonts w:eastAsia="Times New Roman" w:cs="Times New Roman"/>
          <w:color w:val="000000"/>
          <w:sz w:val="22"/>
          <w:szCs w:val="22"/>
          <w:lang w:val="en-US"/>
        </w:rPr>
        <w:footnoteReference w:id="69"/>
      </w:r>
      <w:r w:rsidRPr="00515401">
        <w:rPr>
          <w:rStyle w:val="Policepardfaut1"/>
          <w:rFonts w:eastAsia="Times New Roman" w:cs="Times New Roman"/>
          <w:color w:val="000000"/>
          <w:sz w:val="22"/>
          <w:szCs w:val="22"/>
          <w:lang w:val="en-GB"/>
        </w:rPr>
        <w:t xml:space="preserve"> </w:t>
      </w:r>
      <w:r w:rsidRPr="00515401">
        <w:rPr>
          <w:rStyle w:val="Policepardfaut1"/>
          <w:rFonts w:eastAsia="Garamond" w:cs="Times New Roman"/>
          <w:color w:val="000000"/>
          <w:sz w:val="22"/>
          <w:szCs w:val="22"/>
          <w:lang w:val="en-GB"/>
        </w:rPr>
        <w:t>The Church’s right to suppress that “truth” was a topic of intense debate amongst the canonists.</w:t>
      </w:r>
      <w:r w:rsidRPr="00515401">
        <w:rPr>
          <w:rStyle w:val="FootnoteReference"/>
          <w:rFonts w:eastAsia="Garamond" w:cs="Times New Roman"/>
          <w:color w:val="000000"/>
          <w:sz w:val="22"/>
          <w:szCs w:val="22"/>
          <w:lang w:val="en-GB"/>
        </w:rPr>
        <w:footnoteReference w:id="70"/>
      </w:r>
      <w:r w:rsidRPr="00515401">
        <w:rPr>
          <w:rStyle w:val="Policepardfaut1"/>
          <w:rFonts w:eastAsia="Garamond" w:cs="Times New Roman"/>
          <w:color w:val="000000"/>
          <w:sz w:val="22"/>
          <w:szCs w:val="22"/>
          <w:lang w:val="en-GB"/>
        </w:rPr>
        <w:t xml:space="preserve"> In a nutshell, canonists initially determined that upholding the truth was more important than avoiding scandal. </w:t>
      </w:r>
      <w:r w:rsidRPr="00515401">
        <w:rPr>
          <w:rStyle w:val="Policepardfaut1"/>
          <w:rFonts w:eastAsia="Times New Roman" w:cs="Times New Roman"/>
          <w:color w:val="000000"/>
          <w:sz w:val="22"/>
          <w:szCs w:val="22"/>
          <w:lang w:val="en-US"/>
        </w:rPr>
        <w:t xml:space="preserve">The ordinary gloss on the </w:t>
      </w:r>
      <w:r w:rsidRPr="00515401">
        <w:rPr>
          <w:rStyle w:val="Policepardfaut1"/>
          <w:rFonts w:eastAsia="Times New Roman" w:cs="Times New Roman"/>
          <w:i/>
          <w:iCs/>
          <w:color w:val="000000"/>
          <w:sz w:val="22"/>
          <w:szCs w:val="22"/>
          <w:lang w:val="en-US"/>
        </w:rPr>
        <w:t xml:space="preserve">Decretals </w:t>
      </w:r>
      <w:r w:rsidRPr="00515401">
        <w:rPr>
          <w:rStyle w:val="Policepardfaut1"/>
          <w:rFonts w:eastAsia="Times New Roman" w:cs="Times New Roman"/>
          <w:color w:val="000000"/>
          <w:sz w:val="22"/>
          <w:szCs w:val="22"/>
          <w:lang w:val="en-US"/>
        </w:rPr>
        <w:t xml:space="preserve">for example allows that “many things are left behind because of scandal”, whilst Gregory the Great asserts: “If the </w:t>
      </w:r>
      <w:r w:rsidRPr="00515401">
        <w:rPr>
          <w:rStyle w:val="Policepardfaut1"/>
          <w:rFonts w:eastAsia="Times New Roman" w:cs="Times New Roman"/>
          <w:i/>
          <w:iCs/>
          <w:color w:val="000000"/>
          <w:sz w:val="22"/>
          <w:szCs w:val="22"/>
          <w:lang w:val="en-US"/>
        </w:rPr>
        <w:t>scandalum</w:t>
      </w:r>
      <w:r w:rsidRPr="00515401">
        <w:rPr>
          <w:rStyle w:val="Policepardfaut1"/>
          <w:rFonts w:eastAsia="Times New Roman" w:cs="Times New Roman"/>
          <w:color w:val="000000"/>
          <w:sz w:val="22"/>
          <w:szCs w:val="22"/>
          <w:lang w:val="en-US"/>
        </w:rPr>
        <w:t xml:space="preserve"> comes from the truth, it is better to leave the </w:t>
      </w:r>
      <w:r w:rsidRPr="00515401">
        <w:rPr>
          <w:rStyle w:val="Policepardfaut1"/>
          <w:rFonts w:eastAsia="Times New Roman" w:cs="Times New Roman"/>
          <w:i/>
          <w:iCs/>
          <w:color w:val="000000"/>
          <w:sz w:val="22"/>
          <w:szCs w:val="22"/>
          <w:lang w:val="en-US"/>
        </w:rPr>
        <w:t>scandalum</w:t>
      </w:r>
      <w:r w:rsidRPr="00515401">
        <w:rPr>
          <w:rStyle w:val="Policepardfaut1"/>
          <w:rFonts w:eastAsia="Times New Roman" w:cs="Times New Roman"/>
          <w:color w:val="000000"/>
          <w:sz w:val="22"/>
          <w:szCs w:val="22"/>
          <w:lang w:val="en-US"/>
        </w:rPr>
        <w:t xml:space="preserve"> behind than to leave aside the truth”.</w:t>
      </w:r>
      <w:r w:rsidRPr="00515401">
        <w:rPr>
          <w:rStyle w:val="FootnoteReference"/>
          <w:rFonts w:eastAsia="Times New Roman" w:cs="Times New Roman"/>
          <w:color w:val="000000"/>
          <w:sz w:val="22"/>
          <w:szCs w:val="22"/>
          <w:lang w:val="en-US"/>
        </w:rPr>
        <w:footnoteReference w:id="71"/>
      </w:r>
      <w:r w:rsidRPr="00515401">
        <w:rPr>
          <w:rStyle w:val="Policepardfaut1"/>
          <w:rFonts w:eastAsia="Garamond" w:cs="Times New Roman"/>
          <w:color w:val="000000"/>
          <w:sz w:val="22"/>
          <w:szCs w:val="22"/>
          <w:lang w:val="en-GB"/>
        </w:rPr>
        <w:t xml:space="preserve"> During the thirteenth century, however, attitudes shifted, in large part due to the opportunity presented by papal letters. With such favours, the pope could hide the truth and limit the spread of sensitive knowledge, which served, as Arnaud Fossier puts it, “to hide what is already unknown”.</w:t>
      </w:r>
      <w:r w:rsidRPr="00515401">
        <w:rPr>
          <w:rStyle w:val="FootnoteReference"/>
          <w:rFonts w:eastAsia="Garamond" w:cs="Times New Roman"/>
          <w:color w:val="000000"/>
          <w:sz w:val="22"/>
          <w:szCs w:val="22"/>
          <w:lang w:val="en-GB"/>
        </w:rPr>
        <w:footnoteReference w:id="72"/>
      </w:r>
      <w:r w:rsidRPr="00515401">
        <w:rPr>
          <w:rStyle w:val="Policepardfaut1"/>
          <w:rFonts w:eastAsia="Garamond" w:cs="Times New Roman"/>
          <w:color w:val="000000"/>
          <w:sz w:val="22"/>
          <w:szCs w:val="22"/>
          <w:lang w:val="en-GB"/>
        </w:rPr>
        <w:t xml:space="preserve"> Savvy political management of the scandal could even </w:t>
      </w:r>
      <w:r w:rsidRPr="00515401">
        <w:rPr>
          <w:rStyle w:val="Policepardfaut1"/>
          <w:rFonts w:eastAsia="Garamond" w:cs="Times New Roman"/>
          <w:color w:val="000000"/>
          <w:sz w:val="22"/>
          <w:szCs w:val="22"/>
          <w:lang w:val="en-GB"/>
        </w:rPr>
        <w:lastRenderedPageBreak/>
        <w:t xml:space="preserve">shape people’s opinions, as Peter Cantor and Innocent IV observed at the beginning of the thirteenth century, a contention later reiterated by </w:t>
      </w:r>
      <w:proofErr w:type="spellStart"/>
      <w:r w:rsidRPr="00515401">
        <w:rPr>
          <w:rStyle w:val="Policepardfaut1"/>
          <w:rFonts w:eastAsia="Garamond" w:cs="Times New Roman"/>
          <w:color w:val="000000"/>
          <w:sz w:val="22"/>
          <w:szCs w:val="22"/>
          <w:lang w:val="en-GB"/>
        </w:rPr>
        <w:t>Hostiensis</w:t>
      </w:r>
      <w:proofErr w:type="spellEnd"/>
      <w:r w:rsidRPr="00515401">
        <w:rPr>
          <w:rStyle w:val="Policepardfaut1"/>
          <w:rFonts w:eastAsia="Garamond" w:cs="Times New Roman"/>
          <w:color w:val="000000"/>
          <w:sz w:val="22"/>
          <w:szCs w:val="22"/>
          <w:lang w:val="en-GB"/>
        </w:rPr>
        <w:t xml:space="preserve"> in 1270.</w:t>
      </w:r>
      <w:r w:rsidRPr="00515401">
        <w:rPr>
          <w:rStyle w:val="FootnoteReference"/>
          <w:rFonts w:eastAsia="Garamond" w:cs="Times New Roman"/>
          <w:color w:val="000000"/>
          <w:sz w:val="22"/>
          <w:szCs w:val="22"/>
          <w:lang w:val="en-GB"/>
        </w:rPr>
        <w:footnoteReference w:id="73"/>
      </w:r>
      <w:r w:rsidRPr="00515401">
        <w:rPr>
          <w:rStyle w:val="Policepardfaut1"/>
          <w:rFonts w:eastAsia="Garamond" w:cs="Times New Roman"/>
          <w:color w:val="000000"/>
          <w:sz w:val="22"/>
          <w:szCs w:val="22"/>
          <w:lang w:val="en-GB"/>
        </w:rPr>
        <w:t xml:space="preserve"> Above all, clerical irregularity had to remain “hidden” to avoid scandal.</w:t>
      </w:r>
    </w:p>
    <w:p w14:paraId="42E3DBCE" w14:textId="77777777" w:rsidR="007572CA" w:rsidRPr="00515401" w:rsidRDefault="007572CA" w:rsidP="00FD07A5">
      <w:pPr>
        <w:pStyle w:val="NoSpacing"/>
        <w:rPr>
          <w:rStyle w:val="Policepardfaut1"/>
          <w:rFonts w:eastAsia="Times New Roman" w:cs="Times New Roman"/>
          <w:sz w:val="22"/>
          <w:szCs w:val="22"/>
          <w:lang w:val="en-GB"/>
        </w:rPr>
      </w:pPr>
      <w:r w:rsidRPr="00515401">
        <w:rPr>
          <w:rStyle w:val="Policepardfaut1"/>
          <w:rFonts w:eastAsia="Garamond" w:cs="Times New Roman"/>
          <w:color w:val="000000"/>
          <w:sz w:val="22"/>
          <w:szCs w:val="22"/>
          <w:lang w:val="en-GB"/>
        </w:rPr>
        <w:t>Canonists began to distinguish between occult (</w:t>
      </w:r>
      <w:r w:rsidRPr="00515401">
        <w:rPr>
          <w:rStyle w:val="Policepardfaut1"/>
          <w:rFonts w:eastAsia="SimonciniGaramondStd-Italic" w:cs="SimonciniGaramondStd-Italic"/>
          <w:i/>
          <w:iCs/>
          <w:color w:val="000000"/>
          <w:sz w:val="22"/>
          <w:szCs w:val="22"/>
          <w:lang w:val="en-GB"/>
        </w:rPr>
        <w:t>membra occulta</w:t>
      </w:r>
      <w:r w:rsidRPr="00515401">
        <w:rPr>
          <w:rStyle w:val="Policepardfaut1"/>
          <w:rFonts w:eastAsia="SimonciniGaramondStd-Italic" w:cs="SimonciniGaramondStd-Italic"/>
          <w:color w:val="000000"/>
          <w:sz w:val="22"/>
          <w:szCs w:val="22"/>
          <w:lang w:val="en-GB"/>
        </w:rPr>
        <w:t>)</w:t>
      </w:r>
      <w:r w:rsidRPr="00515401">
        <w:rPr>
          <w:rStyle w:val="Policepardfaut1"/>
          <w:rFonts w:eastAsia="SimonciniGaramondStd-Italic" w:cs="SimonciniGaramondStd-Italic"/>
          <w:i/>
          <w:iCs/>
          <w:color w:val="000000"/>
          <w:sz w:val="22"/>
          <w:szCs w:val="22"/>
          <w:lang w:val="en-GB"/>
        </w:rPr>
        <w:t xml:space="preserve"> </w:t>
      </w:r>
      <w:r w:rsidRPr="00515401">
        <w:rPr>
          <w:rStyle w:val="Policepardfaut1"/>
          <w:rFonts w:eastAsia="Garamond" w:cs="Times New Roman"/>
          <w:color w:val="000000"/>
          <w:sz w:val="22"/>
          <w:szCs w:val="22"/>
          <w:lang w:val="en-GB"/>
        </w:rPr>
        <w:t>and obvious defects (</w:t>
      </w:r>
      <w:r w:rsidRPr="00515401">
        <w:rPr>
          <w:rStyle w:val="Policepardfaut1"/>
          <w:rFonts w:eastAsia="SimonciniGaramondStd-Italic" w:cs="SimonciniGaramondStd-Italic"/>
          <w:i/>
          <w:iCs/>
          <w:color w:val="000000"/>
          <w:sz w:val="22"/>
          <w:szCs w:val="22"/>
          <w:lang w:val="en-GB"/>
        </w:rPr>
        <w:t xml:space="preserve">membra </w:t>
      </w:r>
      <w:proofErr w:type="spellStart"/>
      <w:r w:rsidRPr="00515401">
        <w:rPr>
          <w:rStyle w:val="Policepardfaut1"/>
          <w:rFonts w:eastAsia="SimonciniGaramondStd-Italic" w:cs="SimonciniGaramondStd-Italic"/>
          <w:i/>
          <w:iCs/>
          <w:color w:val="000000"/>
          <w:sz w:val="22"/>
          <w:szCs w:val="22"/>
          <w:lang w:val="en-GB"/>
        </w:rPr>
        <w:t>evidentia</w:t>
      </w:r>
      <w:proofErr w:type="spellEnd"/>
      <w:r w:rsidRPr="00515401">
        <w:rPr>
          <w:rStyle w:val="Policepardfaut1"/>
          <w:rFonts w:eastAsia="SimonciniGaramondStd-Italic" w:cs="SimonciniGaramondStd-Italic"/>
          <w:color w:val="000000"/>
          <w:sz w:val="22"/>
          <w:szCs w:val="22"/>
          <w:lang w:val="en-GB"/>
        </w:rPr>
        <w:t xml:space="preserve">), with the former </w:t>
      </w:r>
      <w:r w:rsidRPr="00515401">
        <w:rPr>
          <w:rStyle w:val="Policepardfaut1"/>
          <w:rFonts w:eastAsia="Garamond" w:cs="Times New Roman"/>
          <w:color w:val="000000"/>
          <w:sz w:val="22"/>
          <w:szCs w:val="22"/>
          <w:lang w:val="en-GB"/>
        </w:rPr>
        <w:t>causing scandal only if they were discovered by the public.</w:t>
      </w:r>
      <w:r w:rsidRPr="00515401">
        <w:rPr>
          <w:rStyle w:val="FootnoteReference"/>
          <w:rFonts w:eastAsia="Garamond" w:cs="Times New Roman"/>
          <w:color w:val="000000"/>
          <w:sz w:val="22"/>
          <w:szCs w:val="22"/>
          <w:lang w:val="en-GB"/>
        </w:rPr>
        <w:footnoteReference w:id="74"/>
      </w:r>
      <w:r w:rsidRPr="00515401">
        <w:rPr>
          <w:rStyle w:val="Policepardfaut1"/>
          <w:rFonts w:eastAsia="Garamond" w:cs="Times New Roman"/>
          <w:color w:val="000000"/>
          <w:sz w:val="22"/>
          <w:szCs w:val="22"/>
          <w:lang w:val="en-GB"/>
        </w:rPr>
        <w:t xml:space="preserve"> Occult defects comprised “hidden” (or notionally invisible) disability, like a missing toe or genital mutilation. A</w:t>
      </w:r>
      <w:r w:rsidRPr="00515401">
        <w:rPr>
          <w:rStyle w:val="Policepardfaut1"/>
          <w:rFonts w:eastAsia="Times New Roman" w:cs="Times New Roman"/>
          <w:iCs/>
          <w:sz w:val="22"/>
          <w:szCs w:val="22"/>
          <w:lang w:val="en-GB"/>
        </w:rPr>
        <w:t xml:space="preserve"> petition sent to Pope Urban V in 1362 by an unknown priest rector reveals the secrecy with which certain disabilities were cloaked.</w:t>
      </w:r>
      <w:r w:rsidRPr="00515401">
        <w:rPr>
          <w:rStyle w:val="FootnoteReference"/>
          <w:rFonts w:eastAsia="Times New Roman" w:cs="Times New Roman"/>
          <w:sz w:val="22"/>
          <w:szCs w:val="22"/>
          <w:lang w:val="en-GB"/>
        </w:rPr>
        <w:footnoteReference w:id="75"/>
      </w:r>
      <w:r w:rsidRPr="00515401">
        <w:rPr>
          <w:rStyle w:val="Policepardfaut1"/>
          <w:rFonts w:eastAsia="Times New Roman" w:cs="Times New Roman"/>
          <w:iCs/>
          <w:sz w:val="22"/>
          <w:szCs w:val="22"/>
          <w:lang w:val="en-GB"/>
        </w:rPr>
        <w:t xml:space="preserve"> Accused by his parishioners of having had sexual relations with a local widow, the priest had been castrated as punishment. The Apostolic See authorizes the priest to keep his office, despite his acquired bodily defect, only if his castration, and his suspected sexual incontinence, were kept secret. Indeed, the petition recorded by Urban V’s chancery is signed </w:t>
      </w:r>
      <w:r w:rsidRPr="00515401">
        <w:rPr>
          <w:rStyle w:val="Policepardfaut1"/>
          <w:rFonts w:eastAsia="Times New Roman" w:cs="Times New Roman"/>
          <w:i/>
          <w:iCs/>
          <w:sz w:val="22"/>
          <w:szCs w:val="22"/>
          <w:lang w:val="en-GB"/>
        </w:rPr>
        <w:t xml:space="preserve">fiat </w:t>
      </w:r>
      <w:proofErr w:type="spellStart"/>
      <w:r w:rsidRPr="00515401">
        <w:rPr>
          <w:rStyle w:val="Policepardfaut1"/>
          <w:rFonts w:eastAsia="Times New Roman" w:cs="Times New Roman"/>
          <w:i/>
          <w:iCs/>
          <w:sz w:val="22"/>
          <w:szCs w:val="22"/>
          <w:lang w:val="en-GB"/>
        </w:rPr>
        <w:t>si</w:t>
      </w:r>
      <w:proofErr w:type="spellEnd"/>
      <w:r w:rsidRPr="00515401">
        <w:rPr>
          <w:rStyle w:val="Policepardfaut1"/>
          <w:rFonts w:eastAsia="Times New Roman" w:cs="Times New Roman"/>
          <w:i/>
          <w:iCs/>
          <w:sz w:val="22"/>
          <w:szCs w:val="22"/>
          <w:lang w:val="en-GB"/>
        </w:rPr>
        <w:t xml:space="preserve"> sit </w:t>
      </w:r>
      <w:proofErr w:type="spellStart"/>
      <w:r w:rsidRPr="00515401">
        <w:rPr>
          <w:rStyle w:val="Policepardfaut1"/>
          <w:rFonts w:eastAsia="Times New Roman" w:cs="Times New Roman"/>
          <w:i/>
          <w:iCs/>
          <w:sz w:val="22"/>
          <w:szCs w:val="22"/>
          <w:lang w:val="en-GB"/>
        </w:rPr>
        <w:t>occultum</w:t>
      </w:r>
      <w:proofErr w:type="spellEnd"/>
      <w:r w:rsidRPr="00515401">
        <w:rPr>
          <w:rStyle w:val="Policepardfaut1"/>
          <w:rFonts w:eastAsia="Times New Roman" w:cs="Times New Roman"/>
          <w:iCs/>
          <w:sz w:val="22"/>
          <w:szCs w:val="22"/>
          <w:lang w:val="en-GB"/>
        </w:rPr>
        <w:t xml:space="preserve"> (“valid if it is hidden/secret”): the papal grace is valid only if the priest keeps his </w:t>
      </w:r>
      <w:proofErr w:type="spellStart"/>
      <w:r w:rsidRPr="00515401">
        <w:rPr>
          <w:rStyle w:val="Policepardfaut1"/>
          <w:rFonts w:eastAsia="Times New Roman" w:cs="Times New Roman"/>
          <w:i/>
          <w:iCs/>
          <w:sz w:val="22"/>
          <w:szCs w:val="22"/>
          <w:lang w:val="en-GB"/>
        </w:rPr>
        <w:t>fama</w:t>
      </w:r>
      <w:proofErr w:type="spellEnd"/>
      <w:r w:rsidRPr="00515401">
        <w:rPr>
          <w:rStyle w:val="Policepardfaut1"/>
          <w:rFonts w:eastAsia="Times New Roman" w:cs="Times New Roman"/>
          <w:iCs/>
          <w:sz w:val="22"/>
          <w:szCs w:val="22"/>
          <w:lang w:val="en-GB"/>
        </w:rPr>
        <w:t xml:space="preserve"> (reputation) intact, and if the facts of the matter stay hidden. Once the Church decided to hide a cleric’s disability in order to avoid scandal, there was no turning back. After all, if parishioners discovered that their priest had lived with his disability for a long time, whilst the pontifical institution guarded the secret, the scandal would be that much worse. Disabled clerics could leverage the situation to their advantage, as in the exemplary case of a fifteenth-century priest named </w:t>
      </w:r>
      <w:r w:rsidRPr="00515401">
        <w:rPr>
          <w:rStyle w:val="Policepardfaut1"/>
          <w:rFonts w:eastAsia="SimonciniGaramondStd" w:cs="SimonciniGaramondStd"/>
          <w:color w:val="000000"/>
          <w:sz w:val="22"/>
          <w:szCs w:val="22"/>
          <w:lang w:val="en-GB"/>
        </w:rPr>
        <w:t xml:space="preserve">Johannes </w:t>
      </w:r>
      <w:proofErr w:type="spellStart"/>
      <w:r w:rsidRPr="00515401">
        <w:rPr>
          <w:rStyle w:val="Policepardfaut1"/>
          <w:rFonts w:eastAsia="SimonciniGaramondStd" w:cs="SimonciniGaramondStd"/>
          <w:color w:val="000000"/>
          <w:sz w:val="22"/>
          <w:szCs w:val="22"/>
          <w:lang w:val="en-GB"/>
        </w:rPr>
        <w:t>Lisze</w:t>
      </w:r>
      <w:proofErr w:type="spellEnd"/>
      <w:r w:rsidRPr="00515401">
        <w:rPr>
          <w:rStyle w:val="Policepardfaut1"/>
          <w:rFonts w:eastAsia="SimonciniGaramondStd" w:cs="SimonciniGaramondStd"/>
          <w:color w:val="000000"/>
          <w:sz w:val="22"/>
          <w:szCs w:val="22"/>
          <w:lang w:val="en-GB"/>
        </w:rPr>
        <w:t xml:space="preserve"> </w:t>
      </w:r>
      <w:proofErr w:type="spellStart"/>
      <w:r w:rsidRPr="00515401">
        <w:rPr>
          <w:rStyle w:val="Policepardfaut1"/>
          <w:rFonts w:eastAsia="SimonciniGaramondStd" w:cs="SimonciniGaramondStd"/>
          <w:color w:val="000000"/>
          <w:sz w:val="22"/>
          <w:szCs w:val="22"/>
          <w:lang w:val="en-GB"/>
        </w:rPr>
        <w:t>d’Augusta</w:t>
      </w:r>
      <w:proofErr w:type="spellEnd"/>
      <w:r w:rsidRPr="00515401">
        <w:rPr>
          <w:rStyle w:val="Policepardfaut1"/>
          <w:rFonts w:eastAsia="SimonciniGaramondStd" w:cs="SimonciniGaramondStd"/>
          <w:color w:val="000000"/>
          <w:sz w:val="22"/>
          <w:szCs w:val="22"/>
          <w:lang w:val="en-GB"/>
        </w:rPr>
        <w:t xml:space="preserve">. Despite being blind in his left eye, Johannes was permitted to continue </w:t>
      </w:r>
      <w:r w:rsidRPr="00515401">
        <w:rPr>
          <w:rStyle w:val="Policepardfaut1"/>
          <w:rFonts w:eastAsia="SimonciniGaramondStd" w:cs="SimonciniGaramondStd"/>
          <w:color w:val="000000"/>
          <w:sz w:val="22"/>
          <w:szCs w:val="22"/>
          <w:lang w:val="en-GB"/>
        </w:rPr>
        <w:lastRenderedPageBreak/>
        <w:t>celebrating mass: revealing his condition to his parishioners some ten years after its onset would have caused an outrageous scandal, and was thus not an option.</w:t>
      </w:r>
      <w:r w:rsidRPr="00515401">
        <w:rPr>
          <w:rStyle w:val="FootnoteReference"/>
          <w:rFonts w:eastAsia="SimonciniGaramondStd" w:cs="SimonciniGaramondStd"/>
          <w:color w:val="000000"/>
          <w:sz w:val="22"/>
          <w:szCs w:val="22"/>
          <w:lang w:val="en-GB"/>
        </w:rPr>
        <w:footnoteReference w:id="76"/>
      </w:r>
    </w:p>
    <w:p w14:paraId="0EFF5D91" w14:textId="77777777" w:rsidR="008703E4" w:rsidRDefault="007572CA" w:rsidP="00FD07A5">
      <w:pPr>
        <w:pStyle w:val="NoSpacing"/>
        <w:rPr>
          <w:rStyle w:val="Policepardfaut1"/>
          <w:rFonts w:eastAsia="Times New Roman" w:cs="Times New Roman"/>
          <w:color w:val="000000"/>
          <w:sz w:val="22"/>
          <w:szCs w:val="22"/>
          <w:lang w:val="en-GB"/>
        </w:rPr>
      </w:pPr>
      <w:r w:rsidRPr="00515401">
        <w:rPr>
          <w:rStyle w:val="Policepardfaut1"/>
          <w:rFonts w:eastAsia="Times New Roman" w:cs="Times New Roman"/>
          <w:sz w:val="22"/>
          <w:szCs w:val="22"/>
          <w:lang w:val="en-GB"/>
        </w:rPr>
        <w:t xml:space="preserve">The Church functioned as an immense decision-making machine, with the religious authority to back up its judgments, as demonstrated by its ultimate responsibility in determining whether a </w:t>
      </w:r>
      <w:r w:rsidRPr="00515401">
        <w:rPr>
          <w:rStyle w:val="Policepardfaut1"/>
          <w:rFonts w:eastAsia="Times New Roman" w:cs="Times New Roman"/>
          <w:color w:val="000000"/>
          <w:sz w:val="22"/>
          <w:szCs w:val="22"/>
          <w:lang w:val="en-GB"/>
        </w:rPr>
        <w:t xml:space="preserve">defect would, or would not, prevent a cleric from offering mass and administering the sacraments. As an institution, it was the guardian and controller of public space and public order in the Middle Ages, especially so since the dawn of the thirteenth century. The Church maintained a fragile balance, however, one threatened by any hint of scandal. Canon law and the categories of </w:t>
      </w:r>
      <w:r w:rsidRPr="00515401">
        <w:rPr>
          <w:rStyle w:val="Policepardfaut1"/>
          <w:rFonts w:eastAsia="Times New Roman" w:cs="Times New Roman"/>
          <w:i/>
          <w:iCs/>
          <w:color w:val="000000"/>
          <w:sz w:val="22"/>
          <w:szCs w:val="22"/>
          <w:lang w:val="en-GB"/>
        </w:rPr>
        <w:t>scandalum</w:t>
      </w:r>
      <w:r w:rsidRPr="00515401">
        <w:rPr>
          <w:rStyle w:val="Policepardfaut1"/>
          <w:rFonts w:eastAsia="Times New Roman" w:cs="Times New Roman"/>
          <w:color w:val="000000"/>
          <w:sz w:val="22"/>
          <w:szCs w:val="22"/>
          <w:lang w:val="en-GB"/>
        </w:rPr>
        <w:t xml:space="preserve"> (linked to the mandate of clerical exemplarity) and </w:t>
      </w:r>
      <w:proofErr w:type="spellStart"/>
      <w:r w:rsidRPr="00515401">
        <w:rPr>
          <w:rStyle w:val="Policepardfaut1"/>
          <w:rFonts w:eastAsia="Times New Roman" w:cs="Times New Roman"/>
          <w:i/>
          <w:iCs/>
          <w:color w:val="000000"/>
          <w:sz w:val="22"/>
          <w:szCs w:val="22"/>
          <w:lang w:val="en-GB"/>
        </w:rPr>
        <w:t>irregularitas</w:t>
      </w:r>
      <w:proofErr w:type="spellEnd"/>
      <w:r w:rsidRPr="00515401">
        <w:rPr>
          <w:rStyle w:val="Policepardfaut1"/>
          <w:rFonts w:eastAsia="Times New Roman" w:cs="Times New Roman"/>
          <w:i/>
          <w:iCs/>
          <w:color w:val="000000"/>
          <w:sz w:val="22"/>
          <w:szCs w:val="22"/>
          <w:lang w:val="en-GB"/>
        </w:rPr>
        <w:t xml:space="preserve"> </w:t>
      </w:r>
      <w:r w:rsidRPr="00515401">
        <w:rPr>
          <w:rStyle w:val="Policepardfaut1"/>
          <w:rFonts w:eastAsia="Times New Roman" w:cs="Times New Roman"/>
          <w:color w:val="000000"/>
          <w:sz w:val="22"/>
          <w:szCs w:val="22"/>
          <w:lang w:val="en-GB"/>
        </w:rPr>
        <w:t xml:space="preserve">(especially, in the present context, </w:t>
      </w:r>
      <w:proofErr w:type="spellStart"/>
      <w:r w:rsidRPr="00515401">
        <w:rPr>
          <w:rStyle w:val="Policepardfaut1"/>
          <w:rFonts w:eastAsia="Times New Roman" w:cs="Times New Roman"/>
          <w:i/>
          <w:iCs/>
          <w:color w:val="000000"/>
          <w:sz w:val="22"/>
          <w:szCs w:val="22"/>
          <w:lang w:val="en-GB"/>
        </w:rPr>
        <w:t>defectus</w:t>
      </w:r>
      <w:proofErr w:type="spellEnd"/>
      <w:r w:rsidRPr="00515401">
        <w:rPr>
          <w:rStyle w:val="Policepardfaut1"/>
          <w:rFonts w:eastAsia="Times New Roman" w:cs="Times New Roman"/>
          <w:i/>
          <w:iCs/>
          <w:color w:val="000000"/>
          <w:sz w:val="22"/>
          <w:szCs w:val="22"/>
          <w:lang w:val="en-GB"/>
        </w:rPr>
        <w:t xml:space="preserve"> corporis</w:t>
      </w:r>
      <w:r w:rsidRPr="00515401">
        <w:rPr>
          <w:rStyle w:val="Policepardfaut1"/>
          <w:rFonts w:eastAsia="Times New Roman" w:cs="Times New Roman"/>
          <w:color w:val="000000"/>
          <w:sz w:val="22"/>
          <w:szCs w:val="22"/>
          <w:lang w:val="en-GB"/>
        </w:rPr>
        <w:t xml:space="preserve">) offered the pontifical institution powerful tools with which to manage social cohesion. Grants of pontifical grace did not undermine the validity of canon law as this process </w:t>
      </w:r>
      <w:r w:rsidR="008114DE" w:rsidRPr="00515401">
        <w:rPr>
          <w:rStyle w:val="Policepardfaut1"/>
          <w:rFonts w:eastAsia="Times New Roman" w:cs="Times New Roman"/>
          <w:color w:val="000000"/>
          <w:sz w:val="22"/>
          <w:szCs w:val="22"/>
          <w:lang w:val="en-GB"/>
        </w:rPr>
        <w:t xml:space="preserve">was </w:t>
      </w:r>
      <w:r w:rsidRPr="00515401">
        <w:rPr>
          <w:rStyle w:val="Policepardfaut1"/>
          <w:rFonts w:eastAsia="Times New Roman" w:cs="Times New Roman"/>
          <w:color w:val="000000"/>
          <w:sz w:val="22"/>
          <w:szCs w:val="22"/>
          <w:lang w:val="en-GB"/>
        </w:rPr>
        <w:t xml:space="preserve">working together. On the contrary, careful negotiation of canonical statutes ultimately served to confirm their legitimacy to the extent that these exceptions can then supplement them as decretals for example. When </w:t>
      </w:r>
      <w:proofErr w:type="spellStart"/>
      <w:r w:rsidR="008114DE" w:rsidRPr="00515401">
        <w:rPr>
          <w:rStyle w:val="Policepardfaut1"/>
          <w:rFonts w:eastAsia="Times New Roman" w:cs="Times New Roman"/>
          <w:color w:val="000000"/>
          <w:sz w:val="22"/>
          <w:szCs w:val="22"/>
          <w:lang w:val="en-GB"/>
        </w:rPr>
        <w:t>analyzing</w:t>
      </w:r>
      <w:proofErr w:type="spellEnd"/>
      <w:r w:rsidR="008114DE" w:rsidRPr="00515401">
        <w:rPr>
          <w:rStyle w:val="Policepardfaut1"/>
          <w:rFonts w:eastAsia="Times New Roman" w:cs="Times New Roman"/>
          <w:color w:val="000000"/>
          <w:sz w:val="22"/>
          <w:szCs w:val="22"/>
          <w:lang w:val="en-GB"/>
        </w:rPr>
        <w:t xml:space="preserve"> </w:t>
      </w:r>
      <w:r w:rsidRPr="00515401">
        <w:rPr>
          <w:rStyle w:val="Policepardfaut1"/>
          <w:rFonts w:eastAsia="Times New Roman" w:cs="Times New Roman"/>
          <w:color w:val="000000"/>
          <w:sz w:val="22"/>
          <w:szCs w:val="22"/>
          <w:lang w:val="en-GB"/>
        </w:rPr>
        <w:t xml:space="preserve">medieval disability, it is essential to consider </w:t>
      </w:r>
      <w:r w:rsidR="008114DE" w:rsidRPr="00515401">
        <w:rPr>
          <w:rStyle w:val="Policepardfaut1"/>
          <w:rFonts w:eastAsia="Times New Roman" w:cs="Times New Roman"/>
          <w:color w:val="000000"/>
          <w:sz w:val="22"/>
          <w:szCs w:val="22"/>
          <w:lang w:val="en-GB"/>
        </w:rPr>
        <w:t>how</w:t>
      </w:r>
      <w:r w:rsidRPr="00515401">
        <w:rPr>
          <w:rStyle w:val="Policepardfaut1"/>
          <w:rFonts w:eastAsia="Times New Roman" w:cs="Times New Roman"/>
          <w:color w:val="000000"/>
          <w:sz w:val="22"/>
          <w:szCs w:val="22"/>
          <w:lang w:val="en-GB"/>
        </w:rPr>
        <w:t xml:space="preserve"> dominant society – or, that society’s dominant institution, here the Church – circumscribes a particular condition or invalidity, legislating its prescribed meaning(s), and the function such symbolic construction(s) serve in the broader socio-political narrative.</w:t>
      </w:r>
      <w:r w:rsidRPr="00515401">
        <w:rPr>
          <w:rStyle w:val="FootnoteReference"/>
          <w:rFonts w:eastAsia="Times New Roman" w:cs="Times New Roman"/>
          <w:color w:val="000000"/>
          <w:sz w:val="22"/>
          <w:szCs w:val="22"/>
          <w:lang w:val="en-GB"/>
        </w:rPr>
        <w:footnoteReference w:id="77"/>
      </w:r>
      <w:r w:rsidRPr="00515401">
        <w:rPr>
          <w:rStyle w:val="Policepardfaut1"/>
          <w:rFonts w:eastAsia="Times New Roman" w:cs="Times New Roman"/>
          <w:color w:val="000000"/>
          <w:sz w:val="22"/>
          <w:szCs w:val="22"/>
          <w:lang w:val="en-GB"/>
        </w:rPr>
        <w:t xml:space="preserve"> The Church and its discourse, preserved in papal letters, constitute a specific cultural vision of </w:t>
      </w:r>
      <w:r w:rsidR="00793D39" w:rsidRPr="00515401">
        <w:rPr>
          <w:rStyle w:val="Policepardfaut1"/>
          <w:rFonts w:eastAsia="Times New Roman" w:cs="Times New Roman"/>
          <w:color w:val="000000"/>
          <w:sz w:val="22"/>
          <w:szCs w:val="22"/>
          <w:lang w:val="en-GB"/>
        </w:rPr>
        <w:t xml:space="preserve">impairment </w:t>
      </w:r>
      <w:r w:rsidRPr="00515401">
        <w:rPr>
          <w:rStyle w:val="Policepardfaut1"/>
          <w:rFonts w:eastAsia="Times New Roman" w:cs="Times New Roman"/>
          <w:color w:val="000000"/>
          <w:sz w:val="22"/>
          <w:szCs w:val="22"/>
          <w:lang w:val="en-GB"/>
        </w:rPr>
        <w:t xml:space="preserve">in the Middle Ages, though this vision is only partial, and is not necessarily fixed in any case. Clerical disability is materialized in its relation to the </w:t>
      </w:r>
      <w:r w:rsidRPr="00515401">
        <w:rPr>
          <w:rStyle w:val="Policepardfaut1"/>
          <w:rFonts w:eastAsia="Times New Roman" w:cs="Times New Roman"/>
          <w:color w:val="000000"/>
          <w:sz w:val="22"/>
          <w:szCs w:val="22"/>
          <w:lang w:val="en-GB"/>
        </w:rPr>
        <w:lastRenderedPageBreak/>
        <w:t>ecclesiastical institution at a given moment in time, mobilized in service of the Church’s broader aims of the maintenance of social order, and of securing the institution’s power base.</w:t>
      </w:r>
    </w:p>
    <w:p w14:paraId="01FFFEB9" w14:textId="77777777" w:rsidR="008703E4" w:rsidRDefault="008703E4" w:rsidP="00FD07A5">
      <w:pPr>
        <w:pStyle w:val="NoSpacing"/>
        <w:ind w:firstLine="0"/>
        <w:rPr>
          <w:rStyle w:val="Policepardfaut1"/>
          <w:rFonts w:eastAsia="Times New Roman" w:cs="Times New Roman"/>
          <w:color w:val="000000"/>
          <w:sz w:val="22"/>
          <w:szCs w:val="22"/>
          <w:lang w:val="en-GB"/>
        </w:rPr>
      </w:pPr>
    </w:p>
    <w:p w14:paraId="1B449A22" w14:textId="3BE958CA" w:rsidR="007572CA" w:rsidRPr="00016696" w:rsidRDefault="007572CA" w:rsidP="00FD07A5">
      <w:pPr>
        <w:pStyle w:val="NoSpacing"/>
        <w:ind w:firstLine="0"/>
        <w:rPr>
          <w:rFonts w:ascii="Palatino Linotype" w:hAnsi="Palatino Linotype"/>
          <w:sz w:val="22"/>
          <w:szCs w:val="22"/>
        </w:rPr>
      </w:pPr>
      <w:r w:rsidRPr="00016696">
        <w:rPr>
          <w:rFonts w:ascii="Palatino Linotype" w:hAnsi="Palatino Linotype" w:cs="Times New Roman"/>
          <w:b/>
          <w:sz w:val="22"/>
          <w:szCs w:val="22"/>
        </w:rPr>
        <w:t>Bibliography</w:t>
      </w:r>
    </w:p>
    <w:p w14:paraId="0A82121D" w14:textId="77777777" w:rsidR="007572CA" w:rsidRPr="00515401" w:rsidRDefault="007572CA" w:rsidP="00FD07A5">
      <w:pPr>
        <w:pStyle w:val="NoSpacing"/>
        <w:rPr>
          <w:rFonts w:cs="Times New Roman"/>
          <w:b/>
          <w:sz w:val="22"/>
          <w:szCs w:val="22"/>
        </w:rPr>
      </w:pPr>
    </w:p>
    <w:p w14:paraId="3AFD8AD9" w14:textId="77777777" w:rsidR="007572CA" w:rsidRPr="00016696" w:rsidRDefault="007572CA" w:rsidP="00FD07A5">
      <w:pPr>
        <w:pStyle w:val="NoSpacing"/>
        <w:ind w:firstLine="0"/>
        <w:rPr>
          <w:b/>
          <w:bCs/>
          <w:sz w:val="22"/>
          <w:szCs w:val="22"/>
        </w:rPr>
      </w:pPr>
      <w:proofErr w:type="spellStart"/>
      <w:r w:rsidRPr="00016696">
        <w:rPr>
          <w:rStyle w:val="Policepardfaut1"/>
          <w:b/>
          <w:bCs/>
          <w:sz w:val="22"/>
          <w:szCs w:val="22"/>
        </w:rPr>
        <w:t>Primary</w:t>
      </w:r>
      <w:proofErr w:type="spellEnd"/>
      <w:r w:rsidRPr="00016696">
        <w:rPr>
          <w:rStyle w:val="Policepardfaut1"/>
          <w:b/>
          <w:bCs/>
          <w:sz w:val="22"/>
          <w:szCs w:val="22"/>
        </w:rPr>
        <w:t xml:space="preserve"> Sources</w:t>
      </w:r>
    </w:p>
    <w:p w14:paraId="2BC47608" w14:textId="77777777" w:rsidR="007572CA" w:rsidRPr="00B938DA" w:rsidRDefault="007572CA" w:rsidP="00FD07A5">
      <w:pPr>
        <w:pStyle w:val="NoSpacing"/>
        <w:rPr>
          <w:i/>
          <w:iCs/>
          <w:sz w:val="12"/>
          <w:szCs w:val="12"/>
        </w:rPr>
      </w:pPr>
    </w:p>
    <w:p w14:paraId="2AF0EA86" w14:textId="77777777" w:rsidR="007572CA" w:rsidRPr="00515401" w:rsidRDefault="007572CA" w:rsidP="00FD07A5">
      <w:pPr>
        <w:pStyle w:val="NoSpacing"/>
        <w:ind w:left="284" w:hanging="284"/>
        <w:rPr>
          <w:sz w:val="22"/>
          <w:szCs w:val="22"/>
        </w:rPr>
      </w:pPr>
      <w:r w:rsidRPr="00515401">
        <w:rPr>
          <w:rStyle w:val="Strong"/>
          <w:rFonts w:eastAsia="Garamond"/>
          <w:b w:val="0"/>
          <w:bCs w:val="0"/>
          <w:i/>
          <w:iCs/>
          <w:color w:val="000000"/>
          <w:sz w:val="22"/>
          <w:szCs w:val="22"/>
        </w:rPr>
        <w:t xml:space="preserve">Chronique du religieux de </w:t>
      </w:r>
      <w:proofErr w:type="spellStart"/>
      <w:r w:rsidRPr="00515401">
        <w:rPr>
          <w:rStyle w:val="Strong"/>
          <w:rFonts w:eastAsia="Garamond"/>
          <w:b w:val="0"/>
          <w:bCs w:val="0"/>
          <w:i/>
          <w:iCs/>
          <w:color w:val="000000"/>
          <w:sz w:val="22"/>
          <w:szCs w:val="22"/>
        </w:rPr>
        <w:t>Saint</w:t>
      </w:r>
      <w:r w:rsidRPr="00515401">
        <w:rPr>
          <w:rStyle w:val="Strong"/>
          <w:rFonts w:eastAsia="Garamond"/>
          <w:b w:val="0"/>
          <w:bCs w:val="0"/>
          <w:i/>
          <w:iCs/>
          <w:color w:val="000000"/>
          <w:sz w:val="22"/>
          <w:szCs w:val="22"/>
        </w:rPr>
        <w:noBreakHyphen/>
        <w:t>Denys</w:t>
      </w:r>
      <w:proofErr w:type="spellEnd"/>
      <w:r w:rsidRPr="00515401">
        <w:rPr>
          <w:rStyle w:val="Strong"/>
          <w:rFonts w:eastAsia="Garamond"/>
          <w:b w:val="0"/>
          <w:bCs w:val="0"/>
          <w:color w:val="000000"/>
          <w:sz w:val="22"/>
          <w:szCs w:val="22"/>
        </w:rPr>
        <w:t xml:space="preserve">, trad. </w:t>
      </w:r>
      <w:proofErr w:type="spellStart"/>
      <w:r w:rsidRPr="00515401">
        <w:rPr>
          <w:rStyle w:val="Strong"/>
          <w:rFonts w:eastAsia="Garamond"/>
          <w:b w:val="0"/>
          <w:bCs w:val="0"/>
          <w:color w:val="000000"/>
          <w:sz w:val="22"/>
          <w:szCs w:val="22"/>
        </w:rPr>
        <w:t>fr.</w:t>
      </w:r>
      <w:proofErr w:type="spellEnd"/>
      <w:r w:rsidRPr="00515401">
        <w:rPr>
          <w:rStyle w:val="Strong"/>
          <w:rFonts w:eastAsia="Garamond"/>
          <w:b w:val="0"/>
          <w:bCs w:val="0"/>
          <w:color w:val="000000"/>
          <w:sz w:val="22"/>
          <w:szCs w:val="22"/>
        </w:rPr>
        <w:t xml:space="preserve"> </w:t>
      </w:r>
      <w:r w:rsidRPr="00515401">
        <w:rPr>
          <w:rStyle w:val="Strong"/>
          <w:rFonts w:eastAsia="Garamond"/>
          <w:b w:val="0"/>
          <w:bCs w:val="0"/>
          <w:color w:val="000000"/>
          <w:sz w:val="22"/>
          <w:szCs w:val="22"/>
          <w:lang w:val="en-GB"/>
        </w:rPr>
        <w:t xml:space="preserve">Louis </w:t>
      </w:r>
      <w:proofErr w:type="spellStart"/>
      <w:r w:rsidRPr="00515401">
        <w:rPr>
          <w:rStyle w:val="Strong"/>
          <w:rFonts w:eastAsia="Garamond"/>
          <w:b w:val="0"/>
          <w:bCs w:val="0"/>
          <w:color w:val="000000"/>
          <w:sz w:val="22"/>
          <w:szCs w:val="22"/>
          <w:lang w:val="en-GB"/>
        </w:rPr>
        <w:t>Bellaguet</w:t>
      </w:r>
      <w:proofErr w:type="spellEnd"/>
      <w:r w:rsidRPr="00515401">
        <w:rPr>
          <w:rStyle w:val="Strong"/>
          <w:rFonts w:eastAsia="Garamond"/>
          <w:b w:val="0"/>
          <w:bCs w:val="0"/>
          <w:color w:val="000000"/>
          <w:sz w:val="22"/>
          <w:szCs w:val="22"/>
          <w:lang w:val="en-GB"/>
        </w:rPr>
        <w:t xml:space="preserve"> and Bernard </w:t>
      </w:r>
      <w:proofErr w:type="spellStart"/>
      <w:r w:rsidRPr="00515401">
        <w:rPr>
          <w:rStyle w:val="Strong"/>
          <w:rFonts w:eastAsia="Garamond"/>
          <w:b w:val="0"/>
          <w:bCs w:val="0"/>
          <w:color w:val="000000"/>
          <w:sz w:val="22"/>
          <w:szCs w:val="22"/>
          <w:lang w:val="en-GB"/>
        </w:rPr>
        <w:t>Guenee</w:t>
      </w:r>
      <w:proofErr w:type="spellEnd"/>
      <w:r w:rsidRPr="00515401">
        <w:rPr>
          <w:rStyle w:val="Strong"/>
          <w:rFonts w:eastAsia="Garamond"/>
          <w:b w:val="0"/>
          <w:bCs w:val="0"/>
          <w:color w:val="000000"/>
          <w:sz w:val="22"/>
          <w:szCs w:val="22"/>
          <w:lang w:val="en-GB"/>
        </w:rPr>
        <w:t xml:space="preserve">. </w:t>
      </w:r>
      <w:r w:rsidRPr="00515401">
        <w:rPr>
          <w:rStyle w:val="Strong"/>
          <w:rFonts w:eastAsia="Garamond"/>
          <w:b w:val="0"/>
          <w:bCs w:val="0"/>
          <w:color w:val="000000"/>
          <w:sz w:val="22"/>
          <w:szCs w:val="22"/>
        </w:rPr>
        <w:t>Paris, Comite des travaux historiques et scientifiques, 1994.</w:t>
      </w:r>
    </w:p>
    <w:p w14:paraId="7761D372" w14:textId="77777777" w:rsidR="007572CA" w:rsidRPr="00515401" w:rsidRDefault="007572CA" w:rsidP="00FD07A5">
      <w:pPr>
        <w:pStyle w:val="NoSpacing"/>
        <w:ind w:left="284" w:hanging="284"/>
        <w:rPr>
          <w:sz w:val="22"/>
          <w:szCs w:val="22"/>
        </w:rPr>
      </w:pPr>
      <w:proofErr w:type="spellStart"/>
      <w:r w:rsidRPr="00515401">
        <w:rPr>
          <w:rStyle w:val="Strong"/>
          <w:rFonts w:eastAsia="Garamond"/>
          <w:b w:val="0"/>
          <w:bCs w:val="0"/>
          <w:i/>
          <w:iCs/>
          <w:color w:val="000000"/>
          <w:sz w:val="22"/>
          <w:szCs w:val="22"/>
        </w:rPr>
        <w:t>Conciliorum</w:t>
      </w:r>
      <w:proofErr w:type="spellEnd"/>
      <w:r w:rsidRPr="00515401">
        <w:rPr>
          <w:rStyle w:val="Strong"/>
          <w:rFonts w:eastAsia="Garamond"/>
          <w:b w:val="0"/>
          <w:bCs w:val="0"/>
          <w:i/>
          <w:iCs/>
          <w:color w:val="000000"/>
          <w:sz w:val="22"/>
          <w:szCs w:val="22"/>
        </w:rPr>
        <w:t xml:space="preserve"> </w:t>
      </w:r>
      <w:proofErr w:type="spellStart"/>
      <w:r w:rsidRPr="00515401">
        <w:rPr>
          <w:rStyle w:val="Strong"/>
          <w:rFonts w:eastAsia="Garamond"/>
          <w:b w:val="0"/>
          <w:bCs w:val="0"/>
          <w:i/>
          <w:iCs/>
          <w:color w:val="000000"/>
          <w:sz w:val="22"/>
          <w:szCs w:val="22"/>
        </w:rPr>
        <w:t>collectio</w:t>
      </w:r>
      <w:proofErr w:type="spellEnd"/>
      <w:r w:rsidRPr="00515401">
        <w:rPr>
          <w:rStyle w:val="Strong"/>
          <w:rFonts w:eastAsia="Garamond"/>
          <w:b w:val="0"/>
          <w:bCs w:val="0"/>
          <w:i/>
          <w:iCs/>
          <w:color w:val="000000"/>
          <w:sz w:val="22"/>
          <w:szCs w:val="22"/>
        </w:rPr>
        <w:t xml:space="preserve"> </w:t>
      </w:r>
      <w:proofErr w:type="spellStart"/>
      <w:r w:rsidRPr="00515401">
        <w:rPr>
          <w:rStyle w:val="Strong"/>
          <w:rFonts w:eastAsia="Garamond"/>
          <w:b w:val="0"/>
          <w:bCs w:val="0"/>
          <w:i/>
          <w:iCs/>
          <w:color w:val="000000"/>
          <w:sz w:val="22"/>
          <w:szCs w:val="22"/>
        </w:rPr>
        <w:t>regia</w:t>
      </w:r>
      <w:proofErr w:type="spellEnd"/>
      <w:r w:rsidRPr="00515401">
        <w:rPr>
          <w:rStyle w:val="Strong"/>
          <w:rFonts w:eastAsia="Garamond"/>
          <w:b w:val="0"/>
          <w:bCs w:val="0"/>
          <w:i/>
          <w:iCs/>
          <w:color w:val="000000"/>
          <w:sz w:val="22"/>
          <w:szCs w:val="22"/>
        </w:rPr>
        <w:t xml:space="preserve"> maxima</w:t>
      </w:r>
      <w:r w:rsidRPr="00515401">
        <w:rPr>
          <w:rStyle w:val="Strong"/>
          <w:rFonts w:eastAsia="Garamond"/>
          <w:b w:val="0"/>
          <w:bCs w:val="0"/>
          <w:iCs/>
          <w:color w:val="000000"/>
          <w:sz w:val="22"/>
          <w:szCs w:val="22"/>
        </w:rPr>
        <w:t xml:space="preserve">, </w:t>
      </w:r>
      <w:proofErr w:type="spellStart"/>
      <w:r w:rsidRPr="00515401">
        <w:rPr>
          <w:rStyle w:val="Strong"/>
          <w:rFonts w:eastAsia="Garamond"/>
          <w:b w:val="0"/>
          <w:bCs w:val="0"/>
          <w:iCs/>
          <w:color w:val="000000"/>
          <w:sz w:val="22"/>
          <w:szCs w:val="22"/>
        </w:rPr>
        <w:t>ed</w:t>
      </w:r>
      <w:proofErr w:type="spellEnd"/>
      <w:r w:rsidRPr="00515401">
        <w:rPr>
          <w:rStyle w:val="Strong"/>
          <w:rFonts w:eastAsia="Garamond"/>
          <w:b w:val="0"/>
          <w:bCs w:val="0"/>
          <w:iCs/>
          <w:color w:val="000000"/>
          <w:sz w:val="22"/>
          <w:szCs w:val="22"/>
        </w:rPr>
        <w:t xml:space="preserve">. Jean Hardouin. </w:t>
      </w:r>
      <w:proofErr w:type="gramStart"/>
      <w:r w:rsidRPr="00515401">
        <w:rPr>
          <w:rStyle w:val="Strong"/>
          <w:rFonts w:eastAsia="Garamond"/>
          <w:b w:val="0"/>
          <w:bCs w:val="0"/>
          <w:iCs/>
          <w:color w:val="000000"/>
          <w:sz w:val="22"/>
          <w:szCs w:val="22"/>
        </w:rPr>
        <w:t>Paris:</w:t>
      </w:r>
      <w:proofErr w:type="gramEnd"/>
      <w:r w:rsidRPr="00515401">
        <w:rPr>
          <w:rStyle w:val="Strong"/>
          <w:rFonts w:eastAsia="Garamond"/>
          <w:b w:val="0"/>
          <w:bCs w:val="0"/>
          <w:iCs/>
          <w:color w:val="000000"/>
          <w:sz w:val="22"/>
          <w:szCs w:val="22"/>
        </w:rPr>
        <w:t xml:space="preserve"> Ex </w:t>
      </w:r>
      <w:proofErr w:type="spellStart"/>
      <w:r w:rsidRPr="00515401">
        <w:rPr>
          <w:rStyle w:val="Strong"/>
          <w:rFonts w:eastAsia="Garamond"/>
          <w:b w:val="0"/>
          <w:bCs w:val="0"/>
          <w:iCs/>
          <w:color w:val="000000"/>
          <w:sz w:val="22"/>
          <w:szCs w:val="22"/>
        </w:rPr>
        <w:t>Tipographia</w:t>
      </w:r>
      <w:proofErr w:type="spellEnd"/>
      <w:r w:rsidRPr="00515401">
        <w:rPr>
          <w:rStyle w:val="Strong"/>
          <w:rFonts w:eastAsia="Garamond"/>
          <w:b w:val="0"/>
          <w:bCs w:val="0"/>
          <w:iCs/>
          <w:color w:val="000000"/>
          <w:sz w:val="22"/>
          <w:szCs w:val="22"/>
        </w:rPr>
        <w:t xml:space="preserve"> </w:t>
      </w:r>
      <w:proofErr w:type="spellStart"/>
      <w:r w:rsidRPr="00515401">
        <w:rPr>
          <w:rStyle w:val="Strong"/>
          <w:rFonts w:eastAsia="Garamond"/>
          <w:b w:val="0"/>
          <w:bCs w:val="0"/>
          <w:iCs/>
          <w:color w:val="000000"/>
          <w:sz w:val="22"/>
          <w:szCs w:val="22"/>
        </w:rPr>
        <w:t>Regia</w:t>
      </w:r>
      <w:proofErr w:type="spellEnd"/>
      <w:r w:rsidRPr="00515401">
        <w:rPr>
          <w:rStyle w:val="Strong"/>
          <w:rFonts w:eastAsia="Garamond"/>
          <w:b w:val="0"/>
          <w:bCs w:val="0"/>
          <w:iCs/>
          <w:color w:val="000000"/>
          <w:sz w:val="22"/>
          <w:szCs w:val="22"/>
        </w:rPr>
        <w:t>, 1715.</w:t>
      </w:r>
    </w:p>
    <w:p w14:paraId="7EF9A22A" w14:textId="77777777" w:rsidR="007572CA" w:rsidRPr="00515401" w:rsidRDefault="007572CA" w:rsidP="00FD07A5">
      <w:pPr>
        <w:pStyle w:val="NoSpacing"/>
        <w:ind w:left="284" w:hanging="284"/>
        <w:rPr>
          <w:sz w:val="22"/>
          <w:szCs w:val="22"/>
          <w:lang w:val="en-US"/>
        </w:rPr>
      </w:pPr>
      <w:r w:rsidRPr="00515401">
        <w:rPr>
          <w:rStyle w:val="Strong"/>
          <w:rFonts w:eastAsia="Garamond"/>
          <w:b w:val="0"/>
          <w:bCs w:val="0"/>
          <w:iCs/>
          <w:color w:val="000000"/>
          <w:sz w:val="22"/>
          <w:szCs w:val="22"/>
          <w:lang w:val="en-GB"/>
        </w:rPr>
        <w:t xml:space="preserve">Gregoire IX, </w:t>
      </w:r>
      <w:r w:rsidRPr="00515401">
        <w:rPr>
          <w:rStyle w:val="Strong"/>
          <w:rFonts w:eastAsia="Garamond"/>
          <w:b w:val="0"/>
          <w:bCs w:val="0"/>
          <w:i/>
          <w:iCs/>
          <w:color w:val="000000"/>
          <w:sz w:val="22"/>
          <w:szCs w:val="22"/>
          <w:lang w:val="en-GB"/>
        </w:rPr>
        <w:t>Decretals</w:t>
      </w:r>
      <w:r w:rsidRPr="00515401">
        <w:rPr>
          <w:rStyle w:val="Strong"/>
          <w:rFonts w:eastAsia="Garamond"/>
          <w:b w:val="0"/>
          <w:bCs w:val="0"/>
          <w:iCs/>
          <w:color w:val="000000"/>
          <w:sz w:val="22"/>
          <w:szCs w:val="22"/>
          <w:lang w:val="en-GB"/>
        </w:rPr>
        <w:t xml:space="preserve">, in </w:t>
      </w:r>
      <w:r w:rsidRPr="00515401">
        <w:rPr>
          <w:rStyle w:val="Strong"/>
          <w:rFonts w:eastAsia="Garamond"/>
          <w:b w:val="0"/>
          <w:bCs w:val="0"/>
          <w:i/>
          <w:iCs/>
          <w:color w:val="000000"/>
          <w:sz w:val="22"/>
          <w:szCs w:val="22"/>
          <w:lang w:val="en-GB"/>
        </w:rPr>
        <w:t xml:space="preserve">Corpus </w:t>
      </w:r>
      <w:proofErr w:type="spellStart"/>
      <w:r w:rsidRPr="00515401">
        <w:rPr>
          <w:rStyle w:val="Strong"/>
          <w:rFonts w:eastAsia="Garamond"/>
          <w:b w:val="0"/>
          <w:bCs w:val="0"/>
          <w:i/>
          <w:iCs/>
          <w:color w:val="000000"/>
          <w:sz w:val="22"/>
          <w:szCs w:val="22"/>
          <w:lang w:val="en-GB"/>
        </w:rPr>
        <w:t>iuris</w:t>
      </w:r>
      <w:proofErr w:type="spellEnd"/>
      <w:r w:rsidRPr="00515401">
        <w:rPr>
          <w:rStyle w:val="Strong"/>
          <w:rFonts w:eastAsia="Garamond"/>
          <w:b w:val="0"/>
          <w:bCs w:val="0"/>
          <w:i/>
          <w:iCs/>
          <w:color w:val="000000"/>
          <w:sz w:val="22"/>
          <w:szCs w:val="22"/>
          <w:lang w:val="en-GB"/>
        </w:rPr>
        <w:t xml:space="preserve"> </w:t>
      </w:r>
      <w:proofErr w:type="spellStart"/>
      <w:r w:rsidRPr="00515401">
        <w:rPr>
          <w:rStyle w:val="Strong"/>
          <w:rFonts w:eastAsia="Garamond"/>
          <w:b w:val="0"/>
          <w:bCs w:val="0"/>
          <w:i/>
          <w:iCs/>
          <w:color w:val="000000"/>
          <w:sz w:val="22"/>
          <w:szCs w:val="22"/>
          <w:lang w:val="en-GB"/>
        </w:rPr>
        <w:t>canonici</w:t>
      </w:r>
      <w:proofErr w:type="spellEnd"/>
      <w:r w:rsidRPr="00515401">
        <w:rPr>
          <w:rStyle w:val="Strong"/>
          <w:rFonts w:eastAsia="Garamond"/>
          <w:b w:val="0"/>
          <w:bCs w:val="0"/>
          <w:color w:val="000000"/>
          <w:sz w:val="22"/>
          <w:szCs w:val="22"/>
          <w:lang w:val="en-GB"/>
        </w:rPr>
        <w:t>, ed. Friedberg. Graz: Akademische Druck</w:t>
      </w:r>
      <w:r w:rsidRPr="00515401">
        <w:rPr>
          <w:rStyle w:val="Strong"/>
          <w:rFonts w:eastAsia="Garamond"/>
          <w:b w:val="0"/>
          <w:bCs w:val="0"/>
          <w:color w:val="000000"/>
          <w:sz w:val="22"/>
          <w:szCs w:val="22"/>
          <w:lang w:val="en-GB"/>
        </w:rPr>
        <w:noBreakHyphen/>
        <w:t xml:space="preserve"> u. </w:t>
      </w:r>
      <w:proofErr w:type="spellStart"/>
      <w:r w:rsidRPr="00515401">
        <w:rPr>
          <w:rStyle w:val="Strong"/>
          <w:rFonts w:eastAsia="Garamond"/>
          <w:b w:val="0"/>
          <w:bCs w:val="0"/>
          <w:color w:val="000000"/>
          <w:sz w:val="22"/>
          <w:szCs w:val="22"/>
          <w:lang w:val="en-GB"/>
        </w:rPr>
        <w:t>Verlagsanstalt</w:t>
      </w:r>
      <w:proofErr w:type="spellEnd"/>
      <w:r w:rsidRPr="00515401">
        <w:rPr>
          <w:rStyle w:val="Strong"/>
          <w:rFonts w:eastAsia="Garamond"/>
          <w:b w:val="0"/>
          <w:bCs w:val="0"/>
          <w:color w:val="000000"/>
          <w:sz w:val="22"/>
          <w:szCs w:val="22"/>
          <w:lang w:val="en-GB"/>
        </w:rPr>
        <w:t>, 1959.</w:t>
      </w:r>
    </w:p>
    <w:p w14:paraId="49CF18DF" w14:textId="77777777" w:rsidR="007572CA" w:rsidRPr="00515401" w:rsidRDefault="007572CA" w:rsidP="00FD07A5">
      <w:pPr>
        <w:pStyle w:val="NoSpacing"/>
        <w:ind w:left="284" w:hanging="284"/>
        <w:rPr>
          <w:sz w:val="22"/>
          <w:szCs w:val="22"/>
          <w:lang w:val="en-US"/>
        </w:rPr>
      </w:pPr>
      <w:r w:rsidRPr="00515401">
        <w:rPr>
          <w:rStyle w:val="Policepardfaut1"/>
          <w:rFonts w:eastAsia="Garamond" w:cs="Garamond"/>
          <w:sz w:val="22"/>
          <w:szCs w:val="22"/>
          <w:lang w:val="en-GB"/>
        </w:rPr>
        <w:t xml:space="preserve">Gratian, </w:t>
      </w:r>
      <w:proofErr w:type="spellStart"/>
      <w:r w:rsidRPr="00515401">
        <w:rPr>
          <w:rStyle w:val="Policepardfaut1"/>
          <w:rFonts w:eastAsia="Garamond" w:cs="Garamond"/>
          <w:i/>
          <w:sz w:val="22"/>
          <w:szCs w:val="22"/>
          <w:lang w:val="en-GB"/>
        </w:rPr>
        <w:t>Decretum</w:t>
      </w:r>
      <w:proofErr w:type="spellEnd"/>
      <w:r w:rsidRPr="00515401">
        <w:rPr>
          <w:rStyle w:val="Strong"/>
          <w:rFonts w:eastAsia="Garamond"/>
          <w:b w:val="0"/>
          <w:bCs w:val="0"/>
          <w:iCs/>
          <w:color w:val="000000"/>
          <w:sz w:val="22"/>
          <w:szCs w:val="22"/>
          <w:lang w:val="en-GB"/>
        </w:rPr>
        <w:t xml:space="preserve">, in </w:t>
      </w:r>
      <w:r w:rsidRPr="00515401">
        <w:rPr>
          <w:rStyle w:val="Strong"/>
          <w:rFonts w:eastAsia="Garamond"/>
          <w:b w:val="0"/>
          <w:bCs w:val="0"/>
          <w:i/>
          <w:iCs/>
          <w:color w:val="000000"/>
          <w:sz w:val="22"/>
          <w:szCs w:val="22"/>
          <w:lang w:val="en-GB"/>
        </w:rPr>
        <w:t xml:space="preserve">Corpus </w:t>
      </w:r>
      <w:proofErr w:type="spellStart"/>
      <w:r w:rsidRPr="00515401">
        <w:rPr>
          <w:rStyle w:val="Strong"/>
          <w:rFonts w:eastAsia="Garamond"/>
          <w:b w:val="0"/>
          <w:bCs w:val="0"/>
          <w:i/>
          <w:iCs/>
          <w:color w:val="000000"/>
          <w:sz w:val="22"/>
          <w:szCs w:val="22"/>
          <w:lang w:val="en-GB"/>
        </w:rPr>
        <w:t>iuris</w:t>
      </w:r>
      <w:proofErr w:type="spellEnd"/>
      <w:r w:rsidRPr="00515401">
        <w:rPr>
          <w:rStyle w:val="Strong"/>
          <w:rFonts w:eastAsia="Garamond"/>
          <w:b w:val="0"/>
          <w:bCs w:val="0"/>
          <w:i/>
          <w:iCs/>
          <w:color w:val="000000"/>
          <w:sz w:val="22"/>
          <w:szCs w:val="22"/>
          <w:lang w:val="en-GB"/>
        </w:rPr>
        <w:t xml:space="preserve"> </w:t>
      </w:r>
      <w:proofErr w:type="spellStart"/>
      <w:r w:rsidRPr="00515401">
        <w:rPr>
          <w:rStyle w:val="Strong"/>
          <w:rFonts w:eastAsia="Garamond"/>
          <w:b w:val="0"/>
          <w:bCs w:val="0"/>
          <w:i/>
          <w:iCs/>
          <w:color w:val="000000"/>
          <w:sz w:val="22"/>
          <w:szCs w:val="22"/>
          <w:lang w:val="en-GB"/>
        </w:rPr>
        <w:t>canonici</w:t>
      </w:r>
      <w:proofErr w:type="spellEnd"/>
      <w:r w:rsidRPr="00515401">
        <w:rPr>
          <w:rStyle w:val="Strong"/>
          <w:rFonts w:eastAsia="Garamond"/>
          <w:b w:val="0"/>
          <w:bCs w:val="0"/>
          <w:color w:val="000000"/>
          <w:sz w:val="22"/>
          <w:szCs w:val="22"/>
          <w:lang w:val="en-GB"/>
        </w:rPr>
        <w:t>, ed. Friedberg. Graz: Akademische Druck</w:t>
      </w:r>
      <w:r w:rsidRPr="00515401">
        <w:rPr>
          <w:rStyle w:val="Strong"/>
          <w:rFonts w:eastAsia="Garamond"/>
          <w:b w:val="0"/>
          <w:bCs w:val="0"/>
          <w:color w:val="000000"/>
          <w:sz w:val="22"/>
          <w:szCs w:val="22"/>
          <w:lang w:val="en-GB"/>
        </w:rPr>
        <w:noBreakHyphen/>
        <w:t xml:space="preserve"> u. </w:t>
      </w:r>
      <w:proofErr w:type="spellStart"/>
      <w:r w:rsidRPr="00515401">
        <w:rPr>
          <w:rStyle w:val="Strong"/>
          <w:rFonts w:eastAsia="Garamond"/>
          <w:b w:val="0"/>
          <w:bCs w:val="0"/>
          <w:color w:val="000000"/>
          <w:sz w:val="22"/>
          <w:szCs w:val="22"/>
          <w:lang w:val="en-GB"/>
        </w:rPr>
        <w:t>Verlagsanstalt</w:t>
      </w:r>
      <w:proofErr w:type="spellEnd"/>
      <w:r w:rsidRPr="00515401">
        <w:rPr>
          <w:rStyle w:val="Strong"/>
          <w:rFonts w:eastAsia="Garamond"/>
          <w:b w:val="0"/>
          <w:bCs w:val="0"/>
          <w:color w:val="000000"/>
          <w:sz w:val="22"/>
          <w:szCs w:val="22"/>
          <w:lang w:val="en-GB"/>
        </w:rPr>
        <w:t>, 1959.</w:t>
      </w:r>
    </w:p>
    <w:p w14:paraId="28FA0758" w14:textId="77777777" w:rsidR="007572CA" w:rsidRPr="00515401" w:rsidRDefault="007572CA" w:rsidP="00FD07A5">
      <w:pPr>
        <w:pStyle w:val="NoSpacing"/>
        <w:ind w:left="284" w:hanging="284"/>
        <w:rPr>
          <w:sz w:val="22"/>
          <w:szCs w:val="22"/>
        </w:rPr>
      </w:pPr>
      <w:r w:rsidRPr="00515401">
        <w:rPr>
          <w:rStyle w:val="Policepardfaut1"/>
          <w:rFonts w:eastAsia="Garamond" w:cs="Garamond"/>
          <w:iCs/>
          <w:sz w:val="22"/>
          <w:szCs w:val="22"/>
        </w:rPr>
        <w:t xml:space="preserve">Humbert de Romans, </w:t>
      </w:r>
      <w:r w:rsidRPr="00515401">
        <w:rPr>
          <w:rStyle w:val="Policepardfaut1"/>
          <w:rFonts w:eastAsia="Garamond" w:cs="Garamond"/>
          <w:i/>
          <w:iCs/>
          <w:sz w:val="22"/>
          <w:szCs w:val="22"/>
        </w:rPr>
        <w:t xml:space="preserve">Opera De </w:t>
      </w:r>
      <w:proofErr w:type="spellStart"/>
      <w:r w:rsidRPr="00515401">
        <w:rPr>
          <w:rStyle w:val="Policepardfaut1"/>
          <w:rFonts w:eastAsia="Garamond" w:cs="Garamond"/>
          <w:i/>
          <w:iCs/>
          <w:sz w:val="22"/>
          <w:szCs w:val="22"/>
        </w:rPr>
        <w:t>vita</w:t>
      </w:r>
      <w:proofErr w:type="spellEnd"/>
      <w:r w:rsidRPr="00515401">
        <w:rPr>
          <w:rStyle w:val="Policepardfaut1"/>
          <w:rFonts w:eastAsia="Garamond" w:cs="Garamond"/>
          <w:i/>
          <w:iCs/>
          <w:sz w:val="22"/>
          <w:szCs w:val="22"/>
        </w:rPr>
        <w:t xml:space="preserve"> </w:t>
      </w:r>
      <w:proofErr w:type="spellStart"/>
      <w:r w:rsidRPr="00515401">
        <w:rPr>
          <w:rStyle w:val="Policepardfaut1"/>
          <w:rFonts w:eastAsia="Garamond" w:cs="Garamond"/>
          <w:i/>
          <w:iCs/>
          <w:sz w:val="22"/>
          <w:szCs w:val="22"/>
        </w:rPr>
        <w:t>regulari</w:t>
      </w:r>
      <w:proofErr w:type="spellEnd"/>
      <w:r w:rsidRPr="00515401">
        <w:rPr>
          <w:rStyle w:val="Policepardfaut1"/>
          <w:rFonts w:eastAsia="Garamond" w:cs="Garamond"/>
          <w:iCs/>
          <w:sz w:val="22"/>
          <w:szCs w:val="22"/>
        </w:rPr>
        <w:t xml:space="preserve">, </w:t>
      </w:r>
      <w:proofErr w:type="spellStart"/>
      <w:r w:rsidRPr="00515401">
        <w:rPr>
          <w:rStyle w:val="Policepardfaut1"/>
          <w:rFonts w:eastAsia="Garamond" w:cs="Garamond"/>
          <w:iCs/>
          <w:sz w:val="22"/>
          <w:szCs w:val="22"/>
        </w:rPr>
        <w:t>ed</w:t>
      </w:r>
      <w:proofErr w:type="spellEnd"/>
      <w:r w:rsidRPr="00515401">
        <w:rPr>
          <w:rStyle w:val="Policepardfaut1"/>
          <w:rFonts w:eastAsia="Garamond" w:cs="Garamond"/>
          <w:iCs/>
          <w:sz w:val="22"/>
          <w:szCs w:val="22"/>
        </w:rPr>
        <w:t xml:space="preserve">. J. Berthier. </w:t>
      </w:r>
      <w:proofErr w:type="gramStart"/>
      <w:r w:rsidRPr="00515401">
        <w:rPr>
          <w:rStyle w:val="Policepardfaut1"/>
          <w:rFonts w:eastAsia="Garamond" w:cs="Garamond"/>
          <w:iCs/>
          <w:sz w:val="22"/>
          <w:szCs w:val="22"/>
        </w:rPr>
        <w:t>Rome:</w:t>
      </w:r>
      <w:proofErr w:type="gramEnd"/>
      <w:r w:rsidRPr="00515401">
        <w:rPr>
          <w:rStyle w:val="Policepardfaut1"/>
          <w:rFonts w:eastAsia="Garamond" w:cs="Garamond"/>
          <w:iCs/>
          <w:sz w:val="22"/>
          <w:szCs w:val="22"/>
        </w:rPr>
        <w:t xml:space="preserve"> </w:t>
      </w:r>
      <w:proofErr w:type="spellStart"/>
      <w:r w:rsidRPr="00515401">
        <w:rPr>
          <w:rStyle w:val="Policepardfaut1"/>
          <w:rFonts w:eastAsia="Garamond" w:cs="Garamond"/>
          <w:iCs/>
          <w:sz w:val="22"/>
          <w:szCs w:val="22"/>
        </w:rPr>
        <w:t>Typis</w:t>
      </w:r>
      <w:proofErr w:type="spellEnd"/>
      <w:r w:rsidRPr="00515401">
        <w:rPr>
          <w:rStyle w:val="Policepardfaut1"/>
          <w:rFonts w:eastAsia="Garamond" w:cs="Garamond"/>
          <w:iCs/>
          <w:sz w:val="22"/>
          <w:szCs w:val="22"/>
        </w:rPr>
        <w:t xml:space="preserve"> A. </w:t>
      </w:r>
      <w:proofErr w:type="spellStart"/>
      <w:r w:rsidRPr="00515401">
        <w:rPr>
          <w:rStyle w:val="Policepardfaut1"/>
          <w:rFonts w:eastAsia="Garamond" w:cs="Garamond"/>
          <w:iCs/>
          <w:sz w:val="22"/>
          <w:szCs w:val="22"/>
        </w:rPr>
        <w:t>Befani</w:t>
      </w:r>
      <w:proofErr w:type="spellEnd"/>
      <w:r w:rsidRPr="00515401">
        <w:rPr>
          <w:rStyle w:val="Policepardfaut1"/>
          <w:rFonts w:eastAsia="Garamond" w:cs="Garamond"/>
          <w:iCs/>
          <w:sz w:val="22"/>
          <w:szCs w:val="22"/>
        </w:rPr>
        <w:t>, 1888.</w:t>
      </w:r>
    </w:p>
    <w:p w14:paraId="1AF876C4" w14:textId="77777777" w:rsidR="007572CA" w:rsidRPr="00515401" w:rsidRDefault="007572CA" w:rsidP="00FD07A5">
      <w:pPr>
        <w:pStyle w:val="NoSpacing"/>
        <w:ind w:left="284" w:hanging="284"/>
        <w:rPr>
          <w:sz w:val="22"/>
          <w:szCs w:val="22"/>
        </w:rPr>
      </w:pPr>
      <w:r w:rsidRPr="00515401">
        <w:rPr>
          <w:rStyle w:val="Policepardfaut1"/>
          <w:rFonts w:eastAsia="Garamond" w:cs="Garamond"/>
          <w:bCs/>
          <w:i/>
          <w:iCs/>
          <w:color w:val="000000"/>
          <w:sz w:val="22"/>
          <w:szCs w:val="22"/>
        </w:rPr>
        <w:t>Les registres d’Alexandre IV</w:t>
      </w:r>
      <w:r w:rsidRPr="00515401">
        <w:rPr>
          <w:rStyle w:val="Policepardfaut1"/>
          <w:rFonts w:eastAsia="Garamond" w:cs="Garamond"/>
          <w:bCs/>
          <w:color w:val="000000"/>
          <w:sz w:val="22"/>
          <w:szCs w:val="22"/>
        </w:rPr>
        <w:t>,</w:t>
      </w:r>
      <w:r w:rsidRPr="00515401">
        <w:rPr>
          <w:rStyle w:val="Policepardfaut1"/>
          <w:rFonts w:eastAsia="Garamond" w:cs="Garamond"/>
          <w:bCs/>
          <w:i/>
          <w:iCs/>
          <w:color w:val="000000"/>
          <w:sz w:val="22"/>
          <w:szCs w:val="22"/>
        </w:rPr>
        <w:t xml:space="preserve"> </w:t>
      </w:r>
      <w:proofErr w:type="spellStart"/>
      <w:r w:rsidRPr="00515401">
        <w:rPr>
          <w:rStyle w:val="Policepardfaut1"/>
          <w:rFonts w:eastAsia="Garamond" w:cs="Garamond"/>
          <w:bCs/>
          <w:color w:val="000000"/>
          <w:sz w:val="22"/>
          <w:szCs w:val="22"/>
        </w:rPr>
        <w:t>ed</w:t>
      </w:r>
      <w:proofErr w:type="spellEnd"/>
      <w:r w:rsidRPr="00515401">
        <w:rPr>
          <w:rStyle w:val="Policepardfaut1"/>
          <w:rFonts w:eastAsia="Garamond" w:cs="Garamond"/>
          <w:bCs/>
          <w:color w:val="000000"/>
          <w:sz w:val="22"/>
          <w:szCs w:val="22"/>
        </w:rPr>
        <w:t xml:space="preserve">. </w:t>
      </w:r>
      <w:r w:rsidRPr="00515401">
        <w:rPr>
          <w:rStyle w:val="Strong"/>
          <w:rFonts w:eastAsia="Garamond" w:cs="Garamond"/>
          <w:b w:val="0"/>
          <w:bCs w:val="0"/>
          <w:color w:val="000000"/>
          <w:sz w:val="22"/>
          <w:szCs w:val="22"/>
        </w:rPr>
        <w:t xml:space="preserve">Joseph de </w:t>
      </w:r>
      <w:proofErr w:type="spellStart"/>
      <w:r w:rsidRPr="00515401">
        <w:rPr>
          <w:rStyle w:val="Strong"/>
          <w:rFonts w:eastAsia="Garamond" w:cs="Garamond"/>
          <w:b w:val="0"/>
          <w:bCs w:val="0"/>
          <w:color w:val="000000"/>
          <w:sz w:val="22"/>
          <w:szCs w:val="22"/>
        </w:rPr>
        <w:t>Loye</w:t>
      </w:r>
      <w:proofErr w:type="spellEnd"/>
      <w:r w:rsidRPr="00515401">
        <w:rPr>
          <w:rStyle w:val="Strong"/>
          <w:rFonts w:eastAsia="Garamond" w:cs="Garamond"/>
          <w:b w:val="0"/>
          <w:bCs w:val="0"/>
          <w:color w:val="000000"/>
          <w:sz w:val="22"/>
          <w:szCs w:val="22"/>
        </w:rPr>
        <w:t xml:space="preserve">, Pierre de </w:t>
      </w:r>
      <w:proofErr w:type="spellStart"/>
      <w:r w:rsidRPr="00515401">
        <w:rPr>
          <w:rStyle w:val="Strong"/>
          <w:rFonts w:eastAsia="Garamond" w:cs="Garamond"/>
          <w:b w:val="0"/>
          <w:bCs w:val="0"/>
          <w:color w:val="000000"/>
          <w:sz w:val="22"/>
          <w:szCs w:val="22"/>
        </w:rPr>
        <w:t>Cenival</w:t>
      </w:r>
      <w:proofErr w:type="spellEnd"/>
      <w:r w:rsidRPr="00515401">
        <w:rPr>
          <w:rStyle w:val="Strong"/>
          <w:rFonts w:eastAsia="Garamond" w:cs="Garamond"/>
          <w:b w:val="0"/>
          <w:bCs w:val="0"/>
          <w:color w:val="000000"/>
          <w:sz w:val="22"/>
          <w:szCs w:val="22"/>
        </w:rPr>
        <w:t xml:space="preserve">, Auguste Coulon and Charles de La </w:t>
      </w:r>
      <w:proofErr w:type="spellStart"/>
      <w:r w:rsidRPr="00515401">
        <w:rPr>
          <w:rStyle w:val="Strong"/>
          <w:rFonts w:eastAsia="Garamond" w:cs="Garamond"/>
          <w:b w:val="0"/>
          <w:bCs w:val="0"/>
          <w:color w:val="000000"/>
          <w:sz w:val="22"/>
          <w:szCs w:val="22"/>
        </w:rPr>
        <w:t>Ronciere</w:t>
      </w:r>
      <w:proofErr w:type="spellEnd"/>
      <w:r w:rsidRPr="00515401">
        <w:rPr>
          <w:rStyle w:val="Strong"/>
          <w:rFonts w:eastAsia="Garamond" w:cs="Garamond"/>
          <w:b w:val="0"/>
          <w:bCs w:val="0"/>
          <w:color w:val="000000"/>
          <w:sz w:val="22"/>
          <w:szCs w:val="22"/>
        </w:rPr>
        <w:t xml:space="preserve">. </w:t>
      </w:r>
      <w:proofErr w:type="gramStart"/>
      <w:r w:rsidRPr="00515401">
        <w:rPr>
          <w:rStyle w:val="Strong"/>
          <w:rFonts w:eastAsia="Garamond"/>
          <w:b w:val="0"/>
          <w:bCs w:val="0"/>
          <w:color w:val="000000"/>
          <w:sz w:val="22"/>
          <w:szCs w:val="22"/>
        </w:rPr>
        <w:t>Paris:</w:t>
      </w:r>
      <w:proofErr w:type="gramEnd"/>
      <w:r w:rsidRPr="00515401">
        <w:rPr>
          <w:rStyle w:val="Strong"/>
          <w:rFonts w:eastAsia="Garamond"/>
          <w:b w:val="0"/>
          <w:bCs w:val="0"/>
          <w:color w:val="000000"/>
          <w:sz w:val="22"/>
          <w:szCs w:val="22"/>
        </w:rPr>
        <w:t xml:space="preserve"> Boccard, 1953</w:t>
      </w:r>
      <w:r w:rsidRPr="00515401">
        <w:rPr>
          <w:rStyle w:val="Policepardfaut1"/>
          <w:rFonts w:eastAsia="Garamond" w:cs="Garamond"/>
          <w:bCs/>
          <w:color w:val="000000"/>
          <w:sz w:val="22"/>
          <w:szCs w:val="22"/>
        </w:rPr>
        <w:t>.</w:t>
      </w:r>
    </w:p>
    <w:p w14:paraId="48F0EEBB" w14:textId="77777777" w:rsidR="007572CA" w:rsidRPr="00515401" w:rsidRDefault="007572CA" w:rsidP="00FD07A5">
      <w:pPr>
        <w:pStyle w:val="NoSpacing"/>
        <w:ind w:left="284" w:hanging="284"/>
        <w:rPr>
          <w:sz w:val="22"/>
          <w:szCs w:val="22"/>
        </w:rPr>
      </w:pPr>
      <w:r w:rsidRPr="00515401">
        <w:rPr>
          <w:rStyle w:val="Policepardfaut1"/>
          <w:rFonts w:eastAsia="Garamond" w:cs="Garamond"/>
          <w:bCs/>
          <w:i/>
          <w:iCs/>
          <w:color w:val="000000"/>
          <w:sz w:val="22"/>
          <w:szCs w:val="22"/>
        </w:rPr>
        <w:t xml:space="preserve">Lettres de </w:t>
      </w:r>
      <w:proofErr w:type="spellStart"/>
      <w:r w:rsidRPr="00515401">
        <w:rPr>
          <w:rStyle w:val="Policepardfaut1"/>
          <w:rFonts w:eastAsia="Garamond" w:cs="Garamond"/>
          <w:bCs/>
          <w:i/>
          <w:iCs/>
          <w:color w:val="000000"/>
          <w:sz w:val="22"/>
          <w:szCs w:val="22"/>
        </w:rPr>
        <w:t>Gregoire</w:t>
      </w:r>
      <w:proofErr w:type="spellEnd"/>
      <w:r w:rsidRPr="00515401">
        <w:rPr>
          <w:rStyle w:val="Policepardfaut1"/>
          <w:rFonts w:eastAsia="Garamond" w:cs="Garamond"/>
          <w:bCs/>
          <w:i/>
          <w:iCs/>
          <w:color w:val="000000"/>
          <w:sz w:val="22"/>
          <w:szCs w:val="22"/>
        </w:rPr>
        <w:t> XI</w:t>
      </w:r>
      <w:r w:rsidRPr="00515401">
        <w:rPr>
          <w:rStyle w:val="Policepardfaut1"/>
          <w:rFonts w:eastAsia="Garamond" w:cs="Garamond"/>
          <w:bCs/>
          <w:color w:val="000000"/>
          <w:sz w:val="22"/>
          <w:szCs w:val="22"/>
        </w:rPr>
        <w:t xml:space="preserve">, </w:t>
      </w:r>
      <w:proofErr w:type="spellStart"/>
      <w:r w:rsidRPr="00515401">
        <w:rPr>
          <w:rStyle w:val="Policepardfaut1"/>
          <w:rFonts w:eastAsia="Garamond" w:cs="Garamond"/>
          <w:bCs/>
          <w:color w:val="000000"/>
          <w:sz w:val="22"/>
          <w:szCs w:val="22"/>
        </w:rPr>
        <w:t>ed</w:t>
      </w:r>
      <w:proofErr w:type="spellEnd"/>
      <w:r w:rsidRPr="00515401">
        <w:rPr>
          <w:rStyle w:val="Policepardfaut1"/>
          <w:rFonts w:eastAsia="Garamond" w:cs="Garamond"/>
          <w:bCs/>
          <w:color w:val="000000"/>
          <w:sz w:val="22"/>
          <w:szCs w:val="22"/>
        </w:rPr>
        <w:t xml:space="preserve">. Camille </w:t>
      </w:r>
      <w:proofErr w:type="spellStart"/>
      <w:r w:rsidRPr="00515401">
        <w:rPr>
          <w:rStyle w:val="Policepardfaut1"/>
          <w:rFonts w:eastAsia="Garamond" w:cs="Garamond"/>
          <w:bCs/>
          <w:color w:val="000000"/>
          <w:sz w:val="22"/>
          <w:szCs w:val="22"/>
        </w:rPr>
        <w:t>Tihon</w:t>
      </w:r>
      <w:proofErr w:type="spellEnd"/>
      <w:r w:rsidRPr="00515401">
        <w:rPr>
          <w:rStyle w:val="Policepardfaut1"/>
          <w:rFonts w:eastAsia="Garamond" w:cs="Garamond"/>
          <w:bCs/>
          <w:color w:val="000000"/>
          <w:sz w:val="22"/>
          <w:szCs w:val="22"/>
        </w:rPr>
        <w:t xml:space="preserve">. </w:t>
      </w:r>
      <w:proofErr w:type="gramStart"/>
      <w:r w:rsidRPr="00515401">
        <w:rPr>
          <w:rStyle w:val="Policepardfaut1"/>
          <w:rFonts w:eastAsia="Garamond" w:cs="Garamond"/>
          <w:bCs/>
          <w:color w:val="000000"/>
          <w:sz w:val="22"/>
          <w:szCs w:val="22"/>
        </w:rPr>
        <w:t>Bruxelles:</w:t>
      </w:r>
      <w:proofErr w:type="gramEnd"/>
      <w:r w:rsidRPr="00515401">
        <w:rPr>
          <w:rStyle w:val="Policepardfaut1"/>
          <w:rFonts w:eastAsia="Garamond" w:cs="Garamond"/>
          <w:bCs/>
          <w:color w:val="000000"/>
          <w:sz w:val="22"/>
          <w:szCs w:val="22"/>
        </w:rPr>
        <w:t xml:space="preserve"> Institut belge de Rome, 1958.</w:t>
      </w:r>
    </w:p>
    <w:p w14:paraId="5E03583E" w14:textId="77777777" w:rsidR="007572CA" w:rsidRPr="00515401" w:rsidRDefault="007572CA" w:rsidP="00FD07A5">
      <w:pPr>
        <w:pStyle w:val="NoSpacing"/>
        <w:ind w:left="284" w:hanging="284"/>
        <w:rPr>
          <w:sz w:val="22"/>
          <w:szCs w:val="22"/>
        </w:rPr>
      </w:pPr>
      <w:r w:rsidRPr="00515401">
        <w:rPr>
          <w:rStyle w:val="Strong"/>
          <w:rFonts w:cs="Times New Roman"/>
          <w:b w:val="0"/>
          <w:bCs w:val="0"/>
          <w:i/>
          <w:iCs/>
          <w:color w:val="000000"/>
          <w:sz w:val="22"/>
          <w:szCs w:val="22"/>
        </w:rPr>
        <w:t xml:space="preserve">Les registres de </w:t>
      </w:r>
      <w:proofErr w:type="spellStart"/>
      <w:r w:rsidRPr="00515401">
        <w:rPr>
          <w:rStyle w:val="Strong"/>
          <w:rFonts w:cs="Times New Roman"/>
          <w:b w:val="0"/>
          <w:bCs w:val="0"/>
          <w:i/>
          <w:iCs/>
          <w:color w:val="000000"/>
          <w:sz w:val="22"/>
          <w:szCs w:val="22"/>
        </w:rPr>
        <w:t>Gregoire</w:t>
      </w:r>
      <w:proofErr w:type="spellEnd"/>
      <w:r w:rsidRPr="00515401">
        <w:rPr>
          <w:rStyle w:val="Strong"/>
          <w:rFonts w:cs="Times New Roman"/>
          <w:b w:val="0"/>
          <w:bCs w:val="0"/>
          <w:i/>
          <w:iCs/>
          <w:color w:val="000000"/>
          <w:sz w:val="22"/>
          <w:szCs w:val="22"/>
        </w:rPr>
        <w:t> X</w:t>
      </w:r>
      <w:r w:rsidRPr="00515401">
        <w:rPr>
          <w:rStyle w:val="Strong"/>
          <w:rFonts w:cs="Times New Roman"/>
          <w:b w:val="0"/>
          <w:bCs w:val="0"/>
          <w:color w:val="000000"/>
          <w:sz w:val="22"/>
          <w:szCs w:val="22"/>
        </w:rPr>
        <w:t xml:space="preserve">, </w:t>
      </w:r>
      <w:proofErr w:type="spellStart"/>
      <w:r w:rsidRPr="00515401">
        <w:rPr>
          <w:rStyle w:val="Strong"/>
          <w:rFonts w:cs="Times New Roman"/>
          <w:b w:val="0"/>
          <w:bCs w:val="0"/>
          <w:color w:val="000000"/>
          <w:sz w:val="22"/>
          <w:szCs w:val="22"/>
        </w:rPr>
        <w:t>ed</w:t>
      </w:r>
      <w:proofErr w:type="spellEnd"/>
      <w:r w:rsidRPr="00515401">
        <w:rPr>
          <w:rStyle w:val="Strong"/>
          <w:rFonts w:cs="Times New Roman"/>
          <w:b w:val="0"/>
          <w:bCs w:val="0"/>
          <w:color w:val="000000"/>
          <w:sz w:val="22"/>
          <w:szCs w:val="22"/>
        </w:rPr>
        <w:t xml:space="preserve">. Jean </w:t>
      </w:r>
      <w:r w:rsidRPr="00515401">
        <w:rPr>
          <w:rStyle w:val="Strong"/>
          <w:rFonts w:eastAsia="Garamond" w:cs="Garamond"/>
          <w:b w:val="0"/>
          <w:bCs w:val="0"/>
          <w:color w:val="000000"/>
          <w:sz w:val="22"/>
          <w:szCs w:val="22"/>
        </w:rPr>
        <w:t>Guiraud</w:t>
      </w:r>
      <w:r w:rsidRPr="00515401">
        <w:rPr>
          <w:rStyle w:val="Strong"/>
          <w:rFonts w:cs="Times New Roman"/>
          <w:b w:val="0"/>
          <w:bCs w:val="0"/>
          <w:i/>
          <w:iCs/>
          <w:color w:val="000000"/>
          <w:sz w:val="22"/>
          <w:szCs w:val="22"/>
        </w:rPr>
        <w:t xml:space="preserve">. </w:t>
      </w:r>
      <w:r w:rsidRPr="00515401">
        <w:rPr>
          <w:rStyle w:val="Strong"/>
          <w:rFonts w:cs="Times New Roman"/>
          <w:b w:val="0"/>
          <w:bCs w:val="0"/>
          <w:color w:val="000000"/>
          <w:sz w:val="22"/>
          <w:szCs w:val="22"/>
        </w:rPr>
        <w:t>Paris, E. de Boccard, 1960.</w:t>
      </w:r>
    </w:p>
    <w:p w14:paraId="415D3A56" w14:textId="77777777" w:rsidR="007572CA" w:rsidRPr="00515401" w:rsidRDefault="007572CA" w:rsidP="00FD07A5">
      <w:pPr>
        <w:pStyle w:val="NoSpacing"/>
        <w:ind w:left="284" w:hanging="284"/>
        <w:rPr>
          <w:sz w:val="22"/>
          <w:szCs w:val="22"/>
          <w:lang w:val="en-US"/>
        </w:rPr>
      </w:pPr>
      <w:proofErr w:type="spellStart"/>
      <w:r w:rsidRPr="00515401">
        <w:rPr>
          <w:rStyle w:val="Policepardfaut1"/>
          <w:rFonts w:cs="Times New Roman"/>
          <w:iCs/>
          <w:sz w:val="22"/>
          <w:szCs w:val="22"/>
        </w:rPr>
        <w:t>Paucapalea</w:t>
      </w:r>
      <w:proofErr w:type="spellEnd"/>
      <w:r w:rsidRPr="00515401">
        <w:rPr>
          <w:rStyle w:val="Policepardfaut1"/>
          <w:rFonts w:cs="Times New Roman"/>
          <w:iCs/>
          <w:sz w:val="22"/>
          <w:szCs w:val="22"/>
        </w:rPr>
        <w:t xml:space="preserve">, </w:t>
      </w:r>
      <w:r w:rsidRPr="00515401">
        <w:rPr>
          <w:rStyle w:val="Policepardfaut1"/>
          <w:rFonts w:eastAsia="Garamond" w:cs="Garamond"/>
          <w:i/>
          <w:iCs/>
          <w:sz w:val="22"/>
          <w:szCs w:val="22"/>
        </w:rPr>
        <w:t xml:space="preserve">Die Summa des </w:t>
      </w:r>
      <w:proofErr w:type="spellStart"/>
      <w:r w:rsidRPr="00515401">
        <w:rPr>
          <w:rStyle w:val="Policepardfaut1"/>
          <w:rFonts w:eastAsia="Garamond" w:cs="Garamond"/>
          <w:i/>
          <w:iCs/>
          <w:sz w:val="22"/>
          <w:szCs w:val="22"/>
        </w:rPr>
        <w:t>Paucapalea</w:t>
      </w:r>
      <w:proofErr w:type="spellEnd"/>
      <w:r w:rsidRPr="00515401">
        <w:rPr>
          <w:rStyle w:val="Policepardfaut1"/>
          <w:rFonts w:eastAsia="Garamond" w:cs="Garamond"/>
          <w:i/>
          <w:iCs/>
          <w:sz w:val="22"/>
          <w:szCs w:val="22"/>
        </w:rPr>
        <w:t xml:space="preserve"> </w:t>
      </w:r>
      <w:proofErr w:type="spellStart"/>
      <w:r w:rsidRPr="00515401">
        <w:rPr>
          <w:rStyle w:val="Policepardfaut1"/>
          <w:rFonts w:eastAsia="Garamond" w:cs="Garamond"/>
          <w:i/>
          <w:iCs/>
          <w:sz w:val="22"/>
          <w:szCs w:val="22"/>
        </w:rPr>
        <w:t>uber</w:t>
      </w:r>
      <w:proofErr w:type="spellEnd"/>
      <w:r w:rsidRPr="00515401">
        <w:rPr>
          <w:rStyle w:val="Policepardfaut1"/>
          <w:rFonts w:eastAsia="Garamond" w:cs="Garamond"/>
          <w:i/>
          <w:iCs/>
          <w:sz w:val="22"/>
          <w:szCs w:val="22"/>
        </w:rPr>
        <w:t xml:space="preserve"> </w:t>
      </w:r>
      <w:proofErr w:type="spellStart"/>
      <w:r w:rsidRPr="00515401">
        <w:rPr>
          <w:rStyle w:val="Policepardfaut1"/>
          <w:rFonts w:eastAsia="Garamond" w:cs="Garamond"/>
          <w:i/>
          <w:iCs/>
          <w:sz w:val="22"/>
          <w:szCs w:val="22"/>
        </w:rPr>
        <w:t>das</w:t>
      </w:r>
      <w:proofErr w:type="spellEnd"/>
      <w:r w:rsidRPr="00515401">
        <w:rPr>
          <w:rStyle w:val="Policepardfaut1"/>
          <w:rFonts w:eastAsia="Garamond" w:cs="Garamond"/>
          <w:i/>
          <w:iCs/>
          <w:sz w:val="22"/>
          <w:szCs w:val="22"/>
        </w:rPr>
        <w:t xml:space="preserve"> </w:t>
      </w:r>
      <w:proofErr w:type="spellStart"/>
      <w:r w:rsidRPr="00515401">
        <w:rPr>
          <w:rStyle w:val="Policepardfaut1"/>
          <w:rFonts w:eastAsia="Garamond" w:cs="Garamond"/>
          <w:iCs/>
          <w:sz w:val="22"/>
          <w:szCs w:val="22"/>
        </w:rPr>
        <w:t>Decretum</w:t>
      </w:r>
      <w:proofErr w:type="spellEnd"/>
      <w:r w:rsidRPr="00515401">
        <w:rPr>
          <w:rStyle w:val="Policepardfaut1"/>
          <w:rFonts w:eastAsia="Garamond" w:cs="Garamond"/>
          <w:iCs/>
          <w:sz w:val="22"/>
          <w:szCs w:val="22"/>
        </w:rPr>
        <w:t xml:space="preserve"> </w:t>
      </w:r>
      <w:proofErr w:type="spellStart"/>
      <w:r w:rsidRPr="00515401">
        <w:rPr>
          <w:rStyle w:val="Policepardfaut1"/>
          <w:rFonts w:eastAsia="Garamond" w:cs="Garamond"/>
          <w:iCs/>
          <w:sz w:val="22"/>
          <w:szCs w:val="22"/>
        </w:rPr>
        <w:t>Gratiani</w:t>
      </w:r>
      <w:proofErr w:type="spellEnd"/>
      <w:r w:rsidRPr="00515401">
        <w:rPr>
          <w:rStyle w:val="Policepardfaut1"/>
          <w:rFonts w:eastAsia="Garamond" w:cs="Garamond"/>
          <w:iCs/>
          <w:sz w:val="22"/>
          <w:szCs w:val="22"/>
        </w:rPr>
        <w:t xml:space="preserve">, </w:t>
      </w:r>
      <w:proofErr w:type="spellStart"/>
      <w:r w:rsidRPr="00515401">
        <w:rPr>
          <w:rStyle w:val="Policepardfaut1"/>
          <w:rFonts w:eastAsia="Garamond" w:cs="Garamond"/>
          <w:iCs/>
          <w:sz w:val="22"/>
          <w:szCs w:val="22"/>
        </w:rPr>
        <w:t>ed</w:t>
      </w:r>
      <w:proofErr w:type="spellEnd"/>
      <w:r w:rsidRPr="00515401">
        <w:rPr>
          <w:rStyle w:val="Policepardfaut1"/>
          <w:rFonts w:eastAsia="Garamond" w:cs="Garamond"/>
          <w:iCs/>
          <w:sz w:val="22"/>
          <w:szCs w:val="22"/>
        </w:rPr>
        <w:t xml:space="preserve">. </w:t>
      </w:r>
      <w:r w:rsidRPr="00515401">
        <w:rPr>
          <w:rStyle w:val="Policepardfaut1"/>
          <w:rFonts w:eastAsia="Garamond" w:cs="Garamond"/>
          <w:iCs/>
          <w:sz w:val="22"/>
          <w:szCs w:val="22"/>
          <w:lang w:val="en-GB"/>
        </w:rPr>
        <w:t>Johann Friedrich von Schulte. Giessen: Roth, 1890.</w:t>
      </w:r>
    </w:p>
    <w:p w14:paraId="3093B9BA" w14:textId="77777777" w:rsidR="007572CA" w:rsidRPr="00515401" w:rsidRDefault="007572CA" w:rsidP="00FD07A5">
      <w:pPr>
        <w:pStyle w:val="NoSpacing"/>
        <w:ind w:left="284" w:hanging="284"/>
        <w:rPr>
          <w:sz w:val="22"/>
          <w:szCs w:val="22"/>
          <w:lang w:val="en-US"/>
        </w:rPr>
      </w:pPr>
      <w:r w:rsidRPr="00515401">
        <w:rPr>
          <w:rStyle w:val="Policepardfaut1"/>
          <w:rFonts w:eastAsia="Garamond" w:cs="Garamond"/>
          <w:iCs/>
          <w:sz w:val="22"/>
          <w:szCs w:val="22"/>
          <w:lang w:val="en-GB"/>
        </w:rPr>
        <w:t xml:space="preserve">Raymond of Penafort, </w:t>
      </w:r>
      <w:r w:rsidRPr="00515401">
        <w:rPr>
          <w:rStyle w:val="Policepardfaut1"/>
          <w:rFonts w:eastAsia="Garamond" w:cs="Garamond"/>
          <w:i/>
          <w:iCs/>
          <w:sz w:val="22"/>
          <w:szCs w:val="22"/>
          <w:lang w:val="en-GB"/>
        </w:rPr>
        <w:t xml:space="preserve">Summa de jure </w:t>
      </w:r>
      <w:proofErr w:type="spellStart"/>
      <w:r w:rsidRPr="00515401">
        <w:rPr>
          <w:rStyle w:val="Policepardfaut1"/>
          <w:rFonts w:eastAsia="Garamond" w:cs="Garamond"/>
          <w:i/>
          <w:iCs/>
          <w:sz w:val="22"/>
          <w:szCs w:val="22"/>
          <w:lang w:val="en-GB"/>
        </w:rPr>
        <w:t>canonico</w:t>
      </w:r>
      <w:proofErr w:type="spellEnd"/>
      <w:r w:rsidRPr="00515401">
        <w:rPr>
          <w:rStyle w:val="Policepardfaut1"/>
          <w:rFonts w:eastAsia="Garamond" w:cs="Garamond"/>
          <w:sz w:val="22"/>
          <w:szCs w:val="22"/>
          <w:lang w:val="en-GB"/>
        </w:rPr>
        <w:t xml:space="preserve">, ed. X. Ochoa and A. Diez. Rome: </w:t>
      </w:r>
      <w:proofErr w:type="spellStart"/>
      <w:r w:rsidRPr="00515401">
        <w:rPr>
          <w:rStyle w:val="Policepardfaut1"/>
          <w:rFonts w:eastAsia="Garamond" w:cs="Garamond"/>
          <w:sz w:val="22"/>
          <w:szCs w:val="22"/>
          <w:lang w:val="en-GB"/>
        </w:rPr>
        <w:t>Commentarium</w:t>
      </w:r>
      <w:proofErr w:type="spellEnd"/>
      <w:r w:rsidRPr="00515401">
        <w:rPr>
          <w:rStyle w:val="Policepardfaut1"/>
          <w:rFonts w:eastAsia="Garamond" w:cs="Garamond"/>
          <w:sz w:val="22"/>
          <w:szCs w:val="22"/>
          <w:lang w:val="en-GB"/>
        </w:rPr>
        <w:t xml:space="preserve"> pro </w:t>
      </w:r>
      <w:proofErr w:type="spellStart"/>
      <w:r w:rsidRPr="00515401">
        <w:rPr>
          <w:rStyle w:val="Policepardfaut1"/>
          <w:rFonts w:eastAsia="Garamond" w:cs="Garamond"/>
          <w:sz w:val="22"/>
          <w:szCs w:val="22"/>
          <w:lang w:val="en-GB"/>
        </w:rPr>
        <w:t>religiosis</w:t>
      </w:r>
      <w:proofErr w:type="spellEnd"/>
      <w:r w:rsidRPr="00515401">
        <w:rPr>
          <w:rStyle w:val="Policepardfaut1"/>
          <w:rFonts w:eastAsia="Garamond" w:cs="Garamond"/>
          <w:sz w:val="22"/>
          <w:szCs w:val="22"/>
          <w:lang w:val="en-GB"/>
        </w:rPr>
        <w:t>, 1975.</w:t>
      </w:r>
    </w:p>
    <w:p w14:paraId="2E48EF29" w14:textId="77777777" w:rsidR="007572CA" w:rsidRPr="00515401" w:rsidRDefault="007572CA" w:rsidP="00FD07A5">
      <w:pPr>
        <w:pStyle w:val="NoSpacing"/>
        <w:ind w:left="284" w:hanging="284"/>
        <w:rPr>
          <w:sz w:val="22"/>
          <w:szCs w:val="22"/>
          <w:lang w:val="en-US"/>
        </w:rPr>
      </w:pPr>
      <w:r w:rsidRPr="00515401">
        <w:rPr>
          <w:rStyle w:val="Policepardfaut1"/>
          <w:rFonts w:eastAsia="Times New Roman" w:cs="Times New Roman"/>
          <w:color w:val="000000"/>
          <w:sz w:val="22"/>
          <w:szCs w:val="22"/>
          <w:highlight w:val="white"/>
          <w:lang w:val="en-US"/>
        </w:rPr>
        <w:t xml:space="preserve">Rufinus, </w:t>
      </w:r>
      <w:r w:rsidRPr="00515401">
        <w:rPr>
          <w:rStyle w:val="Policepardfaut1"/>
          <w:rFonts w:eastAsia="Times New Roman" w:cs="Times New Roman"/>
          <w:i/>
          <w:iCs/>
          <w:color w:val="000000"/>
          <w:sz w:val="22"/>
          <w:szCs w:val="22"/>
          <w:highlight w:val="white"/>
          <w:lang w:val="en-US"/>
        </w:rPr>
        <w:t xml:space="preserve">Summa </w:t>
      </w:r>
      <w:proofErr w:type="spellStart"/>
      <w:r w:rsidRPr="00515401">
        <w:rPr>
          <w:rStyle w:val="Policepardfaut1"/>
          <w:rFonts w:eastAsia="Times New Roman" w:cs="Times New Roman"/>
          <w:i/>
          <w:iCs/>
          <w:color w:val="000000"/>
          <w:sz w:val="22"/>
          <w:szCs w:val="22"/>
          <w:highlight w:val="white"/>
          <w:lang w:val="en-US"/>
        </w:rPr>
        <w:t>Decretorum</w:t>
      </w:r>
      <w:proofErr w:type="spellEnd"/>
      <w:r w:rsidRPr="00515401">
        <w:rPr>
          <w:rStyle w:val="Policepardfaut1"/>
          <w:rFonts w:eastAsia="Times New Roman" w:cs="Times New Roman"/>
          <w:color w:val="000000"/>
          <w:sz w:val="22"/>
          <w:szCs w:val="22"/>
          <w:highlight w:val="white"/>
          <w:lang w:val="en-US"/>
        </w:rPr>
        <w:t>, ed. Heinrich Singer. Paderborn, 1902.</w:t>
      </w:r>
    </w:p>
    <w:p w14:paraId="3F0BC286" w14:textId="77777777" w:rsidR="007572CA" w:rsidRPr="00515401" w:rsidRDefault="007572CA" w:rsidP="00FD07A5">
      <w:pPr>
        <w:pStyle w:val="NoSpacing"/>
        <w:ind w:left="284" w:hanging="284"/>
        <w:rPr>
          <w:sz w:val="22"/>
          <w:szCs w:val="22"/>
          <w:lang w:val="en-US"/>
        </w:rPr>
      </w:pPr>
      <w:r w:rsidRPr="00515401">
        <w:rPr>
          <w:rStyle w:val="Strong"/>
          <w:rFonts w:cs="Times New Roman"/>
          <w:b w:val="0"/>
          <w:bCs w:val="0"/>
          <w:color w:val="000000"/>
          <w:sz w:val="22"/>
          <w:szCs w:val="22"/>
          <w:highlight w:val="white"/>
          <w:lang w:val="en-GB"/>
        </w:rPr>
        <w:t xml:space="preserve">Simon De Bisignano, </w:t>
      </w:r>
      <w:r w:rsidRPr="00515401">
        <w:rPr>
          <w:rStyle w:val="Strong"/>
          <w:rFonts w:cs="Times New Roman"/>
          <w:b w:val="0"/>
          <w:bCs w:val="0"/>
          <w:i/>
          <w:iCs/>
          <w:color w:val="000000"/>
          <w:sz w:val="22"/>
          <w:szCs w:val="22"/>
          <w:highlight w:val="white"/>
          <w:lang w:val="en-GB"/>
        </w:rPr>
        <w:t xml:space="preserve">Summa in </w:t>
      </w:r>
      <w:proofErr w:type="spellStart"/>
      <w:r w:rsidRPr="00515401">
        <w:rPr>
          <w:rStyle w:val="Strong"/>
          <w:rFonts w:cs="Times New Roman"/>
          <w:b w:val="0"/>
          <w:bCs w:val="0"/>
          <w:i/>
          <w:iCs/>
          <w:color w:val="000000"/>
          <w:sz w:val="22"/>
          <w:szCs w:val="22"/>
          <w:highlight w:val="white"/>
          <w:lang w:val="en-GB"/>
        </w:rPr>
        <w:t>Decretum</w:t>
      </w:r>
      <w:proofErr w:type="spellEnd"/>
      <w:r w:rsidRPr="00515401">
        <w:rPr>
          <w:rStyle w:val="Strong"/>
          <w:rFonts w:cs="Times New Roman"/>
          <w:b w:val="0"/>
          <w:bCs w:val="0"/>
          <w:i/>
          <w:iCs/>
          <w:color w:val="000000"/>
          <w:sz w:val="22"/>
          <w:szCs w:val="22"/>
          <w:highlight w:val="white"/>
          <w:lang w:val="en-GB"/>
        </w:rPr>
        <w:t xml:space="preserve"> Simonis </w:t>
      </w:r>
      <w:proofErr w:type="spellStart"/>
      <w:r w:rsidRPr="00515401">
        <w:rPr>
          <w:rStyle w:val="Strong"/>
          <w:rFonts w:cs="Times New Roman"/>
          <w:b w:val="0"/>
          <w:bCs w:val="0"/>
          <w:i/>
          <w:iCs/>
          <w:color w:val="000000"/>
          <w:sz w:val="22"/>
          <w:szCs w:val="22"/>
          <w:highlight w:val="white"/>
          <w:lang w:val="en-GB"/>
        </w:rPr>
        <w:t>Bisinianensis</w:t>
      </w:r>
      <w:proofErr w:type="spellEnd"/>
      <w:r w:rsidRPr="00515401">
        <w:rPr>
          <w:rStyle w:val="Strong"/>
          <w:rFonts w:cs="Times New Roman"/>
          <w:b w:val="0"/>
          <w:bCs w:val="0"/>
          <w:color w:val="000000"/>
          <w:sz w:val="22"/>
          <w:szCs w:val="22"/>
          <w:highlight w:val="white"/>
          <w:lang w:val="en-GB"/>
        </w:rPr>
        <w:t>, ed. Pier Virginio Aimone-Braida. Vatican: BAV, 2014.</w:t>
      </w:r>
    </w:p>
    <w:p w14:paraId="41326539" w14:textId="77777777" w:rsidR="007572CA" w:rsidRPr="00515401" w:rsidRDefault="007572CA" w:rsidP="00FD07A5">
      <w:pPr>
        <w:pStyle w:val="NoSpacing"/>
        <w:ind w:left="284" w:hanging="284"/>
        <w:rPr>
          <w:sz w:val="22"/>
          <w:szCs w:val="22"/>
          <w:lang w:val="en-US"/>
        </w:rPr>
      </w:pPr>
      <w:r w:rsidRPr="00515401">
        <w:rPr>
          <w:rStyle w:val="Policepardfaut1"/>
          <w:rFonts w:eastAsia="Times New Roman" w:cs="Times New Roman"/>
          <w:color w:val="000000"/>
          <w:sz w:val="22"/>
          <w:szCs w:val="22"/>
          <w:highlight w:val="white"/>
          <w:lang w:val="en-US"/>
        </w:rPr>
        <w:t>Thomas Aquinas</w:t>
      </w:r>
      <w:r w:rsidRPr="00515401">
        <w:rPr>
          <w:rStyle w:val="Policepardfaut1"/>
          <w:rFonts w:eastAsia="Times New Roman" w:cs="Times New Roman"/>
          <w:color w:val="000000"/>
          <w:sz w:val="22"/>
          <w:szCs w:val="22"/>
          <w:highlight w:val="white"/>
          <w:lang w:val="en-GB"/>
        </w:rPr>
        <w:t xml:space="preserve">, </w:t>
      </w:r>
      <w:r w:rsidRPr="00515401">
        <w:rPr>
          <w:rStyle w:val="Policepardfaut1"/>
          <w:rFonts w:eastAsia="Times New Roman" w:cs="Times New Roman"/>
          <w:i/>
          <w:iCs/>
          <w:color w:val="000000"/>
          <w:sz w:val="22"/>
          <w:szCs w:val="22"/>
          <w:highlight w:val="white"/>
          <w:lang w:val="en-GB"/>
        </w:rPr>
        <w:t>Commentary on the Sentences Book IV, Distinctions 14-25</w:t>
      </w:r>
      <w:r w:rsidRPr="00515401">
        <w:rPr>
          <w:rStyle w:val="Policepardfaut1"/>
          <w:rFonts w:eastAsia="Times New Roman" w:cs="Times New Roman"/>
          <w:color w:val="000000"/>
          <w:sz w:val="22"/>
          <w:szCs w:val="22"/>
          <w:highlight w:val="white"/>
          <w:lang w:val="en-GB"/>
        </w:rPr>
        <w:t>, ed. Beth Mortensen. Online: Aquinas Institute.</w:t>
      </w:r>
    </w:p>
    <w:p w14:paraId="45620DAE" w14:textId="77777777" w:rsidR="007572CA" w:rsidRPr="00515401" w:rsidRDefault="007572CA" w:rsidP="00FD07A5">
      <w:pPr>
        <w:pStyle w:val="NoSpacing"/>
        <w:ind w:left="284" w:hanging="284"/>
        <w:rPr>
          <w:sz w:val="22"/>
          <w:szCs w:val="22"/>
          <w:lang w:val="en-US"/>
        </w:rPr>
      </w:pPr>
      <w:r w:rsidRPr="00515401">
        <w:rPr>
          <w:rStyle w:val="Policepardfaut1"/>
          <w:rFonts w:eastAsia="Times New Roman" w:cs="Times New Roman"/>
          <w:iCs/>
          <w:color w:val="000000"/>
          <w:sz w:val="22"/>
          <w:szCs w:val="22"/>
          <w:highlight w:val="white"/>
          <w:lang w:val="en-GB"/>
        </w:rPr>
        <w:t xml:space="preserve">Thomas Aquinas, </w:t>
      </w:r>
      <w:r w:rsidRPr="00515401">
        <w:rPr>
          <w:rStyle w:val="Policepardfaut1"/>
          <w:rFonts w:eastAsia="Times New Roman" w:cs="Times New Roman"/>
          <w:i/>
          <w:iCs/>
          <w:color w:val="000000"/>
          <w:sz w:val="22"/>
          <w:szCs w:val="22"/>
          <w:highlight w:val="white"/>
          <w:lang w:val="en-GB"/>
        </w:rPr>
        <w:t xml:space="preserve">Summa </w:t>
      </w:r>
      <w:proofErr w:type="spellStart"/>
      <w:r w:rsidRPr="00515401">
        <w:rPr>
          <w:rStyle w:val="Policepardfaut1"/>
          <w:rFonts w:eastAsia="Times New Roman" w:cs="Times New Roman"/>
          <w:i/>
          <w:iCs/>
          <w:color w:val="000000"/>
          <w:sz w:val="22"/>
          <w:szCs w:val="22"/>
          <w:highlight w:val="white"/>
          <w:lang w:val="en-GB"/>
        </w:rPr>
        <w:t>Theologiae</w:t>
      </w:r>
      <w:proofErr w:type="spellEnd"/>
      <w:r w:rsidRPr="00515401">
        <w:rPr>
          <w:rStyle w:val="Policepardfaut1"/>
          <w:rFonts w:eastAsia="Times New Roman" w:cs="Times New Roman"/>
          <w:i/>
          <w:iCs/>
          <w:color w:val="000000"/>
          <w:sz w:val="22"/>
          <w:szCs w:val="22"/>
          <w:highlight w:val="white"/>
          <w:lang w:val="en-GB"/>
        </w:rPr>
        <w:t xml:space="preserve"> Tertia Pars 60-90</w:t>
      </w:r>
      <w:r w:rsidRPr="00515401">
        <w:rPr>
          <w:rStyle w:val="Policepardfaut1"/>
          <w:rFonts w:eastAsia="Times New Roman" w:cs="Times New Roman"/>
          <w:color w:val="000000"/>
          <w:sz w:val="22"/>
          <w:szCs w:val="22"/>
          <w:highlight w:val="white"/>
          <w:lang w:val="en-GB"/>
        </w:rPr>
        <w:t xml:space="preserve">, ed. Laurence </w:t>
      </w:r>
      <w:proofErr w:type="spellStart"/>
      <w:r w:rsidRPr="00515401">
        <w:rPr>
          <w:rStyle w:val="Policepardfaut1"/>
          <w:rFonts w:eastAsia="Times New Roman" w:cs="Times New Roman"/>
          <w:color w:val="000000"/>
          <w:sz w:val="22"/>
          <w:szCs w:val="22"/>
          <w:highlight w:val="white"/>
          <w:lang w:val="en-GB"/>
        </w:rPr>
        <w:t>Shapcote</w:t>
      </w:r>
      <w:proofErr w:type="spellEnd"/>
      <w:r w:rsidRPr="00515401">
        <w:rPr>
          <w:rStyle w:val="Policepardfaut1"/>
          <w:rFonts w:eastAsia="Times New Roman" w:cs="Times New Roman"/>
          <w:color w:val="000000"/>
          <w:sz w:val="22"/>
          <w:szCs w:val="22"/>
          <w:highlight w:val="white"/>
          <w:lang w:val="en-GB"/>
        </w:rPr>
        <w:t>. Online: Aquinas Institute.</w:t>
      </w:r>
    </w:p>
    <w:p w14:paraId="5DB39B1C" w14:textId="77777777" w:rsidR="007572CA" w:rsidRPr="00515401" w:rsidRDefault="007572CA" w:rsidP="00FD07A5">
      <w:pPr>
        <w:pStyle w:val="NoSpacing"/>
        <w:ind w:left="284" w:hanging="284"/>
        <w:rPr>
          <w:sz w:val="22"/>
          <w:szCs w:val="22"/>
          <w:lang w:val="en-US"/>
        </w:rPr>
      </w:pPr>
      <w:proofErr w:type="spellStart"/>
      <w:r w:rsidRPr="00515401">
        <w:rPr>
          <w:rStyle w:val="Policepardfaut1"/>
          <w:rFonts w:eastAsia="Garamond" w:cs="Times New Roman"/>
          <w:i/>
          <w:iCs/>
          <w:color w:val="000000"/>
          <w:sz w:val="22"/>
          <w:szCs w:val="22"/>
          <w:highlight w:val="white"/>
          <w:lang w:val="en-US"/>
        </w:rPr>
        <w:lastRenderedPageBreak/>
        <w:t>Vatikanische</w:t>
      </w:r>
      <w:proofErr w:type="spellEnd"/>
      <w:r w:rsidRPr="00515401">
        <w:rPr>
          <w:rStyle w:val="Policepardfaut1"/>
          <w:rFonts w:eastAsia="Garamond" w:cs="Times New Roman"/>
          <w:i/>
          <w:iCs/>
          <w:color w:val="000000"/>
          <w:sz w:val="22"/>
          <w:szCs w:val="22"/>
          <w:highlight w:val="white"/>
          <w:lang w:val="en-US"/>
        </w:rPr>
        <w:t xml:space="preserve"> </w:t>
      </w:r>
      <w:proofErr w:type="spellStart"/>
      <w:r w:rsidRPr="00515401">
        <w:rPr>
          <w:rStyle w:val="Policepardfaut1"/>
          <w:rFonts w:eastAsia="Garamond" w:cs="Times New Roman"/>
          <w:i/>
          <w:iCs/>
          <w:color w:val="000000"/>
          <w:sz w:val="22"/>
          <w:szCs w:val="22"/>
          <w:highlight w:val="white"/>
          <w:lang w:val="en-US"/>
        </w:rPr>
        <w:t>Urkunden</w:t>
      </w:r>
      <w:proofErr w:type="spellEnd"/>
      <w:r w:rsidRPr="00515401">
        <w:rPr>
          <w:rStyle w:val="Policepardfaut1"/>
          <w:rFonts w:eastAsia="Garamond" w:cs="Times New Roman"/>
          <w:i/>
          <w:iCs/>
          <w:color w:val="000000"/>
          <w:sz w:val="22"/>
          <w:szCs w:val="22"/>
          <w:highlight w:val="white"/>
          <w:lang w:val="en-US"/>
        </w:rPr>
        <w:t xml:space="preserve"> und </w:t>
      </w:r>
      <w:proofErr w:type="spellStart"/>
      <w:r w:rsidRPr="00515401">
        <w:rPr>
          <w:rStyle w:val="Policepardfaut1"/>
          <w:rFonts w:eastAsia="Garamond" w:cs="Times New Roman"/>
          <w:i/>
          <w:iCs/>
          <w:color w:val="000000"/>
          <w:sz w:val="22"/>
          <w:szCs w:val="22"/>
          <w:highlight w:val="white"/>
          <w:lang w:val="en-US"/>
        </w:rPr>
        <w:t>Regesten</w:t>
      </w:r>
      <w:proofErr w:type="spellEnd"/>
      <w:r w:rsidRPr="00515401">
        <w:rPr>
          <w:rStyle w:val="Policepardfaut1"/>
          <w:rFonts w:eastAsia="Garamond" w:cs="Times New Roman"/>
          <w:i/>
          <w:iCs/>
          <w:color w:val="000000"/>
          <w:sz w:val="22"/>
          <w:szCs w:val="22"/>
          <w:highlight w:val="white"/>
          <w:lang w:val="en-US"/>
        </w:rPr>
        <w:t xml:space="preserve"> </w:t>
      </w:r>
      <w:proofErr w:type="spellStart"/>
      <w:r w:rsidRPr="00515401">
        <w:rPr>
          <w:rStyle w:val="Policepardfaut1"/>
          <w:rFonts w:eastAsia="Garamond" w:cs="Times New Roman"/>
          <w:i/>
          <w:iCs/>
          <w:color w:val="000000"/>
          <w:sz w:val="22"/>
          <w:szCs w:val="22"/>
          <w:highlight w:val="white"/>
          <w:lang w:val="en-US"/>
        </w:rPr>
        <w:t>zur</w:t>
      </w:r>
      <w:proofErr w:type="spellEnd"/>
      <w:r w:rsidRPr="00515401">
        <w:rPr>
          <w:rStyle w:val="Policepardfaut1"/>
          <w:rFonts w:eastAsia="Garamond" w:cs="Times New Roman"/>
          <w:i/>
          <w:iCs/>
          <w:color w:val="000000"/>
          <w:sz w:val="22"/>
          <w:szCs w:val="22"/>
          <w:highlight w:val="white"/>
          <w:lang w:val="en-US"/>
        </w:rPr>
        <w:t xml:space="preserve"> </w:t>
      </w:r>
      <w:proofErr w:type="spellStart"/>
      <w:r w:rsidRPr="00515401">
        <w:rPr>
          <w:rStyle w:val="Policepardfaut1"/>
          <w:rFonts w:eastAsia="Garamond" w:cs="Times New Roman"/>
          <w:i/>
          <w:iCs/>
          <w:color w:val="000000"/>
          <w:sz w:val="22"/>
          <w:szCs w:val="22"/>
          <w:highlight w:val="white"/>
          <w:lang w:val="en-US"/>
        </w:rPr>
        <w:t>Geschichte</w:t>
      </w:r>
      <w:proofErr w:type="spellEnd"/>
      <w:r w:rsidRPr="00515401">
        <w:rPr>
          <w:rStyle w:val="Policepardfaut1"/>
          <w:rFonts w:eastAsia="Garamond" w:cs="Times New Roman"/>
          <w:i/>
          <w:iCs/>
          <w:color w:val="000000"/>
          <w:sz w:val="22"/>
          <w:szCs w:val="22"/>
          <w:highlight w:val="white"/>
          <w:lang w:val="en-US"/>
        </w:rPr>
        <w:t xml:space="preserve"> </w:t>
      </w:r>
      <w:proofErr w:type="spellStart"/>
      <w:r w:rsidRPr="00515401">
        <w:rPr>
          <w:rStyle w:val="Policepardfaut1"/>
          <w:rFonts w:eastAsia="Garamond" w:cs="Times New Roman"/>
          <w:i/>
          <w:iCs/>
          <w:color w:val="000000"/>
          <w:sz w:val="22"/>
          <w:szCs w:val="22"/>
          <w:highlight w:val="white"/>
          <w:lang w:val="en-US"/>
        </w:rPr>
        <w:t>Lothringens</w:t>
      </w:r>
      <w:proofErr w:type="spellEnd"/>
      <w:r w:rsidRPr="00515401">
        <w:rPr>
          <w:rStyle w:val="Policepardfaut1"/>
          <w:rFonts w:eastAsia="Garamond" w:cs="Times New Roman"/>
          <w:i/>
          <w:iCs/>
          <w:color w:val="000000"/>
          <w:sz w:val="22"/>
          <w:szCs w:val="22"/>
          <w:highlight w:val="white"/>
          <w:lang w:val="en-US"/>
        </w:rPr>
        <w:t xml:space="preserve">. </w:t>
      </w:r>
      <w:proofErr w:type="spellStart"/>
      <w:r w:rsidRPr="00515401">
        <w:rPr>
          <w:rStyle w:val="Policepardfaut1"/>
          <w:rFonts w:eastAsia="Garamond" w:cs="Times New Roman"/>
          <w:i/>
          <w:iCs/>
          <w:color w:val="000000"/>
          <w:sz w:val="22"/>
          <w:szCs w:val="22"/>
          <w:highlight w:val="white"/>
          <w:lang w:val="en-US"/>
        </w:rPr>
        <w:t>Gesammelt</w:t>
      </w:r>
      <w:proofErr w:type="spellEnd"/>
      <w:r w:rsidRPr="00515401">
        <w:rPr>
          <w:rStyle w:val="Policepardfaut1"/>
          <w:rFonts w:eastAsia="Garamond" w:cs="Times New Roman"/>
          <w:i/>
          <w:iCs/>
          <w:color w:val="000000"/>
          <w:sz w:val="22"/>
          <w:szCs w:val="22"/>
          <w:highlight w:val="white"/>
          <w:lang w:val="en-US"/>
        </w:rPr>
        <w:t xml:space="preserve"> und </w:t>
      </w:r>
      <w:proofErr w:type="spellStart"/>
      <w:r w:rsidRPr="00515401">
        <w:rPr>
          <w:rStyle w:val="Policepardfaut1"/>
          <w:rFonts w:eastAsia="Garamond" w:cs="Times New Roman"/>
          <w:i/>
          <w:iCs/>
          <w:color w:val="000000"/>
          <w:sz w:val="22"/>
          <w:szCs w:val="22"/>
          <w:highlight w:val="white"/>
          <w:lang w:val="en-US"/>
        </w:rPr>
        <w:t>bearb</w:t>
      </w:r>
      <w:proofErr w:type="spellEnd"/>
      <w:r w:rsidRPr="00515401">
        <w:rPr>
          <w:rStyle w:val="Policepardfaut1"/>
          <w:rFonts w:eastAsia="Garamond" w:cs="Times New Roman"/>
          <w:i/>
          <w:iCs/>
          <w:color w:val="000000"/>
          <w:sz w:val="22"/>
          <w:szCs w:val="22"/>
          <w:highlight w:val="white"/>
          <w:lang w:val="en-US"/>
        </w:rPr>
        <w:t>. von Heinrich Volbert Sauerland</w:t>
      </w:r>
      <w:r w:rsidRPr="00515401">
        <w:rPr>
          <w:rStyle w:val="Policepardfaut1"/>
          <w:rFonts w:eastAsia="Garamond" w:cs="Times New Roman"/>
          <w:color w:val="000000"/>
          <w:sz w:val="22"/>
          <w:szCs w:val="22"/>
          <w:highlight w:val="white"/>
          <w:lang w:val="en-US"/>
        </w:rPr>
        <w:t xml:space="preserve">, ed. </w:t>
      </w:r>
      <w:r w:rsidRPr="00515401">
        <w:rPr>
          <w:rStyle w:val="Policepardfaut1"/>
          <w:rFonts w:eastAsia="Garamond" w:cs="Times New Roman"/>
          <w:color w:val="000000"/>
          <w:sz w:val="22"/>
          <w:szCs w:val="22"/>
          <w:highlight w:val="white"/>
        </w:rPr>
        <w:t xml:space="preserve">H. Sauerland. </w:t>
      </w:r>
      <w:r w:rsidRPr="00515401">
        <w:rPr>
          <w:rStyle w:val="Policepardfaut1"/>
          <w:rFonts w:eastAsia="Garamond" w:cs="Times New Roman"/>
          <w:color w:val="000000"/>
          <w:sz w:val="22"/>
          <w:szCs w:val="22"/>
          <w:highlight w:val="white"/>
          <w:lang w:val="en-US"/>
        </w:rPr>
        <w:t xml:space="preserve">Metz: Verlag von </w:t>
      </w:r>
      <w:proofErr w:type="spellStart"/>
      <w:r w:rsidRPr="00515401">
        <w:rPr>
          <w:rStyle w:val="Policepardfaut1"/>
          <w:rFonts w:eastAsia="Garamond" w:cs="Times New Roman"/>
          <w:color w:val="000000"/>
          <w:sz w:val="22"/>
          <w:szCs w:val="22"/>
          <w:highlight w:val="white"/>
          <w:lang w:val="en-US"/>
        </w:rPr>
        <w:t>Sriba</w:t>
      </w:r>
      <w:proofErr w:type="spellEnd"/>
      <w:r w:rsidRPr="00515401">
        <w:rPr>
          <w:rStyle w:val="Policepardfaut1"/>
          <w:rFonts w:eastAsia="Garamond" w:cs="Times New Roman"/>
          <w:color w:val="000000"/>
          <w:sz w:val="22"/>
          <w:szCs w:val="22"/>
          <w:highlight w:val="white"/>
          <w:lang w:val="en-US"/>
        </w:rPr>
        <w:t>, 1901</w:t>
      </w:r>
      <w:r w:rsidRPr="00515401">
        <w:rPr>
          <w:rStyle w:val="Policepardfaut1"/>
          <w:rFonts w:eastAsia="Garamond" w:cs="Times New Roman"/>
          <w:i/>
          <w:iCs/>
          <w:color w:val="000000"/>
          <w:sz w:val="22"/>
          <w:szCs w:val="22"/>
          <w:highlight w:val="white"/>
          <w:lang w:val="en-US"/>
        </w:rPr>
        <w:t>.</w:t>
      </w:r>
    </w:p>
    <w:p w14:paraId="4A04220B" w14:textId="77777777" w:rsidR="0040107B" w:rsidRPr="00515401" w:rsidRDefault="0040107B" w:rsidP="00FD07A5">
      <w:pPr>
        <w:pStyle w:val="NoSpacing"/>
        <w:rPr>
          <w:rFonts w:eastAsia="Times New Roman" w:cs="Times New Roman"/>
          <w:sz w:val="22"/>
          <w:szCs w:val="22"/>
          <w:highlight w:val="white"/>
          <w:lang w:val="en-GB"/>
        </w:rPr>
      </w:pPr>
    </w:p>
    <w:p w14:paraId="1B9AE441" w14:textId="77777777" w:rsidR="007572CA" w:rsidRPr="003E3267" w:rsidRDefault="007572CA" w:rsidP="00FD07A5">
      <w:pPr>
        <w:pStyle w:val="NoSpacing"/>
        <w:ind w:firstLine="0"/>
        <w:rPr>
          <w:b/>
          <w:bCs/>
          <w:sz w:val="22"/>
          <w:szCs w:val="22"/>
          <w:lang w:val="en-US"/>
        </w:rPr>
      </w:pPr>
      <w:r w:rsidRPr="003E3267">
        <w:rPr>
          <w:rStyle w:val="Policepardfaut1"/>
          <w:b/>
          <w:bCs/>
          <w:sz w:val="22"/>
          <w:szCs w:val="22"/>
          <w:lang w:val="en-GB"/>
        </w:rPr>
        <w:t>Secondary Sources</w:t>
      </w:r>
    </w:p>
    <w:p w14:paraId="6EE327E4" w14:textId="77777777" w:rsidR="00B938DA" w:rsidRPr="00B938DA" w:rsidRDefault="00B938DA" w:rsidP="00B938DA">
      <w:pPr>
        <w:pStyle w:val="NoSpacing"/>
        <w:rPr>
          <w:i/>
          <w:iCs/>
          <w:sz w:val="12"/>
          <w:szCs w:val="12"/>
        </w:rPr>
      </w:pPr>
    </w:p>
    <w:p w14:paraId="6A2212B2" w14:textId="65F8A8C6" w:rsidR="007572CA" w:rsidRPr="00515401" w:rsidRDefault="007572CA" w:rsidP="00FD07A5">
      <w:pPr>
        <w:pStyle w:val="NoSpacing"/>
        <w:ind w:left="284" w:hanging="284"/>
        <w:rPr>
          <w:sz w:val="22"/>
          <w:szCs w:val="22"/>
        </w:rPr>
      </w:pPr>
      <w:r w:rsidRPr="00515401">
        <w:rPr>
          <w:rStyle w:val="Policepardfaut1"/>
          <w:rFonts w:eastAsia="Garamond" w:cs="Garamond"/>
          <w:iCs/>
          <w:sz w:val="22"/>
          <w:szCs w:val="22"/>
          <w:lang w:val="en-GB"/>
        </w:rPr>
        <w:t xml:space="preserve">Bryan, L. </w:t>
      </w:r>
      <w:r w:rsidRPr="00515401">
        <w:rPr>
          <w:rStyle w:val="Policepardfaut1"/>
          <w:rFonts w:eastAsia="Times New Roman" w:cs="Times New Roman"/>
          <w:i/>
          <w:iCs/>
          <w:color w:val="000000"/>
          <w:sz w:val="22"/>
          <w:szCs w:val="22"/>
          <w:highlight w:val="white"/>
          <w:lang w:val="en-GB"/>
        </w:rPr>
        <w:t xml:space="preserve">Vae </w:t>
      </w:r>
      <w:proofErr w:type="spellStart"/>
      <w:r w:rsidRPr="00515401">
        <w:rPr>
          <w:rStyle w:val="Policepardfaut1"/>
          <w:rFonts w:eastAsia="Times New Roman" w:cs="Times New Roman"/>
          <w:i/>
          <w:iCs/>
          <w:color w:val="000000"/>
          <w:sz w:val="22"/>
          <w:szCs w:val="22"/>
          <w:highlight w:val="white"/>
          <w:lang w:val="en-GB"/>
        </w:rPr>
        <w:t>mundo</w:t>
      </w:r>
      <w:proofErr w:type="spellEnd"/>
      <w:r w:rsidRPr="00515401">
        <w:rPr>
          <w:rStyle w:val="Policepardfaut1"/>
          <w:rFonts w:eastAsia="Times New Roman" w:cs="Times New Roman"/>
          <w:i/>
          <w:iCs/>
          <w:color w:val="000000"/>
          <w:sz w:val="22"/>
          <w:szCs w:val="22"/>
          <w:highlight w:val="white"/>
          <w:lang w:val="en-GB"/>
        </w:rPr>
        <w:t xml:space="preserve"> a </w:t>
      </w:r>
      <w:proofErr w:type="spellStart"/>
      <w:r w:rsidRPr="00515401">
        <w:rPr>
          <w:rStyle w:val="Policepardfaut1"/>
          <w:rFonts w:eastAsia="Times New Roman" w:cs="Times New Roman"/>
          <w:i/>
          <w:iCs/>
          <w:color w:val="000000"/>
          <w:sz w:val="22"/>
          <w:szCs w:val="22"/>
          <w:highlight w:val="white"/>
          <w:lang w:val="en-GB"/>
        </w:rPr>
        <w:t>scandalis</w:t>
      </w:r>
      <w:proofErr w:type="spellEnd"/>
      <w:r w:rsidRPr="00515401">
        <w:rPr>
          <w:rStyle w:val="Policepardfaut1"/>
          <w:rFonts w:eastAsia="Times New Roman" w:cs="Times New Roman"/>
          <w:i/>
          <w:iCs/>
          <w:color w:val="000000"/>
          <w:sz w:val="22"/>
          <w:szCs w:val="22"/>
          <w:highlight w:val="white"/>
          <w:lang w:val="en-GB"/>
        </w:rPr>
        <w:t>: the sin of scandal in medieval England</w:t>
      </w:r>
      <w:r w:rsidRPr="00515401">
        <w:rPr>
          <w:rStyle w:val="Policepardfaut1"/>
          <w:rFonts w:eastAsia="Times New Roman" w:cs="Times New Roman"/>
          <w:color w:val="000000"/>
          <w:sz w:val="22"/>
          <w:szCs w:val="22"/>
          <w:highlight w:val="white"/>
          <w:lang w:val="en-GB"/>
        </w:rPr>
        <w:t xml:space="preserve">. </w:t>
      </w:r>
      <w:proofErr w:type="gramStart"/>
      <w:r w:rsidRPr="00515401">
        <w:rPr>
          <w:rStyle w:val="Policepardfaut1"/>
          <w:rFonts w:eastAsia="Times New Roman" w:cs="Times New Roman"/>
          <w:color w:val="000000"/>
          <w:sz w:val="22"/>
          <w:szCs w:val="22"/>
          <w:highlight w:val="white"/>
        </w:rPr>
        <w:t>Toronto:</w:t>
      </w:r>
      <w:proofErr w:type="gramEnd"/>
      <w:r w:rsidRPr="00515401">
        <w:rPr>
          <w:rStyle w:val="Policepardfaut1"/>
          <w:rFonts w:eastAsia="Times New Roman" w:cs="Times New Roman"/>
          <w:color w:val="000000"/>
          <w:sz w:val="22"/>
          <w:szCs w:val="22"/>
          <w:highlight w:val="white"/>
        </w:rPr>
        <w:t xml:space="preserve"> </w:t>
      </w:r>
      <w:proofErr w:type="spellStart"/>
      <w:r w:rsidRPr="00515401">
        <w:rPr>
          <w:rStyle w:val="Policepardfaut1"/>
          <w:rFonts w:eastAsia="Times New Roman" w:cs="Times New Roman"/>
          <w:color w:val="000000"/>
          <w:sz w:val="22"/>
          <w:szCs w:val="22"/>
          <w:highlight w:val="white"/>
        </w:rPr>
        <w:t>thesis</w:t>
      </w:r>
      <w:proofErr w:type="spellEnd"/>
      <w:r w:rsidRPr="00515401">
        <w:rPr>
          <w:rStyle w:val="Policepardfaut1"/>
          <w:rFonts w:eastAsia="Times New Roman" w:cs="Times New Roman"/>
          <w:color w:val="000000"/>
          <w:sz w:val="22"/>
          <w:szCs w:val="22"/>
          <w:highlight w:val="white"/>
        </w:rPr>
        <w:t>, 1998.</w:t>
      </w:r>
    </w:p>
    <w:p w14:paraId="383438F7" w14:textId="77777777" w:rsidR="007572CA" w:rsidRPr="00515401" w:rsidRDefault="007572CA" w:rsidP="00FD07A5">
      <w:pPr>
        <w:pStyle w:val="NoSpacing"/>
        <w:ind w:left="284" w:hanging="284"/>
        <w:rPr>
          <w:sz w:val="22"/>
          <w:szCs w:val="22"/>
        </w:rPr>
      </w:pPr>
      <w:proofErr w:type="spellStart"/>
      <w:r w:rsidRPr="00515401">
        <w:rPr>
          <w:rStyle w:val="Policepardfaut1"/>
          <w:rFonts w:eastAsia="Times New Roman" w:cs="Times New Roman"/>
          <w:iCs/>
          <w:sz w:val="22"/>
          <w:szCs w:val="22"/>
        </w:rPr>
        <w:t>Chiffoleau</w:t>
      </w:r>
      <w:proofErr w:type="spellEnd"/>
      <w:r w:rsidRPr="00515401">
        <w:rPr>
          <w:rStyle w:val="Policepardfaut1"/>
          <w:rFonts w:eastAsia="Times New Roman" w:cs="Times New Roman"/>
          <w:iCs/>
          <w:sz w:val="22"/>
          <w:szCs w:val="22"/>
        </w:rPr>
        <w:t>, J. “</w:t>
      </w:r>
      <w:proofErr w:type="spellStart"/>
      <w:r w:rsidRPr="00515401">
        <w:rPr>
          <w:rStyle w:val="Policepardfaut1"/>
          <w:rFonts w:eastAsia="Times New Roman" w:cs="Times New Roman"/>
          <w:i/>
          <w:iCs/>
          <w:sz w:val="22"/>
          <w:szCs w:val="22"/>
        </w:rPr>
        <w:t>Ecclesia</w:t>
      </w:r>
      <w:proofErr w:type="spellEnd"/>
      <w:r w:rsidRPr="00515401">
        <w:rPr>
          <w:rStyle w:val="Policepardfaut1"/>
          <w:rFonts w:eastAsia="Times New Roman" w:cs="Times New Roman"/>
          <w:i/>
          <w:iCs/>
          <w:sz w:val="22"/>
          <w:szCs w:val="22"/>
        </w:rPr>
        <w:t xml:space="preserve"> de </w:t>
      </w:r>
      <w:proofErr w:type="spellStart"/>
      <w:r w:rsidRPr="00515401">
        <w:rPr>
          <w:rStyle w:val="Policepardfaut1"/>
          <w:rFonts w:eastAsia="Times New Roman" w:cs="Times New Roman"/>
          <w:i/>
          <w:iCs/>
          <w:sz w:val="22"/>
          <w:szCs w:val="22"/>
        </w:rPr>
        <w:t>occultis</w:t>
      </w:r>
      <w:proofErr w:type="spellEnd"/>
      <w:r w:rsidRPr="00515401">
        <w:rPr>
          <w:rStyle w:val="Policepardfaut1"/>
          <w:rFonts w:eastAsia="Times New Roman" w:cs="Times New Roman"/>
          <w:i/>
          <w:iCs/>
          <w:sz w:val="22"/>
          <w:szCs w:val="22"/>
        </w:rPr>
        <w:t xml:space="preserve"> non </w:t>
      </w:r>
      <w:proofErr w:type="spellStart"/>
      <w:r w:rsidRPr="00515401">
        <w:rPr>
          <w:rStyle w:val="Policepardfaut1"/>
          <w:rFonts w:eastAsia="Times New Roman" w:cs="Times New Roman"/>
          <w:i/>
          <w:iCs/>
          <w:sz w:val="22"/>
          <w:szCs w:val="22"/>
        </w:rPr>
        <w:t>iudicat</w:t>
      </w:r>
      <w:proofErr w:type="spellEnd"/>
      <w:r w:rsidRPr="00515401">
        <w:rPr>
          <w:rStyle w:val="Policepardfaut1"/>
          <w:rFonts w:eastAsia="Times New Roman" w:cs="Times New Roman"/>
          <w:iCs/>
          <w:sz w:val="22"/>
          <w:szCs w:val="22"/>
        </w:rPr>
        <w:t>. L'Eglise, le secret et l'occulte du XII</w:t>
      </w:r>
      <w:r w:rsidRPr="00515401">
        <w:rPr>
          <w:rStyle w:val="Policepardfaut1"/>
          <w:rFonts w:eastAsia="Times New Roman" w:cs="Times New Roman"/>
          <w:iCs/>
          <w:sz w:val="22"/>
          <w:szCs w:val="22"/>
          <w:vertAlign w:val="superscript"/>
        </w:rPr>
        <w:t>e</w:t>
      </w:r>
      <w:r w:rsidRPr="00515401">
        <w:rPr>
          <w:rStyle w:val="Policepardfaut1"/>
          <w:rFonts w:eastAsia="Times New Roman" w:cs="Times New Roman"/>
          <w:iCs/>
          <w:sz w:val="22"/>
          <w:szCs w:val="22"/>
        </w:rPr>
        <w:t xml:space="preserve"> au XV</w:t>
      </w:r>
      <w:r w:rsidRPr="00515401">
        <w:rPr>
          <w:rStyle w:val="Policepardfaut1"/>
          <w:rFonts w:eastAsia="Times New Roman" w:cs="Times New Roman"/>
          <w:iCs/>
          <w:sz w:val="22"/>
          <w:szCs w:val="22"/>
          <w:vertAlign w:val="superscript"/>
        </w:rPr>
        <w:t>e</w:t>
      </w:r>
      <w:r w:rsidRPr="00515401">
        <w:rPr>
          <w:rStyle w:val="Policepardfaut1"/>
          <w:rFonts w:eastAsia="Times New Roman" w:cs="Times New Roman"/>
          <w:iCs/>
          <w:sz w:val="22"/>
          <w:szCs w:val="22"/>
        </w:rPr>
        <w:t xml:space="preserve"> </w:t>
      </w:r>
      <w:proofErr w:type="spellStart"/>
      <w:r w:rsidRPr="00515401">
        <w:rPr>
          <w:rStyle w:val="Policepardfaut1"/>
          <w:rFonts w:eastAsia="Times New Roman" w:cs="Times New Roman"/>
          <w:iCs/>
          <w:sz w:val="22"/>
          <w:szCs w:val="22"/>
        </w:rPr>
        <w:t>siecle</w:t>
      </w:r>
      <w:proofErr w:type="spellEnd"/>
      <w:r w:rsidRPr="00515401">
        <w:rPr>
          <w:rStyle w:val="Policepardfaut1"/>
          <w:rFonts w:eastAsia="Times New Roman" w:cs="Times New Roman"/>
          <w:iCs/>
          <w:sz w:val="22"/>
          <w:szCs w:val="22"/>
        </w:rPr>
        <w:t xml:space="preserve">.” </w:t>
      </w:r>
      <w:proofErr w:type="spellStart"/>
      <w:r w:rsidRPr="00515401">
        <w:rPr>
          <w:rStyle w:val="Policepardfaut1"/>
          <w:rFonts w:eastAsia="Times New Roman" w:cs="Times New Roman"/>
          <w:i/>
          <w:iCs/>
          <w:sz w:val="22"/>
          <w:szCs w:val="22"/>
        </w:rPr>
        <w:t>Micrologus</w:t>
      </w:r>
      <w:proofErr w:type="spellEnd"/>
      <w:r w:rsidRPr="00515401">
        <w:rPr>
          <w:rStyle w:val="Policepardfaut1"/>
          <w:rFonts w:eastAsia="Times New Roman" w:cs="Times New Roman"/>
          <w:i/>
          <w:iCs/>
          <w:sz w:val="22"/>
          <w:szCs w:val="22"/>
        </w:rPr>
        <w:t xml:space="preserve">. Nature, Sciences and Medieval </w:t>
      </w:r>
      <w:proofErr w:type="spellStart"/>
      <w:r w:rsidRPr="00515401">
        <w:rPr>
          <w:rStyle w:val="Policepardfaut1"/>
          <w:rFonts w:eastAsia="Times New Roman" w:cs="Times New Roman"/>
          <w:i/>
          <w:iCs/>
          <w:sz w:val="22"/>
          <w:szCs w:val="22"/>
        </w:rPr>
        <w:t>Societies</w:t>
      </w:r>
      <w:proofErr w:type="spellEnd"/>
      <w:r w:rsidRPr="00515401">
        <w:rPr>
          <w:rStyle w:val="Policepardfaut1"/>
          <w:rFonts w:eastAsia="Times New Roman" w:cs="Times New Roman"/>
          <w:iCs/>
          <w:sz w:val="22"/>
          <w:szCs w:val="22"/>
        </w:rPr>
        <w:t xml:space="preserve"> XIII (2006</w:t>
      </w:r>
      <w:proofErr w:type="gramStart"/>
      <w:r w:rsidRPr="00515401">
        <w:rPr>
          <w:rStyle w:val="Policepardfaut1"/>
          <w:rFonts w:eastAsia="Times New Roman" w:cs="Times New Roman"/>
          <w:iCs/>
          <w:sz w:val="22"/>
          <w:szCs w:val="22"/>
        </w:rPr>
        <w:t>):</w:t>
      </w:r>
      <w:proofErr w:type="gramEnd"/>
      <w:r w:rsidRPr="00515401">
        <w:rPr>
          <w:rStyle w:val="Policepardfaut1"/>
          <w:rFonts w:eastAsia="Times New Roman" w:cs="Times New Roman"/>
          <w:iCs/>
          <w:sz w:val="22"/>
          <w:szCs w:val="22"/>
        </w:rPr>
        <w:t xml:space="preserve"> 359-481. </w:t>
      </w:r>
    </w:p>
    <w:p w14:paraId="467A30B3" w14:textId="77777777" w:rsidR="007572CA" w:rsidRPr="00515401" w:rsidRDefault="007572CA" w:rsidP="00FD07A5">
      <w:pPr>
        <w:pStyle w:val="NoSpacing"/>
        <w:ind w:left="284" w:hanging="284"/>
        <w:rPr>
          <w:sz w:val="22"/>
          <w:szCs w:val="22"/>
        </w:rPr>
      </w:pPr>
      <w:proofErr w:type="spellStart"/>
      <w:r w:rsidRPr="00515401">
        <w:rPr>
          <w:iCs/>
          <w:sz w:val="22"/>
          <w:szCs w:val="22"/>
        </w:rPr>
        <w:t>Conde</w:t>
      </w:r>
      <w:proofErr w:type="spellEnd"/>
      <w:r w:rsidRPr="00515401">
        <w:rPr>
          <w:iCs/>
          <w:sz w:val="22"/>
          <w:szCs w:val="22"/>
        </w:rPr>
        <w:t xml:space="preserve">, P.-Y. “Le scandale canonique entre concept </w:t>
      </w:r>
      <w:proofErr w:type="spellStart"/>
      <w:r w:rsidRPr="00515401">
        <w:rPr>
          <w:iCs/>
          <w:sz w:val="22"/>
          <w:szCs w:val="22"/>
        </w:rPr>
        <w:t>theologique</w:t>
      </w:r>
      <w:proofErr w:type="spellEnd"/>
      <w:r w:rsidRPr="00515401">
        <w:rPr>
          <w:iCs/>
          <w:sz w:val="22"/>
          <w:szCs w:val="22"/>
        </w:rPr>
        <w:t xml:space="preserve"> et signe linguistique.” </w:t>
      </w:r>
      <w:r w:rsidRPr="00515401">
        <w:rPr>
          <w:i/>
          <w:iCs/>
          <w:sz w:val="22"/>
          <w:szCs w:val="22"/>
        </w:rPr>
        <w:t>Revue de Droit Canonique</w:t>
      </w:r>
      <w:r w:rsidRPr="00515401">
        <w:rPr>
          <w:iCs/>
          <w:sz w:val="22"/>
          <w:szCs w:val="22"/>
        </w:rPr>
        <w:t xml:space="preserve"> 50/2 (2000</w:t>
      </w:r>
      <w:proofErr w:type="gramStart"/>
      <w:r w:rsidRPr="00515401">
        <w:rPr>
          <w:iCs/>
          <w:sz w:val="22"/>
          <w:szCs w:val="22"/>
        </w:rPr>
        <w:t>):</w:t>
      </w:r>
      <w:proofErr w:type="gramEnd"/>
      <w:r w:rsidRPr="00515401">
        <w:rPr>
          <w:iCs/>
          <w:sz w:val="22"/>
          <w:szCs w:val="22"/>
        </w:rPr>
        <w:t xml:space="preserve"> 243-262.</w:t>
      </w:r>
    </w:p>
    <w:p w14:paraId="58AB1C1E" w14:textId="77777777" w:rsidR="007572CA" w:rsidRPr="00515401" w:rsidRDefault="007572CA" w:rsidP="00FD07A5">
      <w:pPr>
        <w:pStyle w:val="NoSpacing"/>
        <w:ind w:left="284" w:hanging="284"/>
        <w:rPr>
          <w:sz w:val="22"/>
          <w:szCs w:val="22"/>
        </w:rPr>
      </w:pPr>
      <w:r w:rsidRPr="00515401">
        <w:rPr>
          <w:rStyle w:val="Strong"/>
          <w:rFonts w:eastAsia="Garamond" w:cs="Garamond"/>
          <w:b w:val="0"/>
          <w:bCs w:val="0"/>
          <w:color w:val="000000"/>
          <w:sz w:val="22"/>
          <w:szCs w:val="22"/>
          <w:highlight w:val="white"/>
        </w:rPr>
        <w:t xml:space="preserve">Courreges, H. de. “Les </w:t>
      </w:r>
      <w:proofErr w:type="spellStart"/>
      <w:r w:rsidRPr="00515401">
        <w:rPr>
          <w:rStyle w:val="Strong"/>
          <w:rFonts w:eastAsia="Garamond" w:cs="Garamond"/>
          <w:b w:val="0"/>
          <w:bCs w:val="0"/>
          <w:color w:val="000000"/>
          <w:sz w:val="22"/>
          <w:szCs w:val="22"/>
          <w:highlight w:val="white"/>
        </w:rPr>
        <w:t>irregularites</w:t>
      </w:r>
      <w:proofErr w:type="spellEnd"/>
      <w:r w:rsidRPr="00515401">
        <w:rPr>
          <w:rStyle w:val="Strong"/>
          <w:rFonts w:eastAsia="Garamond" w:cs="Garamond"/>
          <w:b w:val="0"/>
          <w:bCs w:val="0"/>
          <w:color w:val="000000"/>
          <w:sz w:val="22"/>
          <w:szCs w:val="22"/>
          <w:highlight w:val="white"/>
        </w:rPr>
        <w:t xml:space="preserve"> </w:t>
      </w:r>
      <w:r w:rsidRPr="00515401">
        <w:rPr>
          <w:rStyle w:val="Strong"/>
          <w:rFonts w:eastAsia="Garamond" w:cs="Garamond"/>
          <w:b w:val="0"/>
          <w:bCs w:val="0"/>
          <w:i/>
          <w:iCs/>
          <w:color w:val="000000"/>
          <w:sz w:val="22"/>
          <w:szCs w:val="22"/>
          <w:highlight w:val="white"/>
        </w:rPr>
        <w:t xml:space="preserve">pro </w:t>
      </w:r>
      <w:proofErr w:type="spellStart"/>
      <w:r w:rsidRPr="00515401">
        <w:rPr>
          <w:rStyle w:val="Strong"/>
          <w:rFonts w:eastAsia="Garamond" w:cs="Garamond"/>
          <w:b w:val="0"/>
          <w:bCs w:val="0"/>
          <w:i/>
          <w:iCs/>
          <w:color w:val="000000"/>
          <w:sz w:val="22"/>
          <w:szCs w:val="22"/>
          <w:highlight w:val="white"/>
        </w:rPr>
        <w:t>defectus</w:t>
      </w:r>
      <w:proofErr w:type="spellEnd"/>
      <w:r w:rsidRPr="00515401">
        <w:rPr>
          <w:rStyle w:val="Strong"/>
          <w:rFonts w:eastAsia="Garamond" w:cs="Garamond"/>
          <w:b w:val="0"/>
          <w:bCs w:val="0"/>
          <w:color w:val="000000"/>
          <w:sz w:val="22"/>
          <w:szCs w:val="22"/>
          <w:highlight w:val="white"/>
        </w:rPr>
        <w:t xml:space="preserve"> et la </w:t>
      </w:r>
      <w:proofErr w:type="spellStart"/>
      <w:r w:rsidRPr="00515401">
        <w:rPr>
          <w:rStyle w:val="Strong"/>
          <w:rFonts w:eastAsia="Garamond" w:cs="Garamond"/>
          <w:b w:val="0"/>
          <w:bCs w:val="0"/>
          <w:color w:val="000000"/>
          <w:sz w:val="22"/>
          <w:szCs w:val="22"/>
          <w:highlight w:val="white"/>
        </w:rPr>
        <w:t>reception</w:t>
      </w:r>
      <w:proofErr w:type="spellEnd"/>
      <w:r w:rsidRPr="00515401">
        <w:rPr>
          <w:rStyle w:val="Strong"/>
          <w:rFonts w:eastAsia="Garamond" w:cs="Garamond"/>
          <w:b w:val="0"/>
          <w:bCs w:val="0"/>
          <w:color w:val="000000"/>
          <w:sz w:val="22"/>
          <w:szCs w:val="22"/>
          <w:highlight w:val="white"/>
        </w:rPr>
        <w:t xml:space="preserve"> des ordres sacres, quelle </w:t>
      </w:r>
      <w:proofErr w:type="gramStart"/>
      <w:r w:rsidRPr="00515401">
        <w:rPr>
          <w:rStyle w:val="Strong"/>
          <w:rFonts w:eastAsia="Garamond" w:cs="Garamond"/>
          <w:b w:val="0"/>
          <w:bCs w:val="0"/>
          <w:color w:val="000000"/>
          <w:sz w:val="22"/>
          <w:szCs w:val="22"/>
          <w:highlight w:val="white"/>
        </w:rPr>
        <w:t>tradition?</w:t>
      </w:r>
      <w:proofErr w:type="gramEnd"/>
      <w:r w:rsidRPr="00515401">
        <w:rPr>
          <w:rStyle w:val="Strong"/>
          <w:rFonts w:eastAsia="Garamond" w:cs="Garamond"/>
          <w:b w:val="0"/>
          <w:bCs w:val="0"/>
          <w:color w:val="000000"/>
          <w:sz w:val="22"/>
          <w:szCs w:val="22"/>
          <w:highlight w:val="white"/>
        </w:rPr>
        <w:t xml:space="preserve">” </w:t>
      </w:r>
      <w:r w:rsidRPr="00515401">
        <w:rPr>
          <w:rStyle w:val="Strong"/>
          <w:rFonts w:eastAsia="Garamond" w:cs="Garamond"/>
          <w:b w:val="0"/>
          <w:bCs w:val="0"/>
          <w:i/>
          <w:iCs/>
          <w:color w:val="000000"/>
          <w:sz w:val="22"/>
          <w:szCs w:val="22"/>
          <w:highlight w:val="white"/>
        </w:rPr>
        <w:t>Revue de droit canonique</w:t>
      </w:r>
      <w:r w:rsidRPr="00515401">
        <w:rPr>
          <w:rStyle w:val="Strong"/>
          <w:rFonts w:eastAsia="Garamond" w:cs="Garamond"/>
          <w:b w:val="0"/>
          <w:bCs w:val="0"/>
          <w:color w:val="000000"/>
          <w:sz w:val="22"/>
          <w:szCs w:val="22"/>
          <w:highlight w:val="white"/>
        </w:rPr>
        <w:t xml:space="preserve"> 62/1 (2012</w:t>
      </w:r>
      <w:proofErr w:type="gramStart"/>
      <w:r w:rsidRPr="00515401">
        <w:rPr>
          <w:rStyle w:val="Strong"/>
          <w:rFonts w:eastAsia="Garamond" w:cs="Garamond"/>
          <w:b w:val="0"/>
          <w:bCs w:val="0"/>
          <w:color w:val="000000"/>
          <w:sz w:val="22"/>
          <w:szCs w:val="22"/>
          <w:highlight w:val="white"/>
        </w:rPr>
        <w:t>):</w:t>
      </w:r>
      <w:proofErr w:type="gramEnd"/>
      <w:r w:rsidRPr="00515401">
        <w:rPr>
          <w:rStyle w:val="Strong"/>
          <w:rFonts w:eastAsia="Garamond" w:cs="Garamond"/>
          <w:b w:val="0"/>
          <w:bCs w:val="0"/>
          <w:color w:val="000000"/>
          <w:sz w:val="22"/>
          <w:szCs w:val="22"/>
          <w:highlight w:val="white"/>
        </w:rPr>
        <w:t xml:space="preserve"> 95-110.</w:t>
      </w:r>
    </w:p>
    <w:p w14:paraId="3762839D" w14:textId="0F6F9EC8" w:rsidR="007572CA" w:rsidRPr="00515401" w:rsidRDefault="007572CA" w:rsidP="00FD07A5">
      <w:pPr>
        <w:pStyle w:val="NoSpacing"/>
        <w:ind w:left="284" w:hanging="284"/>
        <w:rPr>
          <w:sz w:val="22"/>
          <w:szCs w:val="22"/>
          <w:lang w:val="en-US"/>
        </w:rPr>
      </w:pPr>
      <w:proofErr w:type="spellStart"/>
      <w:r w:rsidRPr="00515401">
        <w:rPr>
          <w:rStyle w:val="Strong"/>
          <w:rFonts w:eastAsia="Garamond" w:cs="Garamond"/>
          <w:b w:val="0"/>
          <w:bCs w:val="0"/>
          <w:color w:val="000000"/>
          <w:sz w:val="22"/>
          <w:szCs w:val="22"/>
          <w:highlight w:val="white"/>
        </w:rPr>
        <w:t>Demichelis</w:t>
      </w:r>
      <w:proofErr w:type="spellEnd"/>
      <w:r w:rsidRPr="00515401">
        <w:rPr>
          <w:rStyle w:val="Strong"/>
          <w:rFonts w:eastAsia="Garamond" w:cs="Garamond"/>
          <w:b w:val="0"/>
          <w:bCs w:val="0"/>
          <w:color w:val="000000"/>
          <w:sz w:val="22"/>
          <w:szCs w:val="22"/>
          <w:highlight w:val="white"/>
        </w:rPr>
        <w:t xml:space="preserve">, H. </w:t>
      </w:r>
      <w:r w:rsidRPr="00515401">
        <w:rPr>
          <w:rStyle w:val="Strong"/>
          <w:rFonts w:eastAsia="Garamond" w:cs="Garamond"/>
          <w:b w:val="0"/>
          <w:bCs w:val="0"/>
          <w:i/>
          <w:iCs/>
          <w:color w:val="000000"/>
          <w:sz w:val="22"/>
          <w:szCs w:val="22"/>
          <w:highlight w:val="white"/>
        </w:rPr>
        <w:t>Le</w:t>
      </w:r>
      <w:r w:rsidRPr="00515401">
        <w:rPr>
          <w:rStyle w:val="Strong"/>
          <w:rFonts w:eastAsia="Garamond" w:cs="Garamond"/>
          <w:b w:val="0"/>
          <w:bCs w:val="0"/>
          <w:i/>
          <w:color w:val="000000"/>
          <w:sz w:val="22"/>
          <w:szCs w:val="22"/>
          <w:highlight w:val="white"/>
        </w:rPr>
        <w:t xml:space="preserve"> scandale au XIV</w:t>
      </w:r>
      <w:r w:rsidRPr="00515401">
        <w:rPr>
          <w:rStyle w:val="Strong"/>
          <w:rFonts w:eastAsia="Garamond" w:cs="Garamond"/>
          <w:b w:val="0"/>
          <w:bCs w:val="0"/>
          <w:i/>
          <w:color w:val="000000"/>
          <w:sz w:val="22"/>
          <w:szCs w:val="22"/>
          <w:highlight w:val="white"/>
          <w:vertAlign w:val="superscript"/>
        </w:rPr>
        <w:t>e</w:t>
      </w:r>
      <w:r w:rsidRPr="00515401">
        <w:rPr>
          <w:rStyle w:val="Strong"/>
          <w:rFonts w:eastAsia="Garamond" w:cs="Garamond"/>
          <w:b w:val="0"/>
          <w:bCs w:val="0"/>
          <w:i/>
          <w:color w:val="000000"/>
          <w:sz w:val="22"/>
          <w:szCs w:val="22"/>
          <w:highlight w:val="white"/>
        </w:rPr>
        <w:t xml:space="preserve"> et XV</w:t>
      </w:r>
      <w:r w:rsidRPr="00515401">
        <w:rPr>
          <w:rStyle w:val="Strong"/>
          <w:rFonts w:eastAsia="Garamond" w:cs="Garamond"/>
          <w:b w:val="0"/>
          <w:bCs w:val="0"/>
          <w:i/>
          <w:color w:val="000000"/>
          <w:sz w:val="22"/>
          <w:szCs w:val="22"/>
          <w:highlight w:val="white"/>
          <w:vertAlign w:val="superscript"/>
        </w:rPr>
        <w:t>e</w:t>
      </w:r>
      <w:r w:rsidRPr="00515401">
        <w:rPr>
          <w:rStyle w:val="Strong"/>
          <w:rFonts w:eastAsia="Garamond" w:cs="Garamond"/>
          <w:b w:val="0"/>
          <w:bCs w:val="0"/>
          <w:i/>
          <w:color w:val="000000"/>
          <w:sz w:val="22"/>
          <w:szCs w:val="22"/>
          <w:highlight w:val="white"/>
        </w:rPr>
        <w:t xml:space="preserve"> </w:t>
      </w:r>
      <w:proofErr w:type="spellStart"/>
      <w:r w:rsidRPr="00515401">
        <w:rPr>
          <w:rStyle w:val="Strong"/>
          <w:rFonts w:eastAsia="Garamond" w:cs="Garamond"/>
          <w:b w:val="0"/>
          <w:bCs w:val="0"/>
          <w:i/>
          <w:color w:val="000000"/>
          <w:sz w:val="22"/>
          <w:szCs w:val="22"/>
          <w:highlight w:val="white"/>
        </w:rPr>
        <w:t>siecles</w:t>
      </w:r>
      <w:proofErr w:type="spellEnd"/>
      <w:r w:rsidRPr="00515401">
        <w:rPr>
          <w:rStyle w:val="Strong"/>
          <w:rFonts w:eastAsia="Garamond" w:cs="Garamond"/>
          <w:b w:val="0"/>
          <w:bCs w:val="0"/>
          <w:i/>
          <w:color w:val="000000"/>
          <w:sz w:val="22"/>
          <w:szCs w:val="22"/>
          <w:highlight w:val="white"/>
        </w:rPr>
        <w:t xml:space="preserve"> d'</w:t>
      </w:r>
      <w:proofErr w:type="spellStart"/>
      <w:r w:rsidRPr="00515401">
        <w:rPr>
          <w:rStyle w:val="Strong"/>
          <w:rFonts w:eastAsia="Garamond" w:cs="Garamond"/>
          <w:b w:val="0"/>
          <w:bCs w:val="0"/>
          <w:i/>
          <w:color w:val="000000"/>
          <w:sz w:val="22"/>
          <w:szCs w:val="22"/>
          <w:highlight w:val="white"/>
        </w:rPr>
        <w:t>apres</w:t>
      </w:r>
      <w:proofErr w:type="spellEnd"/>
      <w:r w:rsidRPr="00515401">
        <w:rPr>
          <w:rStyle w:val="Strong"/>
          <w:rFonts w:eastAsia="Garamond" w:cs="Garamond"/>
          <w:b w:val="0"/>
          <w:bCs w:val="0"/>
          <w:i/>
          <w:color w:val="000000"/>
          <w:sz w:val="22"/>
          <w:szCs w:val="22"/>
          <w:highlight w:val="white"/>
        </w:rPr>
        <w:t xml:space="preserve"> les chroniques contemporaines en latin et en </w:t>
      </w:r>
      <w:proofErr w:type="spellStart"/>
      <w:r w:rsidRPr="00515401">
        <w:rPr>
          <w:rStyle w:val="Strong"/>
          <w:rFonts w:eastAsia="Garamond" w:cs="Garamond"/>
          <w:b w:val="0"/>
          <w:bCs w:val="0"/>
          <w:i/>
          <w:color w:val="000000"/>
          <w:sz w:val="22"/>
          <w:szCs w:val="22"/>
          <w:highlight w:val="white"/>
        </w:rPr>
        <w:t>francais</w:t>
      </w:r>
      <w:proofErr w:type="spellEnd"/>
      <w:r w:rsidRPr="00515401">
        <w:rPr>
          <w:rStyle w:val="Strong"/>
          <w:rFonts w:eastAsia="Garamond" w:cs="Garamond"/>
          <w:b w:val="0"/>
          <w:bCs w:val="0"/>
          <w:color w:val="000000"/>
          <w:sz w:val="22"/>
          <w:szCs w:val="22"/>
          <w:highlight w:val="white"/>
        </w:rPr>
        <w:t xml:space="preserve">. </w:t>
      </w:r>
      <w:r w:rsidRPr="00515401">
        <w:rPr>
          <w:rStyle w:val="Strong"/>
          <w:rFonts w:eastAsia="Garamond" w:cs="Garamond"/>
          <w:b w:val="0"/>
          <w:bCs w:val="0"/>
          <w:color w:val="000000"/>
          <w:sz w:val="22"/>
          <w:szCs w:val="22"/>
          <w:highlight w:val="white"/>
          <w:lang w:val="en-US"/>
        </w:rPr>
        <w:t>Aix-Marseille</w:t>
      </w:r>
      <w:r w:rsidR="00AD1302" w:rsidRPr="00515401">
        <w:rPr>
          <w:rStyle w:val="Strong"/>
          <w:rFonts w:eastAsia="Garamond" w:cs="Garamond"/>
          <w:b w:val="0"/>
          <w:bCs w:val="0"/>
          <w:color w:val="000000"/>
          <w:sz w:val="22"/>
          <w:szCs w:val="22"/>
          <w:highlight w:val="white"/>
          <w:lang w:val="en-US"/>
        </w:rPr>
        <w:t>:</w:t>
      </w:r>
      <w:r w:rsidRPr="00515401">
        <w:rPr>
          <w:rStyle w:val="Strong"/>
          <w:rFonts w:eastAsia="Garamond" w:cs="Garamond"/>
          <w:b w:val="0"/>
          <w:bCs w:val="0"/>
          <w:color w:val="000000"/>
          <w:sz w:val="22"/>
          <w:szCs w:val="22"/>
          <w:highlight w:val="white"/>
          <w:lang w:val="en-US"/>
        </w:rPr>
        <w:t xml:space="preserve"> thesis, 2017.</w:t>
      </w:r>
    </w:p>
    <w:p w14:paraId="595FFA45" w14:textId="482B12E2" w:rsidR="007572CA" w:rsidRPr="00515401" w:rsidRDefault="007572CA" w:rsidP="00FD07A5">
      <w:pPr>
        <w:pStyle w:val="NoSpacing"/>
        <w:ind w:left="284" w:hanging="284"/>
        <w:rPr>
          <w:sz w:val="22"/>
          <w:szCs w:val="22"/>
          <w:lang w:val="en-US"/>
        </w:rPr>
      </w:pPr>
      <w:proofErr w:type="spellStart"/>
      <w:r w:rsidRPr="00515401">
        <w:rPr>
          <w:iCs/>
          <w:sz w:val="22"/>
          <w:szCs w:val="22"/>
          <w:lang w:val="en-GB"/>
        </w:rPr>
        <w:t>Druwe</w:t>
      </w:r>
      <w:proofErr w:type="spellEnd"/>
      <w:r w:rsidRPr="00515401">
        <w:rPr>
          <w:iCs/>
          <w:sz w:val="22"/>
          <w:szCs w:val="22"/>
          <w:lang w:val="en-GB"/>
        </w:rPr>
        <w:t xml:space="preserve">, W. </w:t>
      </w:r>
      <w:r w:rsidRPr="00515401">
        <w:rPr>
          <w:i/>
          <w:iCs/>
          <w:sz w:val="22"/>
          <w:szCs w:val="22"/>
          <w:lang w:val="en-GB"/>
        </w:rPr>
        <w:t xml:space="preserve">Scandalum in the Early Bolognese </w:t>
      </w:r>
      <w:proofErr w:type="spellStart"/>
      <w:r w:rsidRPr="00515401">
        <w:rPr>
          <w:i/>
          <w:iCs/>
          <w:sz w:val="22"/>
          <w:szCs w:val="22"/>
          <w:lang w:val="en-GB"/>
        </w:rPr>
        <w:t>Decretistic</w:t>
      </w:r>
      <w:proofErr w:type="spellEnd"/>
      <w:r w:rsidRPr="00515401">
        <w:rPr>
          <w:i/>
          <w:iCs/>
          <w:sz w:val="22"/>
          <w:szCs w:val="22"/>
          <w:lang w:val="en-GB"/>
        </w:rPr>
        <w:t xml:space="preserve"> and in Papal Decretals (Ca. 1140-1234). </w:t>
      </w:r>
      <w:r w:rsidRPr="00515401">
        <w:rPr>
          <w:iCs/>
          <w:sz w:val="22"/>
          <w:szCs w:val="22"/>
          <w:lang w:val="en-GB"/>
        </w:rPr>
        <w:t>Leuven: Peeters, 2018.</w:t>
      </w:r>
    </w:p>
    <w:p w14:paraId="521119E8" w14:textId="378032BB" w:rsidR="007572CA" w:rsidRPr="00515401" w:rsidRDefault="007572CA" w:rsidP="00FD07A5">
      <w:pPr>
        <w:pStyle w:val="NoSpacing"/>
        <w:ind w:left="284" w:hanging="284"/>
        <w:rPr>
          <w:rFonts w:eastAsia="SimonciniGaramondStd" w:cs="SimonciniGaramondStd"/>
          <w:sz w:val="22"/>
          <w:szCs w:val="22"/>
          <w:lang w:val="en-GB"/>
        </w:rPr>
      </w:pPr>
      <w:r w:rsidRPr="00515401">
        <w:rPr>
          <w:rStyle w:val="Strong"/>
          <w:rFonts w:eastAsia="Times New Roman" w:cs="Times New Roman"/>
          <w:b w:val="0"/>
          <w:bCs w:val="0"/>
          <w:color w:val="000000"/>
          <w:sz w:val="22"/>
          <w:szCs w:val="22"/>
          <w:lang w:val="en-GB"/>
        </w:rPr>
        <w:t>Dubourg, N.</w:t>
      </w:r>
      <w:r w:rsidRPr="00515401">
        <w:rPr>
          <w:rFonts w:eastAsia="SimonciniGaramondStd" w:cs="SimonciniGaramondStd"/>
          <w:sz w:val="22"/>
          <w:szCs w:val="22"/>
          <w:lang w:val="en-GB"/>
        </w:rPr>
        <w:t xml:space="preserve"> “Clerical Leprosy and the </w:t>
      </w:r>
      <w:r w:rsidRPr="00515401">
        <w:rPr>
          <w:iCs/>
          <w:sz w:val="22"/>
          <w:szCs w:val="22"/>
          <w:lang w:val="en-GB"/>
        </w:rPr>
        <w:t>Ecclesiastical Office: Dis/Ability and Canon Law.” I</w:t>
      </w:r>
      <w:r w:rsidRPr="00515401">
        <w:rPr>
          <w:sz w:val="22"/>
          <w:szCs w:val="22"/>
          <w:lang w:val="en-GB"/>
        </w:rPr>
        <w:t>n</w:t>
      </w:r>
      <w:r w:rsidRPr="00515401">
        <w:rPr>
          <w:i/>
          <w:iCs/>
          <w:sz w:val="22"/>
          <w:szCs w:val="22"/>
          <w:lang w:val="en-GB"/>
        </w:rPr>
        <w:t xml:space="preserve"> New </w:t>
      </w:r>
      <w:r w:rsidRPr="00515401">
        <w:rPr>
          <w:rFonts w:eastAsia="SimonciniGaramondStd" w:cs="SimonciniGaramondStd"/>
          <w:i/>
          <w:sz w:val="22"/>
          <w:szCs w:val="22"/>
          <w:lang w:val="en-GB"/>
        </w:rPr>
        <w:t>Approaches to Disease, Disability, and Medicine in Medieval Europe</w:t>
      </w:r>
      <w:r w:rsidRPr="00515401">
        <w:rPr>
          <w:rFonts w:eastAsia="SimonciniGaramondStd" w:cs="SimonciniGaramondStd"/>
          <w:sz w:val="22"/>
          <w:szCs w:val="22"/>
          <w:lang w:val="en-GB"/>
        </w:rPr>
        <w:t>, ed.</w:t>
      </w:r>
      <w:r w:rsidRPr="00515401">
        <w:rPr>
          <w:rFonts w:eastAsia="SimonciniGaramondStd" w:cs="SimonciniGaramondStd"/>
          <w:i/>
          <w:sz w:val="22"/>
          <w:szCs w:val="22"/>
          <w:lang w:val="en-GB"/>
        </w:rPr>
        <w:t xml:space="preserve"> </w:t>
      </w:r>
      <w:r w:rsidRPr="00515401">
        <w:rPr>
          <w:iCs/>
          <w:sz w:val="22"/>
          <w:szCs w:val="22"/>
          <w:lang w:val="en-GB"/>
        </w:rPr>
        <w:t xml:space="preserve">Erin Connelly </w:t>
      </w:r>
      <w:r w:rsidR="00AD1302" w:rsidRPr="00515401">
        <w:rPr>
          <w:iCs/>
          <w:sz w:val="22"/>
          <w:szCs w:val="22"/>
          <w:lang w:val="en-GB"/>
        </w:rPr>
        <w:t>and</w:t>
      </w:r>
      <w:r w:rsidRPr="00515401">
        <w:rPr>
          <w:iCs/>
          <w:sz w:val="22"/>
          <w:szCs w:val="22"/>
          <w:lang w:val="en-GB"/>
        </w:rPr>
        <w:t xml:space="preserve"> Stefanie Kunzel</w:t>
      </w:r>
      <w:r w:rsidRPr="00515401">
        <w:rPr>
          <w:rFonts w:eastAsia="SimonciniGaramondStd" w:cs="SimonciniGaramondStd"/>
          <w:sz w:val="22"/>
          <w:szCs w:val="22"/>
          <w:lang w:val="en-GB"/>
        </w:rPr>
        <w:t xml:space="preserve">, 62-77. Oxford: </w:t>
      </w:r>
      <w:proofErr w:type="spellStart"/>
      <w:r w:rsidRPr="00515401">
        <w:rPr>
          <w:rFonts w:eastAsia="SimonciniGaramondStd" w:cs="SimonciniGaramondStd"/>
          <w:sz w:val="22"/>
          <w:szCs w:val="22"/>
          <w:lang w:val="en-GB"/>
        </w:rPr>
        <w:t>Archaeopress</w:t>
      </w:r>
      <w:proofErr w:type="spellEnd"/>
      <w:r w:rsidRPr="00515401">
        <w:rPr>
          <w:rFonts w:eastAsia="SimonciniGaramondStd" w:cs="SimonciniGaramondStd"/>
          <w:sz w:val="22"/>
          <w:szCs w:val="22"/>
          <w:lang w:val="en-GB"/>
        </w:rPr>
        <w:t>, 2018.</w:t>
      </w:r>
    </w:p>
    <w:p w14:paraId="3B4E9246" w14:textId="690DB3FF" w:rsidR="00AD1302" w:rsidRPr="00515401" w:rsidRDefault="00AD1302" w:rsidP="00FD07A5">
      <w:pPr>
        <w:pStyle w:val="NoSpacing"/>
        <w:ind w:left="284" w:hanging="284"/>
        <w:rPr>
          <w:sz w:val="22"/>
          <w:szCs w:val="22"/>
          <w:lang w:val="en-US"/>
        </w:rPr>
      </w:pPr>
      <w:r w:rsidRPr="00515401">
        <w:rPr>
          <w:rFonts w:eastAsia="SimonciniGaramondStd" w:cs="SimonciniGaramondStd"/>
          <w:sz w:val="22"/>
          <w:szCs w:val="22"/>
          <w:lang w:val="en-GB"/>
        </w:rPr>
        <w:t xml:space="preserve">Dubourg, N. </w:t>
      </w:r>
      <w:r w:rsidRPr="00515401">
        <w:rPr>
          <w:rFonts w:eastAsia="SimonciniGaramondStd" w:cs="SimonciniGaramondStd"/>
          <w:i/>
          <w:iCs/>
          <w:sz w:val="22"/>
          <w:szCs w:val="22"/>
          <w:lang w:val="en-GB"/>
        </w:rPr>
        <w:t>Disabled Clerics, Un/Suitable for Divine Services?</w:t>
      </w:r>
      <w:r w:rsidRPr="00515401">
        <w:rPr>
          <w:rFonts w:eastAsia="SimonciniGaramondStd" w:cs="SimonciniGaramondStd"/>
          <w:sz w:val="22"/>
          <w:szCs w:val="22"/>
          <w:lang w:val="en-GB"/>
        </w:rPr>
        <w:t xml:space="preserve"> Amsterdam: Amsterdam Univ. Press, 2023.</w:t>
      </w:r>
    </w:p>
    <w:p w14:paraId="751BC83F" w14:textId="4C27067A" w:rsidR="007572CA" w:rsidRPr="00515401" w:rsidRDefault="007572CA" w:rsidP="00FD07A5">
      <w:pPr>
        <w:pStyle w:val="NoSpacing"/>
        <w:ind w:left="284" w:hanging="284"/>
        <w:rPr>
          <w:iCs/>
          <w:sz w:val="22"/>
          <w:szCs w:val="22"/>
          <w:lang w:val="en-US"/>
        </w:rPr>
      </w:pPr>
      <w:r w:rsidRPr="00515401">
        <w:rPr>
          <w:iCs/>
          <w:sz w:val="22"/>
          <w:szCs w:val="22"/>
          <w:lang w:val="en-US"/>
        </w:rPr>
        <w:t xml:space="preserve">Fedele, Pio. </w:t>
      </w:r>
      <w:r w:rsidRPr="00515401">
        <w:rPr>
          <w:i/>
          <w:iCs/>
          <w:sz w:val="22"/>
          <w:szCs w:val="22"/>
          <w:lang w:val="en-US"/>
        </w:rPr>
        <w:t xml:space="preserve">Lo spirito del </w:t>
      </w:r>
      <w:proofErr w:type="spellStart"/>
      <w:r w:rsidRPr="00515401">
        <w:rPr>
          <w:i/>
          <w:iCs/>
          <w:sz w:val="22"/>
          <w:szCs w:val="22"/>
          <w:lang w:val="en-US"/>
        </w:rPr>
        <w:t>diritto</w:t>
      </w:r>
      <w:proofErr w:type="spellEnd"/>
      <w:r w:rsidRPr="00515401">
        <w:rPr>
          <w:i/>
          <w:iCs/>
          <w:sz w:val="22"/>
          <w:szCs w:val="22"/>
          <w:lang w:val="en-US"/>
        </w:rPr>
        <w:t xml:space="preserve"> </w:t>
      </w:r>
      <w:proofErr w:type="spellStart"/>
      <w:r w:rsidRPr="00515401">
        <w:rPr>
          <w:i/>
          <w:iCs/>
          <w:sz w:val="22"/>
          <w:szCs w:val="22"/>
          <w:lang w:val="en-US"/>
        </w:rPr>
        <w:t>canonico</w:t>
      </w:r>
      <w:proofErr w:type="spellEnd"/>
      <w:r w:rsidRPr="00515401">
        <w:rPr>
          <w:iCs/>
          <w:sz w:val="22"/>
          <w:szCs w:val="22"/>
          <w:lang w:val="en-US"/>
        </w:rPr>
        <w:t>. Pado</w:t>
      </w:r>
      <w:r w:rsidR="00AD1302" w:rsidRPr="00515401">
        <w:rPr>
          <w:iCs/>
          <w:sz w:val="22"/>
          <w:szCs w:val="22"/>
          <w:lang w:val="en-US"/>
        </w:rPr>
        <w:t>va</w:t>
      </w:r>
      <w:r w:rsidRPr="00515401">
        <w:rPr>
          <w:iCs/>
          <w:sz w:val="22"/>
          <w:szCs w:val="22"/>
          <w:lang w:val="en-US"/>
        </w:rPr>
        <w:t>: CEDAM, 1962.</w:t>
      </w:r>
    </w:p>
    <w:p w14:paraId="710FAEB0" w14:textId="041478D7" w:rsidR="00F92C75" w:rsidRPr="00515401" w:rsidRDefault="00F92C75" w:rsidP="00FD07A5">
      <w:pPr>
        <w:pStyle w:val="NoSpacing"/>
        <w:ind w:left="284" w:hanging="284"/>
        <w:rPr>
          <w:sz w:val="22"/>
          <w:szCs w:val="22"/>
          <w:lang w:val="en-US"/>
        </w:rPr>
      </w:pPr>
      <w:proofErr w:type="spellStart"/>
      <w:r w:rsidRPr="00515401">
        <w:rPr>
          <w:sz w:val="22"/>
          <w:szCs w:val="22"/>
        </w:rPr>
        <w:t>Fenster</w:t>
      </w:r>
      <w:proofErr w:type="spellEnd"/>
      <w:r w:rsidRPr="00515401">
        <w:rPr>
          <w:sz w:val="22"/>
          <w:szCs w:val="22"/>
        </w:rPr>
        <w:t>, T. and Lord Smail, D. (</w:t>
      </w:r>
      <w:proofErr w:type="spellStart"/>
      <w:r w:rsidRPr="00515401">
        <w:rPr>
          <w:sz w:val="22"/>
          <w:szCs w:val="22"/>
        </w:rPr>
        <w:t>eds</w:t>
      </w:r>
      <w:proofErr w:type="spellEnd"/>
      <w:r w:rsidRPr="00515401">
        <w:rPr>
          <w:sz w:val="22"/>
          <w:szCs w:val="22"/>
        </w:rPr>
        <w:t xml:space="preserve">) </w:t>
      </w:r>
      <w:r w:rsidRPr="00515401">
        <w:rPr>
          <w:i/>
          <w:iCs/>
          <w:sz w:val="22"/>
          <w:szCs w:val="22"/>
        </w:rPr>
        <w:t xml:space="preserve">Fama : The </w:t>
      </w:r>
      <w:proofErr w:type="spellStart"/>
      <w:r w:rsidRPr="00515401">
        <w:rPr>
          <w:i/>
          <w:iCs/>
          <w:sz w:val="22"/>
          <w:szCs w:val="22"/>
        </w:rPr>
        <w:t>Politics</w:t>
      </w:r>
      <w:proofErr w:type="spellEnd"/>
      <w:r w:rsidRPr="00515401">
        <w:rPr>
          <w:i/>
          <w:iCs/>
          <w:sz w:val="22"/>
          <w:szCs w:val="22"/>
        </w:rPr>
        <w:t xml:space="preserve"> of Talk and </w:t>
      </w:r>
      <w:proofErr w:type="spellStart"/>
      <w:r w:rsidRPr="00515401">
        <w:rPr>
          <w:i/>
          <w:iCs/>
          <w:sz w:val="22"/>
          <w:szCs w:val="22"/>
        </w:rPr>
        <w:t>Reputation</w:t>
      </w:r>
      <w:proofErr w:type="spellEnd"/>
      <w:r w:rsidRPr="00515401">
        <w:rPr>
          <w:i/>
          <w:iCs/>
          <w:sz w:val="22"/>
          <w:szCs w:val="22"/>
        </w:rPr>
        <w:t xml:space="preserve"> in Medieval Europe</w:t>
      </w:r>
      <w:r w:rsidRPr="00515401">
        <w:rPr>
          <w:sz w:val="22"/>
          <w:szCs w:val="22"/>
        </w:rPr>
        <w:t xml:space="preserve">. </w:t>
      </w:r>
      <w:proofErr w:type="gramStart"/>
      <w:r w:rsidRPr="00515401">
        <w:rPr>
          <w:sz w:val="22"/>
          <w:szCs w:val="22"/>
        </w:rPr>
        <w:t>Cornell:</w:t>
      </w:r>
      <w:proofErr w:type="gramEnd"/>
      <w:r w:rsidRPr="00515401">
        <w:rPr>
          <w:sz w:val="22"/>
          <w:szCs w:val="22"/>
        </w:rPr>
        <w:t xml:space="preserve"> Cornell </w:t>
      </w:r>
      <w:proofErr w:type="spellStart"/>
      <w:r w:rsidRPr="00515401">
        <w:rPr>
          <w:sz w:val="22"/>
          <w:szCs w:val="22"/>
        </w:rPr>
        <w:t>University</w:t>
      </w:r>
      <w:proofErr w:type="spellEnd"/>
      <w:r w:rsidRPr="00515401">
        <w:rPr>
          <w:sz w:val="22"/>
          <w:szCs w:val="22"/>
        </w:rPr>
        <w:t xml:space="preserve"> </w:t>
      </w:r>
      <w:proofErr w:type="spellStart"/>
      <w:r w:rsidRPr="00515401">
        <w:rPr>
          <w:sz w:val="22"/>
          <w:szCs w:val="22"/>
        </w:rPr>
        <w:t>Press</w:t>
      </w:r>
      <w:proofErr w:type="spellEnd"/>
      <w:r w:rsidRPr="00515401">
        <w:rPr>
          <w:sz w:val="22"/>
          <w:szCs w:val="22"/>
        </w:rPr>
        <w:t>, 2003.</w:t>
      </w:r>
    </w:p>
    <w:p w14:paraId="45DE1977" w14:textId="77777777" w:rsidR="007572CA" w:rsidRPr="00515401" w:rsidRDefault="007572CA" w:rsidP="00FD07A5">
      <w:pPr>
        <w:pStyle w:val="NoSpacing"/>
        <w:ind w:left="284" w:hanging="284"/>
        <w:rPr>
          <w:sz w:val="22"/>
          <w:szCs w:val="22"/>
        </w:rPr>
      </w:pPr>
      <w:r w:rsidRPr="00515401">
        <w:rPr>
          <w:iCs/>
          <w:sz w:val="22"/>
          <w:szCs w:val="22"/>
        </w:rPr>
        <w:t>Fossier, A. “</w:t>
      </w:r>
      <w:proofErr w:type="spellStart"/>
      <w:r w:rsidRPr="00515401">
        <w:rPr>
          <w:i/>
          <w:iCs/>
          <w:sz w:val="22"/>
          <w:szCs w:val="22"/>
        </w:rPr>
        <w:t>Propter</w:t>
      </w:r>
      <w:proofErr w:type="spellEnd"/>
      <w:r w:rsidRPr="00515401">
        <w:rPr>
          <w:i/>
          <w:iCs/>
          <w:sz w:val="22"/>
          <w:szCs w:val="22"/>
        </w:rPr>
        <w:t xml:space="preserve"> </w:t>
      </w:r>
      <w:proofErr w:type="spellStart"/>
      <w:r w:rsidRPr="00515401">
        <w:rPr>
          <w:i/>
          <w:iCs/>
          <w:sz w:val="22"/>
          <w:szCs w:val="22"/>
        </w:rPr>
        <w:t>vitandum</w:t>
      </w:r>
      <w:proofErr w:type="spellEnd"/>
      <w:r w:rsidRPr="00515401">
        <w:rPr>
          <w:i/>
          <w:iCs/>
          <w:sz w:val="22"/>
          <w:szCs w:val="22"/>
        </w:rPr>
        <w:t xml:space="preserve"> </w:t>
      </w:r>
      <w:proofErr w:type="spellStart"/>
      <w:r w:rsidRPr="00515401">
        <w:rPr>
          <w:i/>
          <w:iCs/>
          <w:sz w:val="22"/>
          <w:szCs w:val="22"/>
        </w:rPr>
        <w:t>scandalum</w:t>
      </w:r>
      <w:proofErr w:type="spellEnd"/>
      <w:r w:rsidRPr="00515401">
        <w:rPr>
          <w:iCs/>
          <w:sz w:val="22"/>
          <w:szCs w:val="22"/>
        </w:rPr>
        <w:t xml:space="preserve">. Histoire d’une </w:t>
      </w:r>
      <w:proofErr w:type="spellStart"/>
      <w:r w:rsidRPr="00515401">
        <w:rPr>
          <w:iCs/>
          <w:sz w:val="22"/>
          <w:szCs w:val="22"/>
        </w:rPr>
        <w:t>categorie</w:t>
      </w:r>
      <w:proofErr w:type="spellEnd"/>
      <w:r w:rsidRPr="00515401">
        <w:rPr>
          <w:iCs/>
          <w:sz w:val="22"/>
          <w:szCs w:val="22"/>
        </w:rPr>
        <w:t xml:space="preserve"> juridique (XII</w:t>
      </w:r>
      <w:r w:rsidRPr="00515401">
        <w:rPr>
          <w:iCs/>
          <w:sz w:val="22"/>
          <w:szCs w:val="22"/>
          <w:vertAlign w:val="superscript"/>
        </w:rPr>
        <w:t>e</w:t>
      </w:r>
      <w:r w:rsidRPr="00515401">
        <w:rPr>
          <w:iCs/>
          <w:sz w:val="22"/>
          <w:szCs w:val="22"/>
        </w:rPr>
        <w:noBreakHyphen/>
        <w:t>XV</w:t>
      </w:r>
      <w:r w:rsidRPr="00515401">
        <w:rPr>
          <w:iCs/>
          <w:sz w:val="22"/>
          <w:szCs w:val="22"/>
          <w:vertAlign w:val="superscript"/>
        </w:rPr>
        <w:t>e</w:t>
      </w:r>
      <w:r w:rsidRPr="00515401">
        <w:rPr>
          <w:iCs/>
          <w:sz w:val="22"/>
          <w:szCs w:val="22"/>
        </w:rPr>
        <w:t xml:space="preserve"> </w:t>
      </w:r>
      <w:proofErr w:type="spellStart"/>
      <w:r w:rsidRPr="00515401">
        <w:rPr>
          <w:iCs/>
          <w:sz w:val="22"/>
          <w:szCs w:val="22"/>
        </w:rPr>
        <w:t>siecles</w:t>
      </w:r>
      <w:proofErr w:type="spellEnd"/>
      <w:r w:rsidRPr="00515401">
        <w:rPr>
          <w:iCs/>
          <w:sz w:val="22"/>
          <w:szCs w:val="22"/>
        </w:rPr>
        <w:t xml:space="preserve">).” </w:t>
      </w:r>
      <w:r w:rsidRPr="00515401">
        <w:rPr>
          <w:i/>
          <w:iCs/>
          <w:sz w:val="22"/>
          <w:szCs w:val="22"/>
        </w:rPr>
        <w:t>MEFRAM</w:t>
      </w:r>
      <w:r w:rsidRPr="00515401">
        <w:rPr>
          <w:iCs/>
          <w:sz w:val="22"/>
          <w:szCs w:val="22"/>
        </w:rPr>
        <w:t xml:space="preserve"> 121</w:t>
      </w:r>
      <w:r w:rsidRPr="00515401">
        <w:rPr>
          <w:iCs/>
          <w:sz w:val="22"/>
          <w:szCs w:val="22"/>
        </w:rPr>
        <w:noBreakHyphen/>
        <w:t>2 (2009</w:t>
      </w:r>
      <w:proofErr w:type="gramStart"/>
      <w:r w:rsidRPr="00515401">
        <w:rPr>
          <w:iCs/>
          <w:sz w:val="22"/>
          <w:szCs w:val="22"/>
        </w:rPr>
        <w:t>):</w:t>
      </w:r>
      <w:proofErr w:type="gramEnd"/>
      <w:r w:rsidRPr="00515401">
        <w:rPr>
          <w:iCs/>
          <w:sz w:val="22"/>
          <w:szCs w:val="22"/>
        </w:rPr>
        <w:t xml:space="preserve"> 317</w:t>
      </w:r>
      <w:r w:rsidRPr="00515401">
        <w:rPr>
          <w:iCs/>
          <w:sz w:val="22"/>
          <w:szCs w:val="22"/>
        </w:rPr>
        <w:noBreakHyphen/>
        <w:t>348.</w:t>
      </w:r>
    </w:p>
    <w:p w14:paraId="7483B861" w14:textId="77777777" w:rsidR="007572CA" w:rsidRPr="00515401" w:rsidRDefault="007572CA" w:rsidP="00FD07A5">
      <w:pPr>
        <w:pStyle w:val="NoSpacing"/>
        <w:ind w:left="284" w:hanging="284"/>
        <w:rPr>
          <w:sz w:val="22"/>
          <w:szCs w:val="22"/>
        </w:rPr>
      </w:pPr>
      <w:r w:rsidRPr="00515401">
        <w:rPr>
          <w:iCs/>
          <w:sz w:val="22"/>
          <w:szCs w:val="22"/>
        </w:rPr>
        <w:t xml:space="preserve">Fossier, A. “La contagion des </w:t>
      </w:r>
      <w:proofErr w:type="spellStart"/>
      <w:r w:rsidRPr="00515401">
        <w:rPr>
          <w:iCs/>
          <w:sz w:val="22"/>
          <w:szCs w:val="22"/>
        </w:rPr>
        <w:t>peches</w:t>
      </w:r>
      <w:proofErr w:type="spellEnd"/>
      <w:r w:rsidRPr="00515401">
        <w:rPr>
          <w:iCs/>
          <w:sz w:val="22"/>
          <w:szCs w:val="22"/>
        </w:rPr>
        <w:t xml:space="preserve"> (</w:t>
      </w:r>
      <w:r w:rsidRPr="00515401">
        <w:rPr>
          <w:sz w:val="22"/>
          <w:szCs w:val="22"/>
        </w:rPr>
        <w:t>XI</w:t>
      </w:r>
      <w:r w:rsidRPr="00515401">
        <w:rPr>
          <w:sz w:val="22"/>
          <w:szCs w:val="22"/>
          <w:vertAlign w:val="superscript"/>
        </w:rPr>
        <w:t>e</w:t>
      </w:r>
      <w:r w:rsidRPr="00515401">
        <w:rPr>
          <w:sz w:val="22"/>
          <w:szCs w:val="22"/>
        </w:rPr>
        <w:noBreakHyphen/>
        <w:t>XIII</w:t>
      </w:r>
      <w:r w:rsidRPr="00515401">
        <w:rPr>
          <w:sz w:val="22"/>
          <w:szCs w:val="22"/>
          <w:vertAlign w:val="superscript"/>
        </w:rPr>
        <w:t>e</w:t>
      </w:r>
      <w:r w:rsidRPr="00515401">
        <w:rPr>
          <w:iCs/>
          <w:sz w:val="22"/>
          <w:szCs w:val="22"/>
        </w:rPr>
        <w:t xml:space="preserve"> </w:t>
      </w:r>
      <w:proofErr w:type="spellStart"/>
      <w:r w:rsidRPr="00515401">
        <w:rPr>
          <w:iCs/>
          <w:sz w:val="22"/>
          <w:szCs w:val="22"/>
        </w:rPr>
        <w:t>siecle</w:t>
      </w:r>
      <w:proofErr w:type="spellEnd"/>
      <w:r w:rsidRPr="00515401">
        <w:rPr>
          <w:iCs/>
          <w:sz w:val="22"/>
          <w:szCs w:val="22"/>
        </w:rPr>
        <w:t xml:space="preserve">). Aux origines canoniques du biopouvoir.” </w:t>
      </w:r>
      <w:r w:rsidRPr="00515401">
        <w:rPr>
          <w:i/>
          <w:iCs/>
          <w:sz w:val="22"/>
          <w:szCs w:val="22"/>
        </w:rPr>
        <w:t>Traces. Revue de Sciences humaines</w:t>
      </w:r>
      <w:r w:rsidRPr="00515401">
        <w:rPr>
          <w:iCs/>
          <w:sz w:val="22"/>
          <w:szCs w:val="22"/>
        </w:rPr>
        <w:t xml:space="preserve"> 21 (2011</w:t>
      </w:r>
      <w:proofErr w:type="gramStart"/>
      <w:r w:rsidRPr="00515401">
        <w:rPr>
          <w:iCs/>
          <w:sz w:val="22"/>
          <w:szCs w:val="22"/>
        </w:rPr>
        <w:t>):</w:t>
      </w:r>
      <w:proofErr w:type="gramEnd"/>
      <w:r w:rsidRPr="00515401">
        <w:rPr>
          <w:iCs/>
          <w:sz w:val="22"/>
          <w:szCs w:val="22"/>
        </w:rPr>
        <w:t xml:space="preserve"> 23</w:t>
      </w:r>
      <w:r w:rsidRPr="00515401">
        <w:rPr>
          <w:iCs/>
          <w:sz w:val="22"/>
          <w:szCs w:val="22"/>
        </w:rPr>
        <w:noBreakHyphen/>
        <w:t>39.</w:t>
      </w:r>
    </w:p>
    <w:p w14:paraId="7C454C62" w14:textId="77777777" w:rsidR="007572CA" w:rsidRPr="00515401" w:rsidRDefault="007572CA" w:rsidP="00FD07A5">
      <w:pPr>
        <w:pStyle w:val="NoSpacing"/>
        <w:ind w:left="284" w:hanging="284"/>
        <w:rPr>
          <w:iCs/>
          <w:sz w:val="22"/>
          <w:szCs w:val="22"/>
        </w:rPr>
      </w:pPr>
      <w:proofErr w:type="spellStart"/>
      <w:r w:rsidRPr="00515401">
        <w:rPr>
          <w:rStyle w:val="Policepardfaut1"/>
          <w:rFonts w:eastAsia="Times New Roman" w:cs="Times New Roman"/>
          <w:iCs/>
          <w:sz w:val="22"/>
          <w:szCs w:val="22"/>
        </w:rPr>
        <w:t>Gillmann</w:t>
      </w:r>
      <w:proofErr w:type="spellEnd"/>
      <w:r w:rsidRPr="00515401">
        <w:rPr>
          <w:rStyle w:val="Policepardfaut1"/>
          <w:rFonts w:eastAsia="Times New Roman" w:cs="Times New Roman"/>
          <w:iCs/>
          <w:sz w:val="22"/>
          <w:szCs w:val="22"/>
        </w:rPr>
        <w:t>, F. “</w:t>
      </w:r>
      <w:r w:rsidRPr="00515401">
        <w:rPr>
          <w:i/>
          <w:iCs/>
          <w:sz w:val="22"/>
          <w:szCs w:val="22"/>
        </w:rPr>
        <w:t xml:space="preserve">Zur </w:t>
      </w:r>
      <w:proofErr w:type="spellStart"/>
      <w:r w:rsidRPr="00515401">
        <w:rPr>
          <w:i/>
          <w:iCs/>
          <w:sz w:val="22"/>
          <w:szCs w:val="22"/>
        </w:rPr>
        <w:t>Geschichte</w:t>
      </w:r>
      <w:proofErr w:type="spellEnd"/>
      <w:r w:rsidRPr="00515401">
        <w:rPr>
          <w:i/>
          <w:iCs/>
          <w:sz w:val="22"/>
          <w:szCs w:val="22"/>
        </w:rPr>
        <w:t xml:space="preserve"> des </w:t>
      </w:r>
      <w:proofErr w:type="spellStart"/>
      <w:r w:rsidRPr="00515401">
        <w:rPr>
          <w:i/>
          <w:iCs/>
          <w:sz w:val="22"/>
          <w:szCs w:val="22"/>
        </w:rPr>
        <w:t>Gebrauchs</w:t>
      </w:r>
      <w:proofErr w:type="spellEnd"/>
      <w:r w:rsidRPr="00515401">
        <w:rPr>
          <w:i/>
          <w:iCs/>
          <w:sz w:val="22"/>
          <w:szCs w:val="22"/>
        </w:rPr>
        <w:t xml:space="preserve"> der </w:t>
      </w:r>
      <w:proofErr w:type="spellStart"/>
      <w:r w:rsidRPr="00515401">
        <w:rPr>
          <w:i/>
          <w:iCs/>
          <w:sz w:val="22"/>
          <w:szCs w:val="22"/>
        </w:rPr>
        <w:t>Ausdrucke</w:t>
      </w:r>
      <w:proofErr w:type="spellEnd"/>
      <w:r w:rsidRPr="00515401">
        <w:rPr>
          <w:i/>
          <w:iCs/>
          <w:sz w:val="22"/>
          <w:szCs w:val="22"/>
        </w:rPr>
        <w:t xml:space="preserve"> </w:t>
      </w:r>
      <w:proofErr w:type="spellStart"/>
      <w:r w:rsidRPr="00515401">
        <w:rPr>
          <w:iCs/>
          <w:sz w:val="22"/>
          <w:szCs w:val="22"/>
        </w:rPr>
        <w:t>irregularis</w:t>
      </w:r>
      <w:proofErr w:type="spellEnd"/>
      <w:r w:rsidRPr="00515401">
        <w:rPr>
          <w:iCs/>
          <w:sz w:val="22"/>
          <w:szCs w:val="22"/>
        </w:rPr>
        <w:t xml:space="preserve"> </w:t>
      </w:r>
      <w:proofErr w:type="spellStart"/>
      <w:r w:rsidRPr="00515401">
        <w:rPr>
          <w:i/>
          <w:iCs/>
          <w:sz w:val="22"/>
          <w:szCs w:val="22"/>
        </w:rPr>
        <w:t>und</w:t>
      </w:r>
      <w:proofErr w:type="spellEnd"/>
      <w:r w:rsidRPr="00515401">
        <w:rPr>
          <w:i/>
          <w:iCs/>
          <w:sz w:val="22"/>
          <w:szCs w:val="22"/>
        </w:rPr>
        <w:t xml:space="preserve"> </w:t>
      </w:r>
      <w:proofErr w:type="spellStart"/>
      <w:r w:rsidRPr="00515401">
        <w:rPr>
          <w:iCs/>
          <w:sz w:val="22"/>
          <w:szCs w:val="22"/>
        </w:rPr>
        <w:t>Irregularitas</w:t>
      </w:r>
      <w:proofErr w:type="spellEnd"/>
      <w:r w:rsidRPr="00515401">
        <w:rPr>
          <w:iCs/>
          <w:sz w:val="22"/>
          <w:szCs w:val="22"/>
        </w:rPr>
        <w:t xml:space="preserve">.” </w:t>
      </w:r>
      <w:proofErr w:type="spellStart"/>
      <w:r w:rsidRPr="00515401">
        <w:rPr>
          <w:i/>
          <w:iCs/>
          <w:sz w:val="22"/>
          <w:szCs w:val="22"/>
        </w:rPr>
        <w:t>Archiv</w:t>
      </w:r>
      <w:proofErr w:type="spellEnd"/>
      <w:r w:rsidRPr="00515401">
        <w:rPr>
          <w:i/>
          <w:iCs/>
          <w:sz w:val="22"/>
          <w:szCs w:val="22"/>
        </w:rPr>
        <w:t xml:space="preserve"> fur </w:t>
      </w:r>
      <w:proofErr w:type="spellStart"/>
      <w:r w:rsidRPr="00515401">
        <w:rPr>
          <w:i/>
          <w:iCs/>
          <w:sz w:val="22"/>
          <w:szCs w:val="22"/>
        </w:rPr>
        <w:t>katholisches</w:t>
      </w:r>
      <w:proofErr w:type="spellEnd"/>
      <w:r w:rsidRPr="00515401">
        <w:rPr>
          <w:i/>
          <w:iCs/>
          <w:sz w:val="22"/>
          <w:szCs w:val="22"/>
        </w:rPr>
        <w:t xml:space="preserve"> </w:t>
      </w:r>
      <w:proofErr w:type="spellStart"/>
      <w:r w:rsidRPr="00515401">
        <w:rPr>
          <w:i/>
          <w:iCs/>
          <w:sz w:val="22"/>
          <w:szCs w:val="22"/>
        </w:rPr>
        <w:t>Kirchenrecht</w:t>
      </w:r>
      <w:proofErr w:type="spellEnd"/>
      <w:r w:rsidRPr="00515401">
        <w:rPr>
          <w:iCs/>
          <w:sz w:val="22"/>
          <w:szCs w:val="22"/>
        </w:rPr>
        <w:t xml:space="preserve"> 91 (1911</w:t>
      </w:r>
      <w:proofErr w:type="gramStart"/>
      <w:r w:rsidRPr="00515401">
        <w:rPr>
          <w:iCs/>
          <w:sz w:val="22"/>
          <w:szCs w:val="22"/>
        </w:rPr>
        <w:t>):</w:t>
      </w:r>
      <w:proofErr w:type="gramEnd"/>
      <w:r w:rsidRPr="00515401">
        <w:rPr>
          <w:iCs/>
          <w:sz w:val="22"/>
          <w:szCs w:val="22"/>
        </w:rPr>
        <w:t xml:space="preserve"> 49-86.</w:t>
      </w:r>
    </w:p>
    <w:p w14:paraId="6A5FC961" w14:textId="7976B2EE" w:rsidR="00C3243D" w:rsidRPr="00515401" w:rsidRDefault="00C3243D" w:rsidP="00FD07A5">
      <w:pPr>
        <w:pStyle w:val="NoSpacing"/>
        <w:ind w:left="284" w:hanging="284"/>
        <w:rPr>
          <w:sz w:val="22"/>
          <w:szCs w:val="22"/>
        </w:rPr>
      </w:pPr>
      <w:proofErr w:type="spellStart"/>
      <w:r w:rsidRPr="00515401">
        <w:rPr>
          <w:sz w:val="22"/>
          <w:szCs w:val="22"/>
        </w:rPr>
        <w:lastRenderedPageBreak/>
        <w:t>Grondeux</w:t>
      </w:r>
      <w:proofErr w:type="spellEnd"/>
      <w:r w:rsidRPr="00515401">
        <w:rPr>
          <w:sz w:val="22"/>
          <w:szCs w:val="22"/>
        </w:rPr>
        <w:t xml:space="preserve">, A. “Le Vocabulaire latin de la </w:t>
      </w:r>
      <w:proofErr w:type="spellStart"/>
      <w:r w:rsidRPr="00515401">
        <w:rPr>
          <w:sz w:val="22"/>
          <w:szCs w:val="22"/>
        </w:rPr>
        <w:t>renommee</w:t>
      </w:r>
      <w:proofErr w:type="spellEnd"/>
      <w:r w:rsidRPr="00515401">
        <w:rPr>
          <w:sz w:val="22"/>
          <w:szCs w:val="22"/>
        </w:rPr>
        <w:t xml:space="preserve"> au Moyen Age”, </w:t>
      </w:r>
      <w:proofErr w:type="spellStart"/>
      <w:r w:rsidRPr="00515401">
        <w:rPr>
          <w:i/>
          <w:iCs/>
          <w:sz w:val="22"/>
          <w:szCs w:val="22"/>
        </w:rPr>
        <w:t>Medievales</w:t>
      </w:r>
      <w:proofErr w:type="spellEnd"/>
      <w:r w:rsidRPr="00515401">
        <w:rPr>
          <w:sz w:val="22"/>
          <w:szCs w:val="22"/>
        </w:rPr>
        <w:t xml:space="preserve"> 12-24 (1993</w:t>
      </w:r>
      <w:proofErr w:type="gramStart"/>
      <w:r w:rsidRPr="00515401">
        <w:rPr>
          <w:sz w:val="22"/>
          <w:szCs w:val="22"/>
        </w:rPr>
        <w:t>):</w:t>
      </w:r>
      <w:proofErr w:type="gramEnd"/>
      <w:r w:rsidRPr="00515401">
        <w:rPr>
          <w:sz w:val="22"/>
          <w:szCs w:val="22"/>
        </w:rPr>
        <w:t xml:space="preserve"> 15-26.</w:t>
      </w:r>
    </w:p>
    <w:p w14:paraId="09904237" w14:textId="77777777" w:rsidR="007572CA" w:rsidRPr="00515401" w:rsidRDefault="007572CA" w:rsidP="00FD07A5">
      <w:pPr>
        <w:pStyle w:val="NoSpacing"/>
        <w:ind w:left="284" w:hanging="284"/>
        <w:rPr>
          <w:sz w:val="22"/>
          <w:szCs w:val="22"/>
        </w:rPr>
      </w:pPr>
      <w:proofErr w:type="spellStart"/>
      <w:r w:rsidRPr="00515401">
        <w:rPr>
          <w:iCs/>
          <w:sz w:val="22"/>
          <w:szCs w:val="22"/>
        </w:rPr>
        <w:t>Guaydier</w:t>
      </w:r>
      <w:proofErr w:type="spellEnd"/>
      <w:r w:rsidRPr="00515401">
        <w:rPr>
          <w:iCs/>
          <w:sz w:val="22"/>
          <w:szCs w:val="22"/>
        </w:rPr>
        <w:t xml:space="preserve">, G. </w:t>
      </w:r>
      <w:r w:rsidRPr="00515401">
        <w:rPr>
          <w:i/>
          <w:iCs/>
          <w:sz w:val="22"/>
          <w:szCs w:val="22"/>
        </w:rPr>
        <w:t xml:space="preserve">Les </w:t>
      </w:r>
      <w:proofErr w:type="spellStart"/>
      <w:r w:rsidRPr="00515401">
        <w:rPr>
          <w:i/>
          <w:iCs/>
          <w:sz w:val="22"/>
          <w:szCs w:val="22"/>
        </w:rPr>
        <w:t>irregularites</w:t>
      </w:r>
      <w:proofErr w:type="spellEnd"/>
      <w:r w:rsidRPr="00515401">
        <w:rPr>
          <w:i/>
          <w:iCs/>
          <w:sz w:val="22"/>
          <w:szCs w:val="22"/>
        </w:rPr>
        <w:t xml:space="preserve"> “</w:t>
      </w:r>
      <w:r w:rsidRPr="00515401">
        <w:rPr>
          <w:sz w:val="22"/>
          <w:szCs w:val="22"/>
        </w:rPr>
        <w:t xml:space="preserve">ex </w:t>
      </w:r>
      <w:proofErr w:type="spellStart"/>
      <w:r w:rsidRPr="00515401">
        <w:rPr>
          <w:sz w:val="22"/>
          <w:szCs w:val="22"/>
        </w:rPr>
        <w:t>defectu</w:t>
      </w:r>
      <w:proofErr w:type="spellEnd"/>
      <w:r w:rsidRPr="00515401">
        <w:rPr>
          <w:sz w:val="22"/>
          <w:szCs w:val="22"/>
        </w:rPr>
        <w:t xml:space="preserve"> corporis</w:t>
      </w:r>
      <w:r w:rsidRPr="00515401">
        <w:rPr>
          <w:i/>
          <w:iCs/>
          <w:sz w:val="22"/>
          <w:szCs w:val="22"/>
        </w:rPr>
        <w:t>”.</w:t>
      </w:r>
      <w:r w:rsidRPr="00515401">
        <w:rPr>
          <w:iCs/>
          <w:sz w:val="22"/>
          <w:szCs w:val="22"/>
        </w:rPr>
        <w:t xml:space="preserve"> </w:t>
      </w:r>
      <w:proofErr w:type="gramStart"/>
      <w:r w:rsidRPr="00515401">
        <w:rPr>
          <w:iCs/>
          <w:sz w:val="22"/>
          <w:szCs w:val="22"/>
        </w:rPr>
        <w:t>Paris:</w:t>
      </w:r>
      <w:proofErr w:type="gramEnd"/>
      <w:r w:rsidRPr="00515401">
        <w:rPr>
          <w:iCs/>
          <w:sz w:val="22"/>
          <w:szCs w:val="22"/>
        </w:rPr>
        <w:t xml:space="preserve"> </w:t>
      </w:r>
      <w:proofErr w:type="spellStart"/>
      <w:r w:rsidRPr="00515401">
        <w:rPr>
          <w:iCs/>
          <w:sz w:val="22"/>
          <w:szCs w:val="22"/>
        </w:rPr>
        <w:t>Societe</w:t>
      </w:r>
      <w:proofErr w:type="spellEnd"/>
      <w:r w:rsidRPr="00515401">
        <w:rPr>
          <w:iCs/>
          <w:sz w:val="22"/>
          <w:szCs w:val="22"/>
        </w:rPr>
        <w:t xml:space="preserve"> </w:t>
      </w:r>
      <w:proofErr w:type="spellStart"/>
      <w:r w:rsidRPr="00515401">
        <w:rPr>
          <w:iCs/>
          <w:sz w:val="22"/>
          <w:szCs w:val="22"/>
        </w:rPr>
        <w:t>Generale</w:t>
      </w:r>
      <w:proofErr w:type="spellEnd"/>
      <w:r w:rsidRPr="00515401">
        <w:rPr>
          <w:iCs/>
          <w:sz w:val="22"/>
          <w:szCs w:val="22"/>
        </w:rPr>
        <w:t xml:space="preserve"> d’Imprimerie et </w:t>
      </w:r>
      <w:proofErr w:type="spellStart"/>
      <w:r w:rsidRPr="00515401">
        <w:rPr>
          <w:iCs/>
          <w:sz w:val="22"/>
          <w:szCs w:val="22"/>
        </w:rPr>
        <w:t>d’edition</w:t>
      </w:r>
      <w:proofErr w:type="spellEnd"/>
      <w:r w:rsidRPr="00515401">
        <w:rPr>
          <w:iCs/>
          <w:sz w:val="22"/>
          <w:szCs w:val="22"/>
        </w:rPr>
        <w:t>, 1933.</w:t>
      </w:r>
    </w:p>
    <w:p w14:paraId="7E490022" w14:textId="77777777" w:rsidR="007572CA" w:rsidRPr="00515401" w:rsidRDefault="007572CA" w:rsidP="00FD07A5">
      <w:pPr>
        <w:pStyle w:val="NoSpacing"/>
        <w:ind w:left="284" w:hanging="284"/>
        <w:rPr>
          <w:sz w:val="22"/>
          <w:szCs w:val="22"/>
          <w:lang w:val="en-US"/>
        </w:rPr>
      </w:pPr>
      <w:proofErr w:type="spellStart"/>
      <w:r w:rsidRPr="00515401">
        <w:rPr>
          <w:rFonts w:cs="Times New Roman"/>
          <w:iCs/>
          <w:sz w:val="22"/>
          <w:szCs w:val="22"/>
          <w:lang w:val="en-US"/>
        </w:rPr>
        <w:t>Helmholz</w:t>
      </w:r>
      <w:proofErr w:type="spellEnd"/>
      <w:r w:rsidRPr="00515401">
        <w:rPr>
          <w:rFonts w:cs="Times New Roman"/>
          <w:iCs/>
          <w:sz w:val="22"/>
          <w:szCs w:val="22"/>
          <w:lang w:val="en-US"/>
        </w:rPr>
        <w:t>, R. “</w:t>
      </w:r>
      <w:r w:rsidRPr="00515401">
        <w:rPr>
          <w:rFonts w:cs="Times New Roman"/>
          <w:i/>
          <w:iCs/>
          <w:sz w:val="22"/>
          <w:szCs w:val="22"/>
          <w:lang w:val="en-US"/>
        </w:rPr>
        <w:t>Scandalum</w:t>
      </w:r>
      <w:r w:rsidRPr="00515401">
        <w:rPr>
          <w:rFonts w:cs="Times New Roman"/>
          <w:iCs/>
          <w:sz w:val="22"/>
          <w:szCs w:val="22"/>
          <w:lang w:val="en-US"/>
        </w:rPr>
        <w:t xml:space="preserve"> in the Medieval Canon Law and in the English Ecclesiastical Courts.” </w:t>
      </w:r>
      <w:proofErr w:type="spellStart"/>
      <w:r w:rsidRPr="00515401">
        <w:rPr>
          <w:rFonts w:cs="Times New Roman"/>
          <w:i/>
          <w:iCs/>
          <w:sz w:val="22"/>
          <w:szCs w:val="22"/>
          <w:lang w:val="en-US"/>
        </w:rPr>
        <w:t>Zeitschrift</w:t>
      </w:r>
      <w:proofErr w:type="spellEnd"/>
      <w:r w:rsidRPr="00515401">
        <w:rPr>
          <w:rFonts w:cs="Times New Roman"/>
          <w:i/>
          <w:iCs/>
          <w:sz w:val="22"/>
          <w:szCs w:val="22"/>
          <w:lang w:val="en-US"/>
        </w:rPr>
        <w:t xml:space="preserve"> Der Savigny</w:t>
      </w:r>
      <w:r w:rsidRPr="00515401">
        <w:rPr>
          <w:rFonts w:cs="Times New Roman"/>
          <w:i/>
          <w:iCs/>
          <w:sz w:val="22"/>
          <w:szCs w:val="22"/>
          <w:lang w:val="en-US"/>
        </w:rPr>
        <w:noBreakHyphen/>
        <w:t xml:space="preserve">Stiftung fur </w:t>
      </w:r>
      <w:proofErr w:type="spellStart"/>
      <w:r w:rsidRPr="00515401">
        <w:rPr>
          <w:rFonts w:cs="Times New Roman"/>
          <w:i/>
          <w:iCs/>
          <w:sz w:val="22"/>
          <w:szCs w:val="22"/>
          <w:lang w:val="en-US"/>
        </w:rPr>
        <w:t>Rechtsgeschichte</w:t>
      </w:r>
      <w:proofErr w:type="spellEnd"/>
      <w:r w:rsidRPr="00515401">
        <w:rPr>
          <w:rFonts w:cs="Times New Roman"/>
          <w:i/>
          <w:iCs/>
          <w:sz w:val="22"/>
          <w:szCs w:val="22"/>
          <w:lang w:val="en-US"/>
        </w:rPr>
        <w:t xml:space="preserve">: </w:t>
      </w:r>
      <w:proofErr w:type="spellStart"/>
      <w:r w:rsidRPr="00515401">
        <w:rPr>
          <w:rFonts w:cs="Times New Roman"/>
          <w:i/>
          <w:iCs/>
          <w:sz w:val="22"/>
          <w:szCs w:val="22"/>
          <w:lang w:val="en-US"/>
        </w:rPr>
        <w:t>Kanonistische</w:t>
      </w:r>
      <w:proofErr w:type="spellEnd"/>
      <w:r w:rsidRPr="00515401">
        <w:rPr>
          <w:rFonts w:cs="Times New Roman"/>
          <w:i/>
          <w:iCs/>
          <w:sz w:val="22"/>
          <w:szCs w:val="22"/>
          <w:lang w:val="en-US"/>
        </w:rPr>
        <w:t xml:space="preserve"> </w:t>
      </w:r>
      <w:proofErr w:type="spellStart"/>
      <w:r w:rsidRPr="00515401">
        <w:rPr>
          <w:rFonts w:cs="Times New Roman"/>
          <w:i/>
          <w:iCs/>
          <w:sz w:val="22"/>
          <w:szCs w:val="22"/>
          <w:lang w:val="en-US"/>
        </w:rPr>
        <w:t>Abteilung</w:t>
      </w:r>
      <w:proofErr w:type="spellEnd"/>
      <w:r w:rsidRPr="00515401">
        <w:rPr>
          <w:rFonts w:cs="Times New Roman"/>
          <w:iCs/>
          <w:sz w:val="22"/>
          <w:szCs w:val="22"/>
          <w:lang w:val="en-US"/>
        </w:rPr>
        <w:t xml:space="preserve"> 127 (2010): 258</w:t>
      </w:r>
      <w:r w:rsidRPr="00515401">
        <w:rPr>
          <w:rFonts w:cs="Times New Roman"/>
          <w:iCs/>
          <w:sz w:val="22"/>
          <w:szCs w:val="22"/>
          <w:lang w:val="en-US"/>
        </w:rPr>
        <w:noBreakHyphen/>
        <w:t>274.</w:t>
      </w:r>
    </w:p>
    <w:p w14:paraId="5197157B" w14:textId="77777777" w:rsidR="007572CA" w:rsidRPr="00515401" w:rsidRDefault="007572CA" w:rsidP="00FD07A5">
      <w:pPr>
        <w:pStyle w:val="NoSpacing"/>
        <w:ind w:left="284" w:hanging="284"/>
        <w:rPr>
          <w:sz w:val="22"/>
          <w:szCs w:val="22"/>
        </w:rPr>
      </w:pPr>
      <w:r w:rsidRPr="00515401">
        <w:rPr>
          <w:iCs/>
          <w:sz w:val="22"/>
          <w:szCs w:val="22"/>
          <w:lang w:val="en-GB"/>
        </w:rPr>
        <w:t xml:space="preserve">Campbell, F. K. </w:t>
      </w:r>
      <w:r w:rsidRPr="00515401">
        <w:rPr>
          <w:i/>
          <w:iCs/>
          <w:sz w:val="22"/>
          <w:szCs w:val="22"/>
          <w:lang w:val="en-GB"/>
        </w:rPr>
        <w:t xml:space="preserve">Contours of Ableism: The Production of Disability and </w:t>
      </w:r>
      <w:proofErr w:type="spellStart"/>
      <w:r w:rsidRPr="00515401">
        <w:rPr>
          <w:i/>
          <w:iCs/>
          <w:sz w:val="22"/>
          <w:szCs w:val="22"/>
          <w:lang w:val="en-GB"/>
        </w:rPr>
        <w:t>Abledness</w:t>
      </w:r>
      <w:proofErr w:type="spellEnd"/>
      <w:r w:rsidRPr="00515401">
        <w:rPr>
          <w:i/>
          <w:iCs/>
          <w:sz w:val="22"/>
          <w:szCs w:val="22"/>
          <w:lang w:val="en-GB"/>
        </w:rPr>
        <w:t xml:space="preserve">. </w:t>
      </w:r>
      <w:r w:rsidRPr="00515401">
        <w:rPr>
          <w:iCs/>
          <w:sz w:val="22"/>
          <w:szCs w:val="22"/>
        </w:rPr>
        <w:t xml:space="preserve">New </w:t>
      </w:r>
      <w:proofErr w:type="gramStart"/>
      <w:r w:rsidRPr="00515401">
        <w:rPr>
          <w:iCs/>
          <w:sz w:val="22"/>
          <w:szCs w:val="22"/>
        </w:rPr>
        <w:t>York:</w:t>
      </w:r>
      <w:proofErr w:type="gramEnd"/>
      <w:r w:rsidRPr="00515401">
        <w:rPr>
          <w:iCs/>
          <w:sz w:val="22"/>
          <w:szCs w:val="22"/>
        </w:rPr>
        <w:t xml:space="preserve"> </w:t>
      </w:r>
      <w:proofErr w:type="spellStart"/>
      <w:r w:rsidRPr="00515401">
        <w:rPr>
          <w:iCs/>
          <w:sz w:val="22"/>
          <w:szCs w:val="22"/>
        </w:rPr>
        <w:t>Palgrave</w:t>
      </w:r>
      <w:proofErr w:type="spellEnd"/>
      <w:r w:rsidRPr="00515401">
        <w:rPr>
          <w:iCs/>
          <w:sz w:val="22"/>
          <w:szCs w:val="22"/>
        </w:rPr>
        <w:t xml:space="preserve"> Macmillan, 2009.</w:t>
      </w:r>
    </w:p>
    <w:p w14:paraId="2C1FF6B6" w14:textId="77777777" w:rsidR="007572CA" w:rsidRPr="00515401" w:rsidRDefault="007572CA" w:rsidP="00FD07A5">
      <w:pPr>
        <w:pStyle w:val="NoSpacing"/>
        <w:ind w:left="284" w:hanging="284"/>
        <w:rPr>
          <w:sz w:val="22"/>
          <w:szCs w:val="22"/>
        </w:rPr>
      </w:pPr>
      <w:proofErr w:type="spellStart"/>
      <w:r w:rsidRPr="00515401">
        <w:rPr>
          <w:iCs/>
          <w:sz w:val="22"/>
          <w:szCs w:val="22"/>
        </w:rPr>
        <w:t>Lecuppre</w:t>
      </w:r>
      <w:proofErr w:type="spellEnd"/>
      <w:r w:rsidRPr="00515401">
        <w:rPr>
          <w:iCs/>
          <w:sz w:val="22"/>
          <w:szCs w:val="22"/>
        </w:rPr>
        <w:t xml:space="preserve">, G. “Le </w:t>
      </w:r>
      <w:proofErr w:type="gramStart"/>
      <w:r w:rsidRPr="00515401">
        <w:rPr>
          <w:iCs/>
          <w:sz w:val="22"/>
          <w:szCs w:val="22"/>
        </w:rPr>
        <w:t>scandale:</w:t>
      </w:r>
      <w:proofErr w:type="gramEnd"/>
      <w:r w:rsidRPr="00515401">
        <w:rPr>
          <w:iCs/>
          <w:sz w:val="22"/>
          <w:szCs w:val="22"/>
        </w:rPr>
        <w:t xml:space="preserve"> de l’exemple pervers à l’outil politique (XIII</w:t>
      </w:r>
      <w:r w:rsidRPr="00515401">
        <w:rPr>
          <w:iCs/>
          <w:sz w:val="22"/>
          <w:szCs w:val="22"/>
          <w:vertAlign w:val="superscript"/>
        </w:rPr>
        <w:t>e</w:t>
      </w:r>
      <w:r w:rsidRPr="00515401">
        <w:rPr>
          <w:iCs/>
          <w:sz w:val="22"/>
          <w:szCs w:val="22"/>
        </w:rPr>
        <w:t>-XV</w:t>
      </w:r>
      <w:r w:rsidRPr="00515401">
        <w:rPr>
          <w:iCs/>
          <w:sz w:val="22"/>
          <w:szCs w:val="22"/>
          <w:vertAlign w:val="superscript"/>
        </w:rPr>
        <w:t>e</w:t>
      </w:r>
      <w:r w:rsidRPr="00515401">
        <w:rPr>
          <w:iCs/>
          <w:sz w:val="22"/>
          <w:szCs w:val="22"/>
        </w:rPr>
        <w:t xml:space="preserve"> </w:t>
      </w:r>
      <w:proofErr w:type="spellStart"/>
      <w:r w:rsidRPr="00515401">
        <w:rPr>
          <w:iCs/>
          <w:sz w:val="22"/>
          <w:szCs w:val="22"/>
        </w:rPr>
        <w:t>siecle</w:t>
      </w:r>
      <w:proofErr w:type="spellEnd"/>
      <w:r w:rsidRPr="00515401">
        <w:rPr>
          <w:iCs/>
          <w:sz w:val="22"/>
          <w:szCs w:val="22"/>
        </w:rPr>
        <w:t xml:space="preserve">).” </w:t>
      </w:r>
      <w:r w:rsidRPr="00515401">
        <w:rPr>
          <w:i/>
          <w:iCs/>
          <w:sz w:val="22"/>
          <w:szCs w:val="22"/>
        </w:rPr>
        <w:t xml:space="preserve">Cahiers de recherches </w:t>
      </w:r>
      <w:proofErr w:type="spellStart"/>
      <w:r w:rsidRPr="00515401">
        <w:rPr>
          <w:i/>
          <w:iCs/>
          <w:sz w:val="22"/>
          <w:szCs w:val="22"/>
        </w:rPr>
        <w:t>medievales</w:t>
      </w:r>
      <w:proofErr w:type="spellEnd"/>
      <w:r w:rsidRPr="00515401">
        <w:rPr>
          <w:i/>
          <w:iCs/>
          <w:sz w:val="22"/>
          <w:szCs w:val="22"/>
        </w:rPr>
        <w:t xml:space="preserve"> et humanistes</w:t>
      </w:r>
      <w:r w:rsidRPr="00515401">
        <w:rPr>
          <w:iCs/>
          <w:sz w:val="22"/>
          <w:szCs w:val="22"/>
        </w:rPr>
        <w:t xml:space="preserve"> 25 (2013</w:t>
      </w:r>
      <w:proofErr w:type="gramStart"/>
      <w:r w:rsidRPr="00515401">
        <w:rPr>
          <w:iCs/>
          <w:sz w:val="22"/>
          <w:szCs w:val="22"/>
        </w:rPr>
        <w:t>):</w:t>
      </w:r>
      <w:proofErr w:type="gramEnd"/>
      <w:r w:rsidRPr="00515401">
        <w:rPr>
          <w:iCs/>
          <w:sz w:val="22"/>
          <w:szCs w:val="22"/>
        </w:rPr>
        <w:t xml:space="preserve"> 181-191.</w:t>
      </w:r>
    </w:p>
    <w:p w14:paraId="61487497" w14:textId="77777777" w:rsidR="007572CA" w:rsidRPr="00515401" w:rsidRDefault="007572CA" w:rsidP="00FD07A5">
      <w:pPr>
        <w:pStyle w:val="NoSpacing"/>
        <w:ind w:left="284" w:hanging="284"/>
        <w:rPr>
          <w:sz w:val="22"/>
          <w:szCs w:val="22"/>
        </w:rPr>
      </w:pPr>
      <w:proofErr w:type="spellStart"/>
      <w:r w:rsidRPr="00515401">
        <w:rPr>
          <w:rStyle w:val="Policepardfaut1"/>
          <w:rFonts w:eastAsia="Times New Roman" w:cs="Times New Roman"/>
          <w:iCs/>
          <w:sz w:val="22"/>
          <w:szCs w:val="22"/>
        </w:rPr>
        <w:t>Leveleux</w:t>
      </w:r>
      <w:proofErr w:type="spellEnd"/>
      <w:r w:rsidRPr="00515401">
        <w:rPr>
          <w:rStyle w:val="Policepardfaut1"/>
          <w:rFonts w:eastAsia="Times New Roman" w:cs="Times New Roman"/>
          <w:iCs/>
          <w:sz w:val="22"/>
          <w:szCs w:val="22"/>
        </w:rPr>
        <w:t xml:space="preserve">-Teixeira, C. “Le droit canonique </w:t>
      </w:r>
      <w:proofErr w:type="spellStart"/>
      <w:r w:rsidRPr="00515401">
        <w:rPr>
          <w:rStyle w:val="Policepardfaut1"/>
          <w:rFonts w:eastAsia="Times New Roman" w:cs="Times New Roman"/>
          <w:iCs/>
          <w:sz w:val="22"/>
          <w:szCs w:val="22"/>
        </w:rPr>
        <w:t>medieval</w:t>
      </w:r>
      <w:proofErr w:type="spellEnd"/>
      <w:r w:rsidRPr="00515401">
        <w:rPr>
          <w:rStyle w:val="Policepardfaut1"/>
          <w:rFonts w:eastAsia="Times New Roman" w:cs="Times New Roman"/>
          <w:iCs/>
          <w:sz w:val="22"/>
          <w:szCs w:val="22"/>
        </w:rPr>
        <w:t xml:space="preserve"> et l’horreur du scandale.” </w:t>
      </w:r>
      <w:r w:rsidRPr="00515401">
        <w:rPr>
          <w:rStyle w:val="Policepardfaut1"/>
          <w:rFonts w:eastAsia="Times New Roman" w:cs="Times New Roman"/>
          <w:i/>
          <w:iCs/>
          <w:sz w:val="22"/>
          <w:szCs w:val="22"/>
        </w:rPr>
        <w:t xml:space="preserve">Cahiers de recherches </w:t>
      </w:r>
      <w:proofErr w:type="spellStart"/>
      <w:r w:rsidRPr="00515401">
        <w:rPr>
          <w:rStyle w:val="Policepardfaut1"/>
          <w:rFonts w:eastAsia="Times New Roman" w:cs="Times New Roman"/>
          <w:i/>
          <w:iCs/>
          <w:sz w:val="22"/>
          <w:szCs w:val="22"/>
        </w:rPr>
        <w:t>medievales</w:t>
      </w:r>
      <w:proofErr w:type="spellEnd"/>
      <w:r w:rsidRPr="00515401">
        <w:rPr>
          <w:rStyle w:val="Policepardfaut1"/>
          <w:rFonts w:eastAsia="Times New Roman" w:cs="Times New Roman"/>
          <w:i/>
          <w:iCs/>
          <w:sz w:val="22"/>
          <w:szCs w:val="22"/>
        </w:rPr>
        <w:t xml:space="preserve"> et humanistes</w:t>
      </w:r>
      <w:r w:rsidRPr="00515401">
        <w:rPr>
          <w:rStyle w:val="Policepardfaut1"/>
          <w:rFonts w:eastAsia="Times New Roman" w:cs="Times New Roman"/>
          <w:iCs/>
          <w:sz w:val="22"/>
          <w:szCs w:val="22"/>
        </w:rPr>
        <w:t xml:space="preserve"> 25 (2013</w:t>
      </w:r>
      <w:proofErr w:type="gramStart"/>
      <w:r w:rsidRPr="00515401">
        <w:rPr>
          <w:rStyle w:val="Policepardfaut1"/>
          <w:rFonts w:eastAsia="Times New Roman" w:cs="Times New Roman"/>
          <w:iCs/>
          <w:sz w:val="22"/>
          <w:szCs w:val="22"/>
        </w:rPr>
        <w:t>):</w:t>
      </w:r>
      <w:proofErr w:type="gramEnd"/>
      <w:r w:rsidRPr="00515401">
        <w:rPr>
          <w:rStyle w:val="Policepardfaut1"/>
          <w:rFonts w:eastAsia="Times New Roman" w:cs="Times New Roman"/>
          <w:iCs/>
          <w:sz w:val="22"/>
          <w:szCs w:val="22"/>
        </w:rPr>
        <w:t xml:space="preserve"> 193-211.</w:t>
      </w:r>
    </w:p>
    <w:p w14:paraId="33ADA1D8" w14:textId="77777777" w:rsidR="007572CA" w:rsidRPr="00515401" w:rsidRDefault="007572CA" w:rsidP="00FD07A5">
      <w:pPr>
        <w:pStyle w:val="NoSpacing"/>
        <w:ind w:left="284" w:hanging="284"/>
        <w:rPr>
          <w:sz w:val="22"/>
          <w:szCs w:val="22"/>
        </w:rPr>
      </w:pPr>
      <w:r w:rsidRPr="00515401">
        <w:rPr>
          <w:rStyle w:val="Policepardfaut1"/>
          <w:rFonts w:cs="Times New Roman"/>
          <w:iCs/>
          <w:sz w:val="22"/>
          <w:szCs w:val="22"/>
        </w:rPr>
        <w:t>Metzler, I. “</w:t>
      </w:r>
      <w:proofErr w:type="spellStart"/>
      <w:r w:rsidRPr="00515401">
        <w:rPr>
          <w:rStyle w:val="Policepardfaut1"/>
          <w:rFonts w:cs="Times New Roman"/>
          <w:iCs/>
          <w:sz w:val="22"/>
          <w:szCs w:val="22"/>
        </w:rPr>
        <w:t>Then</w:t>
      </w:r>
      <w:proofErr w:type="spellEnd"/>
      <w:r w:rsidRPr="00515401">
        <w:rPr>
          <w:rStyle w:val="Policepardfaut1"/>
          <w:rFonts w:cs="Times New Roman"/>
          <w:iCs/>
          <w:sz w:val="22"/>
          <w:szCs w:val="22"/>
        </w:rPr>
        <w:t xml:space="preserve"> and </w:t>
      </w:r>
      <w:proofErr w:type="spellStart"/>
      <w:proofErr w:type="gramStart"/>
      <w:r w:rsidRPr="00515401">
        <w:rPr>
          <w:rStyle w:val="Policepardfaut1"/>
          <w:rFonts w:cs="Times New Roman"/>
          <w:iCs/>
          <w:sz w:val="22"/>
          <w:szCs w:val="22"/>
        </w:rPr>
        <w:t>Now</w:t>
      </w:r>
      <w:proofErr w:type="spellEnd"/>
      <w:r w:rsidRPr="00515401">
        <w:rPr>
          <w:rStyle w:val="Policepardfaut1"/>
          <w:rFonts w:cs="Times New Roman"/>
          <w:iCs/>
          <w:sz w:val="22"/>
          <w:szCs w:val="22"/>
        </w:rPr>
        <w:t>:</w:t>
      </w:r>
      <w:proofErr w:type="gramEnd"/>
      <w:r w:rsidRPr="00515401">
        <w:rPr>
          <w:rStyle w:val="Policepardfaut1"/>
          <w:rFonts w:cs="Times New Roman"/>
          <w:iCs/>
          <w:sz w:val="22"/>
          <w:szCs w:val="22"/>
        </w:rPr>
        <w:t xml:space="preserve"> Canon Law on </w:t>
      </w:r>
      <w:proofErr w:type="spellStart"/>
      <w:r w:rsidRPr="00515401">
        <w:rPr>
          <w:rStyle w:val="Policepardfaut1"/>
          <w:rFonts w:cs="Times New Roman"/>
          <w:iCs/>
          <w:sz w:val="22"/>
          <w:szCs w:val="22"/>
        </w:rPr>
        <w:t>Disabilities</w:t>
      </w:r>
      <w:proofErr w:type="spellEnd"/>
      <w:r w:rsidRPr="00515401">
        <w:rPr>
          <w:rStyle w:val="Policepardfaut1"/>
          <w:rFonts w:cs="Times New Roman"/>
          <w:iCs/>
          <w:sz w:val="22"/>
          <w:szCs w:val="22"/>
        </w:rPr>
        <w:t>.” I</w:t>
      </w:r>
      <w:r w:rsidRPr="00515401">
        <w:rPr>
          <w:rStyle w:val="Policepardfaut1"/>
          <w:rFonts w:cs="Times New Roman"/>
          <w:sz w:val="22"/>
          <w:szCs w:val="22"/>
        </w:rPr>
        <w:t>n</w:t>
      </w:r>
      <w:r w:rsidRPr="00515401">
        <w:rPr>
          <w:rStyle w:val="Policepardfaut1"/>
          <w:rFonts w:cs="Times New Roman"/>
          <w:iCs/>
          <w:sz w:val="22"/>
          <w:szCs w:val="22"/>
        </w:rPr>
        <w:t xml:space="preserve"> </w:t>
      </w:r>
      <w:proofErr w:type="spellStart"/>
      <w:r w:rsidRPr="00515401">
        <w:rPr>
          <w:rStyle w:val="Policepardfaut1"/>
          <w:rFonts w:cs="Times New Roman"/>
          <w:i/>
          <w:iCs/>
          <w:sz w:val="22"/>
          <w:szCs w:val="22"/>
        </w:rPr>
        <w:t>Disabilities</w:t>
      </w:r>
      <w:proofErr w:type="spellEnd"/>
      <w:r w:rsidRPr="00515401">
        <w:rPr>
          <w:rStyle w:val="Policepardfaut1"/>
          <w:rFonts w:cs="Times New Roman"/>
          <w:i/>
          <w:iCs/>
          <w:sz w:val="22"/>
          <w:szCs w:val="22"/>
        </w:rPr>
        <w:t xml:space="preserve"> in Roman Antiquity</w:t>
      </w:r>
      <w:r w:rsidRPr="00515401">
        <w:rPr>
          <w:rStyle w:val="Policepardfaut1"/>
          <w:rFonts w:cs="Times New Roman"/>
          <w:sz w:val="22"/>
          <w:szCs w:val="22"/>
        </w:rPr>
        <w:t xml:space="preserve">, </w:t>
      </w:r>
      <w:proofErr w:type="spellStart"/>
      <w:r w:rsidRPr="00515401">
        <w:rPr>
          <w:rStyle w:val="Policepardfaut1"/>
          <w:rFonts w:cs="Times New Roman"/>
          <w:sz w:val="22"/>
          <w:szCs w:val="22"/>
        </w:rPr>
        <w:t>ed</w:t>
      </w:r>
      <w:proofErr w:type="spellEnd"/>
      <w:r w:rsidRPr="00515401">
        <w:rPr>
          <w:rStyle w:val="Policepardfaut1"/>
          <w:rFonts w:cs="Times New Roman"/>
          <w:sz w:val="22"/>
          <w:szCs w:val="22"/>
        </w:rPr>
        <w:t>. Christian</w:t>
      </w:r>
      <w:r w:rsidRPr="00515401">
        <w:rPr>
          <w:rStyle w:val="Policepardfaut1"/>
          <w:rFonts w:cs="Times New Roman"/>
          <w:iCs/>
          <w:sz w:val="22"/>
          <w:szCs w:val="22"/>
        </w:rPr>
        <w:t xml:space="preserve"> </w:t>
      </w:r>
      <w:proofErr w:type="spellStart"/>
      <w:r w:rsidRPr="00515401">
        <w:rPr>
          <w:rStyle w:val="Policepardfaut1"/>
          <w:rFonts w:cs="Times New Roman"/>
          <w:iCs/>
          <w:sz w:val="22"/>
          <w:szCs w:val="22"/>
        </w:rPr>
        <w:t>Laes</w:t>
      </w:r>
      <w:proofErr w:type="spellEnd"/>
      <w:r w:rsidRPr="00515401">
        <w:rPr>
          <w:rStyle w:val="Policepardfaut1"/>
          <w:rFonts w:cs="Times New Roman"/>
          <w:iCs/>
          <w:sz w:val="22"/>
          <w:szCs w:val="22"/>
        </w:rPr>
        <w:t>, 455</w:t>
      </w:r>
      <w:r w:rsidRPr="00515401">
        <w:rPr>
          <w:rStyle w:val="Policepardfaut1"/>
          <w:rFonts w:cs="Times New Roman"/>
          <w:iCs/>
          <w:sz w:val="22"/>
          <w:szCs w:val="22"/>
        </w:rPr>
        <w:noBreakHyphen/>
        <w:t xml:space="preserve">467. </w:t>
      </w:r>
      <w:proofErr w:type="gramStart"/>
      <w:r w:rsidRPr="00515401">
        <w:rPr>
          <w:rStyle w:val="Policepardfaut1"/>
          <w:rFonts w:cs="Times New Roman"/>
          <w:iCs/>
          <w:sz w:val="22"/>
          <w:szCs w:val="22"/>
        </w:rPr>
        <w:t>Leiden:</w:t>
      </w:r>
      <w:proofErr w:type="gramEnd"/>
      <w:r w:rsidRPr="00515401">
        <w:rPr>
          <w:rStyle w:val="Policepardfaut1"/>
          <w:rFonts w:cs="Times New Roman"/>
          <w:iCs/>
          <w:sz w:val="22"/>
          <w:szCs w:val="22"/>
        </w:rPr>
        <w:t xml:space="preserve"> Brill, 2013.</w:t>
      </w:r>
    </w:p>
    <w:p w14:paraId="27269EE8" w14:textId="77777777" w:rsidR="007572CA" w:rsidRPr="00515401" w:rsidRDefault="007572CA" w:rsidP="00FD07A5">
      <w:pPr>
        <w:pStyle w:val="NoSpacing"/>
        <w:ind w:left="284" w:hanging="284"/>
        <w:rPr>
          <w:sz w:val="22"/>
          <w:szCs w:val="22"/>
          <w:lang w:val="en-US"/>
        </w:rPr>
      </w:pPr>
      <w:proofErr w:type="spellStart"/>
      <w:r w:rsidRPr="00515401">
        <w:rPr>
          <w:rStyle w:val="Policepardfaut1"/>
          <w:rFonts w:cs="Times New Roman"/>
          <w:iCs/>
          <w:sz w:val="22"/>
          <w:szCs w:val="22"/>
        </w:rPr>
        <w:t>Mirot</w:t>
      </w:r>
      <w:proofErr w:type="spellEnd"/>
      <w:r w:rsidRPr="00515401">
        <w:rPr>
          <w:rStyle w:val="Policepardfaut1"/>
          <w:rFonts w:cs="Times New Roman"/>
          <w:iCs/>
          <w:sz w:val="22"/>
          <w:szCs w:val="22"/>
        </w:rPr>
        <w:t xml:space="preserve">, L. </w:t>
      </w:r>
      <w:r w:rsidRPr="00515401">
        <w:rPr>
          <w:rStyle w:val="Policepardfaut1"/>
          <w:rFonts w:cs="Times New Roman"/>
          <w:i/>
          <w:iCs/>
          <w:sz w:val="22"/>
          <w:szCs w:val="22"/>
        </w:rPr>
        <w:t>Une grande famille parlementaire aux XIV</w:t>
      </w:r>
      <w:r w:rsidRPr="00515401">
        <w:rPr>
          <w:rStyle w:val="Policepardfaut1"/>
          <w:rFonts w:cs="Times New Roman"/>
          <w:i/>
          <w:iCs/>
          <w:sz w:val="22"/>
          <w:szCs w:val="22"/>
          <w:vertAlign w:val="superscript"/>
        </w:rPr>
        <w:t>e</w:t>
      </w:r>
      <w:r w:rsidRPr="00515401">
        <w:rPr>
          <w:rStyle w:val="Policepardfaut1"/>
          <w:rFonts w:cs="Times New Roman"/>
          <w:i/>
          <w:iCs/>
          <w:sz w:val="22"/>
          <w:szCs w:val="22"/>
        </w:rPr>
        <w:t xml:space="preserve"> et XV</w:t>
      </w:r>
      <w:r w:rsidRPr="00515401">
        <w:rPr>
          <w:rStyle w:val="Policepardfaut1"/>
          <w:rFonts w:cs="Times New Roman"/>
          <w:i/>
          <w:iCs/>
          <w:sz w:val="22"/>
          <w:szCs w:val="22"/>
          <w:vertAlign w:val="superscript"/>
        </w:rPr>
        <w:t>e</w:t>
      </w:r>
      <w:r w:rsidRPr="00515401">
        <w:rPr>
          <w:rStyle w:val="Policepardfaut1"/>
          <w:rFonts w:cs="Times New Roman"/>
          <w:i/>
          <w:iCs/>
          <w:sz w:val="22"/>
          <w:szCs w:val="22"/>
        </w:rPr>
        <w:t xml:space="preserve"> </w:t>
      </w:r>
      <w:proofErr w:type="spellStart"/>
      <w:r w:rsidRPr="00515401">
        <w:rPr>
          <w:rStyle w:val="Policepardfaut1"/>
          <w:rFonts w:cs="Times New Roman"/>
          <w:i/>
          <w:iCs/>
          <w:sz w:val="22"/>
          <w:szCs w:val="22"/>
        </w:rPr>
        <w:t>siecles</w:t>
      </w:r>
      <w:proofErr w:type="spellEnd"/>
      <w:r w:rsidRPr="00515401">
        <w:rPr>
          <w:rStyle w:val="Policepardfaut1"/>
          <w:rFonts w:cs="Times New Roman"/>
          <w:i/>
          <w:iCs/>
          <w:sz w:val="22"/>
          <w:szCs w:val="22"/>
        </w:rPr>
        <w:t xml:space="preserve">. </w:t>
      </w:r>
      <w:r w:rsidRPr="00515401">
        <w:rPr>
          <w:rStyle w:val="Policepardfaut1"/>
          <w:rFonts w:cs="Times New Roman"/>
          <w:i/>
          <w:iCs/>
          <w:sz w:val="22"/>
          <w:szCs w:val="22"/>
          <w:lang w:val="en-GB"/>
        </w:rPr>
        <w:t xml:space="preserve">Les </w:t>
      </w:r>
      <w:proofErr w:type="spellStart"/>
      <w:r w:rsidRPr="00515401">
        <w:rPr>
          <w:rStyle w:val="Policepardfaut1"/>
          <w:rFonts w:cs="Times New Roman"/>
          <w:i/>
          <w:iCs/>
          <w:sz w:val="22"/>
          <w:szCs w:val="22"/>
          <w:lang w:val="en-GB"/>
        </w:rPr>
        <w:t>d’Orgemont</w:t>
      </w:r>
      <w:proofErr w:type="spellEnd"/>
      <w:r w:rsidRPr="00515401">
        <w:rPr>
          <w:rStyle w:val="Policepardfaut1"/>
          <w:rFonts w:cs="Times New Roman"/>
          <w:i/>
          <w:iCs/>
          <w:sz w:val="22"/>
          <w:szCs w:val="22"/>
          <w:lang w:val="en-GB"/>
        </w:rPr>
        <w:t xml:space="preserve">. </w:t>
      </w:r>
      <w:proofErr w:type="spellStart"/>
      <w:r w:rsidRPr="00515401">
        <w:rPr>
          <w:rStyle w:val="Policepardfaut1"/>
          <w:rFonts w:cs="Times New Roman"/>
          <w:i/>
          <w:iCs/>
          <w:sz w:val="22"/>
          <w:szCs w:val="22"/>
          <w:lang w:val="en-GB"/>
        </w:rPr>
        <w:t>Leur</w:t>
      </w:r>
      <w:proofErr w:type="spellEnd"/>
      <w:r w:rsidRPr="00515401">
        <w:rPr>
          <w:rStyle w:val="Policepardfaut1"/>
          <w:rFonts w:cs="Times New Roman"/>
          <w:i/>
          <w:iCs/>
          <w:sz w:val="22"/>
          <w:szCs w:val="22"/>
          <w:lang w:val="en-GB"/>
        </w:rPr>
        <w:t xml:space="preserve"> origine, </w:t>
      </w:r>
      <w:proofErr w:type="spellStart"/>
      <w:r w:rsidRPr="00515401">
        <w:rPr>
          <w:rStyle w:val="Policepardfaut1"/>
          <w:rFonts w:cs="Times New Roman"/>
          <w:i/>
          <w:iCs/>
          <w:sz w:val="22"/>
          <w:szCs w:val="22"/>
          <w:lang w:val="en-GB"/>
        </w:rPr>
        <w:t>leur</w:t>
      </w:r>
      <w:proofErr w:type="spellEnd"/>
      <w:r w:rsidRPr="00515401">
        <w:rPr>
          <w:rStyle w:val="Policepardfaut1"/>
          <w:rFonts w:cs="Times New Roman"/>
          <w:i/>
          <w:iCs/>
          <w:sz w:val="22"/>
          <w:szCs w:val="22"/>
          <w:lang w:val="en-GB"/>
        </w:rPr>
        <w:t xml:space="preserve"> fortune. </w:t>
      </w:r>
      <w:r w:rsidRPr="00515401">
        <w:rPr>
          <w:rStyle w:val="Policepardfaut1"/>
          <w:rFonts w:cs="Times New Roman"/>
          <w:iCs/>
          <w:sz w:val="22"/>
          <w:szCs w:val="22"/>
          <w:lang w:val="en-GB"/>
        </w:rPr>
        <w:t>Paris: Honore Champion, 1913.</w:t>
      </w:r>
    </w:p>
    <w:p w14:paraId="0FAAF00B" w14:textId="77777777" w:rsidR="007572CA" w:rsidRPr="00515401" w:rsidRDefault="007572CA" w:rsidP="00FD07A5">
      <w:pPr>
        <w:pStyle w:val="NoSpacing"/>
        <w:ind w:left="284" w:hanging="284"/>
        <w:rPr>
          <w:sz w:val="22"/>
          <w:szCs w:val="22"/>
        </w:rPr>
      </w:pPr>
      <w:r w:rsidRPr="00515401">
        <w:rPr>
          <w:rStyle w:val="Policepardfaut1"/>
          <w:rFonts w:cs="Times New Roman"/>
          <w:iCs/>
          <w:sz w:val="22"/>
          <w:szCs w:val="22"/>
          <w:lang w:val="en-GB"/>
        </w:rPr>
        <w:t>Montford, A. “Fit to Preach and Pray: Considerations of Occupational Health in the Mendicant Orders.” I</w:t>
      </w:r>
      <w:r w:rsidRPr="00515401">
        <w:rPr>
          <w:rStyle w:val="Policepardfaut1"/>
          <w:rFonts w:cs="Times New Roman"/>
          <w:sz w:val="22"/>
          <w:szCs w:val="22"/>
          <w:lang w:val="en-GB"/>
        </w:rPr>
        <w:t>n</w:t>
      </w:r>
      <w:r w:rsidRPr="00515401">
        <w:rPr>
          <w:rStyle w:val="Policepardfaut1"/>
          <w:rFonts w:cs="Times New Roman"/>
          <w:iCs/>
          <w:sz w:val="22"/>
          <w:szCs w:val="22"/>
          <w:lang w:val="en-GB"/>
        </w:rPr>
        <w:t xml:space="preserve"> </w:t>
      </w:r>
      <w:r w:rsidRPr="00515401">
        <w:rPr>
          <w:rStyle w:val="Policepardfaut1"/>
          <w:rFonts w:cs="Times New Roman"/>
          <w:i/>
          <w:iCs/>
          <w:sz w:val="22"/>
          <w:szCs w:val="22"/>
          <w:lang w:val="en-GB"/>
        </w:rPr>
        <w:t xml:space="preserve">The Use and Abuse of Time in Christian History, </w:t>
      </w:r>
      <w:r w:rsidRPr="00515401">
        <w:rPr>
          <w:rStyle w:val="Policepardfaut1"/>
          <w:rFonts w:cs="Times New Roman"/>
          <w:sz w:val="22"/>
          <w:szCs w:val="22"/>
          <w:lang w:val="en-GB"/>
        </w:rPr>
        <w:t>ed.</w:t>
      </w:r>
      <w:r w:rsidRPr="00515401">
        <w:rPr>
          <w:rStyle w:val="Policepardfaut1"/>
          <w:rFonts w:cs="Times New Roman"/>
          <w:i/>
          <w:iCs/>
          <w:sz w:val="22"/>
          <w:szCs w:val="22"/>
          <w:lang w:val="en-GB"/>
        </w:rPr>
        <w:t xml:space="preserve"> </w:t>
      </w:r>
      <w:r w:rsidRPr="00515401">
        <w:rPr>
          <w:rStyle w:val="Policepardfaut1"/>
          <w:rFonts w:cs="Times New Roman"/>
          <w:iCs/>
          <w:sz w:val="22"/>
          <w:szCs w:val="22"/>
        </w:rPr>
        <w:t>R. N. Swanson, 95</w:t>
      </w:r>
      <w:r w:rsidRPr="00515401">
        <w:rPr>
          <w:rStyle w:val="Policepardfaut1"/>
          <w:rFonts w:cs="Times New Roman"/>
          <w:iCs/>
          <w:sz w:val="22"/>
          <w:szCs w:val="22"/>
        </w:rPr>
        <w:noBreakHyphen/>
        <w:t xml:space="preserve">106. </w:t>
      </w:r>
      <w:proofErr w:type="gramStart"/>
      <w:r w:rsidRPr="00515401">
        <w:rPr>
          <w:rStyle w:val="Policepardfaut1"/>
          <w:rFonts w:cs="Times New Roman"/>
          <w:iCs/>
          <w:sz w:val="22"/>
          <w:szCs w:val="22"/>
        </w:rPr>
        <w:t>Woodbridge:</w:t>
      </w:r>
      <w:proofErr w:type="gramEnd"/>
      <w:r w:rsidRPr="00515401">
        <w:rPr>
          <w:rStyle w:val="Policepardfaut1"/>
          <w:rFonts w:cs="Times New Roman"/>
          <w:iCs/>
          <w:sz w:val="22"/>
          <w:szCs w:val="22"/>
        </w:rPr>
        <w:t xml:space="preserve"> </w:t>
      </w:r>
      <w:proofErr w:type="spellStart"/>
      <w:r w:rsidRPr="00515401">
        <w:rPr>
          <w:rStyle w:val="Policepardfaut1"/>
          <w:rFonts w:cs="Times New Roman"/>
          <w:iCs/>
          <w:sz w:val="22"/>
          <w:szCs w:val="22"/>
        </w:rPr>
        <w:t>Boydell</w:t>
      </w:r>
      <w:proofErr w:type="spellEnd"/>
      <w:r w:rsidRPr="00515401">
        <w:rPr>
          <w:rStyle w:val="Policepardfaut1"/>
          <w:rFonts w:cs="Times New Roman"/>
          <w:iCs/>
          <w:sz w:val="22"/>
          <w:szCs w:val="22"/>
        </w:rPr>
        <w:t xml:space="preserve"> &amp; Brewer, 2002.</w:t>
      </w:r>
    </w:p>
    <w:p w14:paraId="2BC78D98" w14:textId="77777777" w:rsidR="007572CA" w:rsidRPr="00515401" w:rsidRDefault="007572CA" w:rsidP="00FD07A5">
      <w:pPr>
        <w:pStyle w:val="NoSpacing"/>
        <w:ind w:left="284" w:hanging="284"/>
        <w:rPr>
          <w:sz w:val="22"/>
          <w:szCs w:val="22"/>
        </w:rPr>
      </w:pPr>
      <w:r w:rsidRPr="00515401">
        <w:rPr>
          <w:iCs/>
          <w:sz w:val="22"/>
          <w:szCs w:val="22"/>
        </w:rPr>
        <w:t xml:space="preserve">Naz, R. </w:t>
      </w:r>
      <w:r w:rsidRPr="00515401">
        <w:rPr>
          <w:i/>
          <w:iCs/>
          <w:sz w:val="22"/>
          <w:szCs w:val="22"/>
        </w:rPr>
        <w:t xml:space="preserve">Dictionnaire de droit canonique. </w:t>
      </w:r>
      <w:proofErr w:type="gramStart"/>
      <w:r w:rsidRPr="00515401">
        <w:rPr>
          <w:sz w:val="22"/>
          <w:szCs w:val="22"/>
        </w:rPr>
        <w:t>Paris:</w:t>
      </w:r>
      <w:proofErr w:type="gramEnd"/>
      <w:r w:rsidRPr="00515401">
        <w:rPr>
          <w:sz w:val="22"/>
          <w:szCs w:val="22"/>
        </w:rPr>
        <w:t xml:space="preserve"> </w:t>
      </w:r>
      <w:proofErr w:type="spellStart"/>
      <w:r w:rsidRPr="00515401">
        <w:rPr>
          <w:sz w:val="22"/>
          <w:szCs w:val="22"/>
        </w:rPr>
        <w:t>Letouzey</w:t>
      </w:r>
      <w:proofErr w:type="spellEnd"/>
      <w:r w:rsidRPr="00515401">
        <w:rPr>
          <w:sz w:val="22"/>
          <w:szCs w:val="22"/>
        </w:rPr>
        <w:t xml:space="preserve"> et Ane, 1935.</w:t>
      </w:r>
    </w:p>
    <w:p w14:paraId="218FD185" w14:textId="77777777" w:rsidR="007572CA" w:rsidRPr="00515401" w:rsidRDefault="007572CA" w:rsidP="00FD07A5">
      <w:pPr>
        <w:pStyle w:val="NoSpacing"/>
        <w:ind w:left="284" w:hanging="284"/>
        <w:rPr>
          <w:rStyle w:val="Strong"/>
          <w:rFonts w:eastAsia="Garamond" w:cs="Garamond"/>
          <w:b w:val="0"/>
          <w:bCs w:val="0"/>
          <w:color w:val="000000"/>
          <w:sz w:val="22"/>
          <w:szCs w:val="22"/>
        </w:rPr>
      </w:pPr>
      <w:r w:rsidRPr="00515401">
        <w:rPr>
          <w:rStyle w:val="Strong"/>
          <w:rFonts w:eastAsia="Garamond" w:cs="Garamond"/>
          <w:b w:val="0"/>
          <w:bCs w:val="0"/>
          <w:color w:val="000000"/>
          <w:sz w:val="22"/>
          <w:szCs w:val="22"/>
        </w:rPr>
        <w:t>Nemo-</w:t>
      </w:r>
      <w:proofErr w:type="spellStart"/>
      <w:r w:rsidRPr="00515401">
        <w:rPr>
          <w:rStyle w:val="Strong"/>
          <w:rFonts w:eastAsia="Garamond" w:cs="Garamond"/>
          <w:b w:val="0"/>
          <w:bCs w:val="0"/>
          <w:color w:val="000000"/>
          <w:sz w:val="22"/>
          <w:szCs w:val="22"/>
        </w:rPr>
        <w:t>Pekelman</w:t>
      </w:r>
      <w:proofErr w:type="spellEnd"/>
      <w:r w:rsidRPr="00515401">
        <w:rPr>
          <w:rStyle w:val="Strong"/>
          <w:rFonts w:eastAsia="Garamond" w:cs="Garamond"/>
          <w:b w:val="0"/>
          <w:bCs w:val="0"/>
          <w:color w:val="000000"/>
          <w:sz w:val="22"/>
          <w:szCs w:val="22"/>
        </w:rPr>
        <w:t xml:space="preserve">, C. “Scandale et </w:t>
      </w:r>
      <w:proofErr w:type="spellStart"/>
      <w:r w:rsidRPr="00515401">
        <w:rPr>
          <w:rStyle w:val="Strong"/>
          <w:rFonts w:eastAsia="Garamond" w:cs="Garamond"/>
          <w:b w:val="0"/>
          <w:bCs w:val="0"/>
          <w:color w:val="000000"/>
          <w:sz w:val="22"/>
          <w:szCs w:val="22"/>
        </w:rPr>
        <w:t>verite</w:t>
      </w:r>
      <w:proofErr w:type="spellEnd"/>
      <w:r w:rsidRPr="00515401">
        <w:rPr>
          <w:rStyle w:val="Strong"/>
          <w:rFonts w:eastAsia="Garamond" w:cs="Garamond"/>
          <w:b w:val="0"/>
          <w:bCs w:val="0"/>
          <w:color w:val="000000"/>
          <w:sz w:val="22"/>
          <w:szCs w:val="22"/>
        </w:rPr>
        <w:t xml:space="preserve"> dans la doctrine canonique </w:t>
      </w:r>
      <w:proofErr w:type="spellStart"/>
      <w:r w:rsidRPr="00515401">
        <w:rPr>
          <w:rStyle w:val="Strong"/>
          <w:rFonts w:eastAsia="Garamond" w:cs="Garamond"/>
          <w:b w:val="0"/>
          <w:bCs w:val="0"/>
          <w:color w:val="000000"/>
          <w:sz w:val="22"/>
          <w:szCs w:val="22"/>
        </w:rPr>
        <w:t>medievale</w:t>
      </w:r>
      <w:proofErr w:type="spellEnd"/>
      <w:r w:rsidRPr="00515401">
        <w:rPr>
          <w:rStyle w:val="Strong"/>
          <w:rFonts w:eastAsia="Garamond" w:cs="Garamond"/>
          <w:b w:val="0"/>
          <w:bCs w:val="0"/>
          <w:color w:val="000000"/>
          <w:sz w:val="22"/>
          <w:szCs w:val="22"/>
        </w:rPr>
        <w:t xml:space="preserve"> (XII</w:t>
      </w:r>
      <w:r w:rsidRPr="00515401">
        <w:rPr>
          <w:rStyle w:val="Strong"/>
          <w:rFonts w:eastAsia="Garamond" w:cs="Garamond"/>
          <w:b w:val="0"/>
          <w:bCs w:val="0"/>
          <w:color w:val="000000"/>
          <w:sz w:val="22"/>
          <w:szCs w:val="22"/>
          <w:vertAlign w:val="superscript"/>
        </w:rPr>
        <w:t>e</w:t>
      </w:r>
      <w:r w:rsidRPr="00515401">
        <w:rPr>
          <w:rStyle w:val="Strong"/>
          <w:rFonts w:eastAsia="Garamond" w:cs="Garamond"/>
          <w:b w:val="0"/>
          <w:bCs w:val="0"/>
          <w:color w:val="000000"/>
          <w:sz w:val="22"/>
          <w:szCs w:val="22"/>
        </w:rPr>
        <w:t>-XIII</w:t>
      </w:r>
      <w:r w:rsidRPr="00515401">
        <w:rPr>
          <w:rStyle w:val="Strong"/>
          <w:rFonts w:eastAsia="Garamond" w:cs="Garamond"/>
          <w:b w:val="0"/>
          <w:bCs w:val="0"/>
          <w:color w:val="000000"/>
          <w:sz w:val="22"/>
          <w:szCs w:val="22"/>
          <w:vertAlign w:val="superscript"/>
        </w:rPr>
        <w:t>e</w:t>
      </w:r>
      <w:r w:rsidRPr="00515401">
        <w:rPr>
          <w:rStyle w:val="Strong"/>
          <w:rFonts w:eastAsia="Garamond" w:cs="Garamond"/>
          <w:b w:val="0"/>
          <w:bCs w:val="0"/>
          <w:color w:val="000000"/>
          <w:sz w:val="22"/>
          <w:szCs w:val="22"/>
        </w:rPr>
        <w:t xml:space="preserve"> </w:t>
      </w:r>
      <w:proofErr w:type="spellStart"/>
      <w:r w:rsidRPr="00515401">
        <w:rPr>
          <w:rStyle w:val="Strong"/>
          <w:rFonts w:eastAsia="Garamond" w:cs="Garamond"/>
          <w:b w:val="0"/>
          <w:bCs w:val="0"/>
          <w:color w:val="000000"/>
          <w:sz w:val="22"/>
          <w:szCs w:val="22"/>
        </w:rPr>
        <w:t>siecles</w:t>
      </w:r>
      <w:proofErr w:type="spellEnd"/>
      <w:r w:rsidRPr="00515401">
        <w:rPr>
          <w:rStyle w:val="Strong"/>
          <w:rFonts w:eastAsia="Garamond" w:cs="Garamond"/>
          <w:b w:val="0"/>
          <w:bCs w:val="0"/>
          <w:color w:val="000000"/>
          <w:sz w:val="22"/>
          <w:szCs w:val="22"/>
        </w:rPr>
        <w:t xml:space="preserve">).” </w:t>
      </w:r>
      <w:r w:rsidRPr="00515401">
        <w:rPr>
          <w:rStyle w:val="Strong"/>
          <w:rFonts w:eastAsia="Garamond" w:cs="Garamond"/>
          <w:b w:val="0"/>
          <w:bCs w:val="0"/>
          <w:i/>
          <w:iCs/>
          <w:color w:val="000000"/>
          <w:sz w:val="22"/>
          <w:szCs w:val="22"/>
        </w:rPr>
        <w:t xml:space="preserve">Revue historique de droit </w:t>
      </w:r>
      <w:proofErr w:type="spellStart"/>
      <w:r w:rsidRPr="00515401">
        <w:rPr>
          <w:rStyle w:val="Strong"/>
          <w:rFonts w:eastAsia="Garamond" w:cs="Garamond"/>
          <w:b w:val="0"/>
          <w:bCs w:val="0"/>
          <w:i/>
          <w:iCs/>
          <w:color w:val="000000"/>
          <w:sz w:val="22"/>
          <w:szCs w:val="22"/>
        </w:rPr>
        <w:t>francais</w:t>
      </w:r>
      <w:proofErr w:type="spellEnd"/>
      <w:r w:rsidRPr="00515401">
        <w:rPr>
          <w:rStyle w:val="Strong"/>
          <w:rFonts w:eastAsia="Garamond" w:cs="Garamond"/>
          <w:b w:val="0"/>
          <w:bCs w:val="0"/>
          <w:i/>
          <w:iCs/>
          <w:color w:val="000000"/>
          <w:sz w:val="22"/>
          <w:szCs w:val="22"/>
        </w:rPr>
        <w:t xml:space="preserve"> et </w:t>
      </w:r>
      <w:proofErr w:type="spellStart"/>
      <w:r w:rsidRPr="00515401">
        <w:rPr>
          <w:rStyle w:val="Strong"/>
          <w:rFonts w:eastAsia="Garamond" w:cs="Garamond"/>
          <w:b w:val="0"/>
          <w:bCs w:val="0"/>
          <w:i/>
          <w:iCs/>
          <w:color w:val="000000"/>
          <w:sz w:val="22"/>
          <w:szCs w:val="22"/>
        </w:rPr>
        <w:t>etranger</w:t>
      </w:r>
      <w:proofErr w:type="spellEnd"/>
      <w:r w:rsidRPr="00515401">
        <w:rPr>
          <w:rStyle w:val="Strong"/>
          <w:rFonts w:eastAsia="Garamond" w:cs="Garamond"/>
          <w:b w:val="0"/>
          <w:bCs w:val="0"/>
          <w:color w:val="000000"/>
          <w:sz w:val="22"/>
          <w:szCs w:val="22"/>
        </w:rPr>
        <w:t xml:space="preserve"> 85-4 (2007</w:t>
      </w:r>
      <w:proofErr w:type="gramStart"/>
      <w:r w:rsidRPr="00515401">
        <w:rPr>
          <w:rStyle w:val="Strong"/>
          <w:rFonts w:eastAsia="Garamond" w:cs="Garamond"/>
          <w:b w:val="0"/>
          <w:bCs w:val="0"/>
          <w:color w:val="000000"/>
          <w:sz w:val="22"/>
          <w:szCs w:val="22"/>
        </w:rPr>
        <w:t>):</w:t>
      </w:r>
      <w:proofErr w:type="gramEnd"/>
      <w:r w:rsidRPr="00515401">
        <w:rPr>
          <w:rStyle w:val="Strong"/>
          <w:rFonts w:eastAsia="Garamond" w:cs="Garamond"/>
          <w:b w:val="0"/>
          <w:bCs w:val="0"/>
          <w:color w:val="000000"/>
          <w:sz w:val="22"/>
          <w:szCs w:val="22"/>
        </w:rPr>
        <w:t xml:space="preserve"> 491-504.</w:t>
      </w:r>
    </w:p>
    <w:p w14:paraId="056DA373" w14:textId="527ECDDE" w:rsidR="002D4675" w:rsidRPr="00515401" w:rsidRDefault="002D4675" w:rsidP="00FD07A5">
      <w:pPr>
        <w:pStyle w:val="NoSpacing"/>
        <w:ind w:left="284" w:hanging="284"/>
        <w:rPr>
          <w:sz w:val="22"/>
          <w:szCs w:val="22"/>
        </w:rPr>
      </w:pPr>
      <w:r w:rsidRPr="00515401">
        <w:rPr>
          <w:rStyle w:val="Strong"/>
          <w:rFonts w:eastAsia="Garamond" w:cs="Garamond"/>
          <w:b w:val="0"/>
          <w:bCs w:val="0"/>
          <w:color w:val="000000"/>
          <w:sz w:val="22"/>
          <w:szCs w:val="22"/>
        </w:rPr>
        <w:t>Oliveira, A. J. M. de</w:t>
      </w:r>
      <w:r w:rsidR="00F92C75" w:rsidRPr="00515401">
        <w:rPr>
          <w:rStyle w:val="Strong"/>
          <w:rFonts w:eastAsia="Garamond" w:cs="Garamond"/>
          <w:b w:val="0"/>
          <w:bCs w:val="0"/>
          <w:color w:val="000000"/>
          <w:sz w:val="22"/>
          <w:szCs w:val="22"/>
        </w:rPr>
        <w:t>.</w:t>
      </w:r>
      <w:r w:rsidRPr="00515401">
        <w:rPr>
          <w:rStyle w:val="Strong"/>
          <w:rFonts w:eastAsia="Garamond" w:cs="Garamond"/>
          <w:b w:val="0"/>
          <w:bCs w:val="0"/>
          <w:color w:val="000000"/>
          <w:sz w:val="22"/>
          <w:szCs w:val="22"/>
        </w:rPr>
        <w:t xml:space="preserve"> </w:t>
      </w:r>
      <w:r w:rsidRPr="00515401">
        <w:rPr>
          <w:sz w:val="22"/>
          <w:szCs w:val="22"/>
          <w:lang w:val="en-GB"/>
        </w:rPr>
        <w:t>“’</w:t>
      </w:r>
      <w:proofErr w:type="spellStart"/>
      <w:r w:rsidRPr="00515401">
        <w:rPr>
          <w:sz w:val="22"/>
          <w:szCs w:val="22"/>
          <w:lang w:val="en-GB"/>
        </w:rPr>
        <w:t>Dispensamos</w:t>
      </w:r>
      <w:proofErr w:type="spellEnd"/>
      <w:r w:rsidRPr="00515401">
        <w:rPr>
          <w:sz w:val="22"/>
          <w:szCs w:val="22"/>
          <w:lang w:val="en-GB"/>
        </w:rPr>
        <w:t xml:space="preserve"> o </w:t>
      </w:r>
      <w:proofErr w:type="spellStart"/>
      <w:r w:rsidRPr="00515401">
        <w:rPr>
          <w:sz w:val="22"/>
          <w:szCs w:val="22"/>
          <w:lang w:val="en-GB"/>
        </w:rPr>
        <w:t>suplicante</w:t>
      </w:r>
      <w:proofErr w:type="spellEnd"/>
      <w:r w:rsidRPr="00515401">
        <w:rPr>
          <w:sz w:val="22"/>
          <w:szCs w:val="22"/>
          <w:lang w:val="en-GB"/>
        </w:rPr>
        <w:t xml:space="preserve"> in </w:t>
      </w:r>
      <w:proofErr w:type="spellStart"/>
      <w:r w:rsidRPr="00515401">
        <w:rPr>
          <w:sz w:val="22"/>
          <w:szCs w:val="22"/>
          <w:lang w:val="en-GB"/>
        </w:rPr>
        <w:t>defectu</w:t>
      </w:r>
      <w:proofErr w:type="spellEnd"/>
      <w:r w:rsidRPr="00515401">
        <w:rPr>
          <w:sz w:val="22"/>
          <w:szCs w:val="22"/>
          <w:lang w:val="en-GB"/>
        </w:rPr>
        <w:t xml:space="preserve"> </w:t>
      </w:r>
      <w:proofErr w:type="spellStart"/>
      <w:r w:rsidRPr="00515401">
        <w:rPr>
          <w:sz w:val="22"/>
          <w:szCs w:val="22"/>
          <w:lang w:val="en-GB"/>
        </w:rPr>
        <w:t>coloris</w:t>
      </w:r>
      <w:proofErr w:type="spellEnd"/>
      <w:r w:rsidRPr="00515401">
        <w:rPr>
          <w:sz w:val="22"/>
          <w:szCs w:val="22"/>
          <w:lang w:val="en-GB"/>
        </w:rPr>
        <w:t xml:space="preserve">’: </w:t>
      </w:r>
      <w:proofErr w:type="spellStart"/>
      <w:r w:rsidRPr="00515401">
        <w:rPr>
          <w:sz w:val="22"/>
          <w:szCs w:val="22"/>
          <w:lang w:val="en-GB"/>
        </w:rPr>
        <w:t>em</w:t>
      </w:r>
      <w:proofErr w:type="spellEnd"/>
      <w:r w:rsidRPr="00515401">
        <w:rPr>
          <w:sz w:val="22"/>
          <w:szCs w:val="22"/>
          <w:lang w:val="en-GB"/>
        </w:rPr>
        <w:t xml:space="preserve"> </w:t>
      </w:r>
      <w:proofErr w:type="spellStart"/>
      <w:r w:rsidRPr="00515401">
        <w:rPr>
          <w:sz w:val="22"/>
          <w:szCs w:val="22"/>
          <w:lang w:val="en-GB"/>
        </w:rPr>
        <w:t>torno</w:t>
      </w:r>
      <w:proofErr w:type="spellEnd"/>
      <w:r w:rsidRPr="00515401">
        <w:rPr>
          <w:sz w:val="22"/>
          <w:szCs w:val="22"/>
          <w:lang w:val="en-GB"/>
        </w:rPr>
        <w:t xml:space="preserve"> da </w:t>
      </w:r>
      <w:proofErr w:type="spellStart"/>
      <w:r w:rsidRPr="00515401">
        <w:rPr>
          <w:sz w:val="22"/>
          <w:szCs w:val="22"/>
          <w:lang w:val="en-GB"/>
        </w:rPr>
        <w:t>cor</w:t>
      </w:r>
      <w:proofErr w:type="spellEnd"/>
      <w:r w:rsidRPr="00515401">
        <w:rPr>
          <w:sz w:val="22"/>
          <w:szCs w:val="22"/>
          <w:lang w:val="en-GB"/>
        </w:rPr>
        <w:t xml:space="preserve"> </w:t>
      </w:r>
      <w:proofErr w:type="spellStart"/>
      <w:r w:rsidRPr="00515401">
        <w:rPr>
          <w:sz w:val="22"/>
          <w:szCs w:val="22"/>
          <w:lang w:val="en-GB"/>
        </w:rPr>
        <w:t>nos</w:t>
      </w:r>
      <w:proofErr w:type="spellEnd"/>
      <w:r w:rsidRPr="00515401">
        <w:rPr>
          <w:sz w:val="22"/>
          <w:szCs w:val="22"/>
          <w:lang w:val="en-GB"/>
        </w:rPr>
        <w:t xml:space="preserve"> </w:t>
      </w:r>
      <w:proofErr w:type="spellStart"/>
      <w:r w:rsidRPr="00515401">
        <w:rPr>
          <w:sz w:val="22"/>
          <w:szCs w:val="22"/>
          <w:lang w:val="en-GB"/>
        </w:rPr>
        <w:t>processos</w:t>
      </w:r>
      <w:proofErr w:type="spellEnd"/>
      <w:r w:rsidRPr="00515401">
        <w:rPr>
          <w:sz w:val="22"/>
          <w:szCs w:val="22"/>
          <w:lang w:val="en-GB"/>
        </w:rPr>
        <w:t xml:space="preserve"> de </w:t>
      </w:r>
      <w:proofErr w:type="spellStart"/>
      <w:r w:rsidRPr="00515401">
        <w:rPr>
          <w:sz w:val="22"/>
          <w:szCs w:val="22"/>
          <w:lang w:val="en-GB"/>
        </w:rPr>
        <w:t>habilitação</w:t>
      </w:r>
      <w:proofErr w:type="spellEnd"/>
      <w:r w:rsidRPr="00515401">
        <w:rPr>
          <w:sz w:val="22"/>
          <w:szCs w:val="22"/>
          <w:lang w:val="en-GB"/>
        </w:rPr>
        <w:t xml:space="preserve"> sacerdotal no </w:t>
      </w:r>
      <w:proofErr w:type="spellStart"/>
      <w:r w:rsidRPr="00515401">
        <w:rPr>
          <w:sz w:val="22"/>
          <w:szCs w:val="22"/>
          <w:lang w:val="en-GB"/>
        </w:rPr>
        <w:t>bispado</w:t>
      </w:r>
      <w:proofErr w:type="spellEnd"/>
      <w:r w:rsidRPr="00515401">
        <w:rPr>
          <w:sz w:val="22"/>
          <w:szCs w:val="22"/>
          <w:lang w:val="en-GB"/>
        </w:rPr>
        <w:t xml:space="preserve"> do Rio de Janeiro (1702-1745)”,</w:t>
      </w:r>
      <w:r w:rsidRPr="00515401">
        <w:rPr>
          <w:sz w:val="22"/>
          <w:szCs w:val="22"/>
        </w:rPr>
        <w:t xml:space="preserve"> </w:t>
      </w:r>
      <w:proofErr w:type="spellStart"/>
      <w:r w:rsidRPr="00515401">
        <w:rPr>
          <w:i/>
          <w:iCs/>
          <w:sz w:val="22"/>
          <w:szCs w:val="22"/>
          <w:lang w:val="en-GB"/>
        </w:rPr>
        <w:t>Topoi</w:t>
      </w:r>
      <w:proofErr w:type="spellEnd"/>
      <w:r w:rsidRPr="00515401">
        <w:rPr>
          <w:i/>
          <w:iCs/>
          <w:sz w:val="22"/>
          <w:szCs w:val="22"/>
          <w:lang w:val="en-GB"/>
        </w:rPr>
        <w:t xml:space="preserve"> (Rio J.)</w:t>
      </w:r>
      <w:r w:rsidRPr="00515401">
        <w:rPr>
          <w:sz w:val="22"/>
          <w:szCs w:val="22"/>
          <w:lang w:val="en-GB"/>
        </w:rPr>
        <w:t xml:space="preserve"> 21-45 (2020)</w:t>
      </w:r>
      <w:r w:rsidR="00AD1302" w:rsidRPr="00515401">
        <w:rPr>
          <w:sz w:val="22"/>
          <w:szCs w:val="22"/>
          <w:lang w:val="en-GB"/>
        </w:rPr>
        <w:t>.</w:t>
      </w:r>
    </w:p>
    <w:p w14:paraId="256591DE" w14:textId="77777777" w:rsidR="007572CA" w:rsidRPr="00515401" w:rsidRDefault="007572CA" w:rsidP="00FD07A5">
      <w:pPr>
        <w:pStyle w:val="NoSpacing"/>
        <w:ind w:left="284" w:hanging="284"/>
        <w:rPr>
          <w:sz w:val="22"/>
          <w:szCs w:val="22"/>
          <w:lang w:val="en-US"/>
        </w:rPr>
      </w:pPr>
      <w:proofErr w:type="spellStart"/>
      <w:r w:rsidRPr="00515401">
        <w:rPr>
          <w:rStyle w:val="Policepardfaut1"/>
          <w:rFonts w:eastAsia="Times New Roman" w:cs="Times New Roman"/>
          <w:color w:val="000000"/>
          <w:sz w:val="22"/>
          <w:szCs w:val="22"/>
          <w:highlight w:val="white"/>
        </w:rPr>
        <w:t>Ostinelli</w:t>
      </w:r>
      <w:proofErr w:type="spellEnd"/>
      <w:r w:rsidRPr="00515401">
        <w:rPr>
          <w:rStyle w:val="Policepardfaut1"/>
          <w:rFonts w:eastAsia="Times New Roman" w:cs="Times New Roman"/>
          <w:color w:val="000000"/>
          <w:sz w:val="22"/>
          <w:szCs w:val="22"/>
          <w:highlight w:val="white"/>
        </w:rPr>
        <w:t xml:space="preserve">, P. “I </w:t>
      </w:r>
      <w:proofErr w:type="spellStart"/>
      <w:r w:rsidRPr="00515401">
        <w:rPr>
          <w:rStyle w:val="Policepardfaut1"/>
          <w:rFonts w:eastAsia="Times New Roman" w:cs="Times New Roman"/>
          <w:color w:val="000000"/>
          <w:sz w:val="22"/>
          <w:szCs w:val="22"/>
          <w:highlight w:val="white"/>
        </w:rPr>
        <w:t>chierici</w:t>
      </w:r>
      <w:proofErr w:type="spellEnd"/>
      <w:r w:rsidRPr="00515401">
        <w:rPr>
          <w:rStyle w:val="Policepardfaut1"/>
          <w:rFonts w:eastAsia="Times New Roman" w:cs="Times New Roman"/>
          <w:color w:val="000000"/>
          <w:sz w:val="22"/>
          <w:szCs w:val="22"/>
          <w:highlight w:val="white"/>
        </w:rPr>
        <w:t xml:space="preserve"> e il “</w:t>
      </w:r>
      <w:proofErr w:type="spellStart"/>
      <w:r w:rsidRPr="00515401">
        <w:rPr>
          <w:rStyle w:val="Policepardfaut1"/>
          <w:rFonts w:eastAsia="Times New Roman" w:cs="Times New Roman"/>
          <w:i/>
          <w:iCs/>
          <w:color w:val="000000"/>
          <w:sz w:val="22"/>
          <w:szCs w:val="22"/>
          <w:highlight w:val="white"/>
        </w:rPr>
        <w:t>defectus</w:t>
      </w:r>
      <w:proofErr w:type="spellEnd"/>
      <w:r w:rsidRPr="00515401">
        <w:rPr>
          <w:rStyle w:val="Policepardfaut1"/>
          <w:rFonts w:eastAsia="Times New Roman" w:cs="Times New Roman"/>
          <w:i/>
          <w:iCs/>
          <w:color w:val="000000"/>
          <w:sz w:val="22"/>
          <w:szCs w:val="22"/>
          <w:highlight w:val="white"/>
        </w:rPr>
        <w:t xml:space="preserve"> corporis</w:t>
      </w:r>
      <w:proofErr w:type="gramStart"/>
      <w:r w:rsidRPr="00515401">
        <w:rPr>
          <w:rStyle w:val="Policepardfaut1"/>
          <w:rFonts w:eastAsia="Times New Roman" w:cs="Times New Roman"/>
          <w:color w:val="000000"/>
          <w:sz w:val="22"/>
          <w:szCs w:val="22"/>
          <w:highlight w:val="white"/>
        </w:rPr>
        <w:t>”:</w:t>
      </w:r>
      <w:proofErr w:type="gramEnd"/>
      <w:r w:rsidRPr="00515401">
        <w:rPr>
          <w:rStyle w:val="Policepardfaut1"/>
          <w:rFonts w:eastAsia="Times New Roman" w:cs="Times New Roman"/>
          <w:color w:val="000000"/>
          <w:sz w:val="22"/>
          <w:szCs w:val="22"/>
          <w:highlight w:val="white"/>
        </w:rPr>
        <w:t xml:space="preserve"> </w:t>
      </w:r>
      <w:proofErr w:type="spellStart"/>
      <w:r w:rsidRPr="00515401">
        <w:rPr>
          <w:rStyle w:val="Policepardfaut1"/>
          <w:rFonts w:eastAsia="Times New Roman" w:cs="Times New Roman"/>
          <w:color w:val="000000"/>
          <w:sz w:val="22"/>
          <w:szCs w:val="22"/>
          <w:highlight w:val="white"/>
        </w:rPr>
        <w:t>Definizioni</w:t>
      </w:r>
      <w:proofErr w:type="spellEnd"/>
      <w:r w:rsidRPr="00515401">
        <w:rPr>
          <w:rStyle w:val="Policepardfaut1"/>
          <w:rFonts w:eastAsia="Times New Roman" w:cs="Times New Roman"/>
          <w:color w:val="000000"/>
          <w:sz w:val="22"/>
          <w:szCs w:val="22"/>
          <w:highlight w:val="white"/>
        </w:rPr>
        <w:t xml:space="preserve"> </w:t>
      </w:r>
      <w:proofErr w:type="spellStart"/>
      <w:r w:rsidRPr="00515401">
        <w:rPr>
          <w:rStyle w:val="Policepardfaut1"/>
          <w:rFonts w:eastAsia="Times New Roman" w:cs="Times New Roman"/>
          <w:color w:val="000000"/>
          <w:sz w:val="22"/>
          <w:szCs w:val="22"/>
          <w:highlight w:val="white"/>
        </w:rPr>
        <w:t>canonistiche</w:t>
      </w:r>
      <w:proofErr w:type="spellEnd"/>
      <w:r w:rsidRPr="00515401">
        <w:rPr>
          <w:rStyle w:val="Policepardfaut1"/>
          <w:rFonts w:eastAsia="Times New Roman" w:cs="Times New Roman"/>
          <w:color w:val="000000"/>
          <w:sz w:val="22"/>
          <w:szCs w:val="22"/>
          <w:highlight w:val="white"/>
        </w:rPr>
        <w:t xml:space="preserve">, </w:t>
      </w:r>
      <w:proofErr w:type="spellStart"/>
      <w:r w:rsidRPr="00515401">
        <w:rPr>
          <w:rStyle w:val="Policepardfaut1"/>
          <w:rFonts w:eastAsia="Times New Roman" w:cs="Times New Roman"/>
          <w:color w:val="000000"/>
          <w:sz w:val="22"/>
          <w:szCs w:val="22"/>
          <w:highlight w:val="white"/>
        </w:rPr>
        <w:t>suppliche</w:t>
      </w:r>
      <w:proofErr w:type="spellEnd"/>
      <w:r w:rsidRPr="00515401">
        <w:rPr>
          <w:rStyle w:val="Policepardfaut1"/>
          <w:rFonts w:eastAsia="Times New Roman" w:cs="Times New Roman"/>
          <w:color w:val="000000"/>
          <w:sz w:val="22"/>
          <w:szCs w:val="22"/>
          <w:highlight w:val="white"/>
        </w:rPr>
        <w:t xml:space="preserve">, dispense.” </w:t>
      </w:r>
      <w:r w:rsidRPr="00515401">
        <w:rPr>
          <w:rStyle w:val="Policepardfaut1"/>
          <w:rFonts w:eastAsia="Times New Roman" w:cs="Times New Roman"/>
          <w:color w:val="000000"/>
          <w:sz w:val="22"/>
          <w:szCs w:val="22"/>
          <w:highlight w:val="white"/>
          <w:lang w:val="en-US"/>
        </w:rPr>
        <w:t xml:space="preserve">In </w:t>
      </w:r>
      <w:proofErr w:type="spellStart"/>
      <w:r w:rsidRPr="00515401">
        <w:rPr>
          <w:rStyle w:val="Policepardfaut1"/>
          <w:rFonts w:eastAsia="Times New Roman" w:cs="Times New Roman"/>
          <w:i/>
          <w:iCs/>
          <w:color w:val="000000"/>
          <w:sz w:val="22"/>
          <w:szCs w:val="22"/>
          <w:highlight w:val="white"/>
          <w:lang w:val="en-US"/>
        </w:rPr>
        <w:t>Deformita</w:t>
      </w:r>
      <w:proofErr w:type="spellEnd"/>
      <w:r w:rsidRPr="00515401">
        <w:rPr>
          <w:rStyle w:val="Policepardfaut1"/>
          <w:rFonts w:eastAsia="Times New Roman" w:cs="Times New Roman"/>
          <w:i/>
          <w:iCs/>
          <w:color w:val="000000"/>
          <w:sz w:val="22"/>
          <w:szCs w:val="22"/>
          <w:highlight w:val="white"/>
          <w:lang w:val="en-US"/>
        </w:rPr>
        <w:t xml:space="preserve"> </w:t>
      </w:r>
      <w:proofErr w:type="spellStart"/>
      <w:r w:rsidRPr="00515401">
        <w:rPr>
          <w:rStyle w:val="Policepardfaut1"/>
          <w:rFonts w:eastAsia="Times New Roman" w:cs="Times New Roman"/>
          <w:i/>
          <w:iCs/>
          <w:color w:val="000000"/>
          <w:sz w:val="22"/>
          <w:szCs w:val="22"/>
          <w:highlight w:val="white"/>
          <w:lang w:val="en-US"/>
        </w:rPr>
        <w:t>fisica</w:t>
      </w:r>
      <w:proofErr w:type="spellEnd"/>
      <w:r w:rsidRPr="00515401">
        <w:rPr>
          <w:rStyle w:val="Policepardfaut1"/>
          <w:rFonts w:eastAsia="Times New Roman" w:cs="Times New Roman"/>
          <w:i/>
          <w:iCs/>
          <w:color w:val="000000"/>
          <w:sz w:val="22"/>
          <w:szCs w:val="22"/>
          <w:highlight w:val="white"/>
          <w:lang w:val="en-US"/>
        </w:rPr>
        <w:t xml:space="preserve"> e </w:t>
      </w:r>
      <w:proofErr w:type="spellStart"/>
      <w:r w:rsidRPr="00515401">
        <w:rPr>
          <w:rStyle w:val="Policepardfaut1"/>
          <w:rFonts w:eastAsia="Times New Roman" w:cs="Times New Roman"/>
          <w:i/>
          <w:iCs/>
          <w:color w:val="000000"/>
          <w:sz w:val="22"/>
          <w:szCs w:val="22"/>
          <w:highlight w:val="white"/>
          <w:lang w:val="en-US"/>
        </w:rPr>
        <w:t>identita</w:t>
      </w:r>
      <w:proofErr w:type="spellEnd"/>
      <w:r w:rsidRPr="00515401">
        <w:rPr>
          <w:rStyle w:val="Policepardfaut1"/>
          <w:rFonts w:eastAsia="Times New Roman" w:cs="Times New Roman"/>
          <w:i/>
          <w:iCs/>
          <w:color w:val="000000"/>
          <w:sz w:val="22"/>
          <w:szCs w:val="22"/>
          <w:highlight w:val="white"/>
          <w:lang w:val="en-US"/>
        </w:rPr>
        <w:t xml:space="preserve"> </w:t>
      </w:r>
      <w:proofErr w:type="spellStart"/>
      <w:r w:rsidRPr="00515401">
        <w:rPr>
          <w:rStyle w:val="Policepardfaut1"/>
          <w:rFonts w:eastAsia="Times New Roman" w:cs="Times New Roman"/>
          <w:i/>
          <w:iCs/>
          <w:color w:val="000000"/>
          <w:sz w:val="22"/>
          <w:szCs w:val="22"/>
          <w:highlight w:val="white"/>
          <w:lang w:val="en-US"/>
        </w:rPr>
        <w:t>della</w:t>
      </w:r>
      <w:proofErr w:type="spellEnd"/>
      <w:r w:rsidRPr="00515401">
        <w:rPr>
          <w:rStyle w:val="Policepardfaut1"/>
          <w:rFonts w:eastAsia="Times New Roman" w:cs="Times New Roman"/>
          <w:i/>
          <w:iCs/>
          <w:color w:val="000000"/>
          <w:sz w:val="22"/>
          <w:szCs w:val="22"/>
          <w:highlight w:val="white"/>
          <w:lang w:val="en-US"/>
        </w:rPr>
        <w:t xml:space="preserve"> persona </w:t>
      </w:r>
      <w:proofErr w:type="spellStart"/>
      <w:r w:rsidRPr="00515401">
        <w:rPr>
          <w:rStyle w:val="Policepardfaut1"/>
          <w:rFonts w:eastAsia="Times New Roman" w:cs="Times New Roman"/>
          <w:i/>
          <w:iCs/>
          <w:color w:val="000000"/>
          <w:sz w:val="22"/>
          <w:szCs w:val="22"/>
          <w:highlight w:val="white"/>
          <w:lang w:val="en-US"/>
        </w:rPr>
        <w:t>tra</w:t>
      </w:r>
      <w:proofErr w:type="spellEnd"/>
      <w:r w:rsidRPr="00515401">
        <w:rPr>
          <w:rStyle w:val="Policepardfaut1"/>
          <w:rFonts w:eastAsia="Times New Roman" w:cs="Times New Roman"/>
          <w:i/>
          <w:iCs/>
          <w:color w:val="000000"/>
          <w:sz w:val="22"/>
          <w:szCs w:val="22"/>
          <w:highlight w:val="white"/>
          <w:lang w:val="en-US"/>
        </w:rPr>
        <w:t xml:space="preserve"> </w:t>
      </w:r>
      <w:proofErr w:type="spellStart"/>
      <w:r w:rsidRPr="00515401">
        <w:rPr>
          <w:rStyle w:val="Policepardfaut1"/>
          <w:rFonts w:eastAsia="Times New Roman" w:cs="Times New Roman"/>
          <w:i/>
          <w:iCs/>
          <w:color w:val="000000"/>
          <w:sz w:val="22"/>
          <w:szCs w:val="22"/>
          <w:highlight w:val="white"/>
          <w:lang w:val="en-US"/>
        </w:rPr>
        <w:t>medioevo</w:t>
      </w:r>
      <w:proofErr w:type="spellEnd"/>
      <w:r w:rsidRPr="00515401">
        <w:rPr>
          <w:rStyle w:val="Policepardfaut1"/>
          <w:rFonts w:eastAsia="Times New Roman" w:cs="Times New Roman"/>
          <w:i/>
          <w:iCs/>
          <w:color w:val="000000"/>
          <w:sz w:val="22"/>
          <w:szCs w:val="22"/>
          <w:highlight w:val="white"/>
          <w:lang w:val="en-US"/>
        </w:rPr>
        <w:t xml:space="preserve"> ed eta </w:t>
      </w:r>
      <w:proofErr w:type="spellStart"/>
      <w:r w:rsidRPr="00515401">
        <w:rPr>
          <w:rStyle w:val="Policepardfaut1"/>
          <w:rFonts w:eastAsia="Times New Roman" w:cs="Times New Roman"/>
          <w:i/>
          <w:iCs/>
          <w:color w:val="000000"/>
          <w:sz w:val="22"/>
          <w:szCs w:val="22"/>
          <w:highlight w:val="white"/>
          <w:lang w:val="en-US"/>
        </w:rPr>
        <w:t>moderna</w:t>
      </w:r>
      <w:proofErr w:type="spellEnd"/>
      <w:r w:rsidRPr="00515401">
        <w:rPr>
          <w:rStyle w:val="Policepardfaut1"/>
          <w:rFonts w:eastAsia="Times New Roman" w:cs="Times New Roman"/>
          <w:color w:val="000000"/>
          <w:sz w:val="22"/>
          <w:szCs w:val="22"/>
          <w:highlight w:val="white"/>
          <w:lang w:val="en-US"/>
        </w:rPr>
        <w:t xml:space="preserve">, ed. G. M. </w:t>
      </w:r>
      <w:proofErr w:type="spellStart"/>
      <w:r w:rsidRPr="00515401">
        <w:rPr>
          <w:rStyle w:val="Policepardfaut1"/>
          <w:rFonts w:eastAsia="Times New Roman" w:cs="Times New Roman"/>
          <w:color w:val="000000"/>
          <w:sz w:val="22"/>
          <w:szCs w:val="22"/>
          <w:highlight w:val="white"/>
          <w:lang w:val="en-US"/>
        </w:rPr>
        <w:t>Varanini</w:t>
      </w:r>
      <w:proofErr w:type="spellEnd"/>
      <w:r w:rsidRPr="00515401">
        <w:rPr>
          <w:rStyle w:val="Policepardfaut1"/>
          <w:rFonts w:eastAsia="Times New Roman" w:cs="Times New Roman"/>
          <w:color w:val="000000"/>
          <w:sz w:val="22"/>
          <w:szCs w:val="22"/>
          <w:highlight w:val="white"/>
          <w:lang w:val="en-US"/>
        </w:rPr>
        <w:t>, 3</w:t>
      </w:r>
      <w:r w:rsidRPr="00515401">
        <w:rPr>
          <w:rStyle w:val="Policepardfaut1"/>
          <w:rFonts w:eastAsia="Times New Roman" w:cs="Times New Roman"/>
          <w:color w:val="000000"/>
          <w:sz w:val="22"/>
          <w:szCs w:val="22"/>
          <w:highlight w:val="white"/>
          <w:lang w:val="en-US"/>
        </w:rPr>
        <w:noBreakHyphen/>
        <w:t>30. Firenze: Firenze Univ. Press, 2015.</w:t>
      </w:r>
    </w:p>
    <w:p w14:paraId="4499AE1E" w14:textId="77777777" w:rsidR="007572CA" w:rsidRPr="00515401" w:rsidRDefault="007572CA" w:rsidP="00FD07A5">
      <w:pPr>
        <w:pStyle w:val="NoSpacing"/>
        <w:ind w:left="284" w:hanging="284"/>
        <w:rPr>
          <w:sz w:val="22"/>
          <w:szCs w:val="22"/>
          <w:lang w:val="en-US"/>
        </w:rPr>
      </w:pPr>
      <w:proofErr w:type="spellStart"/>
      <w:r w:rsidRPr="00515401">
        <w:rPr>
          <w:rStyle w:val="Policepardfaut1"/>
          <w:rFonts w:eastAsia="Times New Roman" w:cs="Times New Roman"/>
          <w:color w:val="000000"/>
          <w:sz w:val="22"/>
          <w:szCs w:val="22"/>
          <w:highlight w:val="white"/>
          <w:lang w:val="en-US"/>
        </w:rPr>
        <w:lastRenderedPageBreak/>
        <w:t>Parlopiano</w:t>
      </w:r>
      <w:proofErr w:type="spellEnd"/>
      <w:r w:rsidRPr="00515401">
        <w:rPr>
          <w:rStyle w:val="Policepardfaut1"/>
          <w:rFonts w:eastAsia="Times New Roman" w:cs="Times New Roman"/>
          <w:color w:val="000000"/>
          <w:sz w:val="22"/>
          <w:szCs w:val="22"/>
          <w:highlight w:val="white"/>
          <w:lang w:val="en-US"/>
        </w:rPr>
        <w:t>, B. “</w:t>
      </w:r>
      <w:r w:rsidRPr="00515401">
        <w:rPr>
          <w:rStyle w:val="Policepardfaut1"/>
          <w:rFonts w:eastAsia="Times New Roman" w:cs="Times New Roman"/>
          <w:i/>
          <w:iCs/>
          <w:color w:val="000000"/>
          <w:sz w:val="22"/>
          <w:szCs w:val="22"/>
          <w:highlight w:val="white"/>
          <w:lang w:val="en-US"/>
        </w:rPr>
        <w:t xml:space="preserve">Propter </w:t>
      </w:r>
      <w:proofErr w:type="spellStart"/>
      <w:r w:rsidRPr="00515401">
        <w:rPr>
          <w:rStyle w:val="Policepardfaut1"/>
          <w:rFonts w:eastAsia="Times New Roman" w:cs="Times New Roman"/>
          <w:i/>
          <w:iCs/>
          <w:color w:val="000000"/>
          <w:sz w:val="22"/>
          <w:szCs w:val="22"/>
          <w:highlight w:val="white"/>
          <w:lang w:val="en-US"/>
        </w:rPr>
        <w:t>Deformitatem</w:t>
      </w:r>
      <w:proofErr w:type="spellEnd"/>
      <w:r w:rsidRPr="00515401">
        <w:rPr>
          <w:rStyle w:val="Policepardfaut1"/>
          <w:rFonts w:eastAsia="Times New Roman" w:cs="Times New Roman"/>
          <w:color w:val="000000"/>
          <w:sz w:val="22"/>
          <w:szCs w:val="22"/>
          <w:highlight w:val="white"/>
          <w:lang w:val="en-US"/>
        </w:rPr>
        <w:t xml:space="preserve">: Towards a Concept of Disability in Medieval Canon Law.” </w:t>
      </w:r>
      <w:r w:rsidRPr="00515401">
        <w:rPr>
          <w:rStyle w:val="Policepardfaut1"/>
          <w:rFonts w:eastAsia="Times New Roman" w:cs="Times New Roman"/>
          <w:i/>
          <w:iCs/>
          <w:color w:val="000000"/>
          <w:sz w:val="22"/>
          <w:szCs w:val="22"/>
          <w:highlight w:val="white"/>
          <w:lang w:val="en-US"/>
        </w:rPr>
        <w:t>Canadian Journal of Disability Studies</w:t>
      </w:r>
      <w:r w:rsidRPr="00515401">
        <w:rPr>
          <w:rStyle w:val="Policepardfaut1"/>
          <w:rFonts w:eastAsia="Times New Roman" w:cs="Times New Roman"/>
          <w:color w:val="000000"/>
          <w:sz w:val="22"/>
          <w:szCs w:val="22"/>
          <w:highlight w:val="white"/>
          <w:lang w:val="en-US"/>
        </w:rPr>
        <w:t xml:space="preserve"> 4</w:t>
      </w:r>
      <w:r w:rsidRPr="00515401">
        <w:rPr>
          <w:rStyle w:val="Policepardfaut1"/>
          <w:rFonts w:eastAsia="Times New Roman" w:cs="Times New Roman"/>
          <w:color w:val="000000"/>
          <w:sz w:val="22"/>
          <w:szCs w:val="22"/>
          <w:highlight w:val="white"/>
          <w:lang w:val="en-US"/>
        </w:rPr>
        <w:noBreakHyphen/>
        <w:t>3 (2015): 72</w:t>
      </w:r>
      <w:r w:rsidRPr="00515401">
        <w:rPr>
          <w:rStyle w:val="Policepardfaut1"/>
          <w:rFonts w:eastAsia="Times New Roman" w:cs="Times New Roman"/>
          <w:color w:val="000000"/>
          <w:sz w:val="22"/>
          <w:szCs w:val="22"/>
          <w:highlight w:val="white"/>
          <w:lang w:val="en-US"/>
        </w:rPr>
        <w:noBreakHyphen/>
        <w:t>102.</w:t>
      </w:r>
    </w:p>
    <w:p w14:paraId="56B97EC7" w14:textId="77777777" w:rsidR="007572CA" w:rsidRPr="00515401" w:rsidRDefault="007572CA" w:rsidP="00FD07A5">
      <w:pPr>
        <w:pStyle w:val="NoSpacing"/>
        <w:ind w:left="284" w:hanging="284"/>
        <w:rPr>
          <w:sz w:val="22"/>
          <w:szCs w:val="22"/>
          <w:lang w:val="en-US"/>
        </w:rPr>
      </w:pPr>
      <w:r w:rsidRPr="00515401">
        <w:rPr>
          <w:rStyle w:val="Policepardfaut1"/>
          <w:rFonts w:eastAsia="Times New Roman" w:cs="Times New Roman"/>
          <w:color w:val="000000"/>
          <w:sz w:val="22"/>
          <w:szCs w:val="22"/>
          <w:highlight w:val="white"/>
          <w:lang w:val="en-US"/>
        </w:rPr>
        <w:t xml:space="preserve">Shinners, J. R. and </w:t>
      </w:r>
      <w:proofErr w:type="spellStart"/>
      <w:r w:rsidRPr="00515401">
        <w:rPr>
          <w:rStyle w:val="Policepardfaut1"/>
          <w:rFonts w:eastAsia="Times New Roman" w:cs="Times New Roman"/>
          <w:color w:val="000000"/>
          <w:sz w:val="22"/>
          <w:szCs w:val="22"/>
          <w:highlight w:val="white"/>
          <w:lang w:val="en-US"/>
        </w:rPr>
        <w:t>Dohar</w:t>
      </w:r>
      <w:proofErr w:type="spellEnd"/>
      <w:r w:rsidRPr="00515401">
        <w:rPr>
          <w:rStyle w:val="Policepardfaut1"/>
          <w:rFonts w:eastAsia="Times New Roman" w:cs="Times New Roman"/>
          <w:color w:val="000000"/>
          <w:sz w:val="22"/>
          <w:szCs w:val="22"/>
          <w:highlight w:val="white"/>
          <w:lang w:val="en-US"/>
        </w:rPr>
        <w:t xml:space="preserve">, W. J. </w:t>
      </w:r>
      <w:r w:rsidRPr="00515401">
        <w:rPr>
          <w:rStyle w:val="Policepardfaut1"/>
          <w:rFonts w:eastAsia="Times New Roman" w:cs="Times New Roman"/>
          <w:i/>
          <w:iCs/>
          <w:color w:val="000000"/>
          <w:sz w:val="22"/>
          <w:szCs w:val="22"/>
          <w:highlight w:val="white"/>
          <w:lang w:val="en-US"/>
        </w:rPr>
        <w:t xml:space="preserve">Pastors and the Care of Souls in Medieval England. </w:t>
      </w:r>
      <w:r w:rsidRPr="00515401">
        <w:rPr>
          <w:rStyle w:val="Policepardfaut1"/>
          <w:rFonts w:eastAsia="Times New Roman" w:cs="Times New Roman"/>
          <w:color w:val="000000"/>
          <w:sz w:val="22"/>
          <w:szCs w:val="22"/>
          <w:highlight w:val="white"/>
          <w:lang w:val="en-US"/>
        </w:rPr>
        <w:t>Notre Dame: UNDP, 1998.</w:t>
      </w:r>
    </w:p>
    <w:p w14:paraId="254175E1" w14:textId="77777777" w:rsidR="007572CA" w:rsidRPr="00515401" w:rsidRDefault="007572CA" w:rsidP="00FD07A5">
      <w:pPr>
        <w:pStyle w:val="NoSpacing"/>
        <w:ind w:left="284" w:hanging="284"/>
        <w:rPr>
          <w:sz w:val="22"/>
          <w:szCs w:val="22"/>
        </w:rPr>
      </w:pPr>
      <w:r w:rsidRPr="00515401">
        <w:rPr>
          <w:rStyle w:val="Policepardfaut1"/>
          <w:rFonts w:eastAsia="Times New Roman" w:cs="Times New Roman"/>
          <w:color w:val="000000"/>
          <w:sz w:val="22"/>
          <w:szCs w:val="22"/>
          <w:highlight w:val="white"/>
          <w:lang w:val="en-GB"/>
        </w:rPr>
        <w:t xml:space="preserve">Stohr, F. </w:t>
      </w:r>
      <w:proofErr w:type="spellStart"/>
      <w:r w:rsidRPr="00515401">
        <w:rPr>
          <w:rStyle w:val="Policepardfaut1"/>
          <w:rFonts w:eastAsia="Times New Roman" w:cs="Times New Roman"/>
          <w:i/>
          <w:iCs/>
          <w:color w:val="000000"/>
          <w:sz w:val="22"/>
          <w:szCs w:val="22"/>
          <w:highlight w:val="white"/>
          <w:lang w:val="en-GB"/>
        </w:rPr>
        <w:t>Körperlich</w:t>
      </w:r>
      <w:proofErr w:type="spellEnd"/>
      <w:r w:rsidRPr="00515401">
        <w:rPr>
          <w:rStyle w:val="Policepardfaut1"/>
          <w:rFonts w:eastAsia="Times New Roman" w:cs="Times New Roman"/>
          <w:i/>
          <w:iCs/>
          <w:color w:val="000000"/>
          <w:sz w:val="22"/>
          <w:szCs w:val="22"/>
          <w:highlight w:val="white"/>
          <w:lang w:val="en-GB"/>
        </w:rPr>
        <w:t xml:space="preserve"> </w:t>
      </w:r>
      <w:proofErr w:type="spellStart"/>
      <w:r w:rsidRPr="00515401">
        <w:rPr>
          <w:rStyle w:val="Policepardfaut1"/>
          <w:rFonts w:eastAsia="Times New Roman" w:cs="Times New Roman"/>
          <w:i/>
          <w:iCs/>
          <w:color w:val="000000"/>
          <w:sz w:val="22"/>
          <w:szCs w:val="22"/>
          <w:highlight w:val="white"/>
          <w:lang w:val="en-GB"/>
        </w:rPr>
        <w:t>versehrte</w:t>
      </w:r>
      <w:proofErr w:type="spellEnd"/>
      <w:r w:rsidRPr="00515401">
        <w:rPr>
          <w:rStyle w:val="Policepardfaut1"/>
          <w:rFonts w:eastAsia="Times New Roman" w:cs="Times New Roman"/>
          <w:i/>
          <w:iCs/>
          <w:color w:val="000000"/>
          <w:sz w:val="22"/>
          <w:szCs w:val="22"/>
          <w:highlight w:val="white"/>
          <w:lang w:val="en-GB"/>
        </w:rPr>
        <w:t xml:space="preserve"> </w:t>
      </w:r>
      <w:proofErr w:type="spellStart"/>
      <w:r w:rsidRPr="00515401">
        <w:rPr>
          <w:rStyle w:val="Policepardfaut1"/>
          <w:rFonts w:eastAsia="Times New Roman" w:cs="Times New Roman"/>
          <w:i/>
          <w:iCs/>
          <w:color w:val="000000"/>
          <w:sz w:val="22"/>
          <w:szCs w:val="22"/>
          <w:highlight w:val="white"/>
          <w:lang w:val="en-GB"/>
        </w:rPr>
        <w:t>Geistliche</w:t>
      </w:r>
      <w:proofErr w:type="spellEnd"/>
      <w:r w:rsidRPr="00515401">
        <w:rPr>
          <w:rStyle w:val="Policepardfaut1"/>
          <w:rFonts w:eastAsia="Times New Roman" w:cs="Times New Roman"/>
          <w:i/>
          <w:iCs/>
          <w:color w:val="000000"/>
          <w:sz w:val="22"/>
          <w:szCs w:val="22"/>
          <w:highlight w:val="white"/>
          <w:lang w:val="en-GB"/>
        </w:rPr>
        <w:t xml:space="preserve"> </w:t>
      </w:r>
      <w:proofErr w:type="spellStart"/>
      <w:r w:rsidRPr="00515401">
        <w:rPr>
          <w:rStyle w:val="Policepardfaut1"/>
          <w:rFonts w:eastAsia="Times New Roman" w:cs="Times New Roman"/>
          <w:i/>
          <w:iCs/>
          <w:color w:val="000000"/>
          <w:sz w:val="22"/>
          <w:szCs w:val="22"/>
          <w:highlight w:val="white"/>
          <w:lang w:val="en-GB"/>
        </w:rPr>
        <w:t>im</w:t>
      </w:r>
      <w:proofErr w:type="spellEnd"/>
      <w:r w:rsidRPr="00515401">
        <w:rPr>
          <w:rStyle w:val="Policepardfaut1"/>
          <w:rFonts w:eastAsia="Times New Roman" w:cs="Times New Roman"/>
          <w:i/>
          <w:iCs/>
          <w:color w:val="000000"/>
          <w:sz w:val="22"/>
          <w:szCs w:val="22"/>
          <w:highlight w:val="white"/>
          <w:lang w:val="en-GB"/>
        </w:rPr>
        <w:t xml:space="preserve"> </w:t>
      </w:r>
      <w:proofErr w:type="spellStart"/>
      <w:r w:rsidRPr="00515401">
        <w:rPr>
          <w:rStyle w:val="Policepardfaut1"/>
          <w:rFonts w:eastAsia="Times New Roman" w:cs="Times New Roman"/>
          <w:i/>
          <w:iCs/>
          <w:color w:val="000000"/>
          <w:sz w:val="22"/>
          <w:szCs w:val="22"/>
          <w:highlight w:val="white"/>
          <w:lang w:val="en-GB"/>
        </w:rPr>
        <w:t>spatmittelalterlichen</w:t>
      </w:r>
      <w:proofErr w:type="spellEnd"/>
      <w:r w:rsidRPr="00515401">
        <w:rPr>
          <w:rStyle w:val="Policepardfaut1"/>
          <w:rFonts w:eastAsia="Times New Roman" w:cs="Times New Roman"/>
          <w:i/>
          <w:iCs/>
          <w:color w:val="000000"/>
          <w:sz w:val="22"/>
          <w:szCs w:val="22"/>
          <w:highlight w:val="white"/>
          <w:lang w:val="en-GB"/>
        </w:rPr>
        <w:t xml:space="preserve"> </w:t>
      </w:r>
      <w:proofErr w:type="spellStart"/>
      <w:r w:rsidRPr="00515401">
        <w:rPr>
          <w:rStyle w:val="Policepardfaut1"/>
          <w:rFonts w:eastAsia="Times New Roman" w:cs="Times New Roman"/>
          <w:i/>
          <w:iCs/>
          <w:color w:val="000000"/>
          <w:sz w:val="22"/>
          <w:szCs w:val="22"/>
          <w:highlight w:val="white"/>
          <w:lang w:val="en-GB"/>
        </w:rPr>
        <w:t>Deutschen</w:t>
      </w:r>
      <w:proofErr w:type="spellEnd"/>
      <w:r w:rsidRPr="00515401">
        <w:rPr>
          <w:rStyle w:val="Policepardfaut1"/>
          <w:rFonts w:eastAsia="Times New Roman" w:cs="Times New Roman"/>
          <w:i/>
          <w:iCs/>
          <w:color w:val="000000"/>
          <w:sz w:val="22"/>
          <w:szCs w:val="22"/>
          <w:highlight w:val="white"/>
          <w:lang w:val="en-GB"/>
        </w:rPr>
        <w:t xml:space="preserve"> Reich und Skandinavien. </w:t>
      </w:r>
      <w:proofErr w:type="gramStart"/>
      <w:r w:rsidRPr="00515401">
        <w:rPr>
          <w:rStyle w:val="Policepardfaut1"/>
          <w:rFonts w:eastAsia="Times New Roman" w:cs="Times New Roman"/>
          <w:color w:val="000000"/>
          <w:sz w:val="22"/>
          <w:szCs w:val="22"/>
          <w:highlight w:val="white"/>
        </w:rPr>
        <w:t>Freiburg:</w:t>
      </w:r>
      <w:proofErr w:type="gramEnd"/>
      <w:r w:rsidRPr="00515401">
        <w:rPr>
          <w:rStyle w:val="Policepardfaut1"/>
          <w:rFonts w:eastAsia="Times New Roman" w:cs="Times New Roman"/>
          <w:color w:val="000000"/>
          <w:sz w:val="22"/>
          <w:szCs w:val="22"/>
          <w:highlight w:val="white"/>
        </w:rPr>
        <w:t xml:space="preserve"> Albert-</w:t>
      </w:r>
      <w:proofErr w:type="spellStart"/>
      <w:r w:rsidRPr="00515401">
        <w:rPr>
          <w:rStyle w:val="Policepardfaut1"/>
          <w:rFonts w:eastAsia="Times New Roman" w:cs="Times New Roman"/>
          <w:color w:val="000000"/>
          <w:sz w:val="22"/>
          <w:szCs w:val="22"/>
          <w:highlight w:val="white"/>
        </w:rPr>
        <w:t>Ludwigs</w:t>
      </w:r>
      <w:proofErr w:type="spellEnd"/>
      <w:r w:rsidRPr="00515401">
        <w:rPr>
          <w:rStyle w:val="Policepardfaut1"/>
          <w:rFonts w:eastAsia="Times New Roman" w:cs="Times New Roman"/>
          <w:color w:val="000000"/>
          <w:sz w:val="22"/>
          <w:szCs w:val="22"/>
          <w:highlight w:val="white"/>
        </w:rPr>
        <w:t>-</w:t>
      </w:r>
      <w:proofErr w:type="spellStart"/>
      <w:r w:rsidRPr="00515401">
        <w:rPr>
          <w:rStyle w:val="Policepardfaut1"/>
          <w:rFonts w:eastAsia="Times New Roman" w:cs="Times New Roman"/>
          <w:color w:val="000000"/>
          <w:sz w:val="22"/>
          <w:szCs w:val="22"/>
          <w:highlight w:val="white"/>
        </w:rPr>
        <w:t>Universitat</w:t>
      </w:r>
      <w:proofErr w:type="spellEnd"/>
      <w:r w:rsidRPr="00515401">
        <w:rPr>
          <w:rStyle w:val="Policepardfaut1"/>
          <w:rFonts w:eastAsia="Times New Roman" w:cs="Times New Roman"/>
          <w:color w:val="000000"/>
          <w:sz w:val="22"/>
          <w:szCs w:val="22"/>
          <w:highlight w:val="white"/>
        </w:rPr>
        <w:t xml:space="preserve"> </w:t>
      </w:r>
      <w:proofErr w:type="spellStart"/>
      <w:r w:rsidRPr="00515401">
        <w:rPr>
          <w:rStyle w:val="Policepardfaut1"/>
          <w:rFonts w:eastAsia="Times New Roman" w:cs="Times New Roman"/>
          <w:color w:val="000000"/>
          <w:sz w:val="22"/>
          <w:szCs w:val="22"/>
          <w:highlight w:val="white"/>
        </w:rPr>
        <w:t>thesis</w:t>
      </w:r>
      <w:proofErr w:type="spellEnd"/>
      <w:r w:rsidRPr="00515401">
        <w:rPr>
          <w:rStyle w:val="Policepardfaut1"/>
          <w:rFonts w:eastAsia="Times New Roman" w:cs="Times New Roman"/>
          <w:color w:val="000000"/>
          <w:sz w:val="22"/>
          <w:szCs w:val="22"/>
          <w:highlight w:val="white"/>
        </w:rPr>
        <w:t>, 2015.</w:t>
      </w:r>
    </w:p>
    <w:p w14:paraId="5B540D8E" w14:textId="17A7538C" w:rsidR="007572CA" w:rsidRPr="00515401" w:rsidRDefault="007572CA" w:rsidP="00FD07A5">
      <w:pPr>
        <w:pStyle w:val="NoSpacing"/>
        <w:ind w:left="284" w:hanging="284"/>
        <w:rPr>
          <w:sz w:val="22"/>
          <w:szCs w:val="22"/>
        </w:rPr>
      </w:pPr>
      <w:proofErr w:type="spellStart"/>
      <w:r w:rsidRPr="00515401">
        <w:rPr>
          <w:rStyle w:val="Policepardfaut1"/>
          <w:rFonts w:eastAsia="Times New Roman" w:cs="Times New Roman"/>
          <w:color w:val="000000"/>
          <w:sz w:val="22"/>
          <w:szCs w:val="22"/>
          <w:highlight w:val="white"/>
        </w:rPr>
        <w:t>Thery</w:t>
      </w:r>
      <w:proofErr w:type="spellEnd"/>
      <w:r w:rsidRPr="00515401">
        <w:rPr>
          <w:rStyle w:val="Policepardfaut1"/>
          <w:rFonts w:eastAsia="Times New Roman" w:cs="Times New Roman"/>
          <w:color w:val="000000"/>
          <w:sz w:val="22"/>
          <w:szCs w:val="22"/>
          <w:highlight w:val="white"/>
        </w:rPr>
        <w:t>, J. “</w:t>
      </w:r>
      <w:proofErr w:type="spellStart"/>
      <w:r w:rsidRPr="00515401">
        <w:rPr>
          <w:rStyle w:val="Policepardfaut1"/>
          <w:rFonts w:eastAsia="Times New Roman" w:cs="Times New Roman"/>
          <w:color w:val="000000"/>
          <w:sz w:val="22"/>
          <w:szCs w:val="22"/>
          <w:highlight w:val="white"/>
        </w:rPr>
        <w:t>Atrocitas</w:t>
      </w:r>
      <w:proofErr w:type="spellEnd"/>
      <w:r w:rsidRPr="00515401">
        <w:rPr>
          <w:rStyle w:val="Policepardfaut1"/>
          <w:rFonts w:eastAsia="Times New Roman" w:cs="Times New Roman"/>
          <w:color w:val="000000"/>
          <w:sz w:val="22"/>
          <w:szCs w:val="22"/>
          <w:highlight w:val="white"/>
        </w:rPr>
        <w:t>/</w:t>
      </w:r>
      <w:proofErr w:type="spellStart"/>
      <w:r w:rsidRPr="00515401">
        <w:rPr>
          <w:rStyle w:val="Policepardfaut1"/>
          <w:rFonts w:eastAsia="Times New Roman" w:cs="Times New Roman"/>
          <w:color w:val="000000"/>
          <w:sz w:val="22"/>
          <w:szCs w:val="22"/>
          <w:highlight w:val="white"/>
        </w:rPr>
        <w:t>enormitas</w:t>
      </w:r>
      <w:proofErr w:type="spellEnd"/>
      <w:r w:rsidRPr="00515401">
        <w:rPr>
          <w:rStyle w:val="Policepardfaut1"/>
          <w:rFonts w:eastAsia="Times New Roman" w:cs="Times New Roman"/>
          <w:color w:val="000000"/>
          <w:sz w:val="22"/>
          <w:szCs w:val="22"/>
          <w:highlight w:val="white"/>
        </w:rPr>
        <w:t xml:space="preserve">. Pour une histoire de la </w:t>
      </w:r>
      <w:proofErr w:type="spellStart"/>
      <w:r w:rsidRPr="00515401">
        <w:rPr>
          <w:rStyle w:val="Policepardfaut1"/>
          <w:rFonts w:eastAsia="Times New Roman" w:cs="Times New Roman"/>
          <w:color w:val="000000"/>
          <w:sz w:val="22"/>
          <w:szCs w:val="22"/>
          <w:highlight w:val="white"/>
        </w:rPr>
        <w:t>categorie</w:t>
      </w:r>
      <w:proofErr w:type="spellEnd"/>
      <w:r w:rsidRPr="00515401">
        <w:rPr>
          <w:rStyle w:val="Policepardfaut1"/>
          <w:rFonts w:eastAsia="Times New Roman" w:cs="Times New Roman"/>
          <w:color w:val="000000"/>
          <w:sz w:val="22"/>
          <w:szCs w:val="22"/>
          <w:highlight w:val="white"/>
        </w:rPr>
        <w:t xml:space="preserve"> de </w:t>
      </w:r>
      <w:r w:rsidR="00AD1302" w:rsidRPr="00515401">
        <w:rPr>
          <w:rStyle w:val="Policepardfaut1"/>
          <w:rFonts w:eastAsia="Times New Roman" w:cs="Times New Roman"/>
          <w:color w:val="000000"/>
          <w:sz w:val="22"/>
          <w:szCs w:val="22"/>
          <w:highlight w:val="white"/>
        </w:rPr>
        <w:t>‘</w:t>
      </w:r>
      <w:r w:rsidRPr="00515401">
        <w:rPr>
          <w:rStyle w:val="Policepardfaut1"/>
          <w:rFonts w:eastAsia="Times New Roman" w:cs="Times New Roman"/>
          <w:color w:val="000000"/>
          <w:sz w:val="22"/>
          <w:szCs w:val="22"/>
          <w:highlight w:val="white"/>
        </w:rPr>
        <w:t xml:space="preserve">crime </w:t>
      </w:r>
      <w:proofErr w:type="spellStart"/>
      <w:r w:rsidRPr="00515401">
        <w:rPr>
          <w:rStyle w:val="Policepardfaut1"/>
          <w:rFonts w:eastAsia="Times New Roman" w:cs="Times New Roman"/>
          <w:color w:val="000000"/>
          <w:sz w:val="22"/>
          <w:szCs w:val="22"/>
          <w:highlight w:val="white"/>
        </w:rPr>
        <w:t>enorme</w:t>
      </w:r>
      <w:proofErr w:type="spellEnd"/>
      <w:r w:rsidR="00AD1302" w:rsidRPr="00515401">
        <w:rPr>
          <w:rStyle w:val="Policepardfaut1"/>
          <w:rFonts w:eastAsia="Times New Roman" w:cs="Times New Roman"/>
          <w:color w:val="000000"/>
          <w:sz w:val="22"/>
          <w:szCs w:val="22"/>
          <w:highlight w:val="white"/>
        </w:rPr>
        <w:t>’</w:t>
      </w:r>
      <w:r w:rsidRPr="00515401">
        <w:rPr>
          <w:rStyle w:val="Policepardfaut1"/>
          <w:rFonts w:eastAsia="Times New Roman" w:cs="Times New Roman"/>
          <w:color w:val="000000"/>
          <w:sz w:val="22"/>
          <w:szCs w:val="22"/>
          <w:highlight w:val="white"/>
        </w:rPr>
        <w:t xml:space="preserve"> du Moyen Age à l’</w:t>
      </w:r>
      <w:proofErr w:type="spellStart"/>
      <w:r w:rsidRPr="00515401">
        <w:rPr>
          <w:rStyle w:val="Policepardfaut1"/>
          <w:rFonts w:eastAsia="Times New Roman" w:cs="Times New Roman"/>
          <w:color w:val="000000"/>
          <w:sz w:val="22"/>
          <w:szCs w:val="22"/>
          <w:highlight w:val="white"/>
        </w:rPr>
        <w:t>epoque</w:t>
      </w:r>
      <w:proofErr w:type="spellEnd"/>
      <w:r w:rsidRPr="00515401">
        <w:rPr>
          <w:rStyle w:val="Policepardfaut1"/>
          <w:rFonts w:eastAsia="Times New Roman" w:cs="Times New Roman"/>
          <w:color w:val="000000"/>
          <w:sz w:val="22"/>
          <w:szCs w:val="22"/>
          <w:highlight w:val="white"/>
        </w:rPr>
        <w:t xml:space="preserve"> moderne.” </w:t>
      </w:r>
      <w:proofErr w:type="spellStart"/>
      <w:r w:rsidRPr="00515401">
        <w:rPr>
          <w:rStyle w:val="Policepardfaut1"/>
          <w:rFonts w:eastAsia="Times New Roman" w:cs="Times New Roman"/>
          <w:i/>
          <w:iCs/>
          <w:color w:val="000000"/>
          <w:sz w:val="22"/>
          <w:szCs w:val="22"/>
          <w:highlight w:val="white"/>
        </w:rPr>
        <w:t>Clio@Themis</w:t>
      </w:r>
      <w:proofErr w:type="spellEnd"/>
      <w:r w:rsidRPr="00515401">
        <w:rPr>
          <w:rStyle w:val="Policepardfaut1"/>
          <w:rFonts w:eastAsia="Times New Roman" w:cs="Times New Roman"/>
          <w:i/>
          <w:iCs/>
          <w:color w:val="000000"/>
          <w:sz w:val="22"/>
          <w:szCs w:val="22"/>
          <w:highlight w:val="white"/>
        </w:rPr>
        <w:t xml:space="preserve">. Revue </w:t>
      </w:r>
      <w:proofErr w:type="spellStart"/>
      <w:r w:rsidRPr="00515401">
        <w:rPr>
          <w:rStyle w:val="Policepardfaut1"/>
          <w:rFonts w:eastAsia="Times New Roman" w:cs="Times New Roman"/>
          <w:i/>
          <w:iCs/>
          <w:color w:val="000000"/>
          <w:sz w:val="22"/>
          <w:szCs w:val="22"/>
          <w:highlight w:val="white"/>
        </w:rPr>
        <w:t>electronique</w:t>
      </w:r>
      <w:proofErr w:type="spellEnd"/>
      <w:r w:rsidRPr="00515401">
        <w:rPr>
          <w:rStyle w:val="Policepardfaut1"/>
          <w:rFonts w:eastAsia="Times New Roman" w:cs="Times New Roman"/>
          <w:i/>
          <w:iCs/>
          <w:color w:val="000000"/>
          <w:sz w:val="22"/>
          <w:szCs w:val="22"/>
          <w:highlight w:val="white"/>
        </w:rPr>
        <w:t xml:space="preserve"> d’histoire du droit</w:t>
      </w:r>
      <w:r w:rsidRPr="00515401">
        <w:rPr>
          <w:rStyle w:val="Policepardfaut1"/>
          <w:rFonts w:eastAsia="Times New Roman" w:cs="Times New Roman"/>
          <w:color w:val="000000"/>
          <w:sz w:val="22"/>
          <w:szCs w:val="22"/>
          <w:highlight w:val="white"/>
        </w:rPr>
        <w:t xml:space="preserve"> 4 (2011). </w:t>
      </w:r>
    </w:p>
    <w:p w14:paraId="4298F21A" w14:textId="093CEF1D" w:rsidR="00F244AB" w:rsidRDefault="007572CA" w:rsidP="00FD07A5">
      <w:pPr>
        <w:pStyle w:val="NoSpacing"/>
        <w:ind w:left="284" w:hanging="284"/>
        <w:rPr>
          <w:rStyle w:val="Policepardfaut1"/>
          <w:rFonts w:eastAsia="Times New Roman" w:cs="Times New Roman"/>
          <w:color w:val="000000"/>
          <w:sz w:val="22"/>
          <w:szCs w:val="22"/>
        </w:rPr>
      </w:pPr>
      <w:proofErr w:type="spellStart"/>
      <w:r w:rsidRPr="00515401">
        <w:rPr>
          <w:rStyle w:val="Policepardfaut1"/>
          <w:rFonts w:eastAsia="Times New Roman" w:cs="Times New Roman"/>
          <w:color w:val="000000"/>
          <w:sz w:val="22"/>
          <w:szCs w:val="22"/>
          <w:highlight w:val="white"/>
        </w:rPr>
        <w:t>Todeschini</w:t>
      </w:r>
      <w:proofErr w:type="spellEnd"/>
      <w:r w:rsidR="00AD1302" w:rsidRPr="00515401">
        <w:rPr>
          <w:rStyle w:val="Policepardfaut1"/>
          <w:rFonts w:eastAsia="Times New Roman" w:cs="Times New Roman"/>
          <w:color w:val="000000"/>
          <w:sz w:val="22"/>
          <w:szCs w:val="22"/>
          <w:highlight w:val="white"/>
        </w:rPr>
        <w:t>,</w:t>
      </w:r>
      <w:r w:rsidRPr="00515401">
        <w:rPr>
          <w:rStyle w:val="Policepardfaut1"/>
          <w:rFonts w:eastAsia="Times New Roman" w:cs="Times New Roman"/>
          <w:color w:val="000000"/>
          <w:sz w:val="22"/>
          <w:szCs w:val="22"/>
          <w:highlight w:val="white"/>
        </w:rPr>
        <w:t xml:space="preserve"> G. </w:t>
      </w:r>
      <w:r w:rsidRPr="00515401">
        <w:rPr>
          <w:rStyle w:val="Policepardfaut1"/>
          <w:rFonts w:eastAsia="Times New Roman" w:cs="Times New Roman"/>
          <w:i/>
          <w:iCs/>
          <w:color w:val="000000"/>
          <w:sz w:val="22"/>
          <w:szCs w:val="22"/>
          <w:highlight w:val="white"/>
        </w:rPr>
        <w:t>Au pays des sans-nom</w:t>
      </w:r>
      <w:r w:rsidRPr="00515401">
        <w:rPr>
          <w:rStyle w:val="Policepardfaut1"/>
          <w:rFonts w:eastAsia="Times New Roman" w:cs="Times New Roman"/>
          <w:color w:val="000000"/>
          <w:sz w:val="22"/>
          <w:szCs w:val="22"/>
          <w:highlight w:val="white"/>
        </w:rPr>
        <w:t xml:space="preserve">. </w:t>
      </w:r>
      <w:proofErr w:type="gramStart"/>
      <w:r w:rsidRPr="00515401">
        <w:rPr>
          <w:rStyle w:val="Policepardfaut1"/>
          <w:rFonts w:eastAsia="Times New Roman" w:cs="Times New Roman"/>
          <w:color w:val="000000"/>
          <w:sz w:val="22"/>
          <w:szCs w:val="22"/>
          <w:highlight w:val="white"/>
        </w:rPr>
        <w:t>Paris</w:t>
      </w:r>
      <w:r w:rsidR="00AD1302" w:rsidRPr="00515401">
        <w:rPr>
          <w:rStyle w:val="Policepardfaut1"/>
          <w:rFonts w:eastAsia="Times New Roman" w:cs="Times New Roman"/>
          <w:color w:val="000000"/>
          <w:sz w:val="22"/>
          <w:szCs w:val="22"/>
          <w:highlight w:val="white"/>
        </w:rPr>
        <w:t>:</w:t>
      </w:r>
      <w:proofErr w:type="gramEnd"/>
      <w:r w:rsidR="00AD1302" w:rsidRPr="00515401">
        <w:rPr>
          <w:rStyle w:val="Policepardfaut1"/>
          <w:rFonts w:eastAsia="Times New Roman" w:cs="Times New Roman"/>
          <w:color w:val="000000"/>
          <w:sz w:val="22"/>
          <w:szCs w:val="22"/>
          <w:highlight w:val="white"/>
        </w:rPr>
        <w:t xml:space="preserve"> </w:t>
      </w:r>
      <w:r w:rsidRPr="00515401">
        <w:rPr>
          <w:rStyle w:val="Policepardfaut1"/>
          <w:rFonts w:eastAsia="Times New Roman" w:cs="Times New Roman"/>
          <w:color w:val="000000"/>
          <w:sz w:val="22"/>
          <w:szCs w:val="22"/>
          <w:highlight w:val="white"/>
        </w:rPr>
        <w:t>Verdier, 2015.</w:t>
      </w:r>
      <w:bookmarkStart w:id="2" w:name="_Hlk55807268"/>
      <w:bookmarkStart w:id="3" w:name="_Hlk55807292"/>
      <w:bookmarkStart w:id="4" w:name="_Hlk55807231"/>
      <w:bookmarkStart w:id="5" w:name="_Hlk55807321"/>
      <w:bookmarkStart w:id="6" w:name="_Hlk55807396"/>
      <w:bookmarkStart w:id="7" w:name="_Hlk55807486"/>
      <w:bookmarkStart w:id="8" w:name="_Hlk55807513"/>
      <w:bookmarkStart w:id="9" w:name="_Hlk55807572"/>
      <w:bookmarkEnd w:id="2"/>
      <w:bookmarkEnd w:id="3"/>
      <w:bookmarkEnd w:id="4"/>
      <w:bookmarkEnd w:id="5"/>
      <w:bookmarkEnd w:id="6"/>
      <w:bookmarkEnd w:id="7"/>
      <w:bookmarkEnd w:id="8"/>
      <w:bookmarkEnd w:id="9"/>
    </w:p>
    <w:p w14:paraId="64E2455E" w14:textId="77777777" w:rsidR="000F7383" w:rsidRDefault="000F7383" w:rsidP="00FD07A5">
      <w:pPr>
        <w:pStyle w:val="NoSpacing"/>
        <w:ind w:left="284" w:hanging="284"/>
        <w:rPr>
          <w:rStyle w:val="Policepardfaut1"/>
          <w:rFonts w:eastAsia="Times New Roman" w:cs="Times New Roman"/>
          <w:color w:val="000000"/>
          <w:sz w:val="22"/>
          <w:szCs w:val="22"/>
        </w:rPr>
      </w:pPr>
    </w:p>
    <w:p w14:paraId="77FF05B2" w14:textId="77777777" w:rsidR="000F7383" w:rsidRDefault="000F7383" w:rsidP="00FD07A5">
      <w:pPr>
        <w:pStyle w:val="NoSpacing"/>
        <w:ind w:left="284" w:hanging="284"/>
        <w:rPr>
          <w:sz w:val="22"/>
          <w:szCs w:val="22"/>
        </w:rPr>
        <w:sectPr w:rsidR="000F7383" w:rsidSect="00B938DA">
          <w:headerReference w:type="even" r:id="rId8"/>
          <w:headerReference w:type="default" r:id="rId9"/>
          <w:footerReference w:type="even" r:id="rId10"/>
          <w:footerReference w:type="default" r:id="rId11"/>
          <w:footnotePr>
            <w:numRestart w:val="eachSect"/>
          </w:footnotePr>
          <w:pgSz w:w="8391" w:h="11906" w:code="11"/>
          <w:pgMar w:top="1418" w:right="1304" w:bottom="1418" w:left="1304" w:header="709" w:footer="709" w:gutter="0"/>
          <w:cols w:space="720"/>
          <w:titlePg/>
          <w:docGrid w:linePitch="360"/>
        </w:sectPr>
      </w:pPr>
    </w:p>
    <w:p w14:paraId="1C45552C" w14:textId="77777777" w:rsidR="008703E4" w:rsidRPr="008703E4" w:rsidRDefault="008703E4" w:rsidP="00FD07A5">
      <w:pPr>
        <w:spacing w:after="0" w:line="240" w:lineRule="auto"/>
        <w:ind w:firstLine="283"/>
        <w:jc w:val="both"/>
        <w:rPr>
          <w:rFonts w:ascii="Garamond" w:eastAsia="SimSun" w:hAnsi="Garamond" w:cs="Times New Roman"/>
          <w:b/>
          <w:sz w:val="20"/>
          <w:lang w:val="en-GB" w:eastAsia="zh-CN"/>
        </w:rPr>
      </w:pPr>
    </w:p>
    <w:p w14:paraId="2AE149E9" w14:textId="77777777" w:rsidR="008703E4" w:rsidRPr="008703E4" w:rsidRDefault="008703E4" w:rsidP="00FD07A5">
      <w:pPr>
        <w:spacing w:after="0" w:line="240" w:lineRule="auto"/>
        <w:ind w:firstLine="283"/>
        <w:jc w:val="both"/>
        <w:rPr>
          <w:rFonts w:ascii="Garamond" w:eastAsia="SimSun" w:hAnsi="Garamond" w:cs="Times New Roman"/>
          <w:b/>
          <w:sz w:val="20"/>
          <w:lang w:val="en-GB" w:eastAsia="zh-CN"/>
        </w:rPr>
      </w:pPr>
    </w:p>
    <w:p w14:paraId="1FDD40B8" w14:textId="77777777" w:rsidR="008703E4" w:rsidRPr="008703E4" w:rsidRDefault="008703E4" w:rsidP="00FD07A5">
      <w:pPr>
        <w:spacing w:after="0" w:line="240" w:lineRule="auto"/>
        <w:ind w:firstLine="283"/>
        <w:jc w:val="both"/>
        <w:rPr>
          <w:rFonts w:ascii="Garamond" w:eastAsia="SimSun" w:hAnsi="Garamond" w:cs="Times New Roman"/>
          <w:b/>
          <w:sz w:val="20"/>
          <w:lang w:val="en-GB" w:eastAsia="zh-CN"/>
        </w:rPr>
      </w:pPr>
    </w:p>
    <w:p w14:paraId="06089ADB" w14:textId="77777777" w:rsidR="008703E4" w:rsidRPr="008703E4" w:rsidRDefault="008703E4" w:rsidP="00FD07A5">
      <w:pPr>
        <w:spacing w:after="0" w:line="240" w:lineRule="auto"/>
        <w:rPr>
          <w:rFonts w:ascii="Garamond" w:eastAsia="SimSun" w:hAnsi="Garamond" w:cs="Times New Roman"/>
          <w:color w:val="000000"/>
          <w:sz w:val="32"/>
          <w:szCs w:val="32"/>
          <w:lang w:val="fr-CH" w:eastAsia="zh-CN"/>
        </w:rPr>
      </w:pPr>
      <w:r w:rsidRPr="008703E4">
        <w:rPr>
          <w:rFonts w:ascii="Garamond" w:eastAsia="SimSun" w:hAnsi="Garamond" w:cs="Times New Roman"/>
          <w:sz w:val="32"/>
          <w:szCs w:val="32"/>
          <w:lang w:val="fr-FR" w:eastAsia="zh-CN"/>
        </w:rPr>
        <w:t>A DISTORTED IMAGE OF THE WOMAN. SOME REMARKS ON THE VISUAL SEMIOTICS OF THE MONSTER IN MEDIEVAL IMAGERY</w:t>
      </w:r>
      <w:r w:rsidRPr="008703E4">
        <w:rPr>
          <w:rFonts w:ascii="Garamond" w:eastAsia="SimSun" w:hAnsi="Garamond" w:cs="Times New Roman"/>
          <w:color w:val="000000"/>
          <w:sz w:val="32"/>
          <w:szCs w:val="32"/>
          <w:lang w:val="fr-CH" w:eastAsia="zh-CN"/>
        </w:rPr>
        <w:t xml:space="preserve"> </w:t>
      </w:r>
    </w:p>
    <w:p w14:paraId="13296607" w14:textId="77777777" w:rsidR="008703E4" w:rsidRPr="008703E4" w:rsidRDefault="008703E4" w:rsidP="00FD07A5">
      <w:pPr>
        <w:spacing w:after="0" w:line="240" w:lineRule="auto"/>
        <w:rPr>
          <w:rFonts w:ascii="Garamond" w:eastAsia="SimSun" w:hAnsi="Garamond" w:cs="Times New Roman"/>
          <w:color w:val="000000"/>
          <w:sz w:val="16"/>
          <w:szCs w:val="16"/>
          <w:lang w:val="fr-CH" w:eastAsia="zh-CN"/>
        </w:rPr>
      </w:pPr>
    </w:p>
    <w:p w14:paraId="363BE34D" w14:textId="77777777" w:rsidR="008703E4" w:rsidRPr="008703E4" w:rsidRDefault="008703E4" w:rsidP="00FD07A5">
      <w:pPr>
        <w:spacing w:after="0" w:line="240" w:lineRule="auto"/>
        <w:rPr>
          <w:rFonts w:ascii="Garamond" w:eastAsia="SimSun" w:hAnsi="Garamond" w:cs="Times New Roman"/>
          <w:color w:val="000000"/>
          <w:sz w:val="32"/>
          <w:szCs w:val="32"/>
          <w:lang w:val="fr-CH" w:eastAsia="zh-CN"/>
        </w:rPr>
      </w:pPr>
      <w:r w:rsidRPr="008703E4">
        <w:rPr>
          <w:rFonts w:ascii="Garamond" w:eastAsia="SimSun" w:hAnsi="Garamond" w:cs="Times New Roman"/>
          <w:color w:val="000000"/>
          <w:sz w:val="32"/>
          <w:szCs w:val="32"/>
          <w:lang w:val="fr-CH" w:eastAsia="zh-CN"/>
        </w:rPr>
        <w:t>IMAGE FÉMININE DIFFORME. SUR LA SÉMIOTIQUE VISUELLE DU MONSTRE DANS L’IMAGERIE MÉDIÉVALE</w:t>
      </w:r>
    </w:p>
    <w:p w14:paraId="328BC2C3" w14:textId="77777777" w:rsidR="008703E4" w:rsidRPr="008703E4" w:rsidRDefault="008703E4" w:rsidP="00FD07A5">
      <w:pPr>
        <w:pBdr>
          <w:bottom w:val="single" w:sz="6" w:space="1" w:color="auto"/>
        </w:pBdr>
        <w:spacing w:after="0" w:line="240" w:lineRule="auto"/>
        <w:ind w:firstLine="283"/>
        <w:jc w:val="both"/>
        <w:rPr>
          <w:rFonts w:ascii="Garamond" w:eastAsia="SimSun" w:hAnsi="Garamond" w:cs="Times New Roman"/>
          <w:sz w:val="8"/>
          <w:szCs w:val="8"/>
          <w:lang w:val="fr-FR" w:eastAsia="zh-CN"/>
        </w:rPr>
      </w:pPr>
    </w:p>
    <w:p w14:paraId="36BB78C0" w14:textId="77777777" w:rsidR="008703E4" w:rsidRPr="008703E4" w:rsidRDefault="008703E4" w:rsidP="00FD07A5">
      <w:pPr>
        <w:spacing w:after="0" w:line="240" w:lineRule="auto"/>
        <w:ind w:firstLine="283"/>
        <w:rPr>
          <w:rFonts w:ascii="Garamond" w:eastAsia="SimSun" w:hAnsi="Garamond" w:cs="Times New Roman"/>
          <w:sz w:val="8"/>
          <w:szCs w:val="8"/>
          <w:lang w:val="fr-FR" w:eastAsia="zh-CN"/>
        </w:rPr>
      </w:pPr>
    </w:p>
    <w:p w14:paraId="51142348" w14:textId="77777777" w:rsidR="008703E4" w:rsidRPr="008703E4" w:rsidRDefault="008703E4" w:rsidP="00FD07A5">
      <w:pPr>
        <w:spacing w:after="0" w:line="240" w:lineRule="auto"/>
        <w:rPr>
          <w:rFonts w:ascii="Garamond" w:eastAsia="SimSun" w:hAnsi="Garamond" w:cs="Times New Roman"/>
          <w:lang w:val="en-GB" w:eastAsia="zh-CN"/>
        </w:rPr>
      </w:pPr>
      <w:r w:rsidRPr="008703E4">
        <w:rPr>
          <w:rFonts w:ascii="Garamond" w:eastAsia="SimSun" w:hAnsi="Garamond" w:cs="Times New Roman"/>
          <w:lang w:val="en-GB" w:eastAsia="zh-CN"/>
        </w:rPr>
        <w:t>Anna M. Migdal</w:t>
      </w:r>
      <w:r w:rsidRPr="008703E4">
        <w:rPr>
          <w:rFonts w:ascii="Garamond" w:eastAsia="SimSun" w:hAnsi="Garamond" w:cs="Times New Roman"/>
          <w:vertAlign w:val="superscript"/>
          <w:lang w:val="en-GB" w:eastAsia="zh-CN"/>
        </w:rPr>
        <w:footnoteReference w:customMarkFollows="1" w:id="78"/>
        <w:t>*</w:t>
      </w:r>
    </w:p>
    <w:p w14:paraId="0C9A7094" w14:textId="77777777" w:rsidR="008703E4" w:rsidRPr="008703E4" w:rsidRDefault="008703E4" w:rsidP="00FD07A5">
      <w:pPr>
        <w:spacing w:after="0" w:line="240" w:lineRule="auto"/>
        <w:ind w:firstLine="283"/>
        <w:jc w:val="both"/>
        <w:rPr>
          <w:rFonts w:ascii="Garamond" w:eastAsia="SimSun" w:hAnsi="Garamond" w:cs="Times New Roman"/>
          <w:sz w:val="22"/>
          <w:szCs w:val="22"/>
          <w:lang w:val="en-GB" w:eastAsia="zh-CN"/>
        </w:rPr>
      </w:pPr>
    </w:p>
    <w:p w14:paraId="1BDD9511" w14:textId="77777777" w:rsidR="008703E4" w:rsidRPr="008703E4" w:rsidRDefault="008703E4" w:rsidP="00FD07A5">
      <w:pPr>
        <w:spacing w:after="0" w:line="240" w:lineRule="auto"/>
        <w:ind w:firstLine="283"/>
        <w:jc w:val="both"/>
        <w:rPr>
          <w:rFonts w:ascii="Garamond" w:eastAsia="SimSun" w:hAnsi="Garamond" w:cs="Times New Roman"/>
          <w:sz w:val="20"/>
          <w:lang w:val="fr-FR" w:eastAsia="zh-CN"/>
        </w:rPr>
      </w:pPr>
    </w:p>
    <w:p w14:paraId="1EAC629A" w14:textId="77777777" w:rsidR="008703E4" w:rsidRPr="008703E4" w:rsidRDefault="008703E4" w:rsidP="00FD07A5">
      <w:pPr>
        <w:spacing w:after="0" w:line="240" w:lineRule="auto"/>
        <w:ind w:firstLine="283"/>
        <w:jc w:val="both"/>
        <w:rPr>
          <w:rFonts w:ascii="Garamond" w:eastAsia="SimSun" w:hAnsi="Garamond" w:cs="Times New Roman"/>
          <w:sz w:val="20"/>
          <w:lang w:val="fr-FR" w:eastAsia="zh-CN"/>
        </w:rPr>
      </w:pPr>
    </w:p>
    <w:p w14:paraId="564F74FA" w14:textId="77777777" w:rsidR="008703E4" w:rsidRPr="008703E4" w:rsidRDefault="008703E4" w:rsidP="00FD07A5">
      <w:pPr>
        <w:spacing w:after="0" w:line="240" w:lineRule="auto"/>
        <w:ind w:firstLine="283"/>
        <w:jc w:val="both"/>
        <w:rPr>
          <w:rFonts w:ascii="Garamond" w:eastAsia="SimSun" w:hAnsi="Garamond" w:cs="Times New Roman"/>
          <w:sz w:val="22"/>
          <w:szCs w:val="22"/>
          <w:lang w:val="fr-FR" w:eastAsia="zh-CN"/>
        </w:rPr>
      </w:pPr>
    </w:p>
    <w:p w14:paraId="41477C27" w14:textId="77777777" w:rsidR="008703E4" w:rsidRPr="008703E4" w:rsidRDefault="008703E4" w:rsidP="00FD07A5">
      <w:pPr>
        <w:spacing w:after="0" w:line="240" w:lineRule="auto"/>
        <w:jc w:val="both"/>
        <w:rPr>
          <w:rFonts w:ascii="Garamond" w:eastAsia="SimSun" w:hAnsi="Garamond" w:cs="Times New Roman"/>
          <w:b/>
          <w:i/>
          <w:iCs/>
          <w:sz w:val="22"/>
          <w:szCs w:val="22"/>
          <w:lang w:val="fr-FR" w:eastAsia="zh-CN"/>
        </w:rPr>
      </w:pPr>
      <w:r w:rsidRPr="008703E4">
        <w:rPr>
          <w:rFonts w:ascii="Garamond" w:eastAsia="SimSun" w:hAnsi="Garamond" w:cs="Times New Roman"/>
          <w:b/>
          <w:i/>
          <w:iCs/>
          <w:sz w:val="22"/>
          <w:szCs w:val="22"/>
          <w:lang w:val="fr-FR" w:eastAsia="zh-CN"/>
        </w:rPr>
        <w:t xml:space="preserve">Abstract </w:t>
      </w:r>
    </w:p>
    <w:p w14:paraId="6E72BC22" w14:textId="77777777" w:rsidR="008703E4" w:rsidRPr="008703E4" w:rsidRDefault="008703E4" w:rsidP="00FD07A5">
      <w:pPr>
        <w:spacing w:after="0" w:line="240" w:lineRule="auto"/>
        <w:jc w:val="both"/>
        <w:rPr>
          <w:rFonts w:ascii="Garamond" w:eastAsia="SimSun" w:hAnsi="Garamond" w:cs="Times New Roman"/>
          <w:b/>
          <w:i/>
          <w:iCs/>
          <w:sz w:val="8"/>
          <w:szCs w:val="8"/>
          <w:lang w:val="fr-FR" w:eastAsia="zh-CN"/>
        </w:rPr>
      </w:pPr>
    </w:p>
    <w:p w14:paraId="42A847A2" w14:textId="77777777" w:rsidR="008703E4" w:rsidRPr="008703E4" w:rsidRDefault="008703E4" w:rsidP="00FD07A5">
      <w:pPr>
        <w:spacing w:after="0" w:line="240" w:lineRule="auto"/>
        <w:jc w:val="both"/>
        <w:rPr>
          <w:rFonts w:ascii="Garamond" w:hAnsi="Garamond" w:cs="Times New Roman"/>
          <w:bCs/>
          <w:i/>
          <w:kern w:val="0"/>
          <w:sz w:val="22"/>
          <w:szCs w:val="22"/>
          <w:lang w:eastAsia="en-US" w:bidi="ar-SA"/>
        </w:rPr>
      </w:pPr>
      <w:r w:rsidRPr="008703E4">
        <w:rPr>
          <w:rFonts w:ascii="Garamond" w:eastAsia="Calibri" w:hAnsi="Garamond" w:cs="Times New Roman"/>
          <w:i/>
          <w:kern w:val="0"/>
          <w:sz w:val="22"/>
          <w:szCs w:val="22"/>
          <w:lang w:eastAsia="en-US" w:bidi="ar-SA"/>
        </w:rPr>
        <w:t xml:space="preserve">The plentiful literature and the iconography devoted to the subject of incredible creatures, known form Antiquity, widespread during the Middle Ages and up to the modern period, often refer to a female human being transformed into, based on different interpretations, a creature with animalistic characteristics recognized as “monster”. In this context the disposition to “re-present”, resulting from the ability to create </w:t>
      </w:r>
      <w:r w:rsidRPr="008703E4">
        <w:rPr>
          <w:rFonts w:ascii="Garamond" w:hAnsi="Garamond" w:cs="Times New Roman"/>
          <w:bCs/>
          <w:i/>
          <w:kern w:val="0"/>
          <w:sz w:val="22"/>
          <w:szCs w:val="22"/>
          <w:lang w:eastAsia="en-US" w:bidi="ar-SA"/>
        </w:rPr>
        <w:t xml:space="preserve">new images inspired by the unusual, is closely related to the indirect thought process of which imagination, as an intermediary between the sensual experience and the image projected by mind, is an intrinsic element. In consequence the dissimilarity results in distortion of the image, including the depictions which stigmatize the image of a woman, which alienate this image through mystifying reality — in particular, the nature of the phenomenon, un-investigated, obscured or hidden, in medieval society, </w:t>
      </w:r>
      <w:r w:rsidRPr="008703E4">
        <w:rPr>
          <w:rFonts w:ascii="Garamond" w:hAnsi="Garamond" w:cs="Times New Roman"/>
          <w:bCs/>
          <w:i/>
          <w:color w:val="000000"/>
          <w:kern w:val="0"/>
          <w:sz w:val="22"/>
          <w:szCs w:val="22"/>
          <w:lang w:eastAsia="en-US" w:bidi="ar-SA"/>
        </w:rPr>
        <w:t>pathological conditions.</w:t>
      </w:r>
    </w:p>
    <w:p w14:paraId="04118C72" w14:textId="77777777" w:rsidR="008703E4" w:rsidRPr="008703E4" w:rsidRDefault="008703E4" w:rsidP="00FD07A5">
      <w:pPr>
        <w:spacing w:after="0" w:line="240" w:lineRule="auto"/>
        <w:jc w:val="both"/>
        <w:rPr>
          <w:rFonts w:ascii="Garamond" w:eastAsia="Calibri" w:hAnsi="Garamond" w:cs="Times New Roman"/>
          <w:i/>
          <w:kern w:val="0"/>
          <w:sz w:val="22"/>
          <w:szCs w:val="22"/>
          <w:lang w:val="fr-FR" w:eastAsia="en-US" w:bidi="ar-SA"/>
        </w:rPr>
      </w:pPr>
      <w:r w:rsidRPr="008703E4">
        <w:rPr>
          <w:rFonts w:ascii="Garamond" w:eastAsia="Calibri" w:hAnsi="Garamond" w:cs="Times New Roman"/>
          <w:i/>
          <w:kern w:val="0"/>
          <w:sz w:val="22"/>
          <w:szCs w:val="22"/>
          <w:lang w:val="fr-FR" w:eastAsia="en-US" w:bidi="ar-SA"/>
        </w:rPr>
        <w:lastRenderedPageBreak/>
        <w:t>La profusion et la diversité extraordinaires des créatures invraisemblables connues dès l’Antiquité, tout au long du Moyen Âge, et jusqu’aux temps modernes, nous renvoient souvent à un « être humain féminin » métamorphosé en une figure aux traits animaliers, relevant de diverses formules interprétatives, que l’on qualifie souvent du terme de « monstre ». La faculté de « </w:t>
      </w:r>
      <w:proofErr w:type="spellStart"/>
      <w:r w:rsidRPr="008703E4">
        <w:rPr>
          <w:rFonts w:ascii="Garamond" w:eastAsia="Calibri" w:hAnsi="Garamond" w:cs="Times New Roman"/>
          <w:i/>
          <w:kern w:val="0"/>
          <w:sz w:val="22"/>
          <w:szCs w:val="22"/>
          <w:lang w:val="fr-FR" w:eastAsia="en-US" w:bidi="ar-SA"/>
        </w:rPr>
        <w:t>re-présenter</w:t>
      </w:r>
      <w:proofErr w:type="spellEnd"/>
      <w:r w:rsidRPr="008703E4">
        <w:rPr>
          <w:rFonts w:ascii="Garamond" w:eastAsia="Calibri" w:hAnsi="Garamond" w:cs="Times New Roman"/>
          <w:i/>
          <w:kern w:val="0"/>
          <w:sz w:val="22"/>
          <w:szCs w:val="22"/>
          <w:lang w:val="fr-FR" w:eastAsia="en-US" w:bidi="ar-SA"/>
        </w:rPr>
        <w:t xml:space="preserve"> », laquelle relève de </w:t>
      </w:r>
      <w:proofErr w:type="gramStart"/>
      <w:r w:rsidRPr="008703E4">
        <w:rPr>
          <w:rFonts w:ascii="Garamond" w:eastAsia="Calibri" w:hAnsi="Garamond" w:cs="Times New Roman"/>
          <w:i/>
          <w:kern w:val="0"/>
          <w:sz w:val="22"/>
          <w:szCs w:val="22"/>
          <w:lang w:val="fr-FR" w:eastAsia="en-US" w:bidi="ar-SA"/>
        </w:rPr>
        <w:t>la</w:t>
      </w:r>
      <w:proofErr w:type="gramEnd"/>
      <w:r w:rsidRPr="008703E4">
        <w:rPr>
          <w:rFonts w:ascii="Garamond" w:eastAsia="Calibri" w:hAnsi="Garamond" w:cs="Times New Roman"/>
          <w:i/>
          <w:kern w:val="0"/>
          <w:sz w:val="22"/>
          <w:szCs w:val="22"/>
          <w:lang w:val="fr-FR" w:eastAsia="en-US" w:bidi="ar-SA"/>
        </w:rPr>
        <w:t xml:space="preserve"> capacité d’élaborer des images nouvelles, inspirées parfois de l’insolite, est dans ce contexte étroitement liée à la pensée médiate qu’est l’imagination. L’étrangeté entraîne par conséquent des sujets difformes, y compris ceux qui stigmatisent l’image féminine, en la mettant à l’écart par la mystification de la réalité et de ses pathologies alors inexplorées ou bien occultées dans la société médiévale.</w:t>
      </w:r>
    </w:p>
    <w:p w14:paraId="30459DFF" w14:textId="77777777" w:rsidR="008703E4" w:rsidRPr="008703E4" w:rsidRDefault="008703E4" w:rsidP="00FD07A5">
      <w:pPr>
        <w:spacing w:after="0" w:line="240" w:lineRule="auto"/>
        <w:jc w:val="both"/>
        <w:rPr>
          <w:rFonts w:ascii="Garamond" w:eastAsia="Calibri" w:hAnsi="Garamond" w:cs="Times New Roman"/>
          <w:i/>
          <w:kern w:val="0"/>
          <w:sz w:val="22"/>
          <w:szCs w:val="22"/>
          <w:lang w:val="fr-FR" w:eastAsia="en-US" w:bidi="ar-SA"/>
        </w:rPr>
      </w:pPr>
    </w:p>
    <w:p w14:paraId="79CB1C65" w14:textId="77777777" w:rsidR="008703E4" w:rsidRPr="008703E4" w:rsidRDefault="008703E4" w:rsidP="00FD07A5">
      <w:pPr>
        <w:spacing w:after="0" w:line="240" w:lineRule="auto"/>
        <w:jc w:val="both"/>
        <w:rPr>
          <w:rFonts w:ascii="Garamond" w:eastAsia="Calibri" w:hAnsi="Garamond" w:cs="Times New Roman"/>
          <w:b/>
          <w:i/>
          <w:iCs/>
          <w:kern w:val="0"/>
          <w:sz w:val="22"/>
          <w:szCs w:val="22"/>
          <w:lang w:eastAsia="en-US" w:bidi="ar-SA"/>
        </w:rPr>
      </w:pPr>
      <w:r w:rsidRPr="008703E4">
        <w:rPr>
          <w:rFonts w:ascii="Garamond" w:eastAsia="Calibri" w:hAnsi="Garamond" w:cs="Times New Roman"/>
          <w:b/>
          <w:i/>
          <w:iCs/>
          <w:kern w:val="0"/>
          <w:sz w:val="22"/>
          <w:szCs w:val="22"/>
          <w:lang w:eastAsia="en-US" w:bidi="ar-SA"/>
        </w:rPr>
        <w:t>Keywords</w:t>
      </w:r>
    </w:p>
    <w:p w14:paraId="000D49F4" w14:textId="77777777" w:rsidR="008703E4" w:rsidRPr="008703E4" w:rsidRDefault="008703E4" w:rsidP="00FD07A5">
      <w:pPr>
        <w:spacing w:after="0" w:line="240" w:lineRule="auto"/>
        <w:jc w:val="both"/>
        <w:rPr>
          <w:rFonts w:ascii="Garamond" w:eastAsia="Calibri" w:hAnsi="Garamond" w:cs="Times New Roman"/>
          <w:b/>
          <w:i/>
          <w:iCs/>
          <w:kern w:val="0"/>
          <w:sz w:val="8"/>
          <w:szCs w:val="8"/>
          <w:lang w:eastAsia="en-US" w:bidi="ar-SA"/>
        </w:rPr>
      </w:pPr>
    </w:p>
    <w:p w14:paraId="18DAC17A" w14:textId="77777777" w:rsidR="008703E4" w:rsidRPr="008703E4" w:rsidRDefault="008703E4" w:rsidP="00FD07A5">
      <w:pPr>
        <w:spacing w:after="0" w:line="240" w:lineRule="auto"/>
        <w:jc w:val="both"/>
        <w:rPr>
          <w:rFonts w:ascii="Garamond" w:eastAsia="Calibri" w:hAnsi="Garamond" w:cs="Times New Roman"/>
          <w:bCs/>
          <w:i/>
          <w:iCs/>
          <w:kern w:val="0"/>
          <w:sz w:val="22"/>
          <w:szCs w:val="22"/>
          <w:lang w:eastAsia="en-US" w:bidi="ar-SA"/>
        </w:rPr>
      </w:pPr>
      <w:r w:rsidRPr="008703E4">
        <w:rPr>
          <w:rFonts w:ascii="Garamond" w:eastAsia="Calibri" w:hAnsi="Garamond" w:cs="Times New Roman"/>
          <w:bCs/>
          <w:i/>
          <w:iCs/>
          <w:kern w:val="0"/>
          <w:sz w:val="22"/>
          <w:szCs w:val="22"/>
          <w:lang w:eastAsia="en-US" w:bidi="ar-SA"/>
        </w:rPr>
        <w:t>Image; imaginary; imagery; hybrid; hybridization; woman; feminine; femininity; female; monster; monstrosity, metamorphosis; anomaly.</w:t>
      </w:r>
    </w:p>
    <w:p w14:paraId="1B3D22C4" w14:textId="77777777" w:rsidR="008703E4" w:rsidRPr="008703E4" w:rsidRDefault="008703E4" w:rsidP="00FD07A5">
      <w:pPr>
        <w:spacing w:after="0" w:line="240" w:lineRule="auto"/>
        <w:jc w:val="both"/>
        <w:rPr>
          <w:rFonts w:ascii="Garamond" w:eastAsia="Calibri" w:hAnsi="Garamond" w:cs="Times New Roman"/>
          <w:i/>
          <w:iCs/>
          <w:kern w:val="0"/>
          <w:sz w:val="12"/>
          <w:szCs w:val="12"/>
          <w:lang w:eastAsia="en-US" w:bidi="ar-SA"/>
        </w:rPr>
      </w:pPr>
    </w:p>
    <w:p w14:paraId="136B783D" w14:textId="77777777" w:rsidR="008703E4" w:rsidRPr="008703E4" w:rsidRDefault="008703E4" w:rsidP="00FD07A5">
      <w:pPr>
        <w:spacing w:after="0" w:line="240" w:lineRule="auto"/>
        <w:jc w:val="both"/>
        <w:rPr>
          <w:rFonts w:ascii="Garamond" w:eastAsia="Calibri" w:hAnsi="Garamond" w:cs="Times New Roman"/>
          <w:i/>
          <w:iCs/>
          <w:kern w:val="0"/>
          <w:sz w:val="22"/>
          <w:szCs w:val="22"/>
          <w:lang w:val="fr-CH" w:eastAsia="en-US" w:bidi="ar-SA"/>
        </w:rPr>
      </w:pPr>
      <w:proofErr w:type="gramStart"/>
      <w:r w:rsidRPr="008703E4">
        <w:rPr>
          <w:rFonts w:ascii="Garamond" w:eastAsia="Calibri" w:hAnsi="Garamond" w:cs="Times New Roman"/>
          <w:i/>
          <w:iCs/>
          <w:kern w:val="0"/>
          <w:sz w:val="22"/>
          <w:szCs w:val="22"/>
          <w:lang w:val="fr-CH" w:eastAsia="en-US" w:bidi="ar-SA"/>
        </w:rPr>
        <w:t>Image;</w:t>
      </w:r>
      <w:proofErr w:type="gramEnd"/>
      <w:r w:rsidRPr="008703E4">
        <w:rPr>
          <w:rFonts w:ascii="Garamond" w:eastAsia="Calibri" w:hAnsi="Garamond" w:cs="Times New Roman"/>
          <w:i/>
          <w:iCs/>
          <w:kern w:val="0"/>
          <w:sz w:val="22"/>
          <w:szCs w:val="22"/>
          <w:lang w:val="fr-CH" w:eastAsia="en-US" w:bidi="ar-SA"/>
        </w:rPr>
        <w:t xml:space="preserve"> imaginaire; imagerie; médiéval; hybride; hybridation; femme; féminité; monstre; monstruosité; métamorphose; anomalie. </w:t>
      </w:r>
    </w:p>
    <w:p w14:paraId="1CF084EB" w14:textId="77777777" w:rsidR="008703E4" w:rsidRPr="008703E4" w:rsidRDefault="008703E4" w:rsidP="00FD07A5">
      <w:pPr>
        <w:spacing w:after="0" w:line="240" w:lineRule="auto"/>
        <w:rPr>
          <w:rFonts w:ascii="Garamond" w:eastAsia="Calibri" w:hAnsi="Garamond" w:cs="Times New Roman"/>
          <w:kern w:val="0"/>
          <w:sz w:val="22"/>
          <w:szCs w:val="22"/>
          <w:lang w:val="fr-FR" w:eastAsia="en-US" w:bidi="ar-SA"/>
        </w:rPr>
      </w:pPr>
    </w:p>
    <w:p w14:paraId="5227ED28" w14:textId="77777777" w:rsidR="008703E4" w:rsidRPr="008703E4" w:rsidRDefault="008703E4" w:rsidP="00FD07A5">
      <w:pPr>
        <w:spacing w:after="0" w:line="240" w:lineRule="auto"/>
        <w:rPr>
          <w:rFonts w:ascii="Palatino Linotype" w:eastAsia="Calibri" w:hAnsi="Palatino Linotype" w:cs="Times New Roman"/>
          <w:b/>
          <w:bCs/>
          <w:kern w:val="0"/>
          <w:sz w:val="22"/>
          <w:szCs w:val="22"/>
          <w:lang w:val="fr-FR" w:eastAsia="en-US" w:bidi="ar-SA"/>
        </w:rPr>
      </w:pPr>
      <w:r w:rsidRPr="008703E4">
        <w:rPr>
          <w:rFonts w:ascii="Palatino Linotype" w:eastAsia="Calibri" w:hAnsi="Palatino Linotype" w:cs="Times New Roman"/>
          <w:b/>
          <w:bCs/>
          <w:kern w:val="0"/>
          <w:sz w:val="22"/>
          <w:szCs w:val="22"/>
          <w:lang w:val="fr-FR" w:eastAsia="en-US" w:bidi="ar-SA"/>
        </w:rPr>
        <w:t>Introduction</w:t>
      </w:r>
    </w:p>
    <w:p w14:paraId="60C203CD" w14:textId="77777777" w:rsidR="008703E4" w:rsidRPr="008703E4" w:rsidRDefault="008703E4" w:rsidP="00FD07A5">
      <w:pPr>
        <w:spacing w:after="0" w:line="240" w:lineRule="auto"/>
        <w:jc w:val="both"/>
        <w:rPr>
          <w:rFonts w:ascii="Garamond" w:eastAsia="Calibri" w:hAnsi="Garamond" w:cs="Times New Roman"/>
          <w:kern w:val="0"/>
          <w:sz w:val="22"/>
          <w:szCs w:val="22"/>
          <w:lang w:val="fr-FR" w:eastAsia="en-US" w:bidi="ar-SA"/>
        </w:rPr>
      </w:pPr>
    </w:p>
    <w:p w14:paraId="0E18BB5F" w14:textId="77777777" w:rsidR="008703E4" w:rsidRPr="008703E4" w:rsidRDefault="008703E4" w:rsidP="00FD07A5">
      <w:pPr>
        <w:spacing w:after="0" w:line="240" w:lineRule="auto"/>
        <w:jc w:val="both"/>
        <w:rPr>
          <w:rFonts w:ascii="Garamond" w:eastAsia="Calibri" w:hAnsi="Garamond" w:cs="Times New Roman"/>
          <w:kern w:val="0"/>
          <w:sz w:val="22"/>
          <w:szCs w:val="22"/>
          <w:lang w:val="fr-CH" w:eastAsia="en-US" w:bidi="ar-SA"/>
        </w:rPr>
      </w:pPr>
      <w:r w:rsidRPr="008703E4">
        <w:rPr>
          <w:rFonts w:ascii="Garamond" w:eastAsia="Calibri" w:hAnsi="Garamond" w:cs="Times New Roman"/>
          <w:kern w:val="0"/>
          <w:sz w:val="22"/>
          <w:szCs w:val="22"/>
          <w:lang w:val="fr-FR" w:eastAsia="en-US" w:bidi="ar-SA"/>
        </w:rPr>
        <w:t>N</w:t>
      </w:r>
      <w:r w:rsidRPr="008703E4">
        <w:rPr>
          <w:rFonts w:ascii="Garamond" w:eastAsia="Calibri" w:hAnsi="Garamond" w:cs="Times New Roman"/>
          <w:kern w:val="0"/>
          <w:sz w:val="22"/>
          <w:szCs w:val="22"/>
          <w:lang w:val="fr-CH" w:eastAsia="en-US" w:bidi="ar-SA"/>
        </w:rPr>
        <w:t xml:space="preserve">’est-il pas un pari perdu d’avance de tenter, dans un bref article, de s’enfoncer dans la complexité socioculturelle de l’attention critique à l’égard d’un être dépourvu de proportions naturelles et éloigné des canons couramment admis de la beauté ? Car le phénomène de créatures étranges, connues à travers leurs descriptions et un ensemble iconographique particulièrement imposant, que l’on découvre tant avant qu’après l’époque médiévale, a déjà été largement abordé par des chercheurs sous différents angles thématiques, cette étude comparative ne prétend donc pas à une exhaustivité impossible ici ; son but est plutôt de faire apparaître des aspects spécifiques assez peu connus. </w:t>
      </w:r>
    </w:p>
    <w:p w14:paraId="65D8F491"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CH" w:eastAsia="en-US" w:bidi="ar-SA"/>
        </w:rPr>
      </w:pPr>
      <w:r w:rsidRPr="008703E4">
        <w:rPr>
          <w:rFonts w:ascii="Garamond" w:eastAsia="Calibri" w:hAnsi="Garamond" w:cs="Times New Roman"/>
          <w:kern w:val="0"/>
          <w:sz w:val="22"/>
          <w:szCs w:val="22"/>
          <w:lang w:val="fr-CH" w:eastAsia="en-US" w:bidi="ar-SA"/>
        </w:rPr>
        <w:t>La problématique de la monstruosité et celle de l’infirmité étant relativement bien cernée dans le cadre des études en sciences humaines pour l’époque moderne, et ensuite pour le XIX</w:t>
      </w:r>
      <w:r w:rsidRPr="008703E4">
        <w:rPr>
          <w:rFonts w:ascii="Garamond" w:eastAsia="Calibri" w:hAnsi="Garamond" w:cs="Times New Roman"/>
          <w:kern w:val="0"/>
          <w:sz w:val="22"/>
          <w:szCs w:val="22"/>
          <w:vertAlign w:val="superscript"/>
          <w:lang w:val="fr-CH" w:eastAsia="en-US" w:bidi="ar-SA"/>
        </w:rPr>
        <w:t>e</w:t>
      </w:r>
      <w:r w:rsidRPr="008703E4">
        <w:rPr>
          <w:rFonts w:ascii="Garamond" w:eastAsia="Calibri" w:hAnsi="Garamond" w:cs="Times New Roman"/>
          <w:kern w:val="0"/>
          <w:sz w:val="22"/>
          <w:szCs w:val="22"/>
          <w:lang w:val="fr-CH" w:eastAsia="en-US" w:bidi="ar-SA"/>
        </w:rPr>
        <w:t xml:space="preserve"> siècle, une question demeure pourtant toujours, sinon sans réponse, du moins sans réponse satisfaisante ; elle concerne tout particulièrement la </w:t>
      </w:r>
      <w:r w:rsidRPr="008703E4">
        <w:rPr>
          <w:rFonts w:ascii="Garamond" w:eastAsia="Calibri" w:hAnsi="Garamond" w:cs="Times New Roman"/>
          <w:kern w:val="0"/>
          <w:sz w:val="22"/>
          <w:szCs w:val="22"/>
          <w:lang w:val="fr-CH" w:eastAsia="en-US" w:bidi="ar-SA"/>
        </w:rPr>
        <w:lastRenderedPageBreak/>
        <w:t>distorsion de l’image de la femme dans la société chrétienne médiévale dont témoigneraient la tournure de certaines figurations évoquées ci-après. Notre interrogation sur la provenance socioculturelle de telles effigies déformées doit ainsi s’appuyer sur des sources textuelles déjà repérées auparavant, lesquelles conduisent à comprendre les modèles imaginaires destinés à l’interprétation.</w:t>
      </w:r>
    </w:p>
    <w:p w14:paraId="4F2B3C56"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p>
    <w:p w14:paraId="48B68B07" w14:textId="77777777" w:rsidR="008703E4" w:rsidRPr="008703E4" w:rsidRDefault="008703E4" w:rsidP="00FD07A5">
      <w:pPr>
        <w:spacing w:after="0" w:line="240" w:lineRule="auto"/>
        <w:jc w:val="both"/>
        <w:rPr>
          <w:rFonts w:ascii="Palatino Linotype" w:eastAsia="Calibri" w:hAnsi="Palatino Linotype" w:cs="Times New Roman"/>
          <w:b/>
          <w:kern w:val="0"/>
          <w:sz w:val="22"/>
          <w:szCs w:val="22"/>
          <w:lang w:val="fr-FR" w:eastAsia="en-US" w:bidi="ar-SA"/>
        </w:rPr>
      </w:pPr>
      <w:r w:rsidRPr="008703E4">
        <w:rPr>
          <w:rFonts w:ascii="Palatino Linotype" w:eastAsia="Calibri" w:hAnsi="Palatino Linotype" w:cs="Times New Roman"/>
          <w:b/>
          <w:kern w:val="0"/>
          <w:sz w:val="22"/>
          <w:szCs w:val="22"/>
          <w:lang w:val="fr-FR" w:eastAsia="en-US" w:bidi="ar-SA"/>
        </w:rPr>
        <w:t xml:space="preserve">I. </w:t>
      </w:r>
      <w:proofErr w:type="spellStart"/>
      <w:r w:rsidRPr="008703E4">
        <w:rPr>
          <w:rFonts w:ascii="Palatino Linotype" w:eastAsia="Calibri" w:hAnsi="Palatino Linotype" w:cs="Times New Roman"/>
          <w:b/>
          <w:i/>
          <w:kern w:val="0"/>
          <w:sz w:val="22"/>
          <w:szCs w:val="22"/>
          <w:lang w:val="fr-FR" w:eastAsia="en-US" w:bidi="ar-SA"/>
        </w:rPr>
        <w:t>Monstrorum</w:t>
      </w:r>
      <w:proofErr w:type="spellEnd"/>
      <w:r w:rsidRPr="008703E4">
        <w:rPr>
          <w:rFonts w:ascii="Palatino Linotype" w:eastAsia="Calibri" w:hAnsi="Palatino Linotype" w:cs="Times New Roman"/>
          <w:b/>
          <w:i/>
          <w:kern w:val="0"/>
          <w:sz w:val="22"/>
          <w:szCs w:val="22"/>
          <w:lang w:val="fr-FR" w:eastAsia="en-US" w:bidi="ar-SA"/>
        </w:rPr>
        <w:t xml:space="preserve"> imagines</w:t>
      </w:r>
      <w:r w:rsidRPr="008703E4">
        <w:rPr>
          <w:rFonts w:ascii="Palatino Linotype" w:eastAsia="Calibri" w:hAnsi="Palatino Linotype" w:cs="Times New Roman"/>
          <w:b/>
          <w:kern w:val="0"/>
          <w:sz w:val="22"/>
          <w:szCs w:val="22"/>
          <w:lang w:val="fr-FR" w:eastAsia="en-US" w:bidi="ar-SA"/>
        </w:rPr>
        <w:t xml:space="preserve"> – de l’expression textuelle à l’iconique</w:t>
      </w:r>
    </w:p>
    <w:p w14:paraId="1E0078F1" w14:textId="77777777" w:rsidR="008703E4" w:rsidRPr="008703E4" w:rsidRDefault="008703E4" w:rsidP="00FD07A5">
      <w:pPr>
        <w:spacing w:after="0" w:line="240" w:lineRule="auto"/>
        <w:jc w:val="right"/>
        <w:rPr>
          <w:rFonts w:ascii="Garamond" w:hAnsi="Garamond"/>
          <w:kern w:val="0"/>
          <w:sz w:val="12"/>
          <w:szCs w:val="12"/>
          <w:shd w:val="clear" w:color="auto" w:fill="FFFFFF"/>
          <w:lang w:val="fr-FR" w:eastAsia="fr-FR" w:bidi="ar-SA"/>
        </w:rPr>
      </w:pPr>
      <w:r w:rsidRPr="008703E4">
        <w:rPr>
          <w:rFonts w:ascii="Garamond" w:hAnsi="Garamond"/>
          <w:kern w:val="0"/>
          <w:sz w:val="12"/>
          <w:szCs w:val="12"/>
          <w:shd w:val="clear" w:color="auto" w:fill="FFFFFF"/>
          <w:lang w:val="fr-FR" w:eastAsia="fr-FR" w:bidi="ar-SA"/>
        </w:rPr>
        <w:t> </w:t>
      </w:r>
    </w:p>
    <w:p w14:paraId="132C7086" w14:textId="77777777" w:rsidR="008703E4" w:rsidRPr="008703E4" w:rsidRDefault="008703E4" w:rsidP="00FD07A5">
      <w:pPr>
        <w:spacing w:after="0" w:line="240" w:lineRule="auto"/>
        <w:jc w:val="right"/>
        <w:rPr>
          <w:rFonts w:ascii="Garamond" w:hAnsi="Garamond"/>
          <w:bCs/>
          <w:kern w:val="0"/>
          <w:sz w:val="22"/>
          <w:szCs w:val="22"/>
          <w:lang w:val="fr-FR" w:eastAsia="fr-FR" w:bidi="ar-SA"/>
        </w:rPr>
      </w:pPr>
      <w:r w:rsidRPr="008703E4">
        <w:rPr>
          <w:rFonts w:ascii="Garamond" w:hAnsi="Garamond"/>
          <w:bCs/>
          <w:i/>
          <w:kern w:val="0"/>
          <w:sz w:val="22"/>
          <w:szCs w:val="22"/>
          <w:lang w:val="fr-FR" w:eastAsia="fr-FR" w:bidi="ar-SA"/>
        </w:rPr>
        <w:t>L’humanité ne cesse jamais d’aimer les monstres</w:t>
      </w:r>
      <w:r w:rsidRPr="008703E4">
        <w:rPr>
          <w:rFonts w:ascii="Garamond" w:hAnsi="Garamond"/>
          <w:bCs/>
          <w:kern w:val="0"/>
          <w:sz w:val="22"/>
          <w:szCs w:val="22"/>
          <w:lang w:val="fr-FR" w:eastAsia="fr-FR" w:bidi="ar-SA"/>
        </w:rPr>
        <w:t>…</w:t>
      </w:r>
    </w:p>
    <w:p w14:paraId="2AE57649" w14:textId="77777777" w:rsidR="008703E4" w:rsidRPr="008703E4" w:rsidRDefault="008703E4" w:rsidP="00FD07A5">
      <w:pPr>
        <w:spacing w:after="0" w:line="240" w:lineRule="auto"/>
        <w:jc w:val="right"/>
        <w:rPr>
          <w:rFonts w:ascii="Garamond" w:hAnsi="Garamond" w:cs="Times New Roman"/>
          <w:kern w:val="0"/>
          <w:sz w:val="22"/>
          <w:szCs w:val="22"/>
          <w:lang w:val="fr-FR" w:eastAsia="fr-FR" w:bidi="ar-SA"/>
        </w:rPr>
      </w:pPr>
      <w:proofErr w:type="spellStart"/>
      <w:r w:rsidRPr="008703E4">
        <w:rPr>
          <w:rFonts w:ascii="Garamond" w:hAnsi="Garamond"/>
          <w:bCs/>
          <w:kern w:val="0"/>
          <w:sz w:val="22"/>
          <w:szCs w:val="22"/>
          <w:lang w:val="fr-FR" w:eastAsia="fr-FR" w:bidi="ar-SA"/>
        </w:rPr>
        <w:t>Jurgis</w:t>
      </w:r>
      <w:proofErr w:type="spellEnd"/>
      <w:r w:rsidRPr="008703E4">
        <w:rPr>
          <w:rFonts w:ascii="Garamond" w:hAnsi="Garamond"/>
          <w:bCs/>
          <w:kern w:val="0"/>
          <w:sz w:val="22"/>
          <w:szCs w:val="22"/>
          <w:lang w:val="fr-FR" w:eastAsia="fr-FR" w:bidi="ar-SA"/>
        </w:rPr>
        <w:t xml:space="preserve"> </w:t>
      </w:r>
      <w:proofErr w:type="spellStart"/>
      <w:r w:rsidRPr="008703E4">
        <w:rPr>
          <w:rFonts w:ascii="Garamond" w:hAnsi="Garamond"/>
          <w:bCs/>
          <w:kern w:val="0"/>
          <w:sz w:val="22"/>
          <w:szCs w:val="22"/>
          <w:lang w:val="fr-FR" w:eastAsia="fr-FR" w:bidi="ar-SA"/>
        </w:rPr>
        <w:t>Baltrušaitis</w:t>
      </w:r>
      <w:proofErr w:type="spellEnd"/>
    </w:p>
    <w:p w14:paraId="3FF78B70" w14:textId="77777777" w:rsidR="008703E4" w:rsidRPr="008703E4" w:rsidRDefault="008703E4" w:rsidP="00FD07A5">
      <w:pPr>
        <w:spacing w:after="0" w:line="240" w:lineRule="auto"/>
        <w:jc w:val="both"/>
        <w:rPr>
          <w:rFonts w:ascii="Garamond" w:eastAsia="Calibri" w:hAnsi="Garamond" w:cs="Times New Roman"/>
          <w:kern w:val="0"/>
          <w:sz w:val="18"/>
          <w:szCs w:val="18"/>
          <w:lang w:val="fr-CH" w:eastAsia="en-US" w:bidi="ar-SA"/>
        </w:rPr>
      </w:pPr>
    </w:p>
    <w:p w14:paraId="16AD1504" w14:textId="77777777" w:rsidR="008703E4" w:rsidRPr="008703E4" w:rsidRDefault="008703E4" w:rsidP="00FD07A5">
      <w:pPr>
        <w:spacing w:after="0" w:line="240" w:lineRule="auto"/>
        <w:jc w:val="both"/>
        <w:rPr>
          <w:rFonts w:ascii="Garamond" w:eastAsia="Calibri" w:hAnsi="Garamond" w:cs="Times New Roman"/>
          <w:kern w:val="0"/>
          <w:sz w:val="22"/>
          <w:szCs w:val="22"/>
          <w:lang w:val="fr-CH" w:eastAsia="en-US" w:bidi="ar-SA"/>
        </w:rPr>
      </w:pPr>
      <w:r w:rsidRPr="008703E4">
        <w:rPr>
          <w:rFonts w:ascii="Garamond" w:eastAsia="Calibri" w:hAnsi="Garamond" w:cs="Times New Roman"/>
          <w:kern w:val="0"/>
          <w:sz w:val="22"/>
          <w:szCs w:val="22"/>
          <w:lang w:val="fr-CH" w:eastAsia="en-US" w:bidi="ar-SA"/>
        </w:rPr>
        <w:t>Comme il ressort d’une abondante littérature spécialisée, sur laquelle nous allons revenir, le Moyen Âge fait revivre, d’une part, des créatures relevant des textes et de l’iconographie antiques, y compris des sources orientales, étant avant tout d’essence mythologique ou légendaire.</w:t>
      </w:r>
      <w:r w:rsidRPr="008703E4">
        <w:rPr>
          <w:rFonts w:ascii="Garamond" w:eastAsia="Calibri" w:hAnsi="Garamond" w:cs="Times New Roman"/>
          <w:kern w:val="0"/>
          <w:sz w:val="22"/>
          <w:szCs w:val="22"/>
          <w:vertAlign w:val="superscript"/>
          <w:lang w:val="fr-CH" w:eastAsia="en-US" w:bidi="ar-SA"/>
        </w:rPr>
        <w:footnoteReference w:id="79"/>
      </w:r>
      <w:r w:rsidRPr="008703E4">
        <w:rPr>
          <w:rFonts w:ascii="Garamond" w:eastAsia="Calibri" w:hAnsi="Garamond" w:cs="Times New Roman"/>
          <w:kern w:val="0"/>
          <w:sz w:val="22"/>
          <w:szCs w:val="22"/>
          <w:lang w:val="fr-CH" w:eastAsia="en-US" w:bidi="ar-SA"/>
        </w:rPr>
        <w:t xml:space="preserve"> D’autre part, il n’hésite pourtant pas à inventer de nouveaux êtres hybrides et fantasques qu’étaient ces créatures aux anomalies anatomiques spécifiques tenues bien souvent pour infernales.</w:t>
      </w:r>
      <w:r w:rsidRPr="008703E4">
        <w:rPr>
          <w:rFonts w:ascii="Garamond" w:eastAsia="Calibri" w:hAnsi="Garamond" w:cs="Times New Roman"/>
          <w:kern w:val="0"/>
          <w:sz w:val="22"/>
          <w:szCs w:val="22"/>
          <w:vertAlign w:val="superscript"/>
          <w:lang w:val="fr-CH" w:eastAsia="en-US" w:bidi="ar-SA"/>
        </w:rPr>
        <w:footnoteReference w:id="80"/>
      </w:r>
      <w:r w:rsidRPr="008703E4">
        <w:rPr>
          <w:rFonts w:ascii="Garamond" w:eastAsia="Calibri" w:hAnsi="Garamond" w:cs="Times New Roman"/>
          <w:kern w:val="0"/>
          <w:sz w:val="22"/>
          <w:szCs w:val="22"/>
          <w:lang w:val="fr-CH" w:eastAsia="en-US" w:bidi="ar-SA"/>
        </w:rPr>
        <w:t xml:space="preserve"> Selon toute vraisemblance, les écarts et les aberrations de la nature ne furent pas non plus sans incidence sur l’imaginaire artistique, ce dernier relevant de l’ignorance populaire de la réalité des faits. Le renouvellement du savoir anatomique inspiré par la pensée humaniste mena en revanche à des études sur la corporalité </w:t>
      </w:r>
      <w:r w:rsidRPr="008703E4">
        <w:rPr>
          <w:rFonts w:ascii="Garamond" w:eastAsia="Calibri" w:hAnsi="Garamond" w:cs="Times New Roman"/>
          <w:kern w:val="0"/>
          <w:sz w:val="22"/>
          <w:szCs w:val="22"/>
          <w:lang w:val="fr-CH" w:eastAsia="en-US" w:bidi="ar-SA"/>
        </w:rPr>
        <w:lastRenderedPageBreak/>
        <w:t>plus avancées, étant devenues dès lors normatives ; car jusqu’au XVI</w:t>
      </w:r>
      <w:r w:rsidRPr="008703E4">
        <w:rPr>
          <w:rFonts w:ascii="Garamond" w:eastAsia="Calibri" w:hAnsi="Garamond" w:cs="Times New Roman"/>
          <w:kern w:val="0"/>
          <w:sz w:val="22"/>
          <w:szCs w:val="22"/>
          <w:vertAlign w:val="superscript"/>
          <w:lang w:val="fr-CH" w:eastAsia="en-US" w:bidi="ar-SA"/>
        </w:rPr>
        <w:t>e</w:t>
      </w:r>
      <w:r w:rsidRPr="008703E4">
        <w:rPr>
          <w:rFonts w:ascii="Garamond" w:eastAsia="Calibri" w:hAnsi="Garamond" w:cs="Times New Roman"/>
          <w:kern w:val="0"/>
          <w:sz w:val="22"/>
          <w:szCs w:val="22"/>
          <w:lang w:val="fr-CH" w:eastAsia="en-US" w:bidi="ar-SA"/>
        </w:rPr>
        <w:t xml:space="preserve"> siècle on ne disposait pas de recherches structurées dans ce domaine.</w:t>
      </w:r>
      <w:r w:rsidRPr="008703E4">
        <w:rPr>
          <w:rFonts w:ascii="Garamond" w:eastAsia="Calibri" w:hAnsi="Garamond" w:cs="Times New Roman"/>
          <w:kern w:val="0"/>
          <w:sz w:val="22"/>
          <w:szCs w:val="22"/>
          <w:vertAlign w:val="superscript"/>
          <w:lang w:val="fr-CH" w:eastAsia="en-US" w:bidi="ar-SA"/>
        </w:rPr>
        <w:footnoteReference w:id="81"/>
      </w:r>
      <w:r w:rsidRPr="008703E4">
        <w:rPr>
          <w:rFonts w:ascii="Garamond" w:eastAsia="Calibri" w:hAnsi="Garamond" w:cs="Times New Roman"/>
          <w:kern w:val="0"/>
          <w:sz w:val="22"/>
          <w:szCs w:val="22"/>
          <w:lang w:val="fr-CH" w:eastAsia="en-US" w:bidi="ar-SA"/>
        </w:rPr>
        <w:t xml:space="preserve"> L’édition italienne de l’</w:t>
      </w:r>
      <w:proofErr w:type="spellStart"/>
      <w:r w:rsidRPr="008703E4">
        <w:rPr>
          <w:rFonts w:ascii="Garamond" w:eastAsia="Calibri" w:hAnsi="Garamond" w:cs="Times New Roman"/>
          <w:i/>
          <w:kern w:val="0"/>
          <w:sz w:val="22"/>
          <w:szCs w:val="22"/>
          <w:lang w:val="fr-CH" w:eastAsia="en-US" w:bidi="ar-SA"/>
        </w:rPr>
        <w:t>Anathomia</w:t>
      </w:r>
      <w:proofErr w:type="spellEnd"/>
      <w:r w:rsidRPr="008703E4">
        <w:rPr>
          <w:rFonts w:ascii="Garamond" w:eastAsia="Calibri" w:hAnsi="Garamond" w:cs="Times New Roman"/>
          <w:kern w:val="0"/>
          <w:sz w:val="22"/>
          <w:szCs w:val="22"/>
          <w:lang w:val="fr-CH" w:eastAsia="en-US" w:bidi="ar-SA"/>
        </w:rPr>
        <w:t xml:space="preserve"> de </w:t>
      </w:r>
      <w:proofErr w:type="spellStart"/>
      <w:r w:rsidRPr="008703E4">
        <w:rPr>
          <w:rFonts w:ascii="Garamond" w:eastAsia="Calibri" w:hAnsi="Garamond" w:cs="Times New Roman"/>
          <w:kern w:val="0"/>
          <w:sz w:val="22"/>
          <w:szCs w:val="22"/>
          <w:lang w:val="fr-CH" w:eastAsia="en-US" w:bidi="ar-SA"/>
        </w:rPr>
        <w:t>Mondino</w:t>
      </w:r>
      <w:proofErr w:type="spellEnd"/>
      <w:r w:rsidRPr="008703E4">
        <w:rPr>
          <w:rFonts w:ascii="Garamond" w:eastAsia="Calibri" w:hAnsi="Garamond" w:cs="Times New Roman"/>
          <w:kern w:val="0"/>
          <w:sz w:val="22"/>
          <w:szCs w:val="22"/>
          <w:lang w:val="fr-CH" w:eastAsia="en-US" w:bidi="ar-SA"/>
        </w:rPr>
        <w:t xml:space="preserve"> </w:t>
      </w:r>
      <w:proofErr w:type="spellStart"/>
      <w:r w:rsidRPr="008703E4">
        <w:rPr>
          <w:rFonts w:ascii="Garamond" w:eastAsia="Calibri" w:hAnsi="Garamond" w:cs="Times New Roman"/>
          <w:kern w:val="0"/>
          <w:sz w:val="22"/>
          <w:szCs w:val="22"/>
          <w:lang w:val="fr-CH" w:eastAsia="en-US" w:bidi="ar-SA"/>
        </w:rPr>
        <w:t>de’Liuzzi</w:t>
      </w:r>
      <w:proofErr w:type="spellEnd"/>
      <w:r w:rsidRPr="008703E4">
        <w:rPr>
          <w:rFonts w:ascii="Garamond" w:eastAsia="Calibri" w:hAnsi="Garamond" w:cs="Times New Roman"/>
          <w:kern w:val="0"/>
          <w:sz w:val="22"/>
          <w:szCs w:val="22"/>
          <w:lang w:val="fr-CH" w:eastAsia="en-US" w:bidi="ar-SA"/>
        </w:rPr>
        <w:t xml:space="preserve">, </w:t>
      </w:r>
      <w:proofErr w:type="gramStart"/>
      <w:r w:rsidRPr="008703E4">
        <w:rPr>
          <w:rFonts w:ascii="Garamond" w:eastAsia="Calibri" w:hAnsi="Garamond" w:cs="Times New Roman"/>
          <w:kern w:val="0"/>
          <w:sz w:val="22"/>
          <w:szCs w:val="22"/>
          <w:lang w:val="fr-CH" w:eastAsia="en-US" w:bidi="ar-SA"/>
        </w:rPr>
        <w:t>en</w:t>
      </w:r>
      <w:proofErr w:type="gramEnd"/>
      <w:r w:rsidRPr="008703E4">
        <w:rPr>
          <w:rFonts w:ascii="Garamond" w:eastAsia="Calibri" w:hAnsi="Garamond" w:cs="Times New Roman"/>
          <w:kern w:val="0"/>
          <w:sz w:val="22"/>
          <w:szCs w:val="22"/>
          <w:lang w:val="fr-CH" w:eastAsia="en-US" w:bidi="ar-SA"/>
        </w:rPr>
        <w:t xml:space="preserve"> 1476 (issue de l’écrit élaboré vers 1316), confirme ce regain pour une certaine curiosité scientifique,</w:t>
      </w:r>
      <w:r w:rsidRPr="008703E4">
        <w:rPr>
          <w:rFonts w:ascii="Garamond" w:eastAsia="Calibri" w:hAnsi="Garamond" w:cs="Times New Roman"/>
          <w:kern w:val="0"/>
          <w:sz w:val="22"/>
          <w:szCs w:val="22"/>
          <w:vertAlign w:val="superscript"/>
          <w:lang w:val="fr-CH" w:eastAsia="en-US" w:bidi="ar-SA"/>
        </w:rPr>
        <w:footnoteReference w:id="82"/>
      </w:r>
      <w:r w:rsidRPr="008703E4">
        <w:rPr>
          <w:rFonts w:ascii="Garamond" w:eastAsia="Calibri" w:hAnsi="Garamond" w:cs="Times New Roman"/>
          <w:kern w:val="0"/>
          <w:sz w:val="22"/>
          <w:szCs w:val="22"/>
          <w:lang w:val="fr-CH" w:eastAsia="en-US" w:bidi="ar-SA"/>
        </w:rPr>
        <w:t xml:space="preserve"> mais c’est la parution suivante, celle du </w:t>
      </w:r>
      <w:r w:rsidRPr="008703E4">
        <w:rPr>
          <w:rFonts w:ascii="Garamond" w:eastAsia="Calibri" w:hAnsi="Garamond" w:cs="Times New Roman"/>
          <w:i/>
          <w:kern w:val="0"/>
          <w:sz w:val="22"/>
          <w:szCs w:val="22"/>
          <w:lang w:val="fr-CH" w:eastAsia="en-US" w:bidi="ar-SA"/>
        </w:rPr>
        <w:t xml:space="preserve">De </w:t>
      </w:r>
      <w:proofErr w:type="spellStart"/>
      <w:r w:rsidRPr="008703E4">
        <w:rPr>
          <w:rFonts w:ascii="Garamond" w:eastAsia="Calibri" w:hAnsi="Garamond" w:cs="Times New Roman"/>
          <w:i/>
          <w:kern w:val="0"/>
          <w:sz w:val="22"/>
          <w:szCs w:val="22"/>
          <w:lang w:val="fr-CH" w:eastAsia="en-US" w:bidi="ar-SA"/>
        </w:rPr>
        <w:t>humani</w:t>
      </w:r>
      <w:proofErr w:type="spellEnd"/>
      <w:r w:rsidRPr="008703E4">
        <w:rPr>
          <w:rFonts w:ascii="Garamond" w:eastAsia="Calibri" w:hAnsi="Garamond" w:cs="Times New Roman"/>
          <w:i/>
          <w:kern w:val="0"/>
          <w:sz w:val="22"/>
          <w:szCs w:val="22"/>
          <w:lang w:val="fr-CH" w:eastAsia="en-US" w:bidi="ar-SA"/>
        </w:rPr>
        <w:t xml:space="preserve"> corporis </w:t>
      </w:r>
      <w:proofErr w:type="spellStart"/>
      <w:r w:rsidRPr="008703E4">
        <w:rPr>
          <w:rFonts w:ascii="Garamond" w:eastAsia="Calibri" w:hAnsi="Garamond" w:cs="Times New Roman"/>
          <w:i/>
          <w:kern w:val="0"/>
          <w:sz w:val="22"/>
          <w:szCs w:val="22"/>
          <w:lang w:val="fr-CH" w:eastAsia="en-US" w:bidi="ar-SA"/>
        </w:rPr>
        <w:t>fabrica</w:t>
      </w:r>
      <w:proofErr w:type="spellEnd"/>
      <w:r w:rsidRPr="008703E4">
        <w:rPr>
          <w:rFonts w:ascii="Garamond" w:eastAsia="Calibri" w:hAnsi="Garamond" w:cs="Times New Roman"/>
          <w:kern w:val="0"/>
          <w:sz w:val="22"/>
          <w:szCs w:val="22"/>
          <w:lang w:val="fr-CH" w:eastAsia="en-US" w:bidi="ar-SA"/>
        </w:rPr>
        <w:t xml:space="preserve"> d’André Vésale (Andreas </w:t>
      </w:r>
      <w:proofErr w:type="spellStart"/>
      <w:r w:rsidRPr="008703E4">
        <w:rPr>
          <w:rFonts w:ascii="Garamond" w:eastAsia="Calibri" w:hAnsi="Garamond" w:cs="Times New Roman"/>
          <w:kern w:val="0"/>
          <w:sz w:val="22"/>
          <w:szCs w:val="22"/>
          <w:lang w:val="fr-CH" w:eastAsia="en-US" w:bidi="ar-SA"/>
        </w:rPr>
        <w:t>Vesalius</w:t>
      </w:r>
      <w:proofErr w:type="spellEnd"/>
      <w:r w:rsidRPr="008703E4">
        <w:rPr>
          <w:rFonts w:ascii="Garamond" w:eastAsia="Calibri" w:hAnsi="Garamond" w:cs="Times New Roman"/>
          <w:kern w:val="0"/>
          <w:sz w:val="22"/>
          <w:szCs w:val="22"/>
          <w:lang w:val="fr-CH" w:eastAsia="en-US" w:bidi="ar-SA"/>
        </w:rPr>
        <w:t>) qui donna lieu à une première œuvre complète traitant de l’anatomie humaine.</w:t>
      </w:r>
      <w:r w:rsidRPr="008703E4">
        <w:rPr>
          <w:rFonts w:ascii="Garamond" w:eastAsia="Calibri" w:hAnsi="Garamond" w:cs="Times New Roman"/>
          <w:kern w:val="0"/>
          <w:sz w:val="22"/>
          <w:szCs w:val="22"/>
          <w:vertAlign w:val="superscript"/>
          <w:lang w:val="fr-CH" w:eastAsia="en-US" w:bidi="ar-SA"/>
        </w:rPr>
        <w:footnoteReference w:id="83"/>
      </w:r>
      <w:r w:rsidRPr="008703E4">
        <w:rPr>
          <w:rFonts w:ascii="Garamond" w:eastAsia="Calibri" w:hAnsi="Garamond" w:cs="Times New Roman"/>
          <w:kern w:val="0"/>
          <w:sz w:val="22"/>
          <w:szCs w:val="22"/>
          <w:lang w:val="fr-CH" w:eastAsia="en-US" w:bidi="ar-SA"/>
        </w:rPr>
        <w:t xml:space="preserve"> Or, ce n’est qu’à partir de l’époque moderne que l’on retrouve, avec le progrès successif des sciences de la vie, des recherches approfondies sur la structure du corps humain et ses anomalies.</w:t>
      </w:r>
      <w:r w:rsidRPr="008703E4">
        <w:rPr>
          <w:rFonts w:ascii="Garamond" w:eastAsia="Calibri" w:hAnsi="Garamond" w:cs="Times New Roman"/>
          <w:kern w:val="0"/>
          <w:sz w:val="22"/>
          <w:szCs w:val="22"/>
          <w:vertAlign w:val="superscript"/>
          <w:lang w:val="fr-CH" w:eastAsia="en-US" w:bidi="ar-SA"/>
        </w:rPr>
        <w:footnoteReference w:id="84"/>
      </w:r>
      <w:r w:rsidRPr="008703E4">
        <w:rPr>
          <w:rFonts w:ascii="Garamond" w:eastAsia="Calibri" w:hAnsi="Garamond" w:cs="Times New Roman"/>
          <w:kern w:val="0"/>
          <w:sz w:val="22"/>
          <w:szCs w:val="22"/>
          <w:lang w:val="fr-CH" w:eastAsia="en-US" w:bidi="ar-SA"/>
        </w:rPr>
        <w:t xml:space="preserve">  </w:t>
      </w:r>
    </w:p>
    <w:p w14:paraId="090BFF51" w14:textId="77777777" w:rsidR="008703E4" w:rsidRPr="008703E4" w:rsidRDefault="008703E4" w:rsidP="00FD07A5">
      <w:pPr>
        <w:spacing w:after="0" w:line="240" w:lineRule="auto"/>
        <w:ind w:firstLine="284"/>
        <w:jc w:val="both"/>
        <w:rPr>
          <w:rFonts w:ascii="Garamond" w:eastAsia="MS Mincho" w:hAnsi="Garamond" w:cs="Times New Roman"/>
          <w:kern w:val="0"/>
          <w:sz w:val="22"/>
          <w:szCs w:val="22"/>
          <w:lang w:val="fr-FR" w:eastAsia="en-US" w:bidi="ar-SA"/>
        </w:rPr>
      </w:pPr>
      <w:r w:rsidRPr="008703E4">
        <w:rPr>
          <w:rFonts w:ascii="Garamond" w:eastAsia="MS Mincho" w:hAnsi="Garamond" w:cs="Times New Roman"/>
          <w:kern w:val="0"/>
          <w:sz w:val="22"/>
          <w:szCs w:val="22"/>
          <w:lang w:val="fr-FR" w:eastAsia="en-US" w:bidi="ar-SA"/>
        </w:rPr>
        <w:t>Dans le milieu scolastique, la connaissance de l’anatomie en Occident médiéval n’avançait que lentement. Les illustrations médicales, à l’exemple de celle figurant une femme du début du XV</w:t>
      </w:r>
      <w:r w:rsidRPr="008703E4">
        <w:rPr>
          <w:rFonts w:ascii="Garamond" w:eastAsia="MS Mincho" w:hAnsi="Garamond" w:cs="Times New Roman"/>
          <w:kern w:val="0"/>
          <w:sz w:val="22"/>
          <w:szCs w:val="22"/>
          <w:vertAlign w:val="superscript"/>
          <w:lang w:val="fr-FR" w:eastAsia="en-US" w:bidi="ar-SA"/>
        </w:rPr>
        <w:t>e</w:t>
      </w:r>
      <w:r w:rsidRPr="008703E4">
        <w:rPr>
          <w:rFonts w:ascii="Garamond" w:eastAsia="MS Mincho" w:hAnsi="Garamond" w:cs="Times New Roman"/>
          <w:kern w:val="0"/>
          <w:sz w:val="22"/>
          <w:szCs w:val="22"/>
          <w:lang w:val="fr-FR" w:eastAsia="en-US" w:bidi="ar-SA"/>
        </w:rPr>
        <w:t xml:space="preserve"> siècle (Fig. 1), prouvent l’austérité de la pensée rationnelle sous l’autorité dogmatique de l’Église. Il n’en demeure pas moins que des textes accompagnés de telles images anatomiques étaient avant tout imprégnés de traits moraux et allégoriques, et se rapportaient souvent à des récits allusifs des derniers jours – </w:t>
      </w:r>
      <w:r w:rsidRPr="008703E4">
        <w:rPr>
          <w:rFonts w:ascii="Garamond" w:eastAsia="MS Mincho" w:hAnsi="Garamond" w:cs="Times New Roman"/>
          <w:i/>
          <w:kern w:val="0"/>
          <w:sz w:val="22"/>
          <w:szCs w:val="22"/>
          <w:lang w:val="fr-FR" w:eastAsia="en-US" w:bidi="ar-SA"/>
        </w:rPr>
        <w:t>ars moriendi</w:t>
      </w:r>
      <w:r w:rsidRPr="008703E4">
        <w:rPr>
          <w:rFonts w:ascii="Garamond" w:eastAsia="MS Mincho" w:hAnsi="Garamond" w:cs="Times New Roman"/>
          <w:kern w:val="0"/>
          <w:sz w:val="22"/>
          <w:szCs w:val="22"/>
          <w:lang w:val="fr-FR" w:eastAsia="en-US" w:bidi="ar-SA"/>
        </w:rPr>
        <w:t xml:space="preserve">, ou bien s’attachaient à des interprétations astrologiques. Ces dessins </w:t>
      </w:r>
      <w:proofErr w:type="gramStart"/>
      <w:r w:rsidRPr="008703E4">
        <w:rPr>
          <w:rFonts w:ascii="Garamond" w:eastAsia="MS Mincho" w:hAnsi="Garamond" w:cs="Times New Roman"/>
          <w:kern w:val="0"/>
          <w:sz w:val="22"/>
          <w:szCs w:val="22"/>
          <w:lang w:val="fr-FR" w:eastAsia="en-US" w:bidi="ar-SA"/>
        </w:rPr>
        <w:t>médicaux</w:t>
      </w:r>
      <w:proofErr w:type="gramEnd"/>
      <w:r w:rsidRPr="008703E4">
        <w:rPr>
          <w:rFonts w:ascii="Garamond" w:eastAsia="MS Mincho" w:hAnsi="Garamond" w:cs="Times New Roman"/>
          <w:kern w:val="0"/>
          <w:sz w:val="22"/>
          <w:szCs w:val="22"/>
          <w:lang w:val="fr-FR" w:eastAsia="en-US" w:bidi="ar-SA"/>
        </w:rPr>
        <w:t xml:space="preserve"> schématisés, d’ailleurs très élémentaires, n’étaient pas </w:t>
      </w:r>
      <w:r w:rsidRPr="008703E4">
        <w:rPr>
          <w:rFonts w:ascii="Garamond" w:eastAsia="MS Mincho" w:hAnsi="Garamond" w:cs="Times New Roman"/>
          <w:kern w:val="0"/>
          <w:sz w:val="22"/>
          <w:szCs w:val="22"/>
          <w:lang w:val="fr-FR" w:eastAsia="en-US" w:bidi="ar-SA"/>
        </w:rPr>
        <w:lastRenderedPageBreak/>
        <w:t>vraiment crédibles et n’apportaient rien de neuf au savoir scientifique au sens empirique du terme.</w:t>
      </w:r>
      <w:r w:rsidRPr="008703E4">
        <w:rPr>
          <w:rFonts w:ascii="Garamond" w:eastAsia="MS Mincho" w:hAnsi="Garamond" w:cs="Times New Roman"/>
          <w:kern w:val="0"/>
          <w:sz w:val="22"/>
          <w:szCs w:val="22"/>
          <w:vertAlign w:val="superscript"/>
          <w:lang w:val="fr-FR" w:eastAsia="en-US" w:bidi="ar-SA"/>
        </w:rPr>
        <w:footnoteReference w:id="85"/>
      </w:r>
    </w:p>
    <w:p w14:paraId="2C4E7721" w14:textId="77777777" w:rsidR="008703E4" w:rsidRPr="008703E4" w:rsidRDefault="008703E4" w:rsidP="00FD07A5">
      <w:pPr>
        <w:spacing w:after="0" w:line="240" w:lineRule="auto"/>
        <w:jc w:val="center"/>
        <w:rPr>
          <w:rFonts w:ascii="Garamond" w:eastAsia="Calibri" w:hAnsi="Garamond" w:cs="Times New Roman"/>
          <w:noProof/>
          <w:kern w:val="0"/>
          <w:sz w:val="22"/>
          <w:szCs w:val="22"/>
          <w:lang w:eastAsia="en-US" w:bidi="ar-SA"/>
        </w:rPr>
      </w:pPr>
    </w:p>
    <w:p w14:paraId="593D0960" w14:textId="77777777" w:rsidR="008703E4" w:rsidRPr="008703E4" w:rsidRDefault="008703E4" w:rsidP="00FD07A5">
      <w:pPr>
        <w:spacing w:after="0" w:line="240" w:lineRule="auto"/>
        <w:jc w:val="center"/>
        <w:rPr>
          <w:rFonts w:ascii="Garamond" w:eastAsia="Calibri" w:hAnsi="Garamond" w:cs="Times New Roman"/>
          <w:kern w:val="0"/>
          <w:sz w:val="22"/>
          <w:szCs w:val="22"/>
          <w:lang w:val="fr-CH" w:eastAsia="en-US" w:bidi="ar-SA"/>
        </w:rPr>
      </w:pPr>
      <w:r w:rsidRPr="008703E4">
        <w:rPr>
          <w:rFonts w:ascii="Garamond" w:eastAsia="Calibri" w:hAnsi="Garamond" w:cs="Times New Roman"/>
          <w:noProof/>
          <w:kern w:val="0"/>
          <w:sz w:val="22"/>
          <w:szCs w:val="22"/>
          <w:lang w:eastAsia="en-US" w:bidi="ar-SA"/>
        </w:rPr>
        <w:drawing>
          <wp:inline distT="0" distB="0" distL="0" distR="0" wp14:anchorId="57B2E85F" wp14:editId="3BCDCC40">
            <wp:extent cx="3265728" cy="35052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3479752" cy="3734918"/>
                    </a:xfrm>
                    <a:prstGeom prst="rect">
                      <a:avLst/>
                    </a:prstGeom>
                    <a:ln>
                      <a:noFill/>
                    </a:ln>
                    <a:extLst>
                      <a:ext uri="{53640926-AAD7-44D8-BBD7-CCE9431645EC}">
                        <a14:shadowObscured xmlns:a14="http://schemas.microsoft.com/office/drawing/2010/main"/>
                      </a:ext>
                    </a:extLst>
                  </pic:spPr>
                </pic:pic>
              </a:graphicData>
            </a:graphic>
          </wp:inline>
        </w:drawing>
      </w:r>
    </w:p>
    <w:p w14:paraId="159D804B" w14:textId="77777777" w:rsidR="008703E4" w:rsidRPr="008703E4" w:rsidRDefault="008703E4" w:rsidP="00FD07A5">
      <w:pPr>
        <w:spacing w:after="0" w:line="240" w:lineRule="auto"/>
        <w:ind w:firstLine="284"/>
        <w:jc w:val="center"/>
        <w:rPr>
          <w:rFonts w:ascii="Garamond" w:eastAsia="MS Mincho" w:hAnsi="Garamond" w:cs="Times New Roman"/>
          <w:b/>
          <w:kern w:val="0"/>
          <w:sz w:val="12"/>
          <w:szCs w:val="12"/>
          <w:lang w:val="fr-FR" w:eastAsia="en-US" w:bidi="ar-SA"/>
        </w:rPr>
      </w:pPr>
    </w:p>
    <w:p w14:paraId="564F7D9C" w14:textId="77777777" w:rsidR="008703E4" w:rsidRPr="008703E4" w:rsidRDefault="008703E4" w:rsidP="00FD07A5">
      <w:pPr>
        <w:spacing w:after="0" w:line="240" w:lineRule="auto"/>
        <w:ind w:firstLine="284"/>
        <w:jc w:val="center"/>
        <w:rPr>
          <w:rFonts w:ascii="Garamond" w:eastAsia="MS Mincho" w:hAnsi="Garamond" w:cs="Times New Roman"/>
          <w:bCs/>
          <w:kern w:val="0"/>
          <w:sz w:val="20"/>
          <w:szCs w:val="20"/>
          <w:lang w:val="fr-FR" w:eastAsia="en-US" w:bidi="ar-SA"/>
        </w:rPr>
      </w:pPr>
      <w:r w:rsidRPr="008703E4">
        <w:rPr>
          <w:rFonts w:ascii="Garamond" w:eastAsia="MS Mincho" w:hAnsi="Garamond" w:cs="Times New Roman"/>
          <w:bCs/>
          <w:kern w:val="0"/>
          <w:sz w:val="20"/>
          <w:szCs w:val="20"/>
          <w:lang w:val="fr-FR" w:eastAsia="en-US" w:bidi="ar-SA"/>
        </w:rPr>
        <w:t xml:space="preserve">Fig. 1. </w:t>
      </w:r>
      <w:r w:rsidRPr="008703E4">
        <w:rPr>
          <w:rFonts w:ascii="Garamond" w:eastAsia="MS Mincho" w:hAnsi="Garamond" w:cs="Times New Roman"/>
          <w:bCs/>
          <w:i/>
          <w:kern w:val="0"/>
          <w:sz w:val="20"/>
          <w:szCs w:val="20"/>
          <w:lang w:val="fr-FR" w:eastAsia="en-US" w:bidi="ar-SA"/>
        </w:rPr>
        <w:t>Anatomie de femme</w:t>
      </w:r>
      <w:r w:rsidRPr="008703E4">
        <w:rPr>
          <w:rFonts w:ascii="Garamond" w:eastAsia="MS Mincho" w:hAnsi="Garamond" w:cs="Times New Roman"/>
          <w:bCs/>
          <w:kern w:val="0"/>
          <w:sz w:val="20"/>
          <w:szCs w:val="20"/>
          <w:lang w:val="fr-FR" w:eastAsia="en-US" w:bidi="ar-SA"/>
        </w:rPr>
        <w:t xml:space="preserve"> </w:t>
      </w:r>
      <w:r w:rsidRPr="008703E4">
        <w:rPr>
          <w:rFonts w:ascii="Garamond" w:eastAsia="MS Mincho" w:hAnsi="Garamond" w:cs="Times New Roman"/>
          <w:bCs/>
          <w:i/>
          <w:kern w:val="0"/>
          <w:sz w:val="20"/>
          <w:szCs w:val="20"/>
          <w:lang w:val="fr-FR" w:eastAsia="en-US" w:bidi="ar-SA"/>
        </w:rPr>
        <w:t>enceinte</w:t>
      </w:r>
      <w:r w:rsidRPr="008703E4">
        <w:rPr>
          <w:rFonts w:ascii="Garamond" w:eastAsia="MS Mincho" w:hAnsi="Garamond" w:cs="Times New Roman"/>
          <w:bCs/>
          <w:kern w:val="0"/>
          <w:sz w:val="20"/>
          <w:szCs w:val="20"/>
          <w:lang w:val="fr-FR" w:eastAsia="en-US" w:bidi="ar-SA"/>
        </w:rPr>
        <w:t xml:space="preserve"> (‘</w:t>
      </w:r>
      <w:proofErr w:type="spellStart"/>
      <w:r w:rsidRPr="008703E4">
        <w:rPr>
          <w:rFonts w:ascii="Garamond" w:eastAsia="MS Mincho" w:hAnsi="Garamond" w:cs="Times New Roman"/>
          <w:bCs/>
          <w:kern w:val="0"/>
          <w:sz w:val="20"/>
          <w:szCs w:val="20"/>
          <w:lang w:val="fr-FR" w:eastAsia="en-US" w:bidi="ar-SA"/>
        </w:rPr>
        <w:t>Wellcome</w:t>
      </w:r>
      <w:proofErr w:type="spellEnd"/>
      <w:r w:rsidRPr="008703E4">
        <w:rPr>
          <w:rFonts w:ascii="Garamond" w:eastAsia="MS Mincho" w:hAnsi="Garamond" w:cs="Times New Roman"/>
          <w:bCs/>
          <w:kern w:val="0"/>
          <w:sz w:val="20"/>
          <w:szCs w:val="20"/>
          <w:lang w:val="fr-FR" w:eastAsia="en-US" w:bidi="ar-SA"/>
        </w:rPr>
        <w:t xml:space="preserve"> Apocalypse’), </w:t>
      </w:r>
    </w:p>
    <w:p w14:paraId="4292A4A3" w14:textId="77777777" w:rsidR="008703E4" w:rsidRDefault="008703E4" w:rsidP="00FD07A5">
      <w:pPr>
        <w:spacing w:after="0" w:line="240" w:lineRule="auto"/>
        <w:ind w:firstLine="284"/>
        <w:jc w:val="center"/>
        <w:rPr>
          <w:rFonts w:ascii="Garamond" w:eastAsia="MS Mincho" w:hAnsi="Garamond" w:cs="Times New Roman"/>
          <w:bCs/>
          <w:kern w:val="0"/>
          <w:sz w:val="20"/>
          <w:szCs w:val="20"/>
          <w:lang w:eastAsia="en-US" w:bidi="ar-SA"/>
        </w:rPr>
      </w:pPr>
      <w:proofErr w:type="spellStart"/>
      <w:r w:rsidRPr="008703E4">
        <w:rPr>
          <w:rFonts w:ascii="Garamond" w:eastAsia="MS Mincho" w:hAnsi="Garamond" w:cs="Times New Roman"/>
          <w:bCs/>
          <w:kern w:val="0"/>
          <w:sz w:val="20"/>
          <w:szCs w:val="20"/>
          <w:lang w:eastAsia="en-US" w:bidi="ar-SA"/>
        </w:rPr>
        <w:t>Allemagne</w:t>
      </w:r>
      <w:proofErr w:type="spellEnd"/>
      <w:r w:rsidRPr="008703E4">
        <w:rPr>
          <w:rFonts w:ascii="Garamond" w:eastAsia="MS Mincho" w:hAnsi="Garamond" w:cs="Times New Roman"/>
          <w:bCs/>
          <w:kern w:val="0"/>
          <w:sz w:val="20"/>
          <w:szCs w:val="20"/>
          <w:lang w:eastAsia="en-US" w:bidi="ar-SA"/>
        </w:rPr>
        <w:t xml:space="preserve">, c. </w:t>
      </w:r>
      <w:proofErr w:type="gramStart"/>
      <w:r w:rsidRPr="008703E4">
        <w:rPr>
          <w:rFonts w:ascii="Garamond" w:eastAsia="MS Mincho" w:hAnsi="Garamond" w:cs="Times New Roman"/>
          <w:bCs/>
          <w:kern w:val="0"/>
          <w:sz w:val="20"/>
          <w:szCs w:val="20"/>
          <w:lang w:eastAsia="en-US" w:bidi="ar-SA"/>
        </w:rPr>
        <w:t>1420 ;</w:t>
      </w:r>
      <w:proofErr w:type="gramEnd"/>
      <w:r w:rsidRPr="008703E4">
        <w:rPr>
          <w:rFonts w:ascii="Garamond" w:eastAsia="MS Mincho" w:hAnsi="Garamond" w:cs="Times New Roman"/>
          <w:bCs/>
          <w:kern w:val="0"/>
          <w:sz w:val="20"/>
          <w:szCs w:val="20"/>
          <w:lang w:eastAsia="en-US" w:bidi="ar-SA"/>
        </w:rPr>
        <w:t xml:space="preserve"> </w:t>
      </w:r>
      <w:r w:rsidRPr="008703E4">
        <w:rPr>
          <w:rFonts w:ascii="Garamond" w:eastAsia="MS Mincho" w:hAnsi="Garamond" w:cs="Times New Roman"/>
          <w:bCs/>
          <w:kern w:val="0"/>
          <w:sz w:val="20"/>
          <w:szCs w:val="20"/>
          <w:lang w:eastAsia="en-US" w:bidi="ar-SA"/>
        </w:rPr>
        <w:sym w:font="Symbol" w:char="F0D3"/>
      </w:r>
      <w:proofErr w:type="spellStart"/>
      <w:r w:rsidRPr="008703E4">
        <w:rPr>
          <w:rFonts w:ascii="Garamond" w:eastAsia="MS Mincho" w:hAnsi="Garamond" w:cs="Times New Roman"/>
          <w:bCs/>
          <w:kern w:val="0"/>
          <w:sz w:val="20"/>
          <w:szCs w:val="20"/>
          <w:lang w:eastAsia="en-US" w:bidi="ar-SA"/>
        </w:rPr>
        <w:t>Londres</w:t>
      </w:r>
      <w:proofErr w:type="spellEnd"/>
      <w:r w:rsidRPr="008703E4">
        <w:rPr>
          <w:rFonts w:ascii="Garamond" w:eastAsia="MS Mincho" w:hAnsi="Garamond" w:cs="Times New Roman"/>
          <w:bCs/>
          <w:kern w:val="0"/>
          <w:sz w:val="20"/>
          <w:szCs w:val="20"/>
          <w:lang w:eastAsia="en-US" w:bidi="ar-SA"/>
        </w:rPr>
        <w:t xml:space="preserve">, </w:t>
      </w:r>
      <w:proofErr w:type="spellStart"/>
      <w:r w:rsidRPr="008703E4">
        <w:rPr>
          <w:rFonts w:ascii="Garamond" w:eastAsia="MS Mincho" w:hAnsi="Garamond" w:cs="Times New Roman"/>
          <w:bCs/>
          <w:kern w:val="0"/>
          <w:sz w:val="20"/>
          <w:szCs w:val="20"/>
          <w:lang w:eastAsia="en-US" w:bidi="ar-SA"/>
        </w:rPr>
        <w:t>Wellcome</w:t>
      </w:r>
      <w:proofErr w:type="spellEnd"/>
      <w:r w:rsidRPr="008703E4">
        <w:rPr>
          <w:rFonts w:ascii="Garamond" w:eastAsia="MS Mincho" w:hAnsi="Garamond" w:cs="Times New Roman"/>
          <w:bCs/>
          <w:kern w:val="0"/>
          <w:sz w:val="20"/>
          <w:szCs w:val="20"/>
          <w:lang w:eastAsia="en-US" w:bidi="ar-SA"/>
        </w:rPr>
        <w:t xml:space="preserve"> Library, MS. 49, fol. 38r.</w:t>
      </w:r>
    </w:p>
    <w:p w14:paraId="618BDA16" w14:textId="77777777" w:rsidR="008703E4" w:rsidRPr="008703E4" w:rsidRDefault="008703E4" w:rsidP="00FD07A5">
      <w:pPr>
        <w:spacing w:after="0" w:line="240" w:lineRule="auto"/>
        <w:jc w:val="both"/>
        <w:rPr>
          <w:rFonts w:ascii="Palatino Linotype" w:eastAsia="Calibri" w:hAnsi="Palatino Linotype" w:cs="Times New Roman"/>
          <w:i/>
          <w:kern w:val="0"/>
          <w:sz w:val="22"/>
          <w:szCs w:val="22"/>
          <w:lang w:val="fr-FR" w:eastAsia="en-US" w:bidi="ar-SA"/>
        </w:rPr>
      </w:pPr>
      <w:r w:rsidRPr="008703E4">
        <w:rPr>
          <w:rFonts w:ascii="Palatino Linotype" w:eastAsia="Calibri" w:hAnsi="Palatino Linotype" w:cs="Times New Roman"/>
          <w:i/>
          <w:kern w:val="0"/>
          <w:sz w:val="22"/>
          <w:szCs w:val="22"/>
          <w:lang w:val="fr-FR" w:eastAsia="en-US" w:bidi="ar-SA"/>
        </w:rPr>
        <w:lastRenderedPageBreak/>
        <w:t>A. État de recherches</w:t>
      </w:r>
    </w:p>
    <w:p w14:paraId="4D3A7833" w14:textId="77777777" w:rsidR="008703E4" w:rsidRPr="008703E4" w:rsidRDefault="008703E4" w:rsidP="00FD07A5">
      <w:pPr>
        <w:spacing w:after="0" w:line="240" w:lineRule="auto"/>
        <w:jc w:val="both"/>
        <w:rPr>
          <w:rFonts w:ascii="Garamond" w:eastAsia="Calibri" w:hAnsi="Garamond" w:cs="Times New Roman"/>
          <w:kern w:val="0"/>
          <w:sz w:val="22"/>
          <w:szCs w:val="22"/>
          <w:lang w:val="fr-FR" w:eastAsia="en-US" w:bidi="ar-SA"/>
        </w:rPr>
      </w:pPr>
    </w:p>
    <w:p w14:paraId="5722202E" w14:textId="77777777" w:rsidR="008703E4" w:rsidRPr="008703E4" w:rsidRDefault="008703E4" w:rsidP="00FD07A5">
      <w:pPr>
        <w:spacing w:after="0" w:line="240" w:lineRule="auto"/>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Au vu du nombre considérable de travaux portant sur différents aspects interprétatifs de la notion de « monstre », on peut constater que celle-ci demeure l’objet de préoccupations et d’investigations continues depuis plusieurs décennies, rien n’indique que son exploration soit arrivée à son terme. Au contraire, cette vaste problématique renvoie aussi bien à des recherches approfondies, dans le cadre des études en sciences humaines et sociales, qu’à la littérature de vulgarisation scientifique.</w:t>
      </w:r>
      <w:r w:rsidRPr="008703E4">
        <w:rPr>
          <w:rFonts w:ascii="Garamond" w:eastAsia="Calibri" w:hAnsi="Garamond" w:cs="Times New Roman"/>
          <w:kern w:val="0"/>
          <w:sz w:val="22"/>
          <w:szCs w:val="22"/>
          <w:vertAlign w:val="superscript"/>
          <w:lang w:val="fr-FR" w:eastAsia="en-US" w:bidi="ar-SA"/>
        </w:rPr>
        <w:footnoteReference w:id="86"/>
      </w:r>
      <w:r w:rsidRPr="008703E4">
        <w:rPr>
          <w:rFonts w:ascii="Garamond" w:eastAsia="Calibri" w:hAnsi="Garamond" w:cs="Times New Roman"/>
          <w:kern w:val="0"/>
          <w:sz w:val="22"/>
          <w:szCs w:val="22"/>
          <w:lang w:val="fr-FR" w:eastAsia="en-US" w:bidi="ar-SA"/>
        </w:rPr>
        <w:t xml:space="preserve"> Une telle source d’inspiration inépuisable occasionne toujours de nouvelles expositions mettant en scènes, dans l’espace muséal, des images et des objets d’art anciens, lesquels d’ailleurs captivent le regard du spectateur et ne le laissent pas sans émotions.</w:t>
      </w:r>
      <w:r w:rsidRPr="008703E4">
        <w:rPr>
          <w:rFonts w:ascii="Garamond" w:eastAsia="Calibri" w:hAnsi="Garamond" w:cs="Times New Roman"/>
          <w:kern w:val="0"/>
          <w:sz w:val="22"/>
          <w:szCs w:val="22"/>
          <w:vertAlign w:val="superscript"/>
          <w:lang w:val="fr-FR" w:eastAsia="en-US" w:bidi="ar-SA"/>
        </w:rPr>
        <w:footnoteReference w:id="87"/>
      </w:r>
      <w:r w:rsidRPr="008703E4">
        <w:rPr>
          <w:rFonts w:ascii="Garamond" w:eastAsia="Calibri" w:hAnsi="Garamond" w:cs="Times New Roman"/>
          <w:kern w:val="0"/>
          <w:sz w:val="22"/>
          <w:szCs w:val="22"/>
          <w:lang w:val="fr-FR" w:eastAsia="en-US" w:bidi="ar-SA"/>
        </w:rPr>
        <w:t xml:space="preserve"> Sans qu’on puisse dresser une bibliographie exhaustive des documents la concernant, étant donné leur diversité, les titres évoqués dans les notes ci-dessous visent à esquisser les différentes dimensions de la problématique traitée. </w:t>
      </w:r>
    </w:p>
    <w:p w14:paraId="533974E1"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Nous croyons pourtant utile de préciser que cette problématique appartient tout particulièrement à deux disciplines : l’histoire de l’art et la philosophie, et ceci en raison de l’importance des études </w:t>
      </w:r>
      <w:r w:rsidRPr="008703E4">
        <w:rPr>
          <w:rFonts w:ascii="Garamond" w:hAnsi="Garamond" w:cs="Times New Roman"/>
          <w:kern w:val="0"/>
          <w:sz w:val="22"/>
          <w:szCs w:val="22"/>
          <w:lang w:val="fr-FR" w:eastAsia="fr-FR" w:bidi="ar-SA"/>
        </w:rPr>
        <w:lastRenderedPageBreak/>
        <w:t>marquant les recherches autour de la moitié du XX</w:t>
      </w:r>
      <w:r w:rsidRPr="008703E4">
        <w:rPr>
          <w:rFonts w:ascii="Garamond" w:hAnsi="Garamond" w:cs="Times New Roman"/>
          <w:kern w:val="0"/>
          <w:sz w:val="22"/>
          <w:szCs w:val="22"/>
          <w:vertAlign w:val="superscript"/>
          <w:lang w:val="fr-FR" w:eastAsia="fr-FR" w:bidi="ar-SA"/>
        </w:rPr>
        <w:t>e</w:t>
      </w:r>
      <w:r w:rsidRPr="008703E4">
        <w:rPr>
          <w:rFonts w:ascii="Garamond" w:hAnsi="Garamond" w:cs="Times New Roman"/>
          <w:kern w:val="0"/>
          <w:sz w:val="22"/>
          <w:szCs w:val="22"/>
          <w:lang w:val="fr-FR" w:eastAsia="fr-FR" w:bidi="ar-SA"/>
        </w:rPr>
        <w:t xml:space="preserve"> siècle. Ainsi l’article initial de Rudolf </w:t>
      </w:r>
      <w:proofErr w:type="spellStart"/>
      <w:r w:rsidRPr="008703E4">
        <w:rPr>
          <w:rFonts w:ascii="Garamond" w:hAnsi="Garamond" w:cs="Times New Roman"/>
          <w:kern w:val="0"/>
          <w:sz w:val="22"/>
          <w:szCs w:val="22"/>
          <w:lang w:val="fr-FR" w:eastAsia="fr-FR" w:bidi="ar-SA"/>
        </w:rPr>
        <w:t>Wittkower</w:t>
      </w:r>
      <w:proofErr w:type="spellEnd"/>
      <w:r w:rsidRPr="008703E4">
        <w:rPr>
          <w:rFonts w:ascii="Garamond" w:hAnsi="Garamond" w:cs="Times New Roman"/>
          <w:kern w:val="0"/>
          <w:sz w:val="22"/>
          <w:szCs w:val="22"/>
          <w:lang w:val="fr-FR" w:eastAsia="fr-FR" w:bidi="ar-SA"/>
        </w:rPr>
        <w:t xml:space="preserve"> (1942), avec les publications de </w:t>
      </w:r>
      <w:proofErr w:type="spellStart"/>
      <w:r w:rsidRPr="008703E4">
        <w:rPr>
          <w:rFonts w:ascii="Garamond" w:hAnsi="Garamond" w:cs="Times New Roman"/>
          <w:kern w:val="0"/>
          <w:sz w:val="22"/>
          <w:szCs w:val="22"/>
          <w:lang w:val="fr-FR" w:eastAsia="fr-FR" w:bidi="ar-SA"/>
        </w:rPr>
        <w:t>Jurgis</w:t>
      </w:r>
      <w:proofErr w:type="spellEnd"/>
      <w:r w:rsidRPr="008703E4">
        <w:rPr>
          <w:rFonts w:ascii="Garamond" w:hAnsi="Garamond" w:cs="Times New Roman"/>
          <w:kern w:val="0"/>
          <w:sz w:val="22"/>
          <w:szCs w:val="22"/>
          <w:lang w:val="fr-FR" w:eastAsia="fr-FR" w:bidi="ar-SA"/>
        </w:rPr>
        <w:t xml:space="preserve"> </w:t>
      </w:r>
      <w:proofErr w:type="spellStart"/>
      <w:r w:rsidRPr="008703E4">
        <w:rPr>
          <w:rFonts w:ascii="Garamond" w:hAnsi="Garamond"/>
          <w:bCs/>
          <w:kern w:val="0"/>
          <w:sz w:val="22"/>
          <w:szCs w:val="22"/>
          <w:lang w:val="fr-FR" w:eastAsia="fr-FR" w:bidi="ar-SA"/>
        </w:rPr>
        <w:t>Baltrušaitis</w:t>
      </w:r>
      <w:proofErr w:type="spellEnd"/>
      <w:r w:rsidRPr="008703E4">
        <w:rPr>
          <w:rFonts w:ascii="Garamond" w:hAnsi="Garamond"/>
          <w:bCs/>
          <w:kern w:val="0"/>
          <w:sz w:val="22"/>
          <w:szCs w:val="22"/>
          <w:lang w:val="fr-FR" w:eastAsia="fr-FR" w:bidi="ar-SA"/>
        </w:rPr>
        <w:t xml:space="preserve"> (surtout l’étude de 1955)</w:t>
      </w:r>
      <w:r w:rsidRPr="008703E4">
        <w:rPr>
          <w:rFonts w:ascii="Garamond" w:hAnsi="Garamond"/>
          <w:kern w:val="0"/>
          <w:sz w:val="22"/>
          <w:szCs w:val="22"/>
          <w:shd w:val="clear" w:color="auto" w:fill="FFFFFF"/>
          <w:lang w:val="fr-FR" w:eastAsia="fr-FR" w:bidi="ar-SA"/>
        </w:rPr>
        <w:t xml:space="preserve"> suivies plus tard par celle de John B. </w:t>
      </w:r>
      <w:r w:rsidRPr="008703E4">
        <w:rPr>
          <w:rFonts w:ascii="Garamond" w:hAnsi="Garamond"/>
          <w:bCs/>
          <w:kern w:val="0"/>
          <w:sz w:val="22"/>
          <w:szCs w:val="22"/>
          <w:lang w:val="fr-FR" w:eastAsia="fr-FR" w:bidi="ar-SA"/>
        </w:rPr>
        <w:t>Friedman,</w:t>
      </w:r>
      <w:r w:rsidRPr="008703E4">
        <w:rPr>
          <w:rFonts w:ascii="Garamond" w:hAnsi="Garamond"/>
          <w:kern w:val="0"/>
          <w:sz w:val="22"/>
          <w:szCs w:val="22"/>
          <w:shd w:val="clear" w:color="auto" w:fill="FFFFFF"/>
          <w:lang w:val="fr-FR" w:eastAsia="fr-FR" w:bidi="ar-SA"/>
        </w:rPr>
        <w:t xml:space="preserve"> ont donné une nouvelle prégnance aux « créatures fantastiques » dans l’histoire de l’art.</w:t>
      </w:r>
      <w:r w:rsidRPr="008703E4">
        <w:rPr>
          <w:rFonts w:ascii="Garamond" w:hAnsi="Garamond" w:cs="Times New Roman"/>
          <w:kern w:val="0"/>
          <w:sz w:val="22"/>
          <w:szCs w:val="22"/>
          <w:vertAlign w:val="superscript"/>
          <w:lang w:val="fr-FR" w:eastAsia="fr-FR" w:bidi="ar-SA"/>
        </w:rPr>
        <w:footnoteReference w:id="88"/>
      </w:r>
      <w:r w:rsidRPr="008703E4">
        <w:rPr>
          <w:rFonts w:ascii="Garamond" w:hAnsi="Garamond" w:cs="Times New Roman"/>
          <w:kern w:val="0"/>
          <w:sz w:val="22"/>
          <w:szCs w:val="22"/>
          <w:lang w:val="fr-FR" w:eastAsia="fr-FR" w:bidi="ar-SA"/>
        </w:rPr>
        <w:t xml:space="preserve"> Le questionnement sur l’image de « monstre » alors initié conduit à construire les bases de critères ontologiques spécifiques – permettant de désigner « la chose comme possible » – et de critères esthétiques des formes tenues pour monstrueuses. Autrement dit, les absurdités et les aberrations font partie</w:t>
      </w:r>
      <w:r w:rsidRPr="008703E4">
        <w:rPr>
          <w:rFonts w:ascii="Garamond" w:hAnsi="Garamond" w:cs="Times New Roman"/>
          <w:color w:val="FF0000"/>
          <w:kern w:val="0"/>
          <w:sz w:val="22"/>
          <w:szCs w:val="22"/>
          <w:lang w:val="fr-FR" w:eastAsia="fr-FR" w:bidi="ar-SA"/>
        </w:rPr>
        <w:t xml:space="preserve"> </w:t>
      </w:r>
      <w:r w:rsidRPr="008703E4">
        <w:rPr>
          <w:rFonts w:ascii="Garamond" w:hAnsi="Garamond" w:cs="Times New Roman"/>
          <w:kern w:val="0"/>
          <w:sz w:val="22"/>
          <w:szCs w:val="22"/>
          <w:lang w:val="fr-FR" w:eastAsia="fr-FR" w:bidi="ar-SA"/>
        </w:rPr>
        <w:t>intrinsèque des représentations d’êtres dénaturés traduits par l’espace axiologique et la sémantique socioculturelle, desquels elles relèvent et auxquels elles font référence. Sans aborder les méandres d’une analyse théorique du versant biologique,</w:t>
      </w:r>
      <w:r w:rsidRPr="008703E4">
        <w:rPr>
          <w:rFonts w:ascii="Garamond" w:hAnsi="Garamond" w:cs="Times New Roman"/>
          <w:kern w:val="0"/>
          <w:sz w:val="22"/>
          <w:szCs w:val="22"/>
          <w:vertAlign w:val="superscript"/>
          <w:lang w:val="fr-FR" w:eastAsia="fr-FR" w:bidi="ar-SA"/>
        </w:rPr>
        <w:footnoteReference w:id="89"/>
      </w:r>
      <w:r w:rsidRPr="008703E4">
        <w:rPr>
          <w:rFonts w:ascii="Garamond" w:hAnsi="Garamond" w:cs="Times New Roman"/>
          <w:kern w:val="0"/>
          <w:sz w:val="22"/>
          <w:szCs w:val="22"/>
          <w:lang w:val="fr-FR" w:eastAsia="fr-FR" w:bidi="ar-SA"/>
        </w:rPr>
        <w:t xml:space="preserve"> l’étude herméneutique apporte une importante contribution à la compréhension de la teneur narrative de telles figurations. </w:t>
      </w:r>
    </w:p>
    <w:p w14:paraId="5E45B25B"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La thématique des êtres </w:t>
      </w:r>
      <w:r w:rsidRPr="008703E4">
        <w:rPr>
          <w:rFonts w:ascii="Garamond" w:hAnsi="Garamond" w:cs="Times New Roman"/>
          <w:color w:val="000000"/>
          <w:kern w:val="0"/>
          <w:sz w:val="22"/>
          <w:szCs w:val="22"/>
          <w:lang w:val="fr-CH" w:eastAsia="fr-FR" w:bidi="ar-SA"/>
        </w:rPr>
        <w:t>métamorphosés</w:t>
      </w:r>
      <w:r w:rsidRPr="008703E4">
        <w:rPr>
          <w:rFonts w:ascii="Garamond" w:hAnsi="Garamond" w:cs="Times New Roman"/>
          <w:kern w:val="0"/>
          <w:sz w:val="22"/>
          <w:szCs w:val="22"/>
          <w:lang w:val="fr-CH" w:eastAsia="fr-FR" w:bidi="ar-SA"/>
        </w:rPr>
        <w:t xml:space="preserve"> </w:t>
      </w:r>
      <w:r w:rsidRPr="008703E4">
        <w:rPr>
          <w:rFonts w:ascii="Garamond" w:hAnsi="Garamond" w:cs="Times New Roman"/>
          <w:kern w:val="0"/>
          <w:sz w:val="22"/>
          <w:szCs w:val="22"/>
          <w:lang w:val="fr-FR" w:eastAsia="fr-FR" w:bidi="ar-SA"/>
        </w:rPr>
        <w:t xml:space="preserve">embrassée par l’imaginaire collectif du monde latin, considérée jusqu’à présent en tant que source d’inspiration inépuisable pour la narration, a été reliée à la pensée esthétique des temps médiévaux à l’époque moderne. Gilbert </w:t>
      </w:r>
      <w:proofErr w:type="spellStart"/>
      <w:r w:rsidRPr="008703E4">
        <w:rPr>
          <w:rFonts w:ascii="Garamond" w:hAnsi="Garamond" w:cs="Times New Roman"/>
          <w:kern w:val="0"/>
          <w:sz w:val="22"/>
          <w:szCs w:val="22"/>
          <w:lang w:val="fr-FR" w:eastAsia="fr-FR" w:bidi="ar-SA"/>
        </w:rPr>
        <w:t>Lascault</w:t>
      </w:r>
      <w:proofErr w:type="spellEnd"/>
      <w:r w:rsidRPr="008703E4">
        <w:rPr>
          <w:rFonts w:ascii="Garamond" w:hAnsi="Garamond" w:cs="Times New Roman"/>
          <w:kern w:val="0"/>
          <w:sz w:val="22"/>
          <w:szCs w:val="22"/>
          <w:lang w:val="fr-FR" w:eastAsia="fr-FR" w:bidi="ar-SA"/>
        </w:rPr>
        <w:t xml:space="preserve"> a d’ailleurs démontré une certaine supra-temporalité des monstres, dont la notion fait abstraction de l’espace-temps ; à noter pourtant que chaque époque disposait d’un contenu formel qui était le sien.</w:t>
      </w:r>
      <w:r w:rsidRPr="008703E4">
        <w:rPr>
          <w:rFonts w:ascii="Garamond" w:hAnsi="Garamond" w:cs="Times New Roman"/>
          <w:kern w:val="0"/>
          <w:sz w:val="22"/>
          <w:szCs w:val="22"/>
          <w:vertAlign w:val="superscript"/>
          <w:lang w:val="fr-FR" w:eastAsia="fr-FR" w:bidi="ar-SA"/>
        </w:rPr>
        <w:footnoteReference w:id="90"/>
      </w:r>
      <w:r w:rsidRPr="008703E4">
        <w:rPr>
          <w:rFonts w:ascii="Garamond" w:hAnsi="Garamond" w:cs="Times New Roman"/>
          <w:kern w:val="0"/>
          <w:sz w:val="22"/>
          <w:szCs w:val="22"/>
          <w:lang w:val="fr-FR" w:eastAsia="fr-FR" w:bidi="ar-SA"/>
        </w:rPr>
        <w:t xml:space="preserve"> </w:t>
      </w:r>
    </w:p>
    <w:p w14:paraId="32D82600"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D’un autre côté la philosophie des sciences a soulevé, avec le travail de Georges Canguilhem, l’étude épistémologique de la réalité </w:t>
      </w:r>
      <w:r w:rsidRPr="008703E4">
        <w:rPr>
          <w:rFonts w:ascii="Garamond" w:hAnsi="Garamond" w:cs="Times New Roman"/>
          <w:kern w:val="0"/>
          <w:sz w:val="22"/>
          <w:szCs w:val="22"/>
          <w:lang w:val="fr-FR" w:eastAsia="fr-FR" w:bidi="ar-SA"/>
        </w:rPr>
        <w:lastRenderedPageBreak/>
        <w:t>normative.</w:t>
      </w:r>
      <w:r w:rsidRPr="008703E4">
        <w:rPr>
          <w:rFonts w:ascii="Garamond" w:hAnsi="Garamond" w:cs="Times New Roman"/>
          <w:kern w:val="0"/>
          <w:sz w:val="22"/>
          <w:szCs w:val="22"/>
          <w:vertAlign w:val="superscript"/>
          <w:lang w:val="fr-FR" w:eastAsia="fr-FR" w:bidi="ar-SA"/>
        </w:rPr>
        <w:footnoteReference w:id="91"/>
      </w:r>
      <w:r w:rsidRPr="008703E4">
        <w:rPr>
          <w:rFonts w:ascii="Garamond" w:hAnsi="Garamond" w:cs="Times New Roman"/>
          <w:kern w:val="0"/>
          <w:sz w:val="22"/>
          <w:szCs w:val="22"/>
          <w:lang w:val="fr-FR" w:eastAsia="fr-FR" w:bidi="ar-SA"/>
        </w:rPr>
        <w:t xml:space="preserve"> Il y est question de l’analyse critique des concepts de normal, d’anomalie et de maladie en fonction de l’activité normative de la vie.</w:t>
      </w:r>
      <w:r w:rsidRPr="008703E4">
        <w:rPr>
          <w:rFonts w:ascii="Garamond" w:hAnsi="Garamond" w:cs="Times New Roman"/>
          <w:kern w:val="0"/>
          <w:sz w:val="22"/>
          <w:szCs w:val="22"/>
          <w:vertAlign w:val="superscript"/>
          <w:lang w:val="fr-FR" w:eastAsia="fr-FR" w:bidi="ar-SA"/>
        </w:rPr>
        <w:footnoteReference w:id="92"/>
      </w:r>
      <w:r w:rsidRPr="008703E4">
        <w:rPr>
          <w:rFonts w:ascii="Garamond" w:hAnsi="Garamond" w:cs="Times New Roman"/>
          <w:kern w:val="0"/>
          <w:sz w:val="22"/>
          <w:szCs w:val="22"/>
          <w:lang w:val="fr-FR" w:eastAsia="fr-FR" w:bidi="ar-SA"/>
        </w:rPr>
        <w:t xml:space="preserve"> Qui plus est, certaines théories philosophiques proposent la transposition de l’aspect biologique au moral, selon laquelle le monstre devient </w:t>
      </w:r>
      <w:r w:rsidRPr="008703E4">
        <w:rPr>
          <w:rFonts w:ascii="Garamond" w:hAnsi="Garamond" w:cs="Times New Roman"/>
          <w:i/>
          <w:kern w:val="0"/>
          <w:sz w:val="22"/>
          <w:szCs w:val="22"/>
          <w:lang w:val="fr-FR" w:eastAsia="fr-FR" w:bidi="ar-SA"/>
        </w:rPr>
        <w:t>informe</w:t>
      </w:r>
      <w:r w:rsidRPr="008703E4">
        <w:rPr>
          <w:rFonts w:ascii="Garamond" w:hAnsi="Garamond" w:cs="Times New Roman"/>
          <w:kern w:val="0"/>
          <w:sz w:val="22"/>
          <w:szCs w:val="22"/>
          <w:lang w:val="fr-FR" w:eastAsia="fr-FR" w:bidi="ar-SA"/>
        </w:rPr>
        <w:t xml:space="preserve">, et comme l’a suggéré Georges Bataille « un tel terme servait à déclasser, exigeant généralement que chaque chose ait sa forme » ; c’est-à-dire, une telle créature échappe à la systématique et se trouve </w:t>
      </w:r>
      <w:r w:rsidRPr="008703E4">
        <w:rPr>
          <w:rFonts w:ascii="Garamond" w:hAnsi="Garamond" w:cs="Times New Roman"/>
          <w:i/>
          <w:kern w:val="0"/>
          <w:sz w:val="22"/>
          <w:szCs w:val="22"/>
          <w:lang w:val="fr-FR" w:eastAsia="fr-FR" w:bidi="ar-SA"/>
        </w:rPr>
        <w:t>inclassable</w:t>
      </w:r>
      <w:r w:rsidRPr="008703E4">
        <w:rPr>
          <w:rFonts w:ascii="Garamond" w:hAnsi="Garamond" w:cs="Times New Roman"/>
          <w:kern w:val="0"/>
          <w:sz w:val="22"/>
          <w:szCs w:val="22"/>
          <w:lang w:val="fr-FR" w:eastAsia="fr-FR" w:bidi="ar-SA"/>
        </w:rPr>
        <w:t>.</w:t>
      </w:r>
      <w:r w:rsidRPr="008703E4">
        <w:rPr>
          <w:rFonts w:ascii="Garamond" w:hAnsi="Garamond" w:cs="Times New Roman"/>
          <w:kern w:val="0"/>
          <w:sz w:val="22"/>
          <w:szCs w:val="22"/>
          <w:vertAlign w:val="superscript"/>
          <w:lang w:val="fr-FR" w:eastAsia="fr-FR" w:bidi="ar-SA"/>
        </w:rPr>
        <w:footnoteReference w:id="93"/>
      </w:r>
      <w:r w:rsidRPr="008703E4">
        <w:rPr>
          <w:rFonts w:ascii="Garamond" w:hAnsi="Garamond" w:cs="Times New Roman"/>
          <w:kern w:val="0"/>
          <w:sz w:val="22"/>
          <w:szCs w:val="22"/>
          <w:lang w:val="fr-FR" w:eastAsia="fr-FR" w:bidi="ar-SA"/>
        </w:rPr>
        <w:t xml:space="preserve"> Nous avons donc affaire à un être singulier dont la signification diffère du vivant normatif ; on ne le met à l’écart qu’en raison de l’anormal présupposé qu’il porte en soi.</w:t>
      </w:r>
      <w:r w:rsidRPr="008703E4">
        <w:rPr>
          <w:rFonts w:ascii="Garamond" w:hAnsi="Garamond" w:cs="Times New Roman"/>
          <w:kern w:val="0"/>
          <w:sz w:val="22"/>
          <w:szCs w:val="22"/>
          <w:vertAlign w:val="superscript"/>
          <w:lang w:val="fr-FR" w:eastAsia="fr-FR" w:bidi="ar-SA"/>
        </w:rPr>
        <w:footnoteReference w:id="94"/>
      </w:r>
      <w:r w:rsidRPr="008703E4">
        <w:rPr>
          <w:rFonts w:ascii="Garamond" w:hAnsi="Garamond" w:cs="Times New Roman"/>
          <w:kern w:val="0"/>
          <w:sz w:val="22"/>
          <w:szCs w:val="22"/>
          <w:lang w:val="fr-FR" w:eastAsia="fr-FR" w:bidi="ar-SA"/>
        </w:rPr>
        <w:t xml:space="preserve"> Dans cette réflexion sur la nature du monstre et sur la transgression des critères de « normalité » cantonnées dans les catégories habituelles, les dernières approches phénoménologiques convergent avec les idées avancées par Canguilhem.</w:t>
      </w:r>
      <w:r w:rsidRPr="008703E4">
        <w:rPr>
          <w:rFonts w:ascii="Garamond" w:hAnsi="Garamond" w:cs="Times New Roman"/>
          <w:kern w:val="0"/>
          <w:sz w:val="22"/>
          <w:szCs w:val="22"/>
          <w:vertAlign w:val="superscript"/>
          <w:lang w:val="fr-FR" w:eastAsia="fr-FR" w:bidi="ar-SA"/>
        </w:rPr>
        <w:footnoteReference w:id="95"/>
      </w:r>
      <w:r w:rsidRPr="008703E4">
        <w:rPr>
          <w:rFonts w:ascii="Garamond" w:hAnsi="Garamond" w:cs="Times New Roman"/>
          <w:kern w:val="0"/>
          <w:sz w:val="22"/>
          <w:szCs w:val="22"/>
          <w:lang w:val="fr-FR" w:eastAsia="fr-FR" w:bidi="ar-SA"/>
        </w:rPr>
        <w:t xml:space="preserve"> Enfin, les fondements de la tératologie scientifique posés au début du XIX</w:t>
      </w:r>
      <w:r w:rsidRPr="008703E4">
        <w:rPr>
          <w:rFonts w:ascii="Garamond" w:hAnsi="Garamond" w:cs="Times New Roman"/>
          <w:kern w:val="0"/>
          <w:sz w:val="22"/>
          <w:szCs w:val="22"/>
          <w:vertAlign w:val="superscript"/>
          <w:lang w:val="fr-FR" w:eastAsia="fr-FR" w:bidi="ar-SA"/>
        </w:rPr>
        <w:t>e</w:t>
      </w:r>
      <w:r w:rsidRPr="008703E4">
        <w:rPr>
          <w:rFonts w:ascii="Garamond" w:hAnsi="Garamond" w:cs="Times New Roman"/>
          <w:kern w:val="0"/>
          <w:sz w:val="22"/>
          <w:szCs w:val="22"/>
          <w:lang w:val="fr-FR" w:eastAsia="fr-FR" w:bidi="ar-SA"/>
        </w:rPr>
        <w:t xml:space="preserve"> siècle, d’anciens travaux suscitent toujours l’intérêt des chercheurs revenant sur la science des monstres telle qu’elle a été structurée par les naturalistes ; les </w:t>
      </w:r>
      <w:r w:rsidRPr="008703E4">
        <w:rPr>
          <w:rFonts w:ascii="Garamond" w:hAnsi="Garamond"/>
          <w:color w:val="000000"/>
          <w:kern w:val="0"/>
          <w:sz w:val="22"/>
          <w:szCs w:val="22"/>
          <w:shd w:val="clear" w:color="auto" w:fill="FFFFFF"/>
          <w:lang w:val="fr-FR" w:eastAsia="fr-FR" w:bidi="ar-SA"/>
        </w:rPr>
        <w:t>Geoffroy Saint-Hilaire ayant ainsi autrefois introduit des motifs rationnels à la perception de ce qui peut paraître anormal.</w:t>
      </w:r>
      <w:r w:rsidRPr="008703E4">
        <w:rPr>
          <w:rFonts w:ascii="Garamond" w:hAnsi="Garamond" w:cs="Times New Roman"/>
          <w:kern w:val="0"/>
          <w:sz w:val="22"/>
          <w:szCs w:val="22"/>
          <w:vertAlign w:val="superscript"/>
          <w:lang w:val="fr-FR" w:eastAsia="fr-FR" w:bidi="ar-SA"/>
        </w:rPr>
        <w:footnoteReference w:id="96"/>
      </w:r>
      <w:r w:rsidRPr="008703E4">
        <w:rPr>
          <w:rFonts w:ascii="Garamond" w:hAnsi="Garamond" w:cs="Times New Roman"/>
          <w:kern w:val="0"/>
          <w:sz w:val="22"/>
          <w:szCs w:val="22"/>
          <w:lang w:val="fr-FR" w:eastAsia="fr-FR" w:bidi="ar-SA"/>
        </w:rPr>
        <w:t xml:space="preserve"> </w:t>
      </w:r>
    </w:p>
    <w:p w14:paraId="293698C8"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Saisir le « monstrueux » sans appréhension envers les corps difformes, savoir distinguer l’atypique (différant du normal) du déviant (s’écartant de la norme sociale), de tels éléments de questionnement ont été repris par des chercheurs, des années 1970, </w:t>
      </w:r>
      <w:r w:rsidRPr="008703E4">
        <w:rPr>
          <w:rFonts w:ascii="Garamond" w:hAnsi="Garamond" w:cs="Times New Roman"/>
          <w:kern w:val="0"/>
          <w:sz w:val="22"/>
          <w:szCs w:val="22"/>
          <w:lang w:val="fr-FR" w:eastAsia="fr-FR" w:bidi="ar-SA"/>
        </w:rPr>
        <w:lastRenderedPageBreak/>
        <w:t>comme les sujets de prédilection en esthétique (</w:t>
      </w:r>
      <w:proofErr w:type="spellStart"/>
      <w:r w:rsidRPr="008703E4">
        <w:rPr>
          <w:rFonts w:ascii="Garamond" w:hAnsi="Garamond" w:cs="Times New Roman"/>
          <w:kern w:val="0"/>
          <w:sz w:val="22"/>
          <w:szCs w:val="22"/>
          <w:lang w:val="fr-FR" w:eastAsia="fr-FR" w:bidi="ar-SA"/>
        </w:rPr>
        <w:t>Lascault</w:t>
      </w:r>
      <w:proofErr w:type="spellEnd"/>
      <w:r w:rsidRPr="008703E4">
        <w:rPr>
          <w:rFonts w:ascii="Garamond" w:hAnsi="Garamond" w:cs="Times New Roman"/>
          <w:kern w:val="0"/>
          <w:sz w:val="22"/>
          <w:szCs w:val="22"/>
          <w:lang w:val="fr-FR" w:eastAsia="fr-FR" w:bidi="ar-SA"/>
        </w:rPr>
        <w:t>), philosophie (Canguilhem), anthropologie et littérature,</w:t>
      </w:r>
      <w:r w:rsidRPr="008703E4">
        <w:rPr>
          <w:rFonts w:ascii="Garamond" w:hAnsi="Garamond" w:cs="Times New Roman"/>
          <w:kern w:val="0"/>
          <w:sz w:val="22"/>
          <w:szCs w:val="22"/>
          <w:vertAlign w:val="superscript"/>
          <w:lang w:val="fr-FR" w:eastAsia="fr-FR" w:bidi="ar-SA"/>
        </w:rPr>
        <w:footnoteReference w:id="97"/>
      </w:r>
      <w:r w:rsidRPr="008703E4">
        <w:rPr>
          <w:rFonts w:ascii="Garamond" w:hAnsi="Garamond" w:cs="Times New Roman"/>
          <w:kern w:val="0"/>
          <w:sz w:val="22"/>
          <w:szCs w:val="22"/>
          <w:lang w:val="fr-FR" w:eastAsia="fr-FR" w:bidi="ar-SA"/>
        </w:rPr>
        <w:t xml:space="preserve"> et continuent d’être développés dans la pensée contemporaine.</w:t>
      </w:r>
      <w:r w:rsidRPr="008703E4">
        <w:rPr>
          <w:rFonts w:ascii="Garamond" w:hAnsi="Garamond" w:cs="Times New Roman"/>
          <w:kern w:val="0"/>
          <w:sz w:val="22"/>
          <w:szCs w:val="22"/>
          <w:vertAlign w:val="superscript"/>
          <w:lang w:val="fr-FR" w:eastAsia="fr-FR" w:bidi="ar-SA"/>
        </w:rPr>
        <w:footnoteReference w:id="98"/>
      </w:r>
      <w:r w:rsidRPr="008703E4">
        <w:rPr>
          <w:rFonts w:ascii="Garamond" w:hAnsi="Garamond" w:cs="Times New Roman"/>
          <w:kern w:val="0"/>
          <w:sz w:val="22"/>
          <w:szCs w:val="22"/>
          <w:lang w:val="fr-FR" w:eastAsia="fr-FR" w:bidi="ar-SA"/>
        </w:rPr>
        <w:t xml:space="preserve"> </w:t>
      </w:r>
    </w:p>
    <w:p w14:paraId="2E8FEEC6"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Bien que plusieurs travaux établis à ce propos témoignent de leur richesse thématique et leur contribution à la recherche universitaire reste considérable, la question des images métamorphosées de la féminité altérée mérite encore d’être approfondie. L’impact des modèles socioculturels imprégnés du conventionnel – dans l’appréciation et le rejet, dans la manière de percevoir le bien et le mal par rapport à ce qu’on prend pour agréable ou répugnant –, on ne peut pas passer sous silence la stigmatisation de l’image de la femme dans la société médiévale.</w:t>
      </w:r>
      <w:r w:rsidRPr="008703E4">
        <w:rPr>
          <w:rFonts w:ascii="Garamond" w:hAnsi="Garamond" w:cs="Times New Roman"/>
          <w:kern w:val="0"/>
          <w:sz w:val="22"/>
          <w:szCs w:val="22"/>
          <w:vertAlign w:val="superscript"/>
          <w:lang w:val="fr-FR" w:eastAsia="fr-FR" w:bidi="ar-SA"/>
        </w:rPr>
        <w:footnoteReference w:id="99"/>
      </w:r>
      <w:r w:rsidRPr="008703E4">
        <w:rPr>
          <w:rFonts w:ascii="Garamond" w:hAnsi="Garamond" w:cs="Times New Roman"/>
          <w:kern w:val="0"/>
          <w:sz w:val="22"/>
          <w:szCs w:val="22"/>
          <w:lang w:val="fr-FR" w:eastAsia="fr-FR" w:bidi="ar-SA"/>
        </w:rPr>
        <w:t xml:space="preserve"> Il est de fait que l’Église imposa un autre système de valeurs, où la liberté humaine se voit limitée (surtout celle des femmes) et la misogynie revêt une apparence théologique.</w:t>
      </w:r>
      <w:r w:rsidRPr="008703E4">
        <w:rPr>
          <w:rFonts w:ascii="Garamond" w:hAnsi="Garamond" w:cs="Times New Roman"/>
          <w:kern w:val="0"/>
          <w:sz w:val="22"/>
          <w:szCs w:val="22"/>
          <w:vertAlign w:val="superscript"/>
          <w:lang w:val="fr-FR" w:eastAsia="fr-FR" w:bidi="ar-SA"/>
        </w:rPr>
        <w:footnoteReference w:id="100"/>
      </w:r>
      <w:r w:rsidRPr="008703E4">
        <w:rPr>
          <w:rFonts w:ascii="Garamond" w:hAnsi="Garamond" w:cs="Times New Roman"/>
          <w:kern w:val="0"/>
          <w:sz w:val="22"/>
          <w:szCs w:val="22"/>
          <w:lang w:val="fr-FR" w:eastAsia="fr-FR" w:bidi="ar-SA"/>
        </w:rPr>
        <w:t xml:space="preserve"> À quel point aurait-elle dans les faits mystifié la réalité, en jouant avec la crédulité des fidèles pour aboutir à ses fins ? Les créatures féminines difformes se multiplient ainsi un peu partout dans le monde occidental christianisé, sous tant d’aspects variés, glissés notamment dans les marges des manuscrits enluminés et le décor architectural, selon les cycles thématiques convenus. Il en découle </w:t>
      </w:r>
      <w:r w:rsidRPr="008703E4">
        <w:rPr>
          <w:rFonts w:ascii="Garamond" w:hAnsi="Garamond" w:cs="Times New Roman"/>
          <w:kern w:val="0"/>
          <w:sz w:val="22"/>
          <w:szCs w:val="22"/>
          <w:lang w:val="fr-FR" w:eastAsia="fr-FR" w:bidi="ar-SA"/>
        </w:rPr>
        <w:lastRenderedPageBreak/>
        <w:t>une imagerie plutôt surprenante de l’iconographie romane et gothique.</w:t>
      </w:r>
      <w:r w:rsidRPr="008703E4">
        <w:rPr>
          <w:rFonts w:ascii="Garamond" w:hAnsi="Garamond" w:cs="Times New Roman"/>
          <w:kern w:val="0"/>
          <w:sz w:val="22"/>
          <w:szCs w:val="22"/>
          <w:vertAlign w:val="superscript"/>
          <w:lang w:val="fr-FR" w:eastAsia="fr-FR" w:bidi="ar-SA"/>
        </w:rPr>
        <w:footnoteReference w:id="101"/>
      </w:r>
      <w:r w:rsidRPr="008703E4">
        <w:rPr>
          <w:rFonts w:ascii="Garamond" w:hAnsi="Garamond" w:cs="Times New Roman"/>
          <w:kern w:val="0"/>
          <w:sz w:val="22"/>
          <w:szCs w:val="22"/>
          <w:lang w:val="fr-FR" w:eastAsia="fr-FR" w:bidi="ar-SA"/>
        </w:rPr>
        <w:t xml:space="preserve"> </w:t>
      </w:r>
    </w:p>
    <w:p w14:paraId="62C7EBA8"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Étant donné son abondance et sa diversité, on ne peut faire autrement que rassembler de manière restreinte les éléments les plus frappants faisant partie de cette étude. Leur analyse cherche à relier l’imaginaire aux explications rationnelles, dans le contexte d’une croyance et par rapport à la mentalité d’une époque. Est-il possible de discerner formellement, dans cet imaginaire médiéval, l’anomalie de la monstruosité ? Sait-on préciser où finit l’une et où commence l’autre ? Une image fantastique, peut-elle aussi s’inspirer de la réalité matérielle corrompue (des phénomènes pathologiques factuels)</w:t>
      </w:r>
      <w:r w:rsidRPr="008703E4">
        <w:rPr>
          <w:rFonts w:ascii="Garamond" w:hAnsi="Garamond" w:cs="Times New Roman"/>
          <w:color w:val="0070C0"/>
          <w:kern w:val="0"/>
          <w:sz w:val="22"/>
          <w:szCs w:val="22"/>
          <w:lang w:val="fr-FR" w:eastAsia="fr-FR" w:bidi="ar-SA"/>
        </w:rPr>
        <w:t> </w:t>
      </w:r>
      <w:r w:rsidRPr="008703E4">
        <w:rPr>
          <w:rFonts w:ascii="Garamond" w:hAnsi="Garamond" w:cs="Times New Roman"/>
          <w:kern w:val="0"/>
          <w:sz w:val="22"/>
          <w:szCs w:val="22"/>
          <w:lang w:val="fr-FR" w:eastAsia="fr-FR" w:bidi="ar-SA"/>
        </w:rPr>
        <w:t xml:space="preserve">? Enfin, par quel moyen l’image dénaturée se donne-t-elle à voir ? </w:t>
      </w:r>
    </w:p>
    <w:p w14:paraId="2AA8820C"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p>
    <w:p w14:paraId="1D91BD0F" w14:textId="77777777" w:rsidR="008703E4" w:rsidRPr="008703E4" w:rsidRDefault="008703E4" w:rsidP="00FD07A5">
      <w:pPr>
        <w:spacing w:after="0" w:line="240" w:lineRule="auto"/>
        <w:jc w:val="both"/>
        <w:rPr>
          <w:rFonts w:ascii="Palatino Linotype" w:hAnsi="Palatino Linotype" w:cs="Times New Roman"/>
          <w:kern w:val="0"/>
          <w:sz w:val="22"/>
          <w:szCs w:val="22"/>
          <w:lang w:val="fr-FR" w:eastAsia="fr-FR" w:bidi="ar-SA"/>
        </w:rPr>
      </w:pPr>
      <w:r w:rsidRPr="008703E4">
        <w:rPr>
          <w:rFonts w:ascii="Palatino Linotype" w:hAnsi="Palatino Linotype" w:cs="Times New Roman"/>
          <w:i/>
          <w:kern w:val="0"/>
          <w:sz w:val="22"/>
          <w:szCs w:val="22"/>
          <w:lang w:val="fr-FR" w:eastAsia="fr-FR" w:bidi="ar-SA"/>
        </w:rPr>
        <w:t xml:space="preserve">B. </w:t>
      </w:r>
      <w:r w:rsidRPr="008703E4">
        <w:rPr>
          <w:rFonts w:ascii="Palatino Linotype" w:hAnsi="Palatino Linotype" w:cs="Times New Roman"/>
          <w:i/>
          <w:kern w:val="0"/>
          <w:sz w:val="22"/>
          <w:szCs w:val="22"/>
          <w:lang w:val="fr-CH" w:eastAsia="fr-FR" w:bidi="ar-SA"/>
        </w:rPr>
        <w:t>Approche sémantique</w:t>
      </w:r>
    </w:p>
    <w:p w14:paraId="7B0EB2DA" w14:textId="77777777" w:rsidR="008703E4" w:rsidRPr="008703E4" w:rsidRDefault="008703E4" w:rsidP="00FD07A5">
      <w:pPr>
        <w:spacing w:after="0" w:line="240" w:lineRule="auto"/>
        <w:jc w:val="both"/>
        <w:rPr>
          <w:rFonts w:ascii="Garamond" w:eastAsia="Calibri" w:hAnsi="Garamond" w:cs="Times New Roman"/>
          <w:kern w:val="0"/>
          <w:sz w:val="22"/>
          <w:szCs w:val="22"/>
          <w:lang w:val="fr-FR" w:eastAsia="en-US" w:bidi="ar-SA"/>
        </w:rPr>
      </w:pPr>
    </w:p>
    <w:p w14:paraId="7DF03D31" w14:textId="77777777" w:rsidR="008703E4" w:rsidRPr="008703E4" w:rsidRDefault="008703E4" w:rsidP="00FD07A5">
      <w:pPr>
        <w:spacing w:after="0" w:line="240" w:lineRule="auto"/>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 xml:space="preserve">Afin de circonscrire lesdites questions, nous sommes menés à juxtaposer les dénominations de </w:t>
      </w:r>
      <w:r w:rsidRPr="008703E4">
        <w:rPr>
          <w:rFonts w:ascii="Garamond" w:eastAsia="Calibri" w:hAnsi="Garamond" w:cs="Times New Roman"/>
          <w:i/>
          <w:kern w:val="0"/>
          <w:sz w:val="22"/>
          <w:szCs w:val="22"/>
          <w:lang w:val="fr-FR" w:eastAsia="en-US" w:bidi="ar-SA"/>
        </w:rPr>
        <w:t>monstre – monstruosité – monstrueux</w:t>
      </w:r>
      <w:r w:rsidRPr="008703E4">
        <w:rPr>
          <w:rFonts w:ascii="Garamond" w:eastAsia="Calibri" w:hAnsi="Garamond" w:cs="Times New Roman"/>
          <w:kern w:val="0"/>
          <w:sz w:val="22"/>
          <w:szCs w:val="22"/>
          <w:lang w:val="fr-FR" w:eastAsia="en-US" w:bidi="ar-SA"/>
        </w:rPr>
        <w:t xml:space="preserve"> dans leur acception étymologique, pour retenir la plus appropriée à ce qu’on avance ici. En s’appuyant sur d’anciennes classifications, un individu insolite peut être considéré comme tel </w:t>
      </w:r>
      <w:r w:rsidRPr="008703E4">
        <w:rPr>
          <w:rFonts w:ascii="Garamond" w:eastAsia="Calibri" w:hAnsi="Garamond" w:cs="Times New Roman"/>
          <w:i/>
          <w:kern w:val="0"/>
          <w:sz w:val="22"/>
          <w:szCs w:val="22"/>
          <w:lang w:val="fr-FR" w:eastAsia="en-US" w:bidi="ar-SA"/>
        </w:rPr>
        <w:t xml:space="preserve">per </w:t>
      </w:r>
      <w:proofErr w:type="spellStart"/>
      <w:r w:rsidRPr="008703E4">
        <w:rPr>
          <w:rFonts w:ascii="Garamond" w:eastAsia="Calibri" w:hAnsi="Garamond" w:cs="Times New Roman"/>
          <w:i/>
          <w:kern w:val="0"/>
          <w:sz w:val="22"/>
          <w:szCs w:val="22"/>
          <w:lang w:val="fr-FR" w:eastAsia="en-US" w:bidi="ar-SA"/>
        </w:rPr>
        <w:t>excessum</w:t>
      </w:r>
      <w:proofErr w:type="spellEnd"/>
      <w:r w:rsidRPr="008703E4">
        <w:rPr>
          <w:rFonts w:ascii="Garamond" w:eastAsia="Calibri" w:hAnsi="Garamond" w:cs="Times New Roman"/>
          <w:kern w:val="0"/>
          <w:sz w:val="22"/>
          <w:szCs w:val="22"/>
          <w:lang w:val="fr-FR" w:eastAsia="en-US" w:bidi="ar-SA"/>
        </w:rPr>
        <w:t xml:space="preserve"> (par excès), </w:t>
      </w:r>
      <w:r w:rsidRPr="008703E4">
        <w:rPr>
          <w:rFonts w:ascii="Garamond" w:eastAsia="Calibri" w:hAnsi="Garamond" w:cs="Times New Roman"/>
          <w:i/>
          <w:kern w:val="0"/>
          <w:sz w:val="22"/>
          <w:szCs w:val="22"/>
          <w:lang w:val="fr-FR" w:eastAsia="en-US" w:bidi="ar-SA"/>
        </w:rPr>
        <w:t xml:space="preserve">per </w:t>
      </w:r>
      <w:proofErr w:type="spellStart"/>
      <w:r w:rsidRPr="008703E4">
        <w:rPr>
          <w:rFonts w:ascii="Garamond" w:eastAsia="Calibri" w:hAnsi="Garamond" w:cs="Times New Roman"/>
          <w:i/>
          <w:kern w:val="0"/>
          <w:sz w:val="22"/>
          <w:szCs w:val="22"/>
          <w:lang w:val="fr-FR" w:eastAsia="en-US" w:bidi="ar-SA"/>
        </w:rPr>
        <w:t>defectum</w:t>
      </w:r>
      <w:proofErr w:type="spellEnd"/>
      <w:r w:rsidRPr="008703E4">
        <w:rPr>
          <w:rFonts w:ascii="Garamond" w:eastAsia="Calibri" w:hAnsi="Garamond" w:cs="Times New Roman"/>
          <w:kern w:val="0"/>
          <w:sz w:val="22"/>
          <w:szCs w:val="22"/>
          <w:lang w:val="fr-FR" w:eastAsia="en-US" w:bidi="ar-SA"/>
        </w:rPr>
        <w:t xml:space="preserve"> (par défaut) ou </w:t>
      </w:r>
      <w:r w:rsidRPr="008703E4">
        <w:rPr>
          <w:rFonts w:ascii="Garamond" w:eastAsia="Calibri" w:hAnsi="Garamond" w:cs="Times New Roman"/>
          <w:i/>
          <w:kern w:val="0"/>
          <w:sz w:val="22"/>
          <w:szCs w:val="22"/>
          <w:lang w:val="fr-FR" w:eastAsia="en-US" w:bidi="ar-SA"/>
        </w:rPr>
        <w:t xml:space="preserve">per </w:t>
      </w:r>
      <w:proofErr w:type="spellStart"/>
      <w:r w:rsidRPr="008703E4">
        <w:rPr>
          <w:rFonts w:ascii="Garamond" w:eastAsia="Calibri" w:hAnsi="Garamond" w:cs="Times New Roman"/>
          <w:i/>
          <w:kern w:val="0"/>
          <w:sz w:val="22"/>
          <w:szCs w:val="22"/>
          <w:lang w:val="fr-FR" w:eastAsia="en-US" w:bidi="ar-SA"/>
        </w:rPr>
        <w:t>fabricam</w:t>
      </w:r>
      <w:proofErr w:type="spellEnd"/>
      <w:r w:rsidRPr="008703E4">
        <w:rPr>
          <w:rFonts w:ascii="Garamond" w:eastAsia="Calibri" w:hAnsi="Garamond" w:cs="Times New Roman"/>
          <w:i/>
          <w:kern w:val="0"/>
          <w:sz w:val="22"/>
          <w:szCs w:val="22"/>
          <w:lang w:val="fr-FR" w:eastAsia="en-US" w:bidi="ar-SA"/>
        </w:rPr>
        <w:t xml:space="preserve"> </w:t>
      </w:r>
      <w:proofErr w:type="spellStart"/>
      <w:r w:rsidRPr="008703E4">
        <w:rPr>
          <w:rFonts w:ascii="Garamond" w:eastAsia="Calibri" w:hAnsi="Garamond" w:cs="Times New Roman"/>
          <w:i/>
          <w:kern w:val="0"/>
          <w:sz w:val="22"/>
          <w:szCs w:val="22"/>
          <w:lang w:val="fr-FR" w:eastAsia="en-US" w:bidi="ar-SA"/>
        </w:rPr>
        <w:t>alienam</w:t>
      </w:r>
      <w:proofErr w:type="spellEnd"/>
      <w:r w:rsidRPr="008703E4">
        <w:rPr>
          <w:rFonts w:ascii="Garamond" w:eastAsia="Calibri" w:hAnsi="Garamond" w:cs="Times New Roman"/>
          <w:kern w:val="0"/>
          <w:sz w:val="22"/>
          <w:szCs w:val="22"/>
          <w:lang w:val="fr-FR" w:eastAsia="en-US" w:bidi="ar-SA"/>
        </w:rPr>
        <w:t xml:space="preserve"> (par hybridation). En raison de son état atypique, il peut donc inspirer de l’aversion ou même du dégoût à celui qui le regarde.</w:t>
      </w:r>
      <w:r w:rsidRPr="008703E4">
        <w:rPr>
          <w:rFonts w:ascii="Garamond" w:eastAsia="Calibri" w:hAnsi="Garamond" w:cs="Times New Roman"/>
          <w:kern w:val="0"/>
          <w:sz w:val="22"/>
          <w:szCs w:val="22"/>
          <w:vertAlign w:val="superscript"/>
          <w:lang w:val="fr-FR" w:eastAsia="en-US" w:bidi="ar-SA"/>
        </w:rPr>
        <w:footnoteReference w:id="102"/>
      </w:r>
      <w:r w:rsidRPr="008703E4">
        <w:rPr>
          <w:rFonts w:ascii="Garamond" w:eastAsia="Calibri" w:hAnsi="Garamond" w:cs="Times New Roman"/>
          <w:kern w:val="0"/>
          <w:sz w:val="22"/>
          <w:szCs w:val="22"/>
          <w:lang w:val="fr-FR" w:eastAsia="en-US" w:bidi="ar-SA"/>
        </w:rPr>
        <w:t xml:space="preserve"> Or, il faut convenir qu’en effet une image dénaturée réveille des sentiments confus, parce qu’elle rompt avec la catégorisation habituelle.</w:t>
      </w:r>
    </w:p>
    <w:p w14:paraId="04688581"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 xml:space="preserve">Parmi plusieurs termes </w:t>
      </w:r>
      <w:proofErr w:type="spellStart"/>
      <w:r w:rsidRPr="008703E4">
        <w:rPr>
          <w:rFonts w:ascii="Garamond" w:eastAsia="Calibri" w:hAnsi="Garamond" w:cs="Times New Roman"/>
          <w:i/>
          <w:kern w:val="0"/>
          <w:sz w:val="22"/>
          <w:szCs w:val="22"/>
          <w:lang w:val="fr-FR" w:eastAsia="en-US" w:bidi="ar-SA"/>
        </w:rPr>
        <w:t>monstrum</w:t>
      </w:r>
      <w:proofErr w:type="spellEnd"/>
      <w:r w:rsidRPr="008703E4">
        <w:rPr>
          <w:rFonts w:ascii="Garamond" w:eastAsia="Calibri" w:hAnsi="Garamond" w:cs="Times New Roman"/>
          <w:i/>
          <w:kern w:val="0"/>
          <w:sz w:val="22"/>
          <w:szCs w:val="22"/>
          <w:lang w:val="fr-FR" w:eastAsia="en-US" w:bidi="ar-SA"/>
        </w:rPr>
        <w:t xml:space="preserve"> </w:t>
      </w:r>
      <w:r w:rsidRPr="008703E4">
        <w:rPr>
          <w:rFonts w:ascii="Garamond" w:eastAsia="Calibri" w:hAnsi="Garamond" w:cs="Times New Roman"/>
          <w:kern w:val="0"/>
          <w:sz w:val="22"/>
          <w:szCs w:val="22"/>
          <w:lang w:val="fr-FR" w:eastAsia="en-US" w:bidi="ar-SA"/>
        </w:rPr>
        <w:t xml:space="preserve">et </w:t>
      </w:r>
      <w:proofErr w:type="spellStart"/>
      <w:r w:rsidRPr="008703E4">
        <w:rPr>
          <w:rFonts w:ascii="Garamond" w:eastAsia="Calibri" w:hAnsi="Garamond" w:cs="Times New Roman"/>
          <w:i/>
          <w:kern w:val="0"/>
          <w:sz w:val="22"/>
          <w:szCs w:val="22"/>
          <w:lang w:val="fr-FR" w:eastAsia="en-US" w:bidi="ar-SA"/>
        </w:rPr>
        <w:t>portentum</w:t>
      </w:r>
      <w:proofErr w:type="spellEnd"/>
      <w:r w:rsidRPr="008703E4">
        <w:rPr>
          <w:rFonts w:ascii="Garamond" w:eastAsia="Calibri" w:hAnsi="Garamond" w:cs="Times New Roman"/>
          <w:kern w:val="0"/>
          <w:sz w:val="22"/>
          <w:szCs w:val="22"/>
          <w:lang w:val="fr-FR" w:eastAsia="en-US" w:bidi="ar-SA"/>
        </w:rPr>
        <w:t xml:space="preserve"> sont le plus souvent employés dans le vocabulaire latin pour nommer une étrange créature.</w:t>
      </w:r>
      <w:r w:rsidRPr="008703E4">
        <w:rPr>
          <w:rFonts w:ascii="Garamond" w:eastAsia="Calibri" w:hAnsi="Garamond" w:cs="Times New Roman"/>
          <w:kern w:val="0"/>
          <w:sz w:val="22"/>
          <w:szCs w:val="22"/>
          <w:vertAlign w:val="superscript"/>
          <w:lang w:val="fr-FR" w:eastAsia="en-US" w:bidi="ar-SA"/>
        </w:rPr>
        <w:footnoteReference w:id="103"/>
      </w:r>
      <w:r w:rsidRPr="008703E4">
        <w:rPr>
          <w:rFonts w:ascii="Garamond" w:eastAsia="Calibri" w:hAnsi="Garamond" w:cs="Times New Roman"/>
          <w:kern w:val="0"/>
          <w:sz w:val="22"/>
          <w:szCs w:val="22"/>
          <w:lang w:val="fr-FR" w:eastAsia="en-US" w:bidi="ar-SA"/>
        </w:rPr>
        <w:t xml:space="preserve"> Traduits par avertir et exhorter, mais aussi comme « phénomène surprenant », ils renvoient à ce qui est montré et ce que l’on doit interpréter. S’il s’agit de la langue augurale, elle s’appropria </w:t>
      </w:r>
      <w:r w:rsidRPr="008703E4">
        <w:rPr>
          <w:rFonts w:ascii="Garamond" w:eastAsia="Calibri" w:hAnsi="Garamond" w:cs="Times New Roman"/>
          <w:kern w:val="0"/>
          <w:sz w:val="22"/>
          <w:szCs w:val="22"/>
          <w:lang w:val="fr-FR" w:eastAsia="en-US" w:bidi="ar-SA"/>
        </w:rPr>
        <w:lastRenderedPageBreak/>
        <w:t>d’</w:t>
      </w:r>
      <w:proofErr w:type="spellStart"/>
      <w:r w:rsidRPr="008703E4">
        <w:rPr>
          <w:rFonts w:ascii="Garamond" w:eastAsia="Calibri" w:hAnsi="Garamond" w:cs="Times New Roman"/>
          <w:i/>
          <w:kern w:val="0"/>
          <w:sz w:val="22"/>
          <w:szCs w:val="22"/>
          <w:lang w:val="fr-FR" w:eastAsia="en-US" w:bidi="ar-SA"/>
        </w:rPr>
        <w:t>ostentum</w:t>
      </w:r>
      <w:proofErr w:type="spellEnd"/>
      <w:r w:rsidRPr="008703E4">
        <w:rPr>
          <w:rFonts w:ascii="Garamond" w:eastAsia="Calibri" w:hAnsi="Garamond" w:cs="Times New Roman"/>
          <w:i/>
          <w:kern w:val="0"/>
          <w:sz w:val="22"/>
          <w:szCs w:val="22"/>
          <w:lang w:val="fr-FR" w:eastAsia="en-US" w:bidi="ar-SA"/>
        </w:rPr>
        <w:t xml:space="preserve"> </w:t>
      </w:r>
      <w:r w:rsidRPr="008703E4">
        <w:rPr>
          <w:rFonts w:ascii="Garamond" w:eastAsia="Calibri" w:hAnsi="Garamond" w:cs="Times New Roman"/>
          <w:kern w:val="0"/>
          <w:sz w:val="22"/>
          <w:szCs w:val="22"/>
          <w:lang w:val="fr-FR" w:eastAsia="en-US" w:bidi="ar-SA"/>
        </w:rPr>
        <w:t>(avertissement de dieu) par référence à une action prodigieuse.</w:t>
      </w:r>
      <w:r w:rsidRPr="008703E4">
        <w:rPr>
          <w:rFonts w:ascii="Garamond" w:eastAsia="Calibri" w:hAnsi="Garamond" w:cs="Times New Roman"/>
          <w:kern w:val="0"/>
          <w:sz w:val="22"/>
          <w:szCs w:val="22"/>
          <w:vertAlign w:val="superscript"/>
          <w:lang w:val="fr-FR" w:eastAsia="en-US" w:bidi="ar-SA"/>
        </w:rPr>
        <w:footnoteReference w:id="104"/>
      </w:r>
      <w:r w:rsidRPr="008703E4">
        <w:rPr>
          <w:rFonts w:ascii="Garamond" w:eastAsia="Calibri" w:hAnsi="Garamond" w:cs="Times New Roman"/>
          <w:kern w:val="0"/>
          <w:sz w:val="22"/>
          <w:szCs w:val="22"/>
          <w:lang w:val="fr-FR" w:eastAsia="en-US" w:bidi="ar-SA"/>
        </w:rPr>
        <w:t xml:space="preserve"> En d’autres mots, le monstre est un être à l’apparence qui provient du processus perceptif externe (selon le transfert dans le sens vision-toucher), sort de l’ordinaire et rend différent.</w:t>
      </w:r>
      <w:r w:rsidRPr="008703E4">
        <w:rPr>
          <w:rFonts w:ascii="Garamond" w:eastAsia="Calibri" w:hAnsi="Garamond" w:cs="Times New Roman"/>
          <w:kern w:val="0"/>
          <w:sz w:val="22"/>
          <w:szCs w:val="22"/>
          <w:vertAlign w:val="superscript"/>
          <w:lang w:val="fr-FR" w:eastAsia="en-US" w:bidi="ar-SA"/>
        </w:rPr>
        <w:footnoteReference w:id="105"/>
      </w:r>
      <w:r w:rsidRPr="008703E4">
        <w:rPr>
          <w:rFonts w:ascii="Garamond" w:eastAsia="Calibri" w:hAnsi="Garamond" w:cs="Times New Roman"/>
          <w:kern w:val="0"/>
          <w:sz w:val="22"/>
          <w:szCs w:val="22"/>
          <w:lang w:val="fr-FR" w:eastAsia="en-US" w:bidi="ar-SA"/>
        </w:rPr>
        <w:t xml:space="preserve"> La monstruosité exprime en revanche la condition de l’être monstrueux. Les deux caractéristiques étant ambiguës, l’une</w:t>
      </w:r>
      <w:r w:rsidRPr="008703E4">
        <w:rPr>
          <w:rFonts w:ascii="Garamond" w:eastAsia="Calibri" w:hAnsi="Garamond" w:cs="Times New Roman"/>
          <w:kern w:val="0"/>
          <w:sz w:val="22"/>
          <w:szCs w:val="22"/>
          <w:lang w:val="fr-CH" w:eastAsia="en-US" w:bidi="ar-SA"/>
        </w:rPr>
        <w:t xml:space="preserve"> se traduit par une difformité d’un individu, une anomalie physique visible, tandis que l’autre sert à figurer le monstre écarté des normes et de l’ordre naturel des choses. </w:t>
      </w:r>
      <w:r w:rsidRPr="008703E4">
        <w:rPr>
          <w:rFonts w:ascii="Garamond" w:eastAsia="Calibri" w:hAnsi="Garamond" w:cs="Times New Roman"/>
          <w:kern w:val="0"/>
          <w:sz w:val="22"/>
          <w:szCs w:val="22"/>
          <w:lang w:val="fr-FR" w:eastAsia="en-US" w:bidi="ar-SA"/>
        </w:rPr>
        <w:t>Il s’avère que cette dernière reste étroitement liée à l’idée superstitieuse d’un tel être que s’en faisaient les anciens, en le prenant en l’occurrence pour porteur de malheur.</w:t>
      </w:r>
      <w:r w:rsidRPr="008703E4">
        <w:rPr>
          <w:rFonts w:ascii="Garamond" w:eastAsia="Calibri" w:hAnsi="Garamond" w:cs="Times New Roman"/>
          <w:kern w:val="0"/>
          <w:sz w:val="22"/>
          <w:szCs w:val="22"/>
          <w:vertAlign w:val="superscript"/>
          <w:lang w:val="fr-FR" w:eastAsia="en-US" w:bidi="ar-SA"/>
        </w:rPr>
        <w:footnoteReference w:id="106"/>
      </w:r>
      <w:r w:rsidRPr="008703E4">
        <w:rPr>
          <w:rFonts w:ascii="Garamond" w:eastAsia="Calibri" w:hAnsi="Garamond" w:cs="Times New Roman"/>
          <w:kern w:val="0"/>
          <w:sz w:val="22"/>
          <w:szCs w:val="22"/>
          <w:lang w:val="fr-FR" w:eastAsia="en-US" w:bidi="ar-SA"/>
        </w:rPr>
        <w:t xml:space="preserve"> Toutefois, il n’était pas seulement un signe de calamité à advenir, dans un contexte visionnaire, mais aussi une erreur de la nature dite matérielle, à partir de la pensée aristotélicienne.</w:t>
      </w:r>
      <w:r w:rsidRPr="008703E4">
        <w:rPr>
          <w:rFonts w:ascii="Garamond" w:eastAsia="Calibri" w:hAnsi="Garamond" w:cs="Times New Roman"/>
          <w:kern w:val="0"/>
          <w:sz w:val="22"/>
          <w:szCs w:val="22"/>
          <w:vertAlign w:val="superscript"/>
          <w:lang w:val="fr-FR" w:eastAsia="en-US" w:bidi="ar-SA"/>
        </w:rPr>
        <w:footnoteReference w:id="107"/>
      </w:r>
      <w:r w:rsidRPr="008703E4">
        <w:rPr>
          <w:rFonts w:ascii="Garamond" w:eastAsia="Calibri" w:hAnsi="Garamond" w:cs="Times New Roman"/>
          <w:kern w:val="0"/>
          <w:sz w:val="22"/>
          <w:szCs w:val="22"/>
          <w:lang w:val="fr-FR" w:eastAsia="en-US" w:bidi="ar-SA"/>
        </w:rPr>
        <w:t xml:space="preserve"> Or, les quelques observations sur la monstruosité menées par les savants à l’époque moderne fournissent de nouvelles définitions. Leurs interprétations théoriques, dont les différences ne portent que sur de menus détails, tenaient à résoudre le problème du versant biologique, mais toujours avec l’accent mis sur un aspect animal repris d’après la pensée chrétienne primitive. C’est dans ce contexte qu’on évoque des « animaux humains » ou bien un « animal né avec une conformation contraire à l’ordre de la nature ».</w:t>
      </w:r>
      <w:r w:rsidRPr="008703E4">
        <w:rPr>
          <w:rFonts w:ascii="Garamond" w:eastAsia="Calibri" w:hAnsi="Garamond" w:cs="Times New Roman"/>
          <w:kern w:val="0"/>
          <w:sz w:val="22"/>
          <w:szCs w:val="22"/>
          <w:vertAlign w:val="superscript"/>
          <w:lang w:val="fr-FR" w:eastAsia="en-US" w:bidi="ar-SA"/>
        </w:rPr>
        <w:footnoteReference w:id="108"/>
      </w:r>
      <w:r w:rsidRPr="008703E4">
        <w:rPr>
          <w:rFonts w:ascii="Garamond" w:eastAsia="Calibri" w:hAnsi="Garamond" w:cs="Times New Roman"/>
          <w:kern w:val="0"/>
          <w:sz w:val="22"/>
          <w:szCs w:val="22"/>
          <w:lang w:val="fr-FR" w:eastAsia="en-US" w:bidi="ar-SA"/>
        </w:rPr>
        <w:t xml:space="preserve"> Par ailleurs, la constatation : « le monstre est un animal »</w:t>
      </w:r>
      <w:r w:rsidRPr="008703E4">
        <w:rPr>
          <w:rFonts w:ascii="Garamond" w:eastAsia="Calibri" w:hAnsi="Garamond" w:cs="Times New Roman"/>
          <w:kern w:val="0"/>
          <w:sz w:val="22"/>
          <w:szCs w:val="22"/>
          <w:vertAlign w:val="superscript"/>
          <w:lang w:val="fr-FR" w:eastAsia="en-US" w:bidi="ar-SA"/>
        </w:rPr>
        <w:footnoteReference w:id="109"/>
      </w:r>
      <w:r w:rsidRPr="008703E4">
        <w:rPr>
          <w:rFonts w:ascii="Garamond" w:eastAsia="Calibri" w:hAnsi="Garamond" w:cs="Times New Roman"/>
          <w:kern w:val="0"/>
          <w:sz w:val="22"/>
          <w:szCs w:val="22"/>
          <w:lang w:val="fr-FR" w:eastAsia="en-US" w:bidi="ar-SA"/>
        </w:rPr>
        <w:t xml:space="preserve"> </w:t>
      </w:r>
      <w:r w:rsidRPr="008703E4">
        <w:rPr>
          <w:rFonts w:ascii="Garamond" w:eastAsia="Calibri" w:hAnsi="Garamond" w:cs="Times New Roman"/>
          <w:kern w:val="0"/>
          <w:sz w:val="22"/>
          <w:szCs w:val="22"/>
          <w:lang w:val="fr-FR" w:eastAsia="en-US" w:bidi="ar-SA"/>
        </w:rPr>
        <w:lastRenderedPageBreak/>
        <w:t>connote directement les figures animalisées foisonnant dans les bestiaires depuis le Moyen Âge.</w:t>
      </w:r>
      <w:r w:rsidRPr="008703E4">
        <w:rPr>
          <w:rFonts w:ascii="Garamond" w:eastAsia="Calibri" w:hAnsi="Garamond" w:cs="Times New Roman"/>
          <w:kern w:val="0"/>
          <w:sz w:val="22"/>
          <w:szCs w:val="22"/>
          <w:vertAlign w:val="superscript"/>
          <w:lang w:val="fr-FR" w:eastAsia="en-US" w:bidi="ar-SA"/>
        </w:rPr>
        <w:footnoteReference w:id="110"/>
      </w:r>
    </w:p>
    <w:p w14:paraId="38D64D5A"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Sans insister davantage sur le classement tératologique, revenons sur la transposition desdits phénomènes naturels dans l’imagerie. D’après ce que nous avons dit, la notion religieuse de</w:t>
      </w:r>
      <w:r w:rsidRPr="008703E4">
        <w:rPr>
          <w:rFonts w:ascii="Garamond" w:eastAsia="Calibri" w:hAnsi="Garamond" w:cs="Times New Roman"/>
          <w:i/>
          <w:kern w:val="0"/>
          <w:sz w:val="22"/>
          <w:szCs w:val="22"/>
          <w:lang w:val="fr-FR" w:eastAsia="en-US" w:bidi="ar-SA"/>
        </w:rPr>
        <w:t xml:space="preserve"> </w:t>
      </w:r>
      <w:proofErr w:type="spellStart"/>
      <w:r w:rsidRPr="008703E4">
        <w:rPr>
          <w:rFonts w:ascii="Garamond" w:eastAsia="Calibri" w:hAnsi="Garamond" w:cs="Times New Roman"/>
          <w:i/>
          <w:kern w:val="0"/>
          <w:sz w:val="22"/>
          <w:szCs w:val="22"/>
          <w:lang w:val="fr-FR" w:eastAsia="en-US" w:bidi="ar-SA"/>
        </w:rPr>
        <w:t>monstrum</w:t>
      </w:r>
      <w:proofErr w:type="spellEnd"/>
      <w:r w:rsidRPr="008703E4">
        <w:rPr>
          <w:rFonts w:ascii="Garamond" w:eastAsia="Calibri" w:hAnsi="Garamond" w:cs="Times New Roman"/>
          <w:iCs/>
          <w:kern w:val="0"/>
          <w:sz w:val="22"/>
          <w:szCs w:val="22"/>
          <w:lang w:val="fr-FR" w:eastAsia="en-US" w:bidi="ar-SA"/>
        </w:rPr>
        <w:t>,</w:t>
      </w:r>
      <w:r w:rsidRPr="008703E4">
        <w:rPr>
          <w:rFonts w:ascii="Garamond" w:eastAsia="Calibri" w:hAnsi="Garamond" w:cs="Times New Roman"/>
          <w:kern w:val="0"/>
          <w:sz w:val="22"/>
          <w:szCs w:val="22"/>
          <w:lang w:val="fr-FR" w:eastAsia="en-US" w:bidi="ar-SA"/>
        </w:rPr>
        <w:t xml:space="preserve"> profondément enracinée dans la société médiévale, rejoint les anomalies les plus spectaculaires, pour donner ensuite naissance à des bizarreries surprenantes en regard de la réalité ordinaire.</w:t>
      </w:r>
      <w:r w:rsidRPr="008703E4">
        <w:rPr>
          <w:rFonts w:ascii="Garamond" w:eastAsia="Calibri" w:hAnsi="Garamond" w:cs="Times New Roman"/>
          <w:kern w:val="0"/>
          <w:sz w:val="22"/>
          <w:szCs w:val="22"/>
          <w:vertAlign w:val="superscript"/>
          <w:lang w:val="fr-FR" w:eastAsia="en-US" w:bidi="ar-SA"/>
        </w:rPr>
        <w:footnoteReference w:id="111"/>
      </w:r>
      <w:r w:rsidRPr="008703E4">
        <w:rPr>
          <w:rFonts w:ascii="Garamond" w:eastAsia="Calibri" w:hAnsi="Garamond" w:cs="Times New Roman"/>
          <w:kern w:val="0"/>
          <w:sz w:val="22"/>
          <w:szCs w:val="22"/>
          <w:lang w:val="fr-FR" w:eastAsia="en-US" w:bidi="ar-SA"/>
        </w:rPr>
        <w:t xml:space="preserve"> C’est ainsi que les êtres extraordinaires se laissent imaginer à travers les créations artistiques qui les pourvoient de formes matérielles. Quoi qu’il en soi, il s’agit d’interventions humaines stimulées par l’imagination. La créature difforme – monstre – ne peut exister qu’en prenant corps à travers le fruit de l’imagination de l’artisan lui-même inspiré par un contexte « créatif » culturel.</w:t>
      </w:r>
      <w:r w:rsidRPr="008703E4">
        <w:rPr>
          <w:rFonts w:ascii="Garamond" w:eastAsia="Calibri" w:hAnsi="Garamond" w:cs="Times New Roman"/>
          <w:kern w:val="0"/>
          <w:sz w:val="22"/>
          <w:szCs w:val="22"/>
          <w:vertAlign w:val="superscript"/>
          <w:lang w:val="fr-FR" w:eastAsia="en-US" w:bidi="ar-SA"/>
        </w:rPr>
        <w:footnoteReference w:id="112"/>
      </w:r>
      <w:r w:rsidRPr="008703E4">
        <w:rPr>
          <w:rFonts w:ascii="Garamond" w:eastAsia="Calibri" w:hAnsi="Garamond" w:cs="Times New Roman"/>
          <w:kern w:val="0"/>
          <w:sz w:val="22"/>
          <w:szCs w:val="22"/>
          <w:lang w:val="fr-FR" w:eastAsia="en-US" w:bidi="ar-SA"/>
        </w:rPr>
        <w:t xml:space="preserve"> </w:t>
      </w:r>
      <w:proofErr w:type="spellStart"/>
      <w:r w:rsidRPr="008703E4">
        <w:rPr>
          <w:rFonts w:ascii="Garamond" w:eastAsia="Calibri" w:hAnsi="Garamond" w:cs="Times New Roman"/>
          <w:kern w:val="0"/>
          <w:sz w:val="22"/>
          <w:szCs w:val="22"/>
          <w:lang w:val="fr-FR" w:eastAsia="en-US" w:bidi="ar-SA"/>
        </w:rPr>
        <w:t>Vue</w:t>
      </w:r>
      <w:proofErr w:type="spellEnd"/>
      <w:r w:rsidRPr="008703E4">
        <w:rPr>
          <w:rFonts w:ascii="Garamond" w:eastAsia="Calibri" w:hAnsi="Garamond" w:cs="Times New Roman"/>
          <w:kern w:val="0"/>
          <w:sz w:val="22"/>
          <w:szCs w:val="22"/>
          <w:lang w:val="fr-FR" w:eastAsia="en-US" w:bidi="ar-SA"/>
        </w:rPr>
        <w:t xml:space="preserve"> sous cet angle, elle semble devenir un signifiant esthétique dont la nature dépendrait du vocabulaire visuel qu’on lui attribuait. </w:t>
      </w:r>
    </w:p>
    <w:p w14:paraId="106244F9"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 xml:space="preserve">La perception de ce type de figuration s’opère par l’ensemble d’éléments formels qui la constituent ; sa sémantique textuelle faisant partie intégrante de sa sémantique visuelle. Comme le langage et l’imagination possèdent une fonction symbolique, ils peuvent donner une signification à chaque chose. </w:t>
      </w:r>
    </w:p>
    <w:p w14:paraId="24FCBEAE" w14:textId="77777777" w:rsid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p>
    <w:p w14:paraId="4691B88A" w14:textId="77777777" w:rsidR="00D870A6" w:rsidRDefault="00D870A6" w:rsidP="00FD07A5">
      <w:pPr>
        <w:spacing w:after="0" w:line="240" w:lineRule="auto"/>
        <w:ind w:firstLine="284"/>
        <w:jc w:val="both"/>
        <w:rPr>
          <w:rFonts w:ascii="Garamond" w:eastAsia="Calibri" w:hAnsi="Garamond" w:cs="Times New Roman"/>
          <w:kern w:val="0"/>
          <w:sz w:val="22"/>
          <w:szCs w:val="22"/>
          <w:lang w:val="fr-FR" w:eastAsia="en-US" w:bidi="ar-SA"/>
        </w:rPr>
      </w:pPr>
    </w:p>
    <w:p w14:paraId="3643FE47" w14:textId="77777777" w:rsidR="00D870A6" w:rsidRDefault="00D870A6" w:rsidP="00FD07A5">
      <w:pPr>
        <w:spacing w:after="0" w:line="240" w:lineRule="auto"/>
        <w:ind w:firstLine="284"/>
        <w:jc w:val="both"/>
        <w:rPr>
          <w:rFonts w:ascii="Garamond" w:eastAsia="Calibri" w:hAnsi="Garamond" w:cs="Times New Roman"/>
          <w:kern w:val="0"/>
          <w:sz w:val="22"/>
          <w:szCs w:val="22"/>
          <w:lang w:val="fr-FR" w:eastAsia="en-US" w:bidi="ar-SA"/>
        </w:rPr>
      </w:pPr>
    </w:p>
    <w:p w14:paraId="3B163E36" w14:textId="77777777" w:rsidR="00D870A6" w:rsidRDefault="00D870A6" w:rsidP="00FD07A5">
      <w:pPr>
        <w:spacing w:after="0" w:line="240" w:lineRule="auto"/>
        <w:ind w:firstLine="284"/>
        <w:jc w:val="both"/>
        <w:rPr>
          <w:rFonts w:ascii="Garamond" w:eastAsia="Calibri" w:hAnsi="Garamond" w:cs="Times New Roman"/>
          <w:kern w:val="0"/>
          <w:sz w:val="22"/>
          <w:szCs w:val="22"/>
          <w:lang w:val="fr-FR" w:eastAsia="en-US" w:bidi="ar-SA"/>
        </w:rPr>
      </w:pPr>
    </w:p>
    <w:p w14:paraId="1E668491" w14:textId="77777777" w:rsidR="00D870A6" w:rsidRPr="008703E4" w:rsidRDefault="00D870A6" w:rsidP="00FD07A5">
      <w:pPr>
        <w:spacing w:after="0" w:line="240" w:lineRule="auto"/>
        <w:ind w:firstLine="284"/>
        <w:jc w:val="both"/>
        <w:rPr>
          <w:rFonts w:ascii="Garamond" w:eastAsia="Calibri" w:hAnsi="Garamond" w:cs="Times New Roman"/>
          <w:kern w:val="0"/>
          <w:sz w:val="22"/>
          <w:szCs w:val="22"/>
          <w:lang w:val="fr-FR" w:eastAsia="en-US" w:bidi="ar-SA"/>
        </w:rPr>
      </w:pPr>
    </w:p>
    <w:p w14:paraId="0F2BD1DC" w14:textId="77777777" w:rsidR="008703E4" w:rsidRPr="008703E4" w:rsidRDefault="008703E4" w:rsidP="00FD07A5">
      <w:pPr>
        <w:spacing w:after="0" w:line="240" w:lineRule="auto"/>
        <w:jc w:val="both"/>
        <w:rPr>
          <w:rFonts w:ascii="Palatino Linotype" w:eastAsia="Calibri" w:hAnsi="Palatino Linotype" w:cs="Times New Roman"/>
          <w:b/>
          <w:kern w:val="0"/>
          <w:sz w:val="22"/>
          <w:szCs w:val="22"/>
          <w:lang w:val="fr-FR" w:eastAsia="en-US" w:bidi="ar-SA"/>
        </w:rPr>
      </w:pPr>
      <w:r w:rsidRPr="008703E4">
        <w:rPr>
          <w:rFonts w:ascii="Palatino Linotype" w:eastAsia="Calibri" w:hAnsi="Palatino Linotype" w:cs="Times New Roman"/>
          <w:b/>
          <w:kern w:val="0"/>
          <w:sz w:val="22"/>
          <w:szCs w:val="22"/>
          <w:lang w:val="fr-FR" w:eastAsia="en-US" w:bidi="ar-SA"/>
        </w:rPr>
        <w:lastRenderedPageBreak/>
        <w:t>II. Sur l’origine de l’insolite dans l’imaginaire médiéval</w:t>
      </w:r>
    </w:p>
    <w:p w14:paraId="1F1EA4B0" w14:textId="77777777" w:rsidR="008703E4" w:rsidRPr="008703E4" w:rsidRDefault="008703E4" w:rsidP="00FD07A5">
      <w:pPr>
        <w:spacing w:after="0" w:line="240" w:lineRule="auto"/>
        <w:jc w:val="both"/>
        <w:rPr>
          <w:rFonts w:ascii="Garamond" w:eastAsia="Calibri" w:hAnsi="Garamond" w:cs="Times New Roman"/>
          <w:b/>
          <w:kern w:val="0"/>
          <w:sz w:val="22"/>
          <w:szCs w:val="22"/>
          <w:lang w:val="fr-FR" w:eastAsia="en-US" w:bidi="ar-SA"/>
        </w:rPr>
      </w:pPr>
    </w:p>
    <w:p w14:paraId="75A0BD84" w14:textId="77777777" w:rsidR="008703E4" w:rsidRPr="008703E4" w:rsidRDefault="008703E4" w:rsidP="00FD07A5">
      <w:pPr>
        <w:tabs>
          <w:tab w:val="left" w:pos="3119"/>
        </w:tabs>
        <w:spacing w:after="0" w:line="240" w:lineRule="auto"/>
        <w:ind w:left="2694"/>
        <w:rPr>
          <w:rFonts w:ascii="Garamond" w:hAnsi="Garamond"/>
          <w:bCs/>
          <w:i/>
          <w:color w:val="000000"/>
          <w:kern w:val="0"/>
          <w:sz w:val="22"/>
          <w:szCs w:val="22"/>
          <w:lang w:val="fr-FR" w:eastAsia="fr-FR" w:bidi="ar-SA"/>
        </w:rPr>
      </w:pPr>
      <w:r w:rsidRPr="008703E4">
        <w:rPr>
          <w:rFonts w:ascii="Garamond" w:hAnsi="Garamond"/>
          <w:bCs/>
          <w:i/>
          <w:color w:val="000000"/>
          <w:kern w:val="0"/>
          <w:sz w:val="22"/>
          <w:szCs w:val="22"/>
          <w:lang w:val="fr-FR" w:eastAsia="fr-FR" w:bidi="ar-SA"/>
        </w:rPr>
        <w:t xml:space="preserve">L’imagination se façonne un contenu particulier, en se mettant en rapport avec l’objet de l’intuition par la pensée… </w:t>
      </w:r>
    </w:p>
    <w:p w14:paraId="32935908" w14:textId="77777777" w:rsidR="008703E4" w:rsidRPr="008703E4" w:rsidRDefault="008703E4" w:rsidP="00FD07A5">
      <w:pPr>
        <w:tabs>
          <w:tab w:val="left" w:pos="3119"/>
        </w:tabs>
        <w:spacing w:after="0" w:line="240" w:lineRule="auto"/>
        <w:ind w:left="3402"/>
        <w:jc w:val="right"/>
        <w:rPr>
          <w:rFonts w:ascii="Garamond" w:hAnsi="Garamond"/>
          <w:bCs/>
          <w:color w:val="000000"/>
          <w:kern w:val="0"/>
          <w:sz w:val="22"/>
          <w:szCs w:val="22"/>
          <w:lang w:val="fr-FR" w:eastAsia="fr-FR" w:bidi="ar-SA"/>
        </w:rPr>
      </w:pPr>
      <w:r w:rsidRPr="008703E4">
        <w:rPr>
          <w:rFonts w:ascii="Garamond" w:hAnsi="Garamond"/>
          <w:bCs/>
          <w:color w:val="000000"/>
          <w:kern w:val="0"/>
          <w:sz w:val="22"/>
          <w:szCs w:val="22"/>
          <w:lang w:val="fr-FR" w:eastAsia="fr-FR" w:bidi="ar-SA"/>
        </w:rPr>
        <w:t>Hegel</w:t>
      </w:r>
    </w:p>
    <w:p w14:paraId="59CB46EB" w14:textId="77777777" w:rsidR="008703E4" w:rsidRPr="008703E4" w:rsidRDefault="008703E4" w:rsidP="00FD07A5">
      <w:pPr>
        <w:tabs>
          <w:tab w:val="left" w:pos="3119"/>
        </w:tabs>
        <w:spacing w:after="0" w:line="240" w:lineRule="auto"/>
        <w:ind w:left="3402"/>
        <w:jc w:val="right"/>
        <w:rPr>
          <w:rFonts w:ascii="Garamond" w:hAnsi="Garamond" w:cs="Times New Roman"/>
          <w:color w:val="000000"/>
          <w:kern w:val="0"/>
          <w:sz w:val="22"/>
          <w:szCs w:val="22"/>
          <w:lang w:val="fr-FR" w:eastAsia="fr-FR" w:bidi="ar-SA"/>
        </w:rPr>
      </w:pPr>
    </w:p>
    <w:p w14:paraId="666C9C5B" w14:textId="77777777" w:rsidR="008703E4" w:rsidRPr="008703E4" w:rsidRDefault="008703E4" w:rsidP="00FD07A5">
      <w:pPr>
        <w:spacing w:after="0" w:line="240" w:lineRule="auto"/>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Pour revenir aux questions essentielles concernant : 1) le passage qu’effectue l’être humain du réel vers l’espace imaginaire, et 2) l’impact de la société sur l’imagination des individus, il nous semble utile de prendre en considération la distinction lacanienne de trois registres à propos de l’image perceptive et l’image-artéfact. La trichotomie (</w:t>
      </w:r>
      <w:r w:rsidRPr="008703E4">
        <w:rPr>
          <w:rFonts w:ascii="Garamond" w:eastAsia="Calibri" w:hAnsi="Garamond" w:cs="Times New Roman"/>
          <w:smallCaps/>
          <w:kern w:val="0"/>
          <w:sz w:val="22"/>
          <w:szCs w:val="22"/>
          <w:lang w:val="fr-FR" w:eastAsia="en-US" w:bidi="ar-SA"/>
        </w:rPr>
        <w:t>ris</w:t>
      </w:r>
      <w:r w:rsidRPr="008703E4">
        <w:rPr>
          <w:rFonts w:ascii="Garamond" w:eastAsia="Calibri" w:hAnsi="Garamond" w:cs="Times New Roman"/>
          <w:kern w:val="0"/>
          <w:sz w:val="22"/>
          <w:szCs w:val="22"/>
          <w:lang w:val="fr-FR" w:eastAsia="en-US" w:bidi="ar-SA"/>
        </w:rPr>
        <w:t xml:space="preserve">) : </w:t>
      </w:r>
      <w:r w:rsidRPr="008703E4">
        <w:rPr>
          <w:rFonts w:ascii="Garamond" w:eastAsia="Calibri" w:hAnsi="Garamond" w:cs="Times New Roman"/>
          <w:smallCaps/>
          <w:kern w:val="0"/>
          <w:sz w:val="22"/>
          <w:szCs w:val="22"/>
          <w:lang w:val="fr-CH" w:eastAsia="en-US" w:bidi="ar-SA"/>
        </w:rPr>
        <w:t>réel</w:t>
      </w:r>
      <w:r w:rsidRPr="008703E4">
        <w:rPr>
          <w:rFonts w:ascii="Garamond" w:eastAsia="Calibri" w:hAnsi="Garamond" w:cs="Times New Roman"/>
          <w:kern w:val="0"/>
          <w:sz w:val="22"/>
          <w:szCs w:val="22"/>
          <w:lang w:val="fr-FR" w:eastAsia="en-US" w:bidi="ar-SA"/>
        </w:rPr>
        <w:t xml:space="preserve">, </w:t>
      </w:r>
      <w:r w:rsidRPr="008703E4">
        <w:rPr>
          <w:rFonts w:ascii="Garamond" w:eastAsia="Calibri" w:hAnsi="Garamond" w:cs="Times New Roman"/>
          <w:smallCaps/>
          <w:kern w:val="0"/>
          <w:sz w:val="22"/>
          <w:szCs w:val="22"/>
          <w:lang w:val="fr-FR" w:eastAsia="en-US" w:bidi="ar-SA"/>
        </w:rPr>
        <w:t>imaginaire</w:t>
      </w:r>
      <w:r w:rsidRPr="008703E4">
        <w:rPr>
          <w:rFonts w:ascii="Garamond" w:eastAsia="Calibri" w:hAnsi="Garamond" w:cs="Times New Roman"/>
          <w:kern w:val="0"/>
          <w:sz w:val="22"/>
          <w:szCs w:val="22"/>
          <w:lang w:val="fr-FR" w:eastAsia="en-US" w:bidi="ar-SA"/>
        </w:rPr>
        <w:t xml:space="preserve"> et </w:t>
      </w:r>
      <w:r w:rsidRPr="008703E4">
        <w:rPr>
          <w:rFonts w:ascii="Garamond" w:eastAsia="Calibri" w:hAnsi="Garamond" w:cs="Times New Roman"/>
          <w:smallCaps/>
          <w:kern w:val="0"/>
          <w:sz w:val="22"/>
          <w:szCs w:val="22"/>
          <w:lang w:val="fr-FR" w:eastAsia="en-US" w:bidi="ar-SA"/>
        </w:rPr>
        <w:t>symbolique</w:t>
      </w:r>
      <w:r w:rsidRPr="008703E4">
        <w:rPr>
          <w:rFonts w:ascii="Garamond" w:eastAsia="Calibri" w:hAnsi="Garamond" w:cs="Times New Roman"/>
          <w:kern w:val="0"/>
          <w:sz w:val="22"/>
          <w:szCs w:val="22"/>
          <w:vertAlign w:val="superscript"/>
          <w:lang w:val="fr-FR" w:eastAsia="en-US" w:bidi="ar-SA"/>
        </w:rPr>
        <w:footnoteReference w:id="113"/>
      </w:r>
      <w:r w:rsidRPr="008703E4">
        <w:rPr>
          <w:rFonts w:ascii="Garamond" w:eastAsia="Calibri" w:hAnsi="Garamond" w:cs="Times New Roman"/>
          <w:kern w:val="0"/>
          <w:sz w:val="22"/>
          <w:szCs w:val="22"/>
          <w:lang w:val="fr-FR" w:eastAsia="en-US" w:bidi="ar-SA"/>
        </w:rPr>
        <w:t xml:space="preserve"> – le réel textuel et pictural étant la confirmation de l’impossible –, servira à établir une analyse comparative compte tenu de la typologie des images rassemblées. </w:t>
      </w:r>
      <w:r w:rsidRPr="008703E4">
        <w:rPr>
          <w:rFonts w:ascii="Garamond" w:eastAsia="Calibri" w:hAnsi="Garamond" w:cs="Times New Roman"/>
          <w:iCs/>
          <w:color w:val="000000"/>
          <w:kern w:val="0"/>
          <w:sz w:val="22"/>
          <w:szCs w:val="22"/>
          <w:lang w:val="fr-FR" w:eastAsia="en-US" w:bidi="ar-SA"/>
        </w:rPr>
        <w:t>Il s’agit de démontrer la continuité de certains modèles iconiques à travers l’histoire de l’art d’Occident, de la basse Antiquité au moins jusqu’au début du XVI</w:t>
      </w:r>
      <w:r w:rsidRPr="008703E4">
        <w:rPr>
          <w:rFonts w:ascii="Garamond" w:eastAsia="Calibri" w:hAnsi="Garamond" w:cs="Times New Roman"/>
          <w:iCs/>
          <w:color w:val="000000"/>
          <w:kern w:val="0"/>
          <w:sz w:val="22"/>
          <w:szCs w:val="22"/>
          <w:vertAlign w:val="superscript"/>
          <w:lang w:val="fr-FR" w:eastAsia="en-US" w:bidi="ar-SA"/>
        </w:rPr>
        <w:t>e</w:t>
      </w:r>
      <w:r w:rsidRPr="008703E4">
        <w:rPr>
          <w:rFonts w:ascii="Garamond" w:eastAsia="Calibri" w:hAnsi="Garamond" w:cs="Times New Roman"/>
          <w:iCs/>
          <w:color w:val="000000"/>
          <w:kern w:val="0"/>
          <w:sz w:val="22"/>
          <w:szCs w:val="22"/>
          <w:lang w:val="fr-FR" w:eastAsia="en-US" w:bidi="ar-SA"/>
        </w:rPr>
        <w:t xml:space="preserve"> siècle. Remarquons, par ailleurs, qu’à ces</w:t>
      </w:r>
      <w:r w:rsidRPr="008703E4">
        <w:rPr>
          <w:rFonts w:ascii="Garamond" w:eastAsia="Calibri" w:hAnsi="Garamond" w:cs="Times New Roman"/>
          <w:kern w:val="0"/>
          <w:sz w:val="22"/>
          <w:szCs w:val="22"/>
          <w:lang w:val="fr-FR" w:eastAsia="en-US" w:bidi="ar-SA"/>
        </w:rPr>
        <w:t xml:space="preserve"> catégories étroitement intriquées répondent les mythes inspirés d’expériences sociales par lesquelles sont passés ceux qui les produisent.</w:t>
      </w:r>
      <w:r w:rsidRPr="008703E4">
        <w:rPr>
          <w:rFonts w:ascii="Garamond" w:eastAsia="Calibri" w:hAnsi="Garamond" w:cs="Times New Roman"/>
          <w:kern w:val="0"/>
          <w:sz w:val="22"/>
          <w:szCs w:val="22"/>
          <w:vertAlign w:val="superscript"/>
          <w:lang w:val="fr-FR" w:eastAsia="en-US" w:bidi="ar-SA"/>
        </w:rPr>
        <w:footnoteReference w:id="114"/>
      </w:r>
      <w:r w:rsidRPr="008703E4">
        <w:rPr>
          <w:rFonts w:ascii="Garamond" w:eastAsia="Calibri" w:hAnsi="Garamond" w:cs="Times New Roman"/>
          <w:kern w:val="0"/>
          <w:sz w:val="22"/>
          <w:szCs w:val="22"/>
          <w:lang w:val="fr-FR" w:eastAsia="en-US" w:bidi="ar-SA"/>
        </w:rPr>
        <w:t xml:space="preserve"> Le symbolique s’identifie, dans ce contexte, avec la culture à laquelle appartient le sujet, ce dernier s’exprimant par le langage qui est le sien. L’imaginaire s’attache en revanche à l’image du semblable et au corps.</w:t>
      </w:r>
      <w:r w:rsidRPr="008703E4">
        <w:rPr>
          <w:rFonts w:ascii="Garamond" w:eastAsia="Calibri" w:hAnsi="Garamond" w:cs="Times New Roman"/>
          <w:kern w:val="0"/>
          <w:sz w:val="22"/>
          <w:szCs w:val="22"/>
          <w:vertAlign w:val="superscript"/>
          <w:lang w:val="fr-FR" w:eastAsia="en-US" w:bidi="ar-SA"/>
        </w:rPr>
        <w:footnoteReference w:id="115"/>
      </w:r>
      <w:r w:rsidRPr="008703E4">
        <w:rPr>
          <w:rFonts w:ascii="Garamond" w:eastAsia="Calibri" w:hAnsi="Garamond" w:cs="Times New Roman"/>
          <w:kern w:val="0"/>
          <w:sz w:val="22"/>
          <w:szCs w:val="22"/>
          <w:lang w:val="fr-FR" w:eastAsia="en-US" w:bidi="ar-SA"/>
        </w:rPr>
        <w:t xml:space="preserve"> </w:t>
      </w:r>
    </w:p>
    <w:p w14:paraId="6FB739FB"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 xml:space="preserve">Nous sommes bien d’accord que l’imagination correspond, par définition, aux réalités qui n’existent pas, qui peuvent également appartenir au passé n’échappant pas aux lacunes de la mémoire, ou se tourner vers un avenir que l’on ignore. C’est une faculté d’évoquer des images d’objets déjà perçus par rapport à la sensation reçue et une capacité de se représenter ce qui est immatériel ou abstrait (cf. Charles Renouvier, </w:t>
      </w:r>
      <w:r w:rsidRPr="008703E4">
        <w:rPr>
          <w:rFonts w:ascii="Garamond" w:eastAsia="Calibri" w:hAnsi="Garamond" w:cs="Times New Roman"/>
          <w:i/>
          <w:iCs/>
          <w:kern w:val="0"/>
          <w:sz w:val="22"/>
          <w:szCs w:val="22"/>
          <w:lang w:val="fr-FR" w:eastAsia="en-US" w:bidi="ar-SA"/>
        </w:rPr>
        <w:t xml:space="preserve">Essais </w:t>
      </w:r>
      <w:proofErr w:type="spellStart"/>
      <w:r w:rsidRPr="008703E4">
        <w:rPr>
          <w:rFonts w:ascii="Garamond" w:eastAsia="Calibri" w:hAnsi="Garamond" w:cs="Times New Roman"/>
          <w:i/>
          <w:iCs/>
          <w:kern w:val="0"/>
          <w:sz w:val="22"/>
          <w:szCs w:val="22"/>
          <w:lang w:val="fr-FR" w:eastAsia="en-US" w:bidi="ar-SA"/>
        </w:rPr>
        <w:t>crit</w:t>
      </w:r>
      <w:proofErr w:type="spellEnd"/>
      <w:r w:rsidRPr="008703E4">
        <w:rPr>
          <w:rFonts w:ascii="Garamond" w:eastAsia="Calibri" w:hAnsi="Garamond" w:cs="Times New Roman"/>
          <w:i/>
          <w:iCs/>
          <w:kern w:val="0"/>
          <w:sz w:val="22"/>
          <w:szCs w:val="22"/>
          <w:lang w:val="fr-FR" w:eastAsia="en-US" w:bidi="ar-SA"/>
        </w:rPr>
        <w:t xml:space="preserve">. </w:t>
      </w:r>
      <w:proofErr w:type="spellStart"/>
      <w:proofErr w:type="gramStart"/>
      <w:r w:rsidRPr="008703E4">
        <w:rPr>
          <w:rFonts w:ascii="Garamond" w:eastAsia="Calibri" w:hAnsi="Garamond" w:cs="Times New Roman"/>
          <w:i/>
          <w:iCs/>
          <w:kern w:val="0"/>
          <w:sz w:val="22"/>
          <w:szCs w:val="22"/>
          <w:lang w:val="fr-FR" w:eastAsia="en-US" w:bidi="ar-SA"/>
        </w:rPr>
        <w:t>gén</w:t>
      </w:r>
      <w:proofErr w:type="spellEnd"/>
      <w:proofErr w:type="gramEnd"/>
      <w:r w:rsidRPr="008703E4">
        <w:rPr>
          <w:rFonts w:ascii="Garamond" w:eastAsia="Calibri" w:hAnsi="Garamond" w:cs="Times New Roman"/>
          <w:kern w:val="0"/>
          <w:sz w:val="22"/>
          <w:szCs w:val="22"/>
          <w:lang w:val="fr-FR" w:eastAsia="en-US" w:bidi="ar-SA"/>
        </w:rPr>
        <w:t xml:space="preserve">., 1864 ; Joseph Joubert, </w:t>
      </w:r>
      <w:r w:rsidRPr="008703E4">
        <w:rPr>
          <w:rFonts w:ascii="Garamond" w:eastAsia="Calibri" w:hAnsi="Garamond" w:cs="Times New Roman"/>
          <w:i/>
          <w:iCs/>
          <w:kern w:val="0"/>
          <w:sz w:val="22"/>
          <w:szCs w:val="22"/>
          <w:lang w:val="fr-FR" w:eastAsia="en-US" w:bidi="ar-SA"/>
        </w:rPr>
        <w:t>Pensées</w:t>
      </w:r>
      <w:r w:rsidRPr="008703E4">
        <w:rPr>
          <w:rFonts w:ascii="Garamond" w:eastAsia="Calibri" w:hAnsi="Garamond" w:cs="Times New Roman"/>
          <w:kern w:val="0"/>
          <w:sz w:val="22"/>
          <w:szCs w:val="22"/>
          <w:lang w:val="fr-FR" w:eastAsia="en-US" w:bidi="ar-SA"/>
        </w:rPr>
        <w:t xml:space="preserve">, </w:t>
      </w:r>
      <w:r w:rsidRPr="008703E4">
        <w:rPr>
          <w:rFonts w:ascii="Garamond" w:eastAsia="Calibri" w:hAnsi="Garamond" w:cs="Times New Roman"/>
          <w:kern w:val="0"/>
          <w:sz w:val="22"/>
          <w:szCs w:val="22"/>
          <w:lang w:val="fr-FR" w:eastAsia="en-US" w:bidi="ar-SA"/>
        </w:rPr>
        <w:lastRenderedPageBreak/>
        <w:t>1824). La raison en est que l’art et la religion lui laissent autant de moyens d’expression.</w:t>
      </w:r>
      <w:r w:rsidRPr="008703E4">
        <w:rPr>
          <w:rFonts w:ascii="Garamond" w:eastAsia="Calibri" w:hAnsi="Garamond" w:cs="Times New Roman"/>
          <w:kern w:val="0"/>
          <w:sz w:val="22"/>
          <w:szCs w:val="22"/>
          <w:vertAlign w:val="superscript"/>
          <w:lang w:val="fr-FR" w:eastAsia="en-US" w:bidi="ar-SA"/>
        </w:rPr>
        <w:footnoteReference w:id="116"/>
      </w:r>
      <w:r w:rsidRPr="008703E4">
        <w:rPr>
          <w:rFonts w:ascii="Garamond" w:eastAsia="Calibri" w:hAnsi="Garamond" w:cs="Times New Roman"/>
          <w:kern w:val="0"/>
          <w:sz w:val="22"/>
          <w:szCs w:val="22"/>
          <w:lang w:val="fr-FR" w:eastAsia="en-US" w:bidi="ar-SA"/>
        </w:rPr>
        <w:t xml:space="preserve"> Les récits légendaires composés de réel, d’imaginaire et de symbolique donnent ainsi lieu à l’extraordinaire.</w:t>
      </w:r>
    </w:p>
    <w:p w14:paraId="633833BD"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C’est par souci de méthode que nous suggérons, dans le cadre d’une analyse comparative, de centrer un instant le regarde sur ces sources antérieures, auxquelles la pensée médiévale et son imaginaire puisèrent, sans aucun doute, une partie de leur inspiration. Il est d’ailleurs établi que le Moyen Âge, notamment dans sa période classique, devait beaucoup à la tradition antique.</w:t>
      </w:r>
      <w:r w:rsidRPr="008703E4">
        <w:rPr>
          <w:rFonts w:ascii="Garamond" w:eastAsia="Calibri" w:hAnsi="Garamond" w:cs="Times New Roman"/>
          <w:kern w:val="0"/>
          <w:sz w:val="22"/>
          <w:szCs w:val="22"/>
          <w:vertAlign w:val="superscript"/>
          <w:lang w:val="fr-FR" w:eastAsia="en-US" w:bidi="ar-SA"/>
        </w:rPr>
        <w:footnoteReference w:id="117"/>
      </w:r>
      <w:r w:rsidRPr="008703E4">
        <w:rPr>
          <w:rFonts w:ascii="Garamond" w:eastAsia="Calibri" w:hAnsi="Garamond" w:cs="Times New Roman"/>
          <w:kern w:val="0"/>
          <w:sz w:val="22"/>
          <w:szCs w:val="22"/>
          <w:lang w:val="fr-FR" w:eastAsia="en-US" w:bidi="ar-SA"/>
        </w:rPr>
        <w:t xml:space="preserve"> L’expansion des croyances et des mythes avait pris son élan en s’appuyant sur les messages verbaux-textuels pour rejoindre leurs expressions visuelles ; et le monde latin s’associa au vocabulaire iconique de cet autre univers appartenant aux récits étiologiques.</w:t>
      </w:r>
      <w:r w:rsidRPr="008703E4">
        <w:rPr>
          <w:rFonts w:ascii="Garamond" w:eastAsia="Calibri" w:hAnsi="Garamond" w:cs="Times New Roman"/>
          <w:kern w:val="0"/>
          <w:sz w:val="22"/>
          <w:szCs w:val="22"/>
          <w:vertAlign w:val="superscript"/>
          <w:lang w:val="fr-FR" w:eastAsia="en-US" w:bidi="ar-SA"/>
        </w:rPr>
        <w:footnoteReference w:id="118"/>
      </w:r>
      <w:r w:rsidRPr="008703E4">
        <w:rPr>
          <w:rFonts w:ascii="Garamond" w:eastAsia="Calibri" w:hAnsi="Garamond" w:cs="Times New Roman"/>
          <w:kern w:val="0"/>
          <w:sz w:val="22"/>
          <w:szCs w:val="22"/>
          <w:lang w:val="fr-FR" w:eastAsia="en-US" w:bidi="ar-SA"/>
        </w:rPr>
        <w:t xml:space="preserve"> Les personnages surprenants connus à travers les écrits, s’incarnant par les moyens de la figuration artistique, passent ainsi du légendaire au réel dans leur aspect matérialisé sous une forme tangible (sculpturale ou picturale). Cette reprise des sujets narratifs au moyen des motifs iconographiques, de l’époque médiévale jusqu’aux temps modernes, attire donc notre attention. </w:t>
      </w:r>
    </w:p>
    <w:p w14:paraId="7E25C6AD" w14:textId="77777777" w:rsidR="008703E4" w:rsidRPr="008703E4" w:rsidRDefault="008703E4" w:rsidP="00FD07A5">
      <w:pPr>
        <w:spacing w:after="0" w:line="240" w:lineRule="auto"/>
        <w:ind w:firstLine="284"/>
        <w:jc w:val="both"/>
        <w:rPr>
          <w:rFonts w:ascii="Garamond" w:hAnsi="Garamond"/>
          <w:color w:val="000000"/>
          <w:kern w:val="0"/>
          <w:sz w:val="22"/>
          <w:szCs w:val="22"/>
          <w:shd w:val="clear" w:color="auto" w:fill="FFFFFF"/>
          <w:lang w:val="fr-FR" w:eastAsia="fr-FR" w:bidi="ar-SA"/>
        </w:rPr>
      </w:pPr>
      <w:proofErr w:type="spellStart"/>
      <w:r w:rsidRPr="008703E4">
        <w:rPr>
          <w:rFonts w:ascii="Garamond" w:hAnsi="Garamond" w:cs="Times New Roman"/>
          <w:i/>
          <w:kern w:val="0"/>
          <w:sz w:val="22"/>
          <w:szCs w:val="22"/>
          <w:lang w:val="fr-FR" w:eastAsia="fr-FR" w:bidi="ar-SA"/>
        </w:rPr>
        <w:t>Monstrorum</w:t>
      </w:r>
      <w:proofErr w:type="spellEnd"/>
      <w:r w:rsidRPr="008703E4">
        <w:rPr>
          <w:rFonts w:ascii="Garamond" w:hAnsi="Garamond" w:cs="Times New Roman"/>
          <w:i/>
          <w:kern w:val="0"/>
          <w:sz w:val="22"/>
          <w:szCs w:val="22"/>
          <w:lang w:val="fr-FR" w:eastAsia="fr-FR" w:bidi="ar-SA"/>
        </w:rPr>
        <w:t xml:space="preserve"> historia</w:t>
      </w:r>
      <w:r w:rsidRPr="008703E4">
        <w:rPr>
          <w:rFonts w:ascii="Garamond" w:hAnsi="Garamond" w:cs="Times New Roman"/>
          <w:kern w:val="0"/>
          <w:sz w:val="22"/>
          <w:szCs w:val="22"/>
          <w:lang w:val="fr-FR" w:eastAsia="fr-FR" w:bidi="ar-SA"/>
        </w:rPr>
        <w:t xml:space="preserve"> connue grâce à la publication du travail d’Ulysse Aldrovandi (1642), comprenant un remarquable répertoire de créatures dénaturées – hybridations et déformations de différent genre,</w:t>
      </w:r>
      <w:r w:rsidRPr="008703E4">
        <w:rPr>
          <w:rFonts w:ascii="Garamond" w:hAnsi="Garamond" w:cs="Times New Roman"/>
          <w:kern w:val="0"/>
          <w:sz w:val="22"/>
          <w:szCs w:val="22"/>
          <w:vertAlign w:val="superscript"/>
          <w:lang w:val="fr-FR" w:eastAsia="fr-FR" w:bidi="ar-SA"/>
        </w:rPr>
        <w:footnoteReference w:id="119"/>
      </w:r>
      <w:r w:rsidRPr="008703E4">
        <w:rPr>
          <w:rFonts w:ascii="Garamond" w:hAnsi="Garamond" w:cs="Times New Roman"/>
          <w:kern w:val="0"/>
          <w:sz w:val="22"/>
          <w:szCs w:val="22"/>
          <w:lang w:val="fr-FR" w:eastAsia="fr-FR" w:bidi="ar-SA"/>
        </w:rPr>
        <w:t xml:space="preserve"> n’aurait probablement pas eu lieu sans avoir été ancrée dans </w:t>
      </w:r>
      <w:r w:rsidRPr="008703E4">
        <w:rPr>
          <w:rFonts w:ascii="Garamond" w:hAnsi="Garamond" w:cs="Times New Roman"/>
          <w:kern w:val="0"/>
          <w:sz w:val="22"/>
          <w:szCs w:val="22"/>
          <w:lang w:val="fr-FR" w:eastAsia="fr-FR" w:bidi="ar-SA"/>
        </w:rPr>
        <w:lastRenderedPageBreak/>
        <w:t>une longue tradition écrite. Or, la recherche d’anciennes descriptions des bizarreries anatomiques renvoie directement à la lecture d’Hésiode qui fut l’un des tous premiers auteurs, avec Homère, à évoquer les êtres « d’entredeux », de type « ni-ni » ;</w:t>
      </w:r>
      <w:r w:rsidRPr="008703E4">
        <w:rPr>
          <w:rFonts w:ascii="Garamond" w:hAnsi="Garamond" w:cs="Times New Roman"/>
          <w:kern w:val="0"/>
          <w:sz w:val="22"/>
          <w:szCs w:val="22"/>
          <w:vertAlign w:val="superscript"/>
          <w:lang w:val="fr-FR" w:eastAsia="fr-FR" w:bidi="ar-SA"/>
        </w:rPr>
        <w:footnoteReference w:id="120"/>
      </w:r>
      <w:r w:rsidRPr="008703E4">
        <w:rPr>
          <w:rFonts w:ascii="Garamond" w:hAnsi="Garamond" w:cs="Times New Roman"/>
          <w:kern w:val="0"/>
          <w:sz w:val="22"/>
          <w:szCs w:val="22"/>
          <w:lang w:val="fr-FR" w:eastAsia="fr-FR" w:bidi="ar-SA"/>
        </w:rPr>
        <w:t xml:space="preserve"> à savoir que de telles créatures dépassent les limites formelles et normatives des êtres dits ordinaires.</w:t>
      </w:r>
      <w:r w:rsidRPr="008703E4">
        <w:rPr>
          <w:rFonts w:ascii="Garamond" w:hAnsi="Garamond" w:cs="Times New Roman"/>
          <w:kern w:val="0"/>
          <w:sz w:val="22"/>
          <w:szCs w:val="22"/>
          <w:vertAlign w:val="superscript"/>
          <w:lang w:val="fr-FR" w:eastAsia="fr-FR" w:bidi="ar-SA"/>
        </w:rPr>
        <w:footnoteReference w:id="121"/>
      </w:r>
      <w:r w:rsidRPr="008703E4">
        <w:rPr>
          <w:rFonts w:ascii="Garamond" w:hAnsi="Garamond" w:cs="Times New Roman"/>
          <w:kern w:val="0"/>
          <w:sz w:val="22"/>
          <w:szCs w:val="22"/>
          <w:lang w:val="fr-FR" w:eastAsia="fr-FR" w:bidi="ar-SA"/>
        </w:rPr>
        <w:t xml:space="preserve"> Il en est également question chez Hérodote, dans son Enquête (IV 8-10) – </w:t>
      </w:r>
      <w:proofErr w:type="spellStart"/>
      <w:r w:rsidRPr="008703E4">
        <w:rPr>
          <w:rFonts w:ascii="Times New Roman" w:hAnsi="Times New Roman" w:cs="Times New Roman"/>
          <w:bCs/>
          <w:color w:val="000000"/>
          <w:kern w:val="0"/>
          <w:sz w:val="20"/>
          <w:szCs w:val="20"/>
          <w:lang w:val="fr-FR" w:eastAsia="fr-FR" w:bidi="ar-SA"/>
        </w:rPr>
        <w:t>Ἱστορί</w:t>
      </w:r>
      <w:proofErr w:type="spellEnd"/>
      <w:r w:rsidRPr="008703E4">
        <w:rPr>
          <w:rFonts w:ascii="Times New Roman" w:hAnsi="Times New Roman" w:cs="Times New Roman"/>
          <w:bCs/>
          <w:color w:val="000000"/>
          <w:kern w:val="0"/>
          <w:sz w:val="20"/>
          <w:szCs w:val="20"/>
          <w:lang w:val="fr-FR" w:eastAsia="fr-FR" w:bidi="ar-SA"/>
        </w:rPr>
        <w:t>αι</w:t>
      </w:r>
      <w:r w:rsidRPr="008703E4">
        <w:rPr>
          <w:rFonts w:ascii="Garamond" w:hAnsi="Garamond"/>
          <w:color w:val="000000"/>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Historíai</w:t>
      </w:r>
      <w:r w:rsidRPr="008703E4">
        <w:rPr>
          <w:rFonts w:ascii="Garamond" w:hAnsi="Garamond"/>
          <w:color w:val="000000"/>
          <w:kern w:val="0"/>
          <w:sz w:val="22"/>
          <w:szCs w:val="22"/>
          <w:shd w:val="clear" w:color="auto" w:fill="FFFFFF"/>
          <w:lang w:val="fr-FR" w:eastAsia="fr-FR" w:bidi="ar-SA"/>
        </w:rPr>
        <w:t xml:space="preserve"> (recherches, explorations).</w:t>
      </w:r>
      <w:r w:rsidRPr="008703E4">
        <w:rPr>
          <w:rFonts w:ascii="Garamond" w:hAnsi="Garamond" w:cs="Times New Roman"/>
          <w:kern w:val="0"/>
          <w:sz w:val="22"/>
          <w:szCs w:val="22"/>
          <w:vertAlign w:val="superscript"/>
          <w:lang w:val="fr-FR" w:eastAsia="fr-FR" w:bidi="ar-SA"/>
        </w:rPr>
        <w:footnoteReference w:id="122"/>
      </w:r>
      <w:r w:rsidRPr="008703E4">
        <w:rPr>
          <w:rFonts w:ascii="Garamond" w:hAnsi="Garamond"/>
          <w:color w:val="000000"/>
          <w:kern w:val="0"/>
          <w:sz w:val="22"/>
          <w:szCs w:val="22"/>
          <w:shd w:val="clear" w:color="auto" w:fill="FFFFFF"/>
          <w:lang w:val="fr-FR" w:eastAsia="fr-FR" w:bidi="ar-SA"/>
        </w:rPr>
        <w:t xml:space="preserve"> Remarquons que l’extrait décrivant une créature biforme, sur lequel nous allons revenir ci-après, s’enracina solidement dans l’imagination médiévale. Mais, une forte désapprobation des images fantasques, dès l’époque où écrivait Horace, conduisait souvent à les ridiculiser (Fig. 3).</w:t>
      </w:r>
      <w:r w:rsidRPr="008703E4">
        <w:rPr>
          <w:rFonts w:ascii="Garamond" w:hAnsi="Garamond"/>
          <w:color w:val="000000"/>
          <w:kern w:val="0"/>
          <w:sz w:val="22"/>
          <w:szCs w:val="22"/>
          <w:shd w:val="clear" w:color="auto" w:fill="FFFFFF"/>
          <w:vertAlign w:val="superscript"/>
          <w:lang w:val="fr-FR" w:eastAsia="fr-FR" w:bidi="ar-SA"/>
        </w:rPr>
        <w:footnoteReference w:id="123"/>
      </w:r>
      <w:r w:rsidRPr="008703E4">
        <w:rPr>
          <w:rFonts w:ascii="Garamond" w:hAnsi="Garamond"/>
          <w:color w:val="000000"/>
          <w:kern w:val="0"/>
          <w:sz w:val="22"/>
          <w:szCs w:val="22"/>
          <w:shd w:val="clear" w:color="auto" w:fill="FFFFFF"/>
          <w:lang w:val="fr-FR" w:eastAsia="fr-FR" w:bidi="ar-SA"/>
        </w:rPr>
        <w:t xml:space="preserve"> Sans entrer dans les détails, il faut pourtant rappeler que les sources romaines, et tout particulièrement les textes issus de la plume de Pline l’Ancien, présentent un large spectre d’étranges êtes disséminés dans le monde.</w:t>
      </w:r>
      <w:r w:rsidRPr="008703E4">
        <w:rPr>
          <w:rFonts w:ascii="Garamond" w:hAnsi="Garamond"/>
          <w:color w:val="000000"/>
          <w:kern w:val="0"/>
          <w:sz w:val="22"/>
          <w:szCs w:val="22"/>
          <w:shd w:val="clear" w:color="auto" w:fill="FFFFFF"/>
          <w:vertAlign w:val="superscript"/>
          <w:lang w:val="fr-FR" w:eastAsia="fr-FR" w:bidi="ar-SA"/>
        </w:rPr>
        <w:footnoteReference w:id="124"/>
      </w:r>
      <w:r w:rsidRPr="008703E4">
        <w:rPr>
          <w:rFonts w:ascii="Garamond" w:hAnsi="Garamond"/>
          <w:color w:val="000000"/>
          <w:kern w:val="0"/>
          <w:sz w:val="22"/>
          <w:szCs w:val="22"/>
          <w:shd w:val="clear" w:color="auto" w:fill="FFFFFF"/>
          <w:lang w:val="fr-FR" w:eastAsia="fr-FR" w:bidi="ar-SA"/>
        </w:rPr>
        <w:t xml:space="preserve"> C’est à travers ces sources que lesdites histoires de </w:t>
      </w:r>
      <w:r w:rsidRPr="008703E4">
        <w:rPr>
          <w:rFonts w:ascii="Garamond" w:hAnsi="Garamond"/>
          <w:color w:val="000000"/>
          <w:kern w:val="0"/>
          <w:sz w:val="22"/>
          <w:szCs w:val="22"/>
          <w:shd w:val="clear" w:color="auto" w:fill="FFFFFF"/>
          <w:lang w:val="fr-FR" w:eastAsia="fr-FR" w:bidi="ar-SA"/>
        </w:rPr>
        <w:lastRenderedPageBreak/>
        <w:t>« monstres » et de « merveilleux êtres humains » rejoignent la problématique de malformations et de leur stigmatisation sociale.</w:t>
      </w:r>
      <w:r w:rsidRPr="008703E4">
        <w:rPr>
          <w:rFonts w:ascii="Garamond" w:hAnsi="Garamond"/>
          <w:color w:val="000000"/>
          <w:kern w:val="0"/>
          <w:sz w:val="22"/>
          <w:szCs w:val="22"/>
          <w:shd w:val="clear" w:color="auto" w:fill="FFFFFF"/>
          <w:vertAlign w:val="superscript"/>
          <w:lang w:val="fr-FR" w:eastAsia="fr-FR" w:bidi="ar-SA"/>
        </w:rPr>
        <w:footnoteReference w:id="125"/>
      </w:r>
    </w:p>
    <w:p w14:paraId="0A43E611" w14:textId="77777777" w:rsidR="008703E4" w:rsidRPr="008703E4" w:rsidRDefault="008703E4" w:rsidP="00FD07A5">
      <w:pPr>
        <w:spacing w:after="0" w:line="240" w:lineRule="auto"/>
        <w:ind w:firstLine="284"/>
        <w:jc w:val="both"/>
        <w:rPr>
          <w:rFonts w:ascii="Garamond" w:hAnsi="Garamond"/>
          <w:color w:val="000000"/>
          <w:kern w:val="0"/>
          <w:sz w:val="22"/>
          <w:szCs w:val="22"/>
          <w:shd w:val="clear" w:color="auto" w:fill="FFFFFF"/>
          <w:lang w:val="fr-FR" w:eastAsia="fr-FR" w:bidi="ar-SA"/>
        </w:rPr>
      </w:pPr>
      <w:r w:rsidRPr="008703E4">
        <w:rPr>
          <w:rFonts w:ascii="Garamond" w:hAnsi="Garamond"/>
          <w:color w:val="000000"/>
          <w:kern w:val="0"/>
          <w:sz w:val="22"/>
          <w:szCs w:val="22"/>
          <w:shd w:val="clear" w:color="auto" w:fill="FFFFFF"/>
          <w:lang w:val="fr-FR" w:eastAsia="fr-FR" w:bidi="ar-SA"/>
        </w:rPr>
        <w:t>De la sorte, la représentation humaine s’exprimant entre l’imaginaire et la réalité bien tangible, se manifeste dans la diversité d’espèces anthropomorphes difformes décrites par les voyageurs occidentaux, pour trouver par la suite une place confirmée dans l’art figuratif.</w:t>
      </w:r>
      <w:r w:rsidRPr="008703E4">
        <w:rPr>
          <w:rFonts w:ascii="Garamond" w:hAnsi="Garamond"/>
          <w:color w:val="000000"/>
          <w:kern w:val="0"/>
          <w:sz w:val="22"/>
          <w:szCs w:val="22"/>
          <w:shd w:val="clear" w:color="auto" w:fill="FFFFFF"/>
          <w:vertAlign w:val="superscript"/>
          <w:lang w:val="fr-FR" w:eastAsia="fr-FR" w:bidi="ar-SA"/>
        </w:rPr>
        <w:footnoteReference w:id="126"/>
      </w:r>
      <w:r w:rsidRPr="008703E4">
        <w:rPr>
          <w:rFonts w:ascii="Garamond" w:hAnsi="Garamond"/>
          <w:color w:val="000000"/>
          <w:kern w:val="0"/>
          <w:sz w:val="22"/>
          <w:szCs w:val="22"/>
          <w:shd w:val="clear" w:color="auto" w:fill="FFFFFF"/>
          <w:lang w:val="fr-FR" w:eastAsia="fr-FR" w:bidi="ar-SA"/>
        </w:rPr>
        <w:t xml:space="preserve"> Et tous les stéréotypes imaginaires, collectés dans les traités des érudits de l’Antiquité gréco-romaine (pour ne citer ici qu’Hérodote, Strabon et Pline), furent introduits dans des narrations médiévales, comme celle du Pseudo-Callisthène diffusée dans toute l’Europe de la charnière des XI</w:t>
      </w:r>
      <w:r w:rsidRPr="008703E4">
        <w:rPr>
          <w:rFonts w:ascii="Garamond" w:hAnsi="Garamond"/>
          <w:color w:val="000000"/>
          <w:kern w:val="0"/>
          <w:sz w:val="22"/>
          <w:szCs w:val="22"/>
          <w:shd w:val="clear" w:color="auto" w:fill="FFFFFF"/>
          <w:vertAlign w:val="superscript"/>
          <w:lang w:val="fr-FR" w:eastAsia="fr-FR" w:bidi="ar-SA"/>
        </w:rPr>
        <w:t>e</w:t>
      </w:r>
      <w:r w:rsidRPr="008703E4">
        <w:rPr>
          <w:rFonts w:ascii="Garamond" w:hAnsi="Garamond"/>
          <w:color w:val="000000"/>
          <w:kern w:val="0"/>
          <w:sz w:val="22"/>
          <w:szCs w:val="22"/>
          <w:shd w:val="clear" w:color="auto" w:fill="FFFFFF"/>
          <w:lang w:val="fr-FR" w:eastAsia="fr-FR" w:bidi="ar-SA"/>
        </w:rPr>
        <w:t>-XII</w:t>
      </w:r>
      <w:r w:rsidRPr="008703E4">
        <w:rPr>
          <w:rFonts w:ascii="Garamond" w:hAnsi="Garamond"/>
          <w:color w:val="000000"/>
          <w:kern w:val="0"/>
          <w:sz w:val="22"/>
          <w:szCs w:val="22"/>
          <w:shd w:val="clear" w:color="auto" w:fill="FFFFFF"/>
          <w:vertAlign w:val="superscript"/>
          <w:lang w:val="fr-FR" w:eastAsia="fr-FR" w:bidi="ar-SA"/>
        </w:rPr>
        <w:t>e</w:t>
      </w:r>
      <w:r w:rsidRPr="008703E4">
        <w:rPr>
          <w:rFonts w:ascii="Garamond" w:hAnsi="Garamond"/>
          <w:color w:val="000000"/>
          <w:kern w:val="0"/>
          <w:sz w:val="22"/>
          <w:szCs w:val="22"/>
          <w:shd w:val="clear" w:color="auto" w:fill="FFFFFF"/>
          <w:lang w:val="fr-FR" w:eastAsia="fr-FR" w:bidi="ar-SA"/>
        </w:rPr>
        <w:t xml:space="preserve"> siècles sous le titre du </w:t>
      </w:r>
      <w:r w:rsidRPr="008703E4">
        <w:rPr>
          <w:rFonts w:ascii="Garamond" w:hAnsi="Garamond"/>
          <w:i/>
          <w:color w:val="000000"/>
          <w:kern w:val="0"/>
          <w:sz w:val="22"/>
          <w:szCs w:val="22"/>
          <w:shd w:val="clear" w:color="auto" w:fill="FFFFFF"/>
          <w:lang w:val="fr-FR" w:eastAsia="fr-FR" w:bidi="ar-SA"/>
        </w:rPr>
        <w:t>Roman d’Alexandre</w:t>
      </w:r>
      <w:r w:rsidRPr="008703E4">
        <w:rPr>
          <w:rFonts w:ascii="Garamond" w:hAnsi="Garamond"/>
          <w:color w:val="000000"/>
          <w:kern w:val="0"/>
          <w:sz w:val="22"/>
          <w:szCs w:val="22"/>
          <w:shd w:val="clear" w:color="auto" w:fill="FFFFFF"/>
          <w:lang w:val="fr-FR" w:eastAsia="fr-FR" w:bidi="ar-SA"/>
        </w:rPr>
        <w:t>.</w:t>
      </w:r>
      <w:r w:rsidRPr="008703E4">
        <w:rPr>
          <w:rFonts w:ascii="Garamond" w:hAnsi="Garamond"/>
          <w:color w:val="000000"/>
          <w:kern w:val="0"/>
          <w:sz w:val="22"/>
          <w:szCs w:val="22"/>
          <w:shd w:val="clear" w:color="auto" w:fill="FFFFFF"/>
          <w:vertAlign w:val="superscript"/>
          <w:lang w:val="fr-FR" w:eastAsia="fr-FR" w:bidi="ar-SA"/>
        </w:rPr>
        <w:footnoteReference w:id="127"/>
      </w:r>
      <w:r w:rsidRPr="008703E4">
        <w:rPr>
          <w:rFonts w:ascii="Garamond" w:hAnsi="Garamond"/>
          <w:color w:val="000000"/>
          <w:kern w:val="0"/>
          <w:sz w:val="22"/>
          <w:szCs w:val="22"/>
          <w:shd w:val="clear" w:color="auto" w:fill="FFFFFF"/>
          <w:lang w:val="fr-FR" w:eastAsia="fr-FR" w:bidi="ar-SA"/>
        </w:rPr>
        <w:t xml:space="preserve"> Attardons-nous quelque peu sur l’un des documents conservé à la British Library.</w:t>
      </w:r>
      <w:r w:rsidRPr="008703E4">
        <w:rPr>
          <w:rFonts w:ascii="Garamond" w:hAnsi="Garamond"/>
          <w:color w:val="000000"/>
          <w:kern w:val="0"/>
          <w:sz w:val="22"/>
          <w:szCs w:val="22"/>
          <w:shd w:val="clear" w:color="auto" w:fill="FFFFFF"/>
          <w:vertAlign w:val="superscript"/>
          <w:lang w:val="fr-FR" w:eastAsia="fr-FR" w:bidi="ar-SA"/>
        </w:rPr>
        <w:footnoteReference w:id="128"/>
      </w:r>
      <w:r w:rsidRPr="008703E4">
        <w:rPr>
          <w:rFonts w:ascii="Garamond" w:hAnsi="Garamond"/>
          <w:color w:val="000000"/>
          <w:kern w:val="0"/>
          <w:sz w:val="22"/>
          <w:szCs w:val="22"/>
          <w:shd w:val="clear" w:color="auto" w:fill="FFFFFF"/>
          <w:lang w:val="fr-FR" w:eastAsia="fr-FR" w:bidi="ar-SA"/>
        </w:rPr>
        <w:t xml:space="preserve"> Il est intéressant que le récit faisant partie d’un manuscrit du XIV</w:t>
      </w:r>
      <w:r w:rsidRPr="008703E4">
        <w:rPr>
          <w:rFonts w:ascii="Garamond" w:hAnsi="Garamond"/>
          <w:color w:val="000000"/>
          <w:kern w:val="0"/>
          <w:sz w:val="22"/>
          <w:szCs w:val="22"/>
          <w:shd w:val="clear" w:color="auto" w:fill="FFFFFF"/>
          <w:vertAlign w:val="superscript"/>
          <w:lang w:val="fr-FR" w:eastAsia="fr-FR" w:bidi="ar-SA"/>
        </w:rPr>
        <w:t>e</w:t>
      </w:r>
      <w:r w:rsidRPr="008703E4">
        <w:rPr>
          <w:rFonts w:ascii="Garamond" w:hAnsi="Garamond"/>
          <w:color w:val="000000"/>
          <w:kern w:val="0"/>
          <w:sz w:val="22"/>
          <w:szCs w:val="22"/>
          <w:shd w:val="clear" w:color="auto" w:fill="FFFFFF"/>
          <w:lang w:val="fr-FR" w:eastAsia="fr-FR" w:bidi="ar-SA"/>
        </w:rPr>
        <w:t xml:space="preserve"> siècle (Royal 19 D I), décrivant « la rencontre d’Alexandre avec des femmes à longs cheveux et grandes dents vivant dans l’eau et des femmes à pied de cheval », diffère des images y comprises.</w:t>
      </w:r>
      <w:r w:rsidRPr="008703E4">
        <w:rPr>
          <w:rFonts w:ascii="Garamond" w:hAnsi="Garamond"/>
          <w:color w:val="000000"/>
          <w:kern w:val="0"/>
          <w:sz w:val="22"/>
          <w:szCs w:val="22"/>
          <w:shd w:val="clear" w:color="auto" w:fill="FFFFFF"/>
          <w:vertAlign w:val="superscript"/>
          <w:lang w:val="fr-FR" w:eastAsia="fr-FR" w:bidi="ar-SA"/>
        </w:rPr>
        <w:footnoteReference w:id="129"/>
      </w:r>
      <w:r w:rsidRPr="008703E4">
        <w:rPr>
          <w:rFonts w:ascii="Garamond" w:hAnsi="Garamond"/>
          <w:color w:val="000000"/>
          <w:kern w:val="0"/>
          <w:sz w:val="22"/>
          <w:szCs w:val="22"/>
          <w:shd w:val="clear" w:color="auto" w:fill="FFFFFF"/>
          <w:lang w:val="fr-FR" w:eastAsia="fr-FR" w:bidi="ar-SA"/>
        </w:rPr>
        <w:t xml:space="preserve"> Car les trois enluminures en question représentent les femmes aquatiques aux corps séduisants et dépourvus d’horribles détails. Ces illustrations semblent, en quelque sorte, ignorer le contenu textuel. Il en résulte donc que l’interprétation visuelle n’est pas toujours conforme à la description, l’enlumineur n’était donc pas contraint de suivre à la lettre un écrit </w:t>
      </w:r>
      <w:r w:rsidRPr="008703E4">
        <w:rPr>
          <w:rFonts w:ascii="Garamond" w:hAnsi="Garamond"/>
          <w:color w:val="000000"/>
          <w:kern w:val="0"/>
          <w:sz w:val="22"/>
          <w:szCs w:val="22"/>
          <w:shd w:val="clear" w:color="auto" w:fill="FFFFFF"/>
          <w:lang w:val="fr-FR" w:eastAsia="fr-FR" w:bidi="ar-SA"/>
        </w:rPr>
        <w:lastRenderedPageBreak/>
        <w:t>(Fig. 2). C’est pourquoi une analyse herméneutique se trouve bien utile en pareil cas.</w:t>
      </w:r>
    </w:p>
    <w:p w14:paraId="69DDE088" w14:textId="77777777" w:rsidR="008703E4" w:rsidRPr="008703E4" w:rsidRDefault="008703E4" w:rsidP="00FD07A5">
      <w:pPr>
        <w:spacing w:after="0" w:line="240" w:lineRule="auto"/>
        <w:ind w:firstLine="284"/>
        <w:jc w:val="center"/>
        <w:rPr>
          <w:rFonts w:ascii="Garamond" w:hAnsi="Garamond"/>
          <w:noProof/>
          <w:color w:val="000000"/>
          <w:kern w:val="0"/>
          <w:sz w:val="22"/>
          <w:szCs w:val="22"/>
          <w:shd w:val="clear" w:color="auto" w:fill="FFFFFF"/>
          <w:lang w:eastAsia="en-US" w:bidi="ar-SA"/>
        </w:rPr>
      </w:pPr>
    </w:p>
    <w:p w14:paraId="7FFBB0BF" w14:textId="77777777" w:rsidR="008703E4" w:rsidRPr="008703E4" w:rsidRDefault="008703E4" w:rsidP="00FD07A5">
      <w:pPr>
        <w:spacing w:after="0" w:line="240" w:lineRule="auto"/>
        <w:jc w:val="center"/>
        <w:rPr>
          <w:rFonts w:ascii="Garamond" w:hAnsi="Garamond"/>
          <w:color w:val="000000"/>
          <w:kern w:val="0"/>
          <w:sz w:val="22"/>
          <w:szCs w:val="22"/>
          <w:shd w:val="clear" w:color="auto" w:fill="FFFFFF"/>
          <w:lang w:val="fr-FR" w:eastAsia="fr-FR" w:bidi="ar-SA"/>
        </w:rPr>
      </w:pPr>
      <w:r w:rsidRPr="008703E4">
        <w:rPr>
          <w:rFonts w:ascii="Garamond" w:hAnsi="Garamond"/>
          <w:noProof/>
          <w:color w:val="000000"/>
          <w:kern w:val="0"/>
          <w:sz w:val="22"/>
          <w:szCs w:val="22"/>
          <w:shd w:val="clear" w:color="auto" w:fill="FFFFFF"/>
          <w:lang w:eastAsia="en-US" w:bidi="ar-SA"/>
        </w:rPr>
        <w:drawing>
          <wp:inline distT="0" distB="0" distL="0" distR="0" wp14:anchorId="034E64DA" wp14:editId="54E14D26">
            <wp:extent cx="3364168" cy="3009900"/>
            <wp:effectExtent l="0" t="0" r="825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3455403" cy="3091527"/>
                    </a:xfrm>
                    <a:prstGeom prst="rect">
                      <a:avLst/>
                    </a:prstGeom>
                    <a:ln>
                      <a:noFill/>
                    </a:ln>
                    <a:extLst>
                      <a:ext uri="{53640926-AAD7-44D8-BBD7-CCE9431645EC}">
                        <a14:shadowObscured xmlns:a14="http://schemas.microsoft.com/office/drawing/2010/main"/>
                      </a:ext>
                    </a:extLst>
                  </pic:spPr>
                </pic:pic>
              </a:graphicData>
            </a:graphic>
          </wp:inline>
        </w:drawing>
      </w:r>
    </w:p>
    <w:p w14:paraId="75B88C70" w14:textId="77777777" w:rsidR="008703E4" w:rsidRPr="008703E4" w:rsidRDefault="008703E4" w:rsidP="00FD07A5">
      <w:pPr>
        <w:spacing w:after="0" w:line="240" w:lineRule="auto"/>
        <w:ind w:firstLine="284"/>
        <w:jc w:val="center"/>
        <w:rPr>
          <w:rFonts w:ascii="Garamond" w:eastAsia="MS Mincho" w:hAnsi="Garamond" w:cs="Times New Roman"/>
          <w:b/>
          <w:kern w:val="0"/>
          <w:sz w:val="12"/>
          <w:szCs w:val="12"/>
          <w:lang w:val="fr-FR" w:eastAsia="fr-FR" w:bidi="ar-SA"/>
        </w:rPr>
      </w:pPr>
    </w:p>
    <w:p w14:paraId="43F0AB09" w14:textId="77777777" w:rsidR="008703E4" w:rsidRPr="008703E4" w:rsidRDefault="008703E4" w:rsidP="00FD07A5">
      <w:pPr>
        <w:spacing w:after="0" w:line="240" w:lineRule="auto"/>
        <w:jc w:val="center"/>
        <w:rPr>
          <w:rFonts w:ascii="Garamond" w:hAnsi="Garamond"/>
          <w:bCs/>
          <w:color w:val="000000"/>
          <w:kern w:val="0"/>
          <w:sz w:val="20"/>
          <w:szCs w:val="20"/>
          <w:shd w:val="clear" w:color="auto" w:fill="FFFFFF"/>
          <w:lang w:val="fr-FR" w:eastAsia="fr-FR" w:bidi="ar-SA"/>
        </w:rPr>
      </w:pPr>
      <w:r w:rsidRPr="008703E4">
        <w:rPr>
          <w:rFonts w:ascii="Garamond" w:eastAsia="MS Mincho" w:hAnsi="Garamond" w:cs="Times New Roman"/>
          <w:bCs/>
          <w:kern w:val="0"/>
          <w:sz w:val="20"/>
          <w:szCs w:val="20"/>
          <w:lang w:val="fr-FR" w:eastAsia="fr-FR" w:bidi="ar-SA"/>
        </w:rPr>
        <w:t xml:space="preserve">Fig. 2. </w:t>
      </w:r>
      <w:r w:rsidRPr="008703E4">
        <w:rPr>
          <w:rFonts w:ascii="Garamond" w:hAnsi="Garamond"/>
          <w:bCs/>
          <w:i/>
          <w:color w:val="000000"/>
          <w:kern w:val="0"/>
          <w:sz w:val="20"/>
          <w:szCs w:val="20"/>
          <w:shd w:val="clear" w:color="auto" w:fill="FFFFFF"/>
          <w:lang w:val="fr-FR" w:eastAsia="fr-FR" w:bidi="ar-SA"/>
        </w:rPr>
        <w:t>Alexandre rencontre des femmes vivant dans l’eau</w:t>
      </w:r>
      <w:r w:rsidRPr="008703E4">
        <w:rPr>
          <w:rFonts w:ascii="Garamond" w:hAnsi="Garamond"/>
          <w:bCs/>
          <w:color w:val="000000"/>
          <w:kern w:val="0"/>
          <w:sz w:val="20"/>
          <w:szCs w:val="20"/>
          <w:shd w:val="clear" w:color="auto" w:fill="FFFFFF"/>
          <w:lang w:val="fr-FR" w:eastAsia="fr-FR" w:bidi="ar-SA"/>
        </w:rPr>
        <w:t>, XIV</w:t>
      </w:r>
      <w:r w:rsidRPr="008703E4">
        <w:rPr>
          <w:rFonts w:ascii="Garamond" w:hAnsi="Garamond"/>
          <w:bCs/>
          <w:color w:val="000000"/>
          <w:kern w:val="0"/>
          <w:sz w:val="20"/>
          <w:szCs w:val="20"/>
          <w:shd w:val="clear" w:color="auto" w:fill="FFFFFF"/>
          <w:vertAlign w:val="superscript"/>
          <w:lang w:val="fr-FR" w:eastAsia="fr-FR" w:bidi="ar-SA"/>
        </w:rPr>
        <w:t>e</w:t>
      </w:r>
      <w:r w:rsidRPr="008703E4">
        <w:rPr>
          <w:rFonts w:ascii="Garamond" w:hAnsi="Garamond"/>
          <w:bCs/>
          <w:color w:val="000000"/>
          <w:kern w:val="0"/>
          <w:sz w:val="20"/>
          <w:szCs w:val="20"/>
          <w:shd w:val="clear" w:color="auto" w:fill="FFFFFF"/>
          <w:lang w:val="fr-FR" w:eastAsia="fr-FR" w:bidi="ar-SA"/>
        </w:rPr>
        <w:t xml:space="preserve"> siècle ; </w:t>
      </w:r>
    </w:p>
    <w:p w14:paraId="02DE45F9" w14:textId="77777777" w:rsidR="008703E4" w:rsidRPr="008703E4" w:rsidRDefault="008703E4" w:rsidP="00FD07A5">
      <w:pPr>
        <w:spacing w:after="0" w:line="240" w:lineRule="auto"/>
        <w:jc w:val="center"/>
        <w:rPr>
          <w:rFonts w:ascii="Garamond" w:hAnsi="Garamond"/>
          <w:bCs/>
          <w:color w:val="000000"/>
          <w:kern w:val="0"/>
          <w:sz w:val="20"/>
          <w:szCs w:val="20"/>
          <w:shd w:val="clear" w:color="auto" w:fill="FFFFFF"/>
          <w:lang w:eastAsia="fr-FR" w:bidi="ar-SA"/>
        </w:rPr>
      </w:pPr>
      <w:r w:rsidRPr="008703E4">
        <w:rPr>
          <w:rFonts w:ascii="Garamond" w:eastAsia="MS Mincho" w:hAnsi="Garamond" w:cs="Times New Roman"/>
          <w:bCs/>
          <w:kern w:val="0"/>
          <w:sz w:val="20"/>
          <w:szCs w:val="20"/>
          <w:lang w:eastAsia="fr-FR" w:bidi="ar-SA"/>
        </w:rPr>
        <w:sym w:font="Symbol" w:char="F0D3"/>
      </w:r>
      <w:proofErr w:type="spellStart"/>
      <w:r w:rsidRPr="008703E4">
        <w:rPr>
          <w:rFonts w:ascii="Garamond" w:hAnsi="Garamond"/>
          <w:bCs/>
          <w:color w:val="000000"/>
          <w:kern w:val="0"/>
          <w:sz w:val="20"/>
          <w:szCs w:val="20"/>
          <w:shd w:val="clear" w:color="auto" w:fill="FFFFFF"/>
          <w:lang w:eastAsia="fr-FR" w:bidi="ar-SA"/>
        </w:rPr>
        <w:t>Londres</w:t>
      </w:r>
      <w:proofErr w:type="spellEnd"/>
      <w:r w:rsidRPr="008703E4">
        <w:rPr>
          <w:rFonts w:ascii="Garamond" w:hAnsi="Garamond"/>
          <w:bCs/>
          <w:color w:val="000000"/>
          <w:kern w:val="0"/>
          <w:sz w:val="20"/>
          <w:szCs w:val="20"/>
          <w:shd w:val="clear" w:color="auto" w:fill="FFFFFF"/>
          <w:lang w:eastAsia="fr-FR" w:bidi="ar-SA"/>
        </w:rPr>
        <w:t>, British Library, Royal 19 D I, f. 29v.</w:t>
      </w:r>
    </w:p>
    <w:p w14:paraId="242F22CC" w14:textId="77777777" w:rsidR="008703E4" w:rsidRPr="008703E4" w:rsidRDefault="008703E4" w:rsidP="00FD07A5">
      <w:pPr>
        <w:spacing w:after="0" w:line="240" w:lineRule="auto"/>
        <w:ind w:firstLine="284"/>
        <w:jc w:val="both"/>
        <w:rPr>
          <w:rFonts w:ascii="Garamond" w:hAnsi="Garamond"/>
          <w:color w:val="000000"/>
          <w:kern w:val="0"/>
          <w:sz w:val="22"/>
          <w:szCs w:val="22"/>
          <w:shd w:val="clear" w:color="auto" w:fill="FFFFFF"/>
          <w:lang w:val="fr-FR" w:eastAsia="fr-FR" w:bidi="ar-SA"/>
        </w:rPr>
      </w:pPr>
    </w:p>
    <w:p w14:paraId="3F56AE93" w14:textId="77777777" w:rsidR="008703E4" w:rsidRPr="008703E4" w:rsidRDefault="008703E4" w:rsidP="00FD07A5">
      <w:pPr>
        <w:spacing w:after="0" w:line="240" w:lineRule="auto"/>
        <w:ind w:firstLine="284"/>
        <w:jc w:val="both"/>
        <w:rPr>
          <w:rFonts w:ascii="Garamond" w:hAnsi="Garamond"/>
          <w:color w:val="000000"/>
          <w:kern w:val="0"/>
          <w:sz w:val="22"/>
          <w:szCs w:val="22"/>
          <w:shd w:val="clear" w:color="auto" w:fill="FFFFFF"/>
          <w:lang w:val="fr-FR" w:eastAsia="fr-FR" w:bidi="ar-SA"/>
        </w:rPr>
      </w:pPr>
      <w:r w:rsidRPr="008703E4">
        <w:rPr>
          <w:rFonts w:ascii="Garamond" w:hAnsi="Garamond"/>
          <w:color w:val="000000"/>
          <w:kern w:val="0"/>
          <w:sz w:val="22"/>
          <w:szCs w:val="22"/>
          <w:shd w:val="clear" w:color="auto" w:fill="FFFFFF"/>
          <w:lang w:val="fr-FR" w:eastAsia="fr-FR" w:bidi="ar-SA"/>
        </w:rPr>
        <w:t>L’apparition des</w:t>
      </w:r>
      <w:r w:rsidRPr="008703E4">
        <w:rPr>
          <w:rFonts w:ascii="Garamond" w:hAnsi="Garamond"/>
          <w:i/>
          <w:color w:val="000000"/>
          <w:kern w:val="0"/>
          <w:sz w:val="22"/>
          <w:szCs w:val="22"/>
          <w:shd w:val="clear" w:color="auto" w:fill="FFFFFF"/>
          <w:lang w:val="fr-FR" w:eastAsia="fr-FR" w:bidi="ar-SA"/>
        </w:rPr>
        <w:t xml:space="preserve"> miracula – </w:t>
      </w:r>
      <w:r w:rsidRPr="008703E4">
        <w:rPr>
          <w:rFonts w:ascii="Garamond" w:hAnsi="Garamond"/>
          <w:color w:val="000000"/>
          <w:kern w:val="0"/>
          <w:sz w:val="22"/>
          <w:szCs w:val="22"/>
          <w:shd w:val="clear" w:color="auto" w:fill="FFFFFF"/>
          <w:lang w:val="fr-FR" w:eastAsia="fr-FR" w:bidi="ar-SA"/>
        </w:rPr>
        <w:t>merveilles</w:t>
      </w:r>
      <w:r w:rsidRPr="008703E4">
        <w:rPr>
          <w:rFonts w:ascii="Garamond" w:hAnsi="Garamond"/>
          <w:i/>
          <w:color w:val="000000"/>
          <w:kern w:val="0"/>
          <w:sz w:val="22"/>
          <w:szCs w:val="22"/>
          <w:shd w:val="clear" w:color="auto" w:fill="FFFFFF"/>
          <w:lang w:val="fr-FR" w:eastAsia="fr-FR" w:bidi="ar-SA"/>
        </w:rPr>
        <w:t xml:space="preserve"> – </w:t>
      </w:r>
      <w:r w:rsidRPr="008703E4">
        <w:rPr>
          <w:rFonts w:ascii="Garamond" w:hAnsi="Garamond"/>
          <w:color w:val="000000"/>
          <w:kern w:val="0"/>
          <w:sz w:val="22"/>
          <w:szCs w:val="22"/>
          <w:shd w:val="clear" w:color="auto" w:fill="FFFFFF"/>
          <w:lang w:val="fr-FR" w:eastAsia="fr-FR" w:bidi="ar-SA"/>
        </w:rPr>
        <w:t>s’inscrit aussi d’une manière particulière dans la culture savante d’Occident des XII</w:t>
      </w:r>
      <w:r w:rsidRPr="008703E4">
        <w:rPr>
          <w:rFonts w:ascii="Garamond" w:hAnsi="Garamond"/>
          <w:color w:val="000000"/>
          <w:kern w:val="0"/>
          <w:sz w:val="22"/>
          <w:szCs w:val="22"/>
          <w:shd w:val="clear" w:color="auto" w:fill="FFFFFF"/>
          <w:vertAlign w:val="superscript"/>
          <w:lang w:val="fr-FR" w:eastAsia="fr-FR" w:bidi="ar-SA"/>
        </w:rPr>
        <w:t>e</w:t>
      </w:r>
      <w:r w:rsidRPr="008703E4">
        <w:rPr>
          <w:rFonts w:ascii="Garamond" w:hAnsi="Garamond"/>
          <w:color w:val="000000"/>
          <w:kern w:val="0"/>
          <w:sz w:val="22"/>
          <w:szCs w:val="22"/>
          <w:shd w:val="clear" w:color="auto" w:fill="FFFFFF"/>
          <w:lang w:val="fr-FR" w:eastAsia="fr-FR" w:bidi="ar-SA"/>
        </w:rPr>
        <w:t xml:space="preserve"> et XIII</w:t>
      </w:r>
      <w:r w:rsidRPr="008703E4">
        <w:rPr>
          <w:rFonts w:ascii="Garamond" w:hAnsi="Garamond"/>
          <w:color w:val="000000"/>
          <w:kern w:val="0"/>
          <w:sz w:val="22"/>
          <w:szCs w:val="22"/>
          <w:shd w:val="clear" w:color="auto" w:fill="FFFFFF"/>
          <w:vertAlign w:val="superscript"/>
          <w:lang w:val="fr-FR" w:eastAsia="fr-FR" w:bidi="ar-SA"/>
        </w:rPr>
        <w:t>e</w:t>
      </w:r>
      <w:r w:rsidRPr="008703E4">
        <w:rPr>
          <w:rFonts w:ascii="Garamond" w:hAnsi="Garamond"/>
          <w:color w:val="000000"/>
          <w:kern w:val="0"/>
          <w:sz w:val="22"/>
          <w:szCs w:val="22"/>
          <w:shd w:val="clear" w:color="auto" w:fill="FFFFFF"/>
          <w:lang w:val="fr-FR" w:eastAsia="fr-FR" w:bidi="ar-SA"/>
        </w:rPr>
        <w:t xml:space="preserve"> siècles. Les monstres – êtres prodigieux – figurés n’étaient pourtant pas des créations proprement médiévales, d’après ce qui vient d’être dit, leur modèle fut transmis par les auteurs grecs et latins. Leur description dans des récits de voyages servaient d’argument pour confirmer leur existence.</w:t>
      </w:r>
      <w:r w:rsidRPr="008703E4">
        <w:rPr>
          <w:rFonts w:ascii="Garamond" w:hAnsi="Garamond"/>
          <w:color w:val="000000"/>
          <w:kern w:val="0"/>
          <w:sz w:val="22"/>
          <w:szCs w:val="22"/>
          <w:shd w:val="clear" w:color="auto" w:fill="FFFFFF"/>
          <w:vertAlign w:val="superscript"/>
          <w:lang w:val="fr-FR" w:eastAsia="fr-FR" w:bidi="ar-SA"/>
        </w:rPr>
        <w:footnoteReference w:id="130"/>
      </w:r>
      <w:r w:rsidRPr="008703E4">
        <w:rPr>
          <w:rFonts w:ascii="Garamond" w:hAnsi="Garamond"/>
          <w:color w:val="000000"/>
          <w:kern w:val="0"/>
          <w:sz w:val="22"/>
          <w:szCs w:val="22"/>
          <w:shd w:val="clear" w:color="auto" w:fill="FFFFFF"/>
          <w:lang w:val="fr-FR" w:eastAsia="fr-FR" w:bidi="ar-SA"/>
        </w:rPr>
        <w:t xml:space="preserve"> Il suffit de mentionner, à ce propos, le </w:t>
      </w:r>
      <w:r w:rsidRPr="008703E4">
        <w:rPr>
          <w:rFonts w:ascii="Garamond" w:hAnsi="Garamond"/>
          <w:i/>
          <w:color w:val="000000"/>
          <w:kern w:val="0"/>
          <w:sz w:val="22"/>
          <w:szCs w:val="22"/>
          <w:shd w:val="clear" w:color="auto" w:fill="FFFFFF"/>
          <w:lang w:val="fr-FR" w:eastAsia="fr-FR" w:bidi="ar-SA"/>
        </w:rPr>
        <w:t>Livre des Merveilles</w:t>
      </w:r>
      <w:r w:rsidRPr="008703E4">
        <w:rPr>
          <w:rFonts w:ascii="Garamond" w:hAnsi="Garamond"/>
          <w:color w:val="000000"/>
          <w:kern w:val="0"/>
          <w:sz w:val="22"/>
          <w:szCs w:val="22"/>
          <w:shd w:val="clear" w:color="auto" w:fill="FFFFFF"/>
          <w:lang w:val="fr-FR" w:eastAsia="fr-FR" w:bidi="ar-SA"/>
        </w:rPr>
        <w:t xml:space="preserve">, appelé aussi </w:t>
      </w:r>
      <w:r w:rsidRPr="008703E4">
        <w:rPr>
          <w:rFonts w:ascii="Garamond" w:hAnsi="Garamond"/>
          <w:i/>
          <w:color w:val="000000"/>
          <w:kern w:val="0"/>
          <w:sz w:val="22"/>
          <w:szCs w:val="22"/>
          <w:shd w:val="clear" w:color="auto" w:fill="FFFFFF"/>
          <w:lang w:val="fr-FR" w:eastAsia="fr-FR" w:bidi="ar-SA"/>
        </w:rPr>
        <w:t xml:space="preserve">Le Million </w:t>
      </w:r>
      <w:r w:rsidRPr="008703E4">
        <w:rPr>
          <w:rFonts w:ascii="Garamond" w:hAnsi="Garamond"/>
          <w:iCs/>
          <w:color w:val="000000"/>
          <w:kern w:val="0"/>
          <w:sz w:val="22"/>
          <w:szCs w:val="22"/>
          <w:shd w:val="clear" w:color="auto" w:fill="FFFFFF"/>
          <w:lang w:val="fr-FR" w:eastAsia="fr-FR" w:bidi="ar-SA"/>
        </w:rPr>
        <w:t xml:space="preserve">(prodige*) </w:t>
      </w:r>
      <w:r w:rsidRPr="008703E4">
        <w:rPr>
          <w:rFonts w:ascii="Garamond" w:hAnsi="Garamond"/>
          <w:color w:val="000000"/>
          <w:kern w:val="0"/>
          <w:sz w:val="22"/>
          <w:szCs w:val="22"/>
          <w:shd w:val="clear" w:color="auto" w:fill="FFFFFF"/>
          <w:lang w:val="fr-FR" w:eastAsia="fr-FR" w:bidi="ar-SA"/>
        </w:rPr>
        <w:t xml:space="preserve">ou </w:t>
      </w:r>
      <w:r w:rsidRPr="008703E4">
        <w:rPr>
          <w:rFonts w:ascii="Garamond" w:hAnsi="Garamond"/>
          <w:i/>
          <w:color w:val="000000"/>
          <w:kern w:val="0"/>
          <w:sz w:val="22"/>
          <w:szCs w:val="22"/>
          <w:shd w:val="clear" w:color="auto" w:fill="FFFFFF"/>
          <w:lang w:val="fr-FR" w:eastAsia="fr-FR" w:bidi="ar-SA"/>
        </w:rPr>
        <w:t xml:space="preserve">Le </w:t>
      </w:r>
      <w:proofErr w:type="spellStart"/>
      <w:r w:rsidRPr="008703E4">
        <w:rPr>
          <w:rFonts w:ascii="Garamond" w:hAnsi="Garamond"/>
          <w:i/>
          <w:color w:val="000000"/>
          <w:kern w:val="0"/>
          <w:sz w:val="22"/>
          <w:szCs w:val="22"/>
          <w:shd w:val="clear" w:color="auto" w:fill="FFFFFF"/>
          <w:lang w:val="fr-FR" w:eastAsia="fr-FR" w:bidi="ar-SA"/>
        </w:rPr>
        <w:lastRenderedPageBreak/>
        <w:t>Devisement</w:t>
      </w:r>
      <w:proofErr w:type="spellEnd"/>
      <w:r w:rsidRPr="008703E4">
        <w:rPr>
          <w:rFonts w:ascii="Garamond" w:hAnsi="Garamond"/>
          <w:i/>
          <w:color w:val="000000"/>
          <w:kern w:val="0"/>
          <w:sz w:val="22"/>
          <w:szCs w:val="22"/>
          <w:shd w:val="clear" w:color="auto" w:fill="FFFFFF"/>
          <w:lang w:val="fr-FR" w:eastAsia="fr-FR" w:bidi="ar-SA"/>
        </w:rPr>
        <w:t xml:space="preserve"> </w:t>
      </w:r>
      <w:r w:rsidRPr="008703E4">
        <w:rPr>
          <w:rFonts w:ascii="Garamond" w:hAnsi="Garamond"/>
          <w:iCs/>
          <w:color w:val="000000"/>
          <w:kern w:val="0"/>
          <w:sz w:val="22"/>
          <w:szCs w:val="22"/>
          <w:shd w:val="clear" w:color="auto" w:fill="FFFFFF"/>
          <w:lang w:val="fr-FR" w:eastAsia="fr-FR" w:bidi="ar-SA"/>
        </w:rPr>
        <w:t xml:space="preserve">(description*) </w:t>
      </w:r>
      <w:r w:rsidRPr="008703E4">
        <w:rPr>
          <w:rFonts w:ascii="Garamond" w:hAnsi="Garamond"/>
          <w:i/>
          <w:color w:val="000000"/>
          <w:kern w:val="0"/>
          <w:sz w:val="22"/>
          <w:szCs w:val="22"/>
          <w:shd w:val="clear" w:color="auto" w:fill="FFFFFF"/>
          <w:lang w:val="fr-FR" w:eastAsia="fr-FR" w:bidi="ar-SA"/>
        </w:rPr>
        <w:t>du Monde</w:t>
      </w:r>
      <w:r w:rsidRPr="008703E4">
        <w:rPr>
          <w:rFonts w:ascii="Garamond" w:hAnsi="Garamond"/>
          <w:color w:val="000000"/>
          <w:kern w:val="0"/>
          <w:sz w:val="22"/>
          <w:szCs w:val="22"/>
          <w:shd w:val="clear" w:color="auto" w:fill="FFFFFF"/>
          <w:lang w:val="fr-FR" w:eastAsia="fr-FR" w:bidi="ar-SA"/>
        </w:rPr>
        <w:t>, écrit dans un français entaché d’italianisme ; ce livre répandu dès le XIV</w:t>
      </w:r>
      <w:r w:rsidRPr="008703E4">
        <w:rPr>
          <w:rFonts w:ascii="Garamond" w:hAnsi="Garamond"/>
          <w:color w:val="000000"/>
          <w:kern w:val="0"/>
          <w:sz w:val="22"/>
          <w:szCs w:val="22"/>
          <w:shd w:val="clear" w:color="auto" w:fill="FFFFFF"/>
          <w:vertAlign w:val="superscript"/>
          <w:lang w:val="fr-FR" w:eastAsia="fr-FR" w:bidi="ar-SA"/>
        </w:rPr>
        <w:t>e</w:t>
      </w:r>
      <w:r w:rsidRPr="008703E4">
        <w:rPr>
          <w:rFonts w:ascii="Garamond" w:hAnsi="Garamond"/>
          <w:color w:val="000000"/>
          <w:kern w:val="0"/>
          <w:sz w:val="22"/>
          <w:szCs w:val="22"/>
          <w:shd w:val="clear" w:color="auto" w:fill="FFFFFF"/>
          <w:lang w:val="fr-FR" w:eastAsia="fr-FR" w:bidi="ar-SA"/>
        </w:rPr>
        <w:t xml:space="preserve"> siècle, jouit d’une vraie popularité à travers de nombreuses versions qui en ont été faites.</w:t>
      </w:r>
      <w:r w:rsidRPr="008703E4">
        <w:rPr>
          <w:rFonts w:ascii="Garamond" w:hAnsi="Garamond"/>
          <w:color w:val="000000"/>
          <w:kern w:val="0"/>
          <w:sz w:val="22"/>
          <w:szCs w:val="22"/>
          <w:shd w:val="clear" w:color="auto" w:fill="FFFFFF"/>
          <w:vertAlign w:val="superscript"/>
          <w:lang w:val="fr-FR" w:eastAsia="fr-FR" w:bidi="ar-SA"/>
        </w:rPr>
        <w:footnoteReference w:id="131"/>
      </w:r>
      <w:r w:rsidRPr="008703E4">
        <w:rPr>
          <w:rFonts w:ascii="Garamond" w:hAnsi="Garamond"/>
          <w:color w:val="000000"/>
          <w:kern w:val="0"/>
          <w:sz w:val="22"/>
          <w:szCs w:val="22"/>
          <w:shd w:val="clear" w:color="auto" w:fill="FFFFFF"/>
          <w:lang w:val="fr-FR" w:eastAsia="fr-FR" w:bidi="ar-SA"/>
        </w:rPr>
        <w:t xml:space="preserve"> Il en va de même pour d’autres recueils, comme les </w:t>
      </w:r>
      <w:r w:rsidRPr="008703E4">
        <w:rPr>
          <w:rFonts w:ascii="Garamond" w:hAnsi="Garamond"/>
          <w:i/>
          <w:color w:val="000000"/>
          <w:kern w:val="0"/>
          <w:sz w:val="22"/>
          <w:szCs w:val="22"/>
          <w:shd w:val="clear" w:color="auto" w:fill="FFFFFF"/>
          <w:lang w:val="fr-FR" w:eastAsia="fr-FR" w:bidi="ar-SA"/>
        </w:rPr>
        <w:t>Voyages</w:t>
      </w:r>
      <w:r w:rsidRPr="008703E4">
        <w:rPr>
          <w:rFonts w:ascii="Garamond" w:hAnsi="Garamond"/>
          <w:color w:val="000000"/>
          <w:kern w:val="0"/>
          <w:sz w:val="22"/>
          <w:szCs w:val="22"/>
          <w:shd w:val="clear" w:color="auto" w:fill="FFFFFF"/>
          <w:lang w:val="fr-FR" w:eastAsia="fr-FR" w:bidi="ar-SA"/>
        </w:rPr>
        <w:t xml:space="preserve"> – </w:t>
      </w:r>
      <w:proofErr w:type="spellStart"/>
      <w:r w:rsidRPr="008703E4">
        <w:rPr>
          <w:rFonts w:ascii="Garamond" w:hAnsi="Garamond"/>
          <w:i/>
          <w:color w:val="000000"/>
          <w:kern w:val="0"/>
          <w:sz w:val="22"/>
          <w:szCs w:val="22"/>
          <w:shd w:val="clear" w:color="auto" w:fill="FFFFFF"/>
          <w:lang w:val="fr-FR" w:eastAsia="fr-FR" w:bidi="ar-SA"/>
        </w:rPr>
        <w:t>Itineraria</w:t>
      </w:r>
      <w:proofErr w:type="spellEnd"/>
      <w:r w:rsidRPr="008703E4">
        <w:rPr>
          <w:rFonts w:ascii="Garamond" w:hAnsi="Garamond"/>
          <w:i/>
          <w:color w:val="000000"/>
          <w:kern w:val="0"/>
          <w:sz w:val="22"/>
          <w:szCs w:val="22"/>
          <w:shd w:val="clear" w:color="auto" w:fill="FFFFFF"/>
          <w:lang w:val="fr-FR" w:eastAsia="fr-FR" w:bidi="ar-SA"/>
        </w:rPr>
        <w:t xml:space="preserve"> </w:t>
      </w:r>
      <w:r w:rsidRPr="008703E4">
        <w:rPr>
          <w:rFonts w:ascii="Garamond" w:hAnsi="Garamond"/>
          <w:color w:val="000000"/>
          <w:kern w:val="0"/>
          <w:sz w:val="22"/>
          <w:szCs w:val="22"/>
          <w:shd w:val="clear" w:color="auto" w:fill="FFFFFF"/>
          <w:lang w:val="fr-FR" w:eastAsia="fr-FR" w:bidi="ar-SA"/>
        </w:rPr>
        <w:t>– attribués à Jean de Mandeville</w:t>
      </w:r>
      <w:r w:rsidRPr="008703E4">
        <w:rPr>
          <w:rFonts w:ascii="Garamond" w:hAnsi="Garamond"/>
          <w:color w:val="000000"/>
          <w:kern w:val="0"/>
          <w:sz w:val="22"/>
          <w:szCs w:val="22"/>
          <w:shd w:val="clear" w:color="auto" w:fill="FFFFFF"/>
          <w:vertAlign w:val="superscript"/>
          <w:lang w:val="fr-FR" w:eastAsia="fr-FR" w:bidi="ar-SA"/>
        </w:rPr>
        <w:footnoteReference w:id="132"/>
      </w:r>
      <w:r w:rsidRPr="008703E4">
        <w:rPr>
          <w:rFonts w:ascii="Garamond" w:hAnsi="Garamond"/>
          <w:color w:val="000000"/>
          <w:kern w:val="0"/>
          <w:sz w:val="22"/>
          <w:szCs w:val="22"/>
          <w:shd w:val="clear" w:color="auto" w:fill="FFFFFF"/>
          <w:lang w:val="fr-FR" w:eastAsia="fr-FR" w:bidi="ar-SA"/>
        </w:rPr>
        <w:t xml:space="preserve"> (ms. Paris, Bibl. </w:t>
      </w:r>
      <w:proofErr w:type="spellStart"/>
      <w:r w:rsidRPr="008703E4">
        <w:rPr>
          <w:rFonts w:ascii="Garamond" w:hAnsi="Garamond"/>
          <w:color w:val="000000"/>
          <w:kern w:val="0"/>
          <w:sz w:val="22"/>
          <w:szCs w:val="22"/>
          <w:shd w:val="clear" w:color="auto" w:fill="FFFFFF"/>
          <w:lang w:val="fr-FR" w:eastAsia="fr-FR" w:bidi="ar-SA"/>
        </w:rPr>
        <w:t>nat</w:t>
      </w:r>
      <w:proofErr w:type="spellEnd"/>
      <w:r w:rsidRPr="008703E4">
        <w:rPr>
          <w:rFonts w:ascii="Garamond" w:hAnsi="Garamond"/>
          <w:color w:val="000000"/>
          <w:kern w:val="0"/>
          <w:sz w:val="22"/>
          <w:szCs w:val="22"/>
          <w:shd w:val="clear" w:color="auto" w:fill="FFFFFF"/>
          <w:lang w:val="fr-FR" w:eastAsia="fr-FR" w:bidi="ar-SA"/>
        </w:rPr>
        <w:t xml:space="preserve">. </w:t>
      </w:r>
      <w:proofErr w:type="spellStart"/>
      <w:r w:rsidRPr="008703E4">
        <w:rPr>
          <w:rFonts w:ascii="Garamond" w:hAnsi="Garamond"/>
          <w:color w:val="000000"/>
          <w:kern w:val="0"/>
          <w:sz w:val="22"/>
          <w:szCs w:val="22"/>
          <w:shd w:val="clear" w:color="auto" w:fill="FFFFFF"/>
          <w:lang w:val="fr-FR" w:eastAsia="fr-FR" w:bidi="ar-SA"/>
        </w:rPr>
        <w:t>nouv</w:t>
      </w:r>
      <w:proofErr w:type="spellEnd"/>
      <w:r w:rsidRPr="008703E4">
        <w:rPr>
          <w:rFonts w:ascii="Garamond" w:hAnsi="Garamond"/>
          <w:color w:val="000000"/>
          <w:kern w:val="0"/>
          <w:sz w:val="22"/>
          <w:szCs w:val="22"/>
          <w:shd w:val="clear" w:color="auto" w:fill="FFFFFF"/>
          <w:lang w:val="fr-FR" w:eastAsia="fr-FR" w:bidi="ar-SA"/>
        </w:rPr>
        <w:t xml:space="preserve">. </w:t>
      </w:r>
      <w:proofErr w:type="spellStart"/>
      <w:proofErr w:type="gramStart"/>
      <w:r w:rsidRPr="008703E4">
        <w:rPr>
          <w:rFonts w:ascii="Garamond" w:hAnsi="Garamond"/>
          <w:color w:val="000000"/>
          <w:kern w:val="0"/>
          <w:sz w:val="22"/>
          <w:szCs w:val="22"/>
          <w:shd w:val="clear" w:color="auto" w:fill="FFFFFF"/>
          <w:lang w:val="fr-FR" w:eastAsia="fr-FR" w:bidi="ar-SA"/>
        </w:rPr>
        <w:t>acq</w:t>
      </w:r>
      <w:proofErr w:type="spellEnd"/>
      <w:proofErr w:type="gramEnd"/>
      <w:r w:rsidRPr="008703E4">
        <w:rPr>
          <w:rFonts w:ascii="Garamond" w:hAnsi="Garamond"/>
          <w:color w:val="000000"/>
          <w:kern w:val="0"/>
          <w:sz w:val="22"/>
          <w:szCs w:val="22"/>
          <w:shd w:val="clear" w:color="auto" w:fill="FFFFFF"/>
          <w:lang w:val="fr-FR" w:eastAsia="fr-FR" w:bidi="ar-SA"/>
        </w:rPr>
        <w:t xml:space="preserve">. </w:t>
      </w:r>
      <w:proofErr w:type="spellStart"/>
      <w:r w:rsidRPr="008703E4">
        <w:rPr>
          <w:rFonts w:ascii="Garamond" w:hAnsi="Garamond"/>
          <w:color w:val="000000"/>
          <w:kern w:val="0"/>
          <w:sz w:val="22"/>
          <w:szCs w:val="22"/>
          <w:shd w:val="clear" w:color="auto" w:fill="FFFFFF"/>
          <w:lang w:val="fr-FR" w:eastAsia="fr-FR" w:bidi="ar-SA"/>
        </w:rPr>
        <w:t>fr.</w:t>
      </w:r>
      <w:proofErr w:type="spellEnd"/>
      <w:r w:rsidRPr="008703E4">
        <w:rPr>
          <w:rFonts w:ascii="Garamond" w:hAnsi="Garamond"/>
          <w:color w:val="000000"/>
          <w:kern w:val="0"/>
          <w:sz w:val="22"/>
          <w:szCs w:val="22"/>
          <w:shd w:val="clear" w:color="auto" w:fill="FFFFFF"/>
          <w:lang w:val="fr-FR" w:eastAsia="fr-FR" w:bidi="ar-SA"/>
        </w:rPr>
        <w:t xml:space="preserve"> 4515) ;</w:t>
      </w:r>
      <w:r w:rsidRPr="008703E4">
        <w:rPr>
          <w:rFonts w:ascii="Garamond" w:hAnsi="Garamond"/>
          <w:color w:val="000000"/>
          <w:kern w:val="0"/>
          <w:sz w:val="22"/>
          <w:szCs w:val="22"/>
          <w:shd w:val="clear" w:color="auto" w:fill="FFFFFF"/>
          <w:vertAlign w:val="superscript"/>
          <w:lang w:val="fr-FR" w:eastAsia="fr-FR" w:bidi="ar-SA"/>
        </w:rPr>
        <w:footnoteReference w:id="133"/>
      </w:r>
      <w:r w:rsidRPr="008703E4">
        <w:rPr>
          <w:rFonts w:ascii="Garamond" w:hAnsi="Garamond"/>
          <w:color w:val="000000"/>
          <w:kern w:val="0"/>
          <w:sz w:val="22"/>
          <w:szCs w:val="22"/>
          <w:shd w:val="clear" w:color="auto" w:fill="FFFFFF"/>
          <w:lang w:val="fr-FR" w:eastAsia="fr-FR" w:bidi="ar-SA"/>
        </w:rPr>
        <w:t xml:space="preserve"> dans lesquels l’auteur évoque des créatures monstrueuses tirées des textes bibliques, et présentées en tant qu’ennemis de Dieu et menace envers les humains.</w:t>
      </w:r>
      <w:r w:rsidRPr="008703E4">
        <w:rPr>
          <w:rFonts w:ascii="Garamond" w:hAnsi="Garamond"/>
          <w:color w:val="000000"/>
          <w:kern w:val="0"/>
          <w:sz w:val="22"/>
          <w:szCs w:val="22"/>
          <w:shd w:val="clear" w:color="auto" w:fill="FFFFFF"/>
          <w:vertAlign w:val="superscript"/>
          <w:lang w:val="fr-FR" w:eastAsia="fr-FR" w:bidi="ar-SA"/>
        </w:rPr>
        <w:footnoteReference w:id="134"/>
      </w:r>
      <w:r w:rsidRPr="008703E4">
        <w:rPr>
          <w:rFonts w:ascii="Garamond" w:hAnsi="Garamond"/>
          <w:color w:val="000000"/>
          <w:kern w:val="0"/>
          <w:sz w:val="22"/>
          <w:szCs w:val="22"/>
          <w:shd w:val="clear" w:color="auto" w:fill="FFFFFF"/>
          <w:lang w:val="fr-FR" w:eastAsia="fr-FR" w:bidi="ar-SA"/>
        </w:rPr>
        <w:t xml:space="preserve"> </w:t>
      </w:r>
    </w:p>
    <w:p w14:paraId="7B740C4C" w14:textId="77777777" w:rsidR="008703E4" w:rsidRPr="008703E4" w:rsidRDefault="008703E4" w:rsidP="00FD07A5">
      <w:pPr>
        <w:spacing w:after="0" w:line="240" w:lineRule="auto"/>
        <w:ind w:firstLine="284"/>
        <w:jc w:val="both"/>
        <w:rPr>
          <w:rFonts w:ascii="Garamond" w:hAnsi="Garamond"/>
          <w:color w:val="000000"/>
          <w:kern w:val="0"/>
          <w:sz w:val="22"/>
          <w:szCs w:val="22"/>
          <w:shd w:val="clear" w:color="auto" w:fill="FFFFFF"/>
          <w:lang w:val="fr-FR" w:eastAsia="fr-FR" w:bidi="ar-SA"/>
        </w:rPr>
      </w:pPr>
      <w:r w:rsidRPr="008703E4">
        <w:rPr>
          <w:rFonts w:ascii="Garamond" w:hAnsi="Garamond"/>
          <w:color w:val="000000"/>
          <w:kern w:val="0"/>
          <w:sz w:val="22"/>
          <w:szCs w:val="22"/>
          <w:shd w:val="clear" w:color="auto" w:fill="FFFFFF"/>
          <w:lang w:val="fr-FR" w:eastAsia="fr-FR" w:bidi="ar-SA"/>
        </w:rPr>
        <w:t>Il faut reconnaître que les préjugés nourris contre les êtres « monstrueux », pris pour tels tantôt en raison de leur difformité corporelle, et tantôt à cause de leur attitude, étaient souvent assimilés à la vision diabolique dans l’imaginaire populaire. C’est ce que confirment certaines narrations écrites et l’iconographie développée dans la sculpture romane à partir du IX</w:t>
      </w:r>
      <w:r w:rsidRPr="008703E4">
        <w:rPr>
          <w:rFonts w:ascii="Garamond" w:hAnsi="Garamond"/>
          <w:color w:val="000000"/>
          <w:kern w:val="0"/>
          <w:sz w:val="22"/>
          <w:szCs w:val="22"/>
          <w:shd w:val="clear" w:color="auto" w:fill="FFFFFF"/>
          <w:vertAlign w:val="superscript"/>
          <w:lang w:val="fr-FR" w:eastAsia="fr-FR" w:bidi="ar-SA"/>
        </w:rPr>
        <w:t>e</w:t>
      </w:r>
      <w:r w:rsidRPr="008703E4">
        <w:rPr>
          <w:rFonts w:ascii="Garamond" w:hAnsi="Garamond"/>
          <w:color w:val="000000"/>
          <w:kern w:val="0"/>
          <w:sz w:val="22"/>
          <w:szCs w:val="22"/>
          <w:shd w:val="clear" w:color="auto" w:fill="FFFFFF"/>
          <w:lang w:val="fr-FR" w:eastAsia="fr-FR" w:bidi="ar-SA"/>
        </w:rPr>
        <w:t xml:space="preserve"> siècle. Par conséquent, le vocabulaire de la « monstruosité » s’enrichit durant la période classique jusqu’à la fin du Moyen Âge, puisant à des sources d’inspiration différentes, textuelles et iconiques.</w:t>
      </w:r>
    </w:p>
    <w:p w14:paraId="2E08CA14" w14:textId="77777777" w:rsidR="008703E4" w:rsidRPr="008703E4" w:rsidRDefault="008703E4" w:rsidP="00FD07A5">
      <w:pPr>
        <w:spacing w:after="0" w:line="240" w:lineRule="auto"/>
        <w:ind w:firstLine="284"/>
        <w:jc w:val="both"/>
        <w:rPr>
          <w:rFonts w:ascii="Garamond" w:hAnsi="Garamond"/>
          <w:color w:val="000000"/>
          <w:kern w:val="0"/>
          <w:sz w:val="22"/>
          <w:szCs w:val="22"/>
          <w:shd w:val="clear" w:color="auto" w:fill="FFFFFF"/>
          <w:lang w:val="fr-FR" w:eastAsia="fr-FR" w:bidi="ar-SA"/>
        </w:rPr>
      </w:pPr>
    </w:p>
    <w:p w14:paraId="202E6236" w14:textId="77777777" w:rsidR="008703E4" w:rsidRPr="008703E4" w:rsidRDefault="008703E4" w:rsidP="00FD07A5">
      <w:pPr>
        <w:spacing w:after="0" w:line="240" w:lineRule="auto"/>
        <w:jc w:val="both"/>
        <w:rPr>
          <w:rFonts w:ascii="Palatino Linotype" w:eastAsia="Calibri" w:hAnsi="Palatino Linotype" w:cs="Times New Roman"/>
          <w:b/>
          <w:kern w:val="0"/>
          <w:sz w:val="22"/>
          <w:szCs w:val="22"/>
          <w:lang w:val="fr-FR" w:eastAsia="en-US" w:bidi="ar-SA"/>
        </w:rPr>
      </w:pPr>
      <w:r w:rsidRPr="008703E4">
        <w:rPr>
          <w:rFonts w:ascii="Palatino Linotype" w:eastAsia="Calibri" w:hAnsi="Palatino Linotype" w:cs="Times New Roman"/>
          <w:b/>
          <w:kern w:val="0"/>
          <w:sz w:val="22"/>
          <w:szCs w:val="22"/>
          <w:lang w:val="fr-FR" w:eastAsia="en-US" w:bidi="ar-SA"/>
        </w:rPr>
        <w:t>III. Images du monstre féminin</w:t>
      </w:r>
    </w:p>
    <w:p w14:paraId="2E7A6671" w14:textId="77777777" w:rsidR="008703E4" w:rsidRPr="008703E4" w:rsidRDefault="008703E4" w:rsidP="00FD07A5">
      <w:pPr>
        <w:spacing w:after="0" w:line="240" w:lineRule="auto"/>
        <w:jc w:val="both"/>
        <w:rPr>
          <w:rFonts w:ascii="Garamond" w:eastAsia="Calibri" w:hAnsi="Garamond" w:cs="Times New Roman"/>
          <w:b/>
          <w:kern w:val="0"/>
          <w:sz w:val="22"/>
          <w:szCs w:val="22"/>
          <w:lang w:val="fr-FR" w:eastAsia="en-US" w:bidi="ar-SA"/>
        </w:rPr>
      </w:pPr>
    </w:p>
    <w:p w14:paraId="28B8D911" w14:textId="77777777" w:rsidR="008703E4" w:rsidRPr="008703E4" w:rsidRDefault="008703E4" w:rsidP="00FD07A5">
      <w:pPr>
        <w:spacing w:after="0" w:line="240" w:lineRule="auto"/>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Compte tenu de ce qui précède, l’objectif de cette étude est d’exposer, sous un angle comparatif, l’altérité féminine dans l’espace médiéval. Sous quelle forme et par quels moyens se laissait-elle percevoir ?</w:t>
      </w:r>
    </w:p>
    <w:p w14:paraId="566C16C0"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En juxtaposant quelques exemples métaphoriques à des aberrations corporelles, nous essayerons de tracer les aspects similaires des êtres fantastiques et malformés. Il paraît intéressant de </w:t>
      </w:r>
      <w:r w:rsidRPr="008703E4">
        <w:rPr>
          <w:rFonts w:ascii="Garamond" w:hAnsi="Garamond" w:cs="Times New Roman"/>
          <w:kern w:val="0"/>
          <w:sz w:val="22"/>
          <w:szCs w:val="22"/>
          <w:lang w:val="fr-FR" w:eastAsia="fr-FR" w:bidi="ar-SA"/>
        </w:rPr>
        <w:lastRenderedPageBreak/>
        <w:t>savoir à quel point les « monstres féminins » connus dans l’art imitent les anomalies biologiques, et comment ces dernières auraient pu être mythifiées et soustraites à l’empreinte du réel.</w:t>
      </w:r>
      <w:r w:rsidRPr="008703E4">
        <w:rPr>
          <w:rFonts w:ascii="Garamond" w:hAnsi="Garamond" w:cs="Times New Roman"/>
          <w:kern w:val="0"/>
          <w:sz w:val="22"/>
          <w:szCs w:val="22"/>
          <w:vertAlign w:val="superscript"/>
          <w:lang w:val="fr-FR" w:eastAsia="fr-FR" w:bidi="ar-SA"/>
        </w:rPr>
        <w:footnoteReference w:id="135"/>
      </w:r>
      <w:r w:rsidRPr="008703E4">
        <w:rPr>
          <w:rFonts w:ascii="Garamond" w:hAnsi="Garamond" w:cs="Times New Roman"/>
          <w:kern w:val="0"/>
          <w:sz w:val="22"/>
          <w:szCs w:val="22"/>
          <w:lang w:val="fr-FR" w:eastAsia="fr-FR" w:bidi="ar-SA"/>
        </w:rPr>
        <w:t xml:space="preserve"> Afin d’éclairer ces questions, les trois types de l’individu insolite (par hybridation, par excès et par défaut) sont notamment pris en considération. Sans approfondir le problème d’élaboration formelle d’objets-images, l’accent est mis sur leur procédé visuel et leur contiguïté figurative.</w:t>
      </w:r>
    </w:p>
    <w:p w14:paraId="0BB198B9"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p>
    <w:p w14:paraId="373CA3EF" w14:textId="77777777" w:rsidR="008703E4" w:rsidRPr="008703E4" w:rsidRDefault="008703E4" w:rsidP="00FD07A5">
      <w:pPr>
        <w:spacing w:after="0" w:line="240" w:lineRule="auto"/>
        <w:jc w:val="center"/>
        <w:rPr>
          <w:rFonts w:ascii="Garamond" w:hAnsi="Garamond" w:cs="Times New Roman"/>
          <w:kern w:val="0"/>
          <w:sz w:val="22"/>
          <w:szCs w:val="22"/>
          <w:lang w:val="fr-FR" w:eastAsia="fr-FR" w:bidi="ar-SA"/>
        </w:rPr>
      </w:pPr>
      <w:r w:rsidRPr="008703E4">
        <w:rPr>
          <w:rFonts w:ascii="Garamond" w:hAnsi="Garamond" w:cs="Times New Roman"/>
          <w:noProof/>
          <w:kern w:val="0"/>
          <w:sz w:val="22"/>
          <w:szCs w:val="22"/>
          <w:lang w:eastAsia="en-US" w:bidi="ar-SA"/>
        </w:rPr>
        <w:drawing>
          <wp:inline distT="0" distB="0" distL="0" distR="0" wp14:anchorId="4B85FBB1" wp14:editId="7DDF41F0">
            <wp:extent cx="3709002" cy="1283369"/>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3783123" cy="1309016"/>
                    </a:xfrm>
                    <a:prstGeom prst="rect">
                      <a:avLst/>
                    </a:prstGeom>
                  </pic:spPr>
                </pic:pic>
              </a:graphicData>
            </a:graphic>
          </wp:inline>
        </w:drawing>
      </w:r>
    </w:p>
    <w:p w14:paraId="2C69E08A" w14:textId="77777777" w:rsidR="008703E4" w:rsidRPr="008703E4" w:rsidRDefault="008703E4" w:rsidP="00FD07A5">
      <w:pPr>
        <w:spacing w:after="0" w:line="240" w:lineRule="auto"/>
        <w:jc w:val="center"/>
        <w:rPr>
          <w:rFonts w:ascii="Garamond" w:hAnsi="Garamond" w:cs="Times New Roman"/>
          <w:kern w:val="0"/>
          <w:sz w:val="22"/>
          <w:szCs w:val="22"/>
          <w:lang w:val="fr-FR" w:eastAsia="fr-FR" w:bidi="ar-SA"/>
        </w:rPr>
      </w:pPr>
    </w:p>
    <w:p w14:paraId="74D7EA5E" w14:textId="182A8667" w:rsidR="008703E4" w:rsidRPr="008703E4" w:rsidRDefault="00EE23E7" w:rsidP="00FD07A5">
      <w:pPr>
        <w:tabs>
          <w:tab w:val="left" w:pos="284"/>
        </w:tabs>
        <w:suppressAutoHyphens w:val="0"/>
        <w:spacing w:after="0" w:line="240" w:lineRule="auto"/>
        <w:jc w:val="both"/>
        <w:rPr>
          <w:rFonts w:ascii="Palatino Linotype" w:eastAsia="Calibri" w:hAnsi="Palatino Linotype" w:cs="Times New Roman"/>
          <w:kern w:val="0"/>
          <w:sz w:val="22"/>
          <w:szCs w:val="22"/>
          <w:lang w:val="fr-FR" w:eastAsia="en-US" w:bidi="ar-SA"/>
        </w:rPr>
      </w:pPr>
      <w:r>
        <w:rPr>
          <w:rFonts w:ascii="Palatino Linotype" w:eastAsia="Calibri" w:hAnsi="Palatino Linotype" w:cs="Times New Roman"/>
          <w:i/>
          <w:kern w:val="0"/>
          <w:sz w:val="22"/>
          <w:szCs w:val="22"/>
          <w:lang w:val="fr-FR" w:eastAsia="en-US" w:bidi="ar-SA"/>
        </w:rPr>
        <w:t xml:space="preserve">A. </w:t>
      </w:r>
      <w:r w:rsidR="008703E4" w:rsidRPr="008703E4">
        <w:rPr>
          <w:rFonts w:ascii="Palatino Linotype" w:eastAsia="Calibri" w:hAnsi="Palatino Linotype" w:cs="Times New Roman"/>
          <w:i/>
          <w:kern w:val="0"/>
          <w:sz w:val="22"/>
          <w:szCs w:val="22"/>
          <w:lang w:val="fr-FR" w:eastAsia="en-US" w:bidi="ar-SA"/>
        </w:rPr>
        <w:t xml:space="preserve">Image « per </w:t>
      </w:r>
      <w:proofErr w:type="spellStart"/>
      <w:r w:rsidR="008703E4" w:rsidRPr="008703E4">
        <w:rPr>
          <w:rFonts w:ascii="Palatino Linotype" w:eastAsia="Calibri" w:hAnsi="Palatino Linotype" w:cs="Times New Roman"/>
          <w:i/>
          <w:kern w:val="0"/>
          <w:sz w:val="22"/>
          <w:szCs w:val="22"/>
          <w:lang w:val="fr-FR" w:eastAsia="en-US" w:bidi="ar-SA"/>
        </w:rPr>
        <w:t>fabricam</w:t>
      </w:r>
      <w:proofErr w:type="spellEnd"/>
      <w:r w:rsidR="008703E4" w:rsidRPr="008703E4">
        <w:rPr>
          <w:rFonts w:ascii="Palatino Linotype" w:eastAsia="Calibri" w:hAnsi="Palatino Linotype" w:cs="Times New Roman"/>
          <w:i/>
          <w:kern w:val="0"/>
          <w:sz w:val="22"/>
          <w:szCs w:val="22"/>
          <w:lang w:val="fr-FR" w:eastAsia="en-US" w:bidi="ar-SA"/>
        </w:rPr>
        <w:t xml:space="preserve"> </w:t>
      </w:r>
      <w:proofErr w:type="spellStart"/>
      <w:r w:rsidR="008703E4" w:rsidRPr="008703E4">
        <w:rPr>
          <w:rFonts w:ascii="Palatino Linotype" w:eastAsia="Calibri" w:hAnsi="Palatino Linotype" w:cs="Times New Roman"/>
          <w:i/>
          <w:kern w:val="0"/>
          <w:sz w:val="22"/>
          <w:szCs w:val="22"/>
          <w:lang w:val="fr-FR" w:eastAsia="en-US" w:bidi="ar-SA"/>
        </w:rPr>
        <w:t>alienam</w:t>
      </w:r>
      <w:proofErr w:type="spellEnd"/>
      <w:r w:rsidR="008703E4" w:rsidRPr="008703E4">
        <w:rPr>
          <w:rFonts w:ascii="Palatino Linotype" w:eastAsia="Calibri" w:hAnsi="Palatino Linotype" w:cs="Times New Roman"/>
          <w:i/>
          <w:kern w:val="0"/>
          <w:sz w:val="22"/>
          <w:szCs w:val="22"/>
          <w:lang w:val="fr-FR" w:eastAsia="en-US" w:bidi="ar-SA"/>
        </w:rPr>
        <w:t> »</w:t>
      </w:r>
    </w:p>
    <w:p w14:paraId="1A4708FE"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p>
    <w:p w14:paraId="3230C108" w14:textId="77777777" w:rsid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Il s’avère que l’imagerie regorge de personnages multiformes fusionnant deux ou plusieurs genres (</w:t>
      </w:r>
      <w:proofErr w:type="spellStart"/>
      <w:r w:rsidRPr="008703E4">
        <w:rPr>
          <w:rFonts w:ascii="Garamond" w:eastAsia="Calibri" w:hAnsi="Garamond" w:cs="Times New Roman"/>
          <w:kern w:val="0"/>
          <w:sz w:val="22"/>
          <w:szCs w:val="22"/>
          <w:lang w:val="fr-FR" w:eastAsia="en-US" w:bidi="ar-SA"/>
        </w:rPr>
        <w:t>Figs</w:t>
      </w:r>
      <w:proofErr w:type="spellEnd"/>
      <w:r w:rsidRPr="008703E4">
        <w:rPr>
          <w:rFonts w:ascii="Garamond" w:eastAsia="Calibri" w:hAnsi="Garamond" w:cs="Times New Roman"/>
          <w:kern w:val="0"/>
          <w:sz w:val="22"/>
          <w:szCs w:val="22"/>
          <w:lang w:val="fr-FR" w:eastAsia="en-US" w:bidi="ar-SA"/>
        </w:rPr>
        <w:t>. 3-4). Cet assemblage d’éléments corporels provenant d’espèces différentes (humaine, animale) donne naissance aux êtres qualifiés d’irréels tels qu’une créature fantastique et une hybride.</w:t>
      </w:r>
      <w:r w:rsidRPr="008703E4">
        <w:rPr>
          <w:rFonts w:ascii="Garamond" w:eastAsia="Calibri" w:hAnsi="Garamond" w:cs="Times New Roman"/>
          <w:kern w:val="0"/>
          <w:sz w:val="22"/>
          <w:szCs w:val="22"/>
          <w:vertAlign w:val="superscript"/>
          <w:lang w:val="fr-FR" w:eastAsia="en-US" w:bidi="ar-SA"/>
        </w:rPr>
        <w:footnoteReference w:id="136"/>
      </w:r>
      <w:r w:rsidRPr="008703E4">
        <w:rPr>
          <w:rFonts w:ascii="Garamond" w:eastAsia="Calibri" w:hAnsi="Garamond" w:cs="Times New Roman"/>
          <w:kern w:val="0"/>
          <w:sz w:val="22"/>
          <w:szCs w:val="22"/>
          <w:lang w:val="fr-FR" w:eastAsia="en-US" w:bidi="ar-SA"/>
        </w:rPr>
        <w:t xml:space="preserve"> La conception de la monstruosité s’attache donc, dans ce phénomène de l’hybridation, à celle de l’animalité, où l’anthropomorphisme des animaux rejoint le zoomorphisme de l’être humain.</w:t>
      </w:r>
      <w:r w:rsidRPr="008703E4">
        <w:rPr>
          <w:rFonts w:ascii="Garamond" w:eastAsia="Calibri" w:hAnsi="Garamond" w:cs="Times New Roman"/>
          <w:kern w:val="0"/>
          <w:sz w:val="22"/>
          <w:szCs w:val="22"/>
          <w:vertAlign w:val="superscript"/>
          <w:lang w:val="fr-FR" w:eastAsia="en-US" w:bidi="ar-SA"/>
        </w:rPr>
        <w:footnoteReference w:id="137"/>
      </w:r>
      <w:r w:rsidRPr="008703E4">
        <w:rPr>
          <w:rFonts w:ascii="Garamond" w:eastAsia="Calibri" w:hAnsi="Garamond" w:cs="Times New Roman"/>
          <w:kern w:val="0"/>
          <w:sz w:val="22"/>
          <w:szCs w:val="22"/>
          <w:lang w:val="fr-FR" w:eastAsia="en-US" w:bidi="ar-SA"/>
        </w:rPr>
        <w:t xml:space="preserve"> </w:t>
      </w:r>
    </w:p>
    <w:p w14:paraId="2493DAF9" w14:textId="389D4463" w:rsidR="00EE23E7" w:rsidRPr="008703E4" w:rsidRDefault="00EE23E7" w:rsidP="00FD07A5">
      <w:pPr>
        <w:tabs>
          <w:tab w:val="left" w:pos="284"/>
        </w:tabs>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 xml:space="preserve">Certaines hybrides mythiques ou légendaires sont des « espèces » à part entière : mi-humaine mi-animale, elles peuvent en outre être distinguées et nommées (Sirènes). Tandis que les créatures totalement composites issues, sans intermédiaire narratif, de </w:t>
      </w:r>
      <w:r w:rsidRPr="008703E4">
        <w:rPr>
          <w:rFonts w:ascii="Garamond" w:eastAsia="Calibri" w:hAnsi="Garamond" w:cs="Times New Roman"/>
          <w:kern w:val="0"/>
          <w:sz w:val="22"/>
          <w:szCs w:val="22"/>
          <w:lang w:val="fr-FR" w:eastAsia="en-US" w:bidi="ar-SA"/>
        </w:rPr>
        <w:lastRenderedPageBreak/>
        <w:t>l’imagination de leur fabricant et dépendant de la forme de leur support matériel, demeurent généralement sans nom.</w:t>
      </w:r>
      <w:r w:rsidRPr="008703E4">
        <w:rPr>
          <w:rFonts w:ascii="Garamond" w:eastAsia="Calibri" w:hAnsi="Garamond" w:cs="Times New Roman"/>
          <w:kern w:val="0"/>
          <w:sz w:val="22"/>
          <w:szCs w:val="22"/>
          <w:vertAlign w:val="superscript"/>
          <w:lang w:val="fr-FR" w:eastAsia="en-US" w:bidi="ar-SA"/>
        </w:rPr>
        <w:footnoteReference w:id="138"/>
      </w:r>
      <w:r w:rsidR="00B04692">
        <w:rPr>
          <w:rFonts w:ascii="Garamond" w:eastAsia="Calibri" w:hAnsi="Garamond" w:cs="Times New Roman"/>
          <w:kern w:val="0"/>
          <w:sz w:val="22"/>
          <w:szCs w:val="22"/>
          <w:lang w:val="fr-FR" w:eastAsia="en-US" w:bidi="ar-SA"/>
        </w:rPr>
        <w:t xml:space="preserve"> </w:t>
      </w:r>
      <w:r w:rsidR="00B04692" w:rsidRPr="008703E4">
        <w:rPr>
          <w:rFonts w:ascii="Garamond" w:eastAsia="Calibri" w:hAnsi="Garamond" w:cs="Times New Roman"/>
          <w:kern w:val="0"/>
          <w:sz w:val="22"/>
          <w:szCs w:val="22"/>
          <w:lang w:val="fr-FR" w:eastAsia="en-US" w:bidi="ar-SA"/>
        </w:rPr>
        <w:t>En renonçant à une classification complexe, on reconnaît les êtres fantastiques inspirés de la littérature antique, dont l’aspect corporel renvoie à une adaptation postérieure dans l’art ; prenons pour l’exemple l’image d’Arachné dans l’</w:t>
      </w:r>
      <w:r w:rsidR="00B04692" w:rsidRPr="008703E4">
        <w:rPr>
          <w:rFonts w:ascii="Garamond" w:eastAsia="Calibri" w:hAnsi="Garamond" w:cs="Times New Roman"/>
          <w:i/>
          <w:kern w:val="0"/>
          <w:sz w:val="22"/>
          <w:szCs w:val="22"/>
          <w:lang w:val="fr-FR" w:eastAsia="en-US" w:bidi="ar-SA"/>
        </w:rPr>
        <w:t xml:space="preserve">Ovide moralisé </w:t>
      </w:r>
      <w:r w:rsidR="00B04692" w:rsidRPr="008703E4">
        <w:rPr>
          <w:rFonts w:ascii="Garamond" w:eastAsia="Calibri" w:hAnsi="Garamond" w:cs="Times New Roman"/>
          <w:kern w:val="0"/>
          <w:sz w:val="22"/>
          <w:szCs w:val="22"/>
          <w:lang w:val="fr-FR" w:eastAsia="en-US" w:bidi="ar-SA"/>
        </w:rPr>
        <w:t>(Fig. 5).</w:t>
      </w:r>
    </w:p>
    <w:p w14:paraId="136A11B2"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7"/>
        <w:gridCol w:w="2887"/>
      </w:tblGrid>
      <w:tr w:rsidR="00B146F7" w:rsidRPr="008703E4" w14:paraId="0C5FB6C3" w14:textId="77777777" w:rsidTr="00564A58">
        <w:tc>
          <w:tcPr>
            <w:tcW w:w="2887" w:type="dxa"/>
          </w:tcPr>
          <w:p w14:paraId="67359F92" w14:textId="77777777" w:rsidR="008703E4" w:rsidRPr="008703E4" w:rsidRDefault="008703E4" w:rsidP="00FD07A5">
            <w:pPr>
              <w:tabs>
                <w:tab w:val="left" w:pos="284"/>
              </w:tabs>
              <w:spacing w:after="0" w:line="240" w:lineRule="auto"/>
              <w:jc w:val="center"/>
              <w:rPr>
                <w:rFonts w:ascii="Garamond" w:hAnsi="Garamond" w:cs="Times New Roman"/>
                <w:kern w:val="0"/>
                <w:sz w:val="22"/>
                <w:szCs w:val="22"/>
                <w:lang w:val="fr-FR" w:eastAsia="en-US" w:bidi="ar-SA"/>
              </w:rPr>
            </w:pPr>
            <w:r w:rsidRPr="008703E4">
              <w:rPr>
                <w:rFonts w:ascii="Garamond" w:hAnsi="Garamond" w:cs="Times New Roman"/>
                <w:noProof/>
                <w:kern w:val="0"/>
                <w:sz w:val="22"/>
                <w:szCs w:val="22"/>
                <w:lang w:eastAsia="en-US" w:bidi="ar-SA"/>
              </w:rPr>
              <w:drawing>
                <wp:inline distT="0" distB="0" distL="0" distR="0" wp14:anchorId="4D631B44" wp14:editId="71484DD8">
                  <wp:extent cx="1312368" cy="1389088"/>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1346052" cy="1424741"/>
                          </a:xfrm>
                          <a:prstGeom prst="rect">
                            <a:avLst/>
                          </a:prstGeom>
                        </pic:spPr>
                      </pic:pic>
                    </a:graphicData>
                  </a:graphic>
                </wp:inline>
              </w:drawing>
            </w:r>
          </w:p>
          <w:p w14:paraId="0F378FF0" w14:textId="77777777" w:rsidR="008703E4" w:rsidRPr="008703E4" w:rsidRDefault="008703E4" w:rsidP="00FD07A5">
            <w:pPr>
              <w:tabs>
                <w:tab w:val="left" w:pos="284"/>
              </w:tabs>
              <w:spacing w:after="0" w:line="240" w:lineRule="auto"/>
              <w:jc w:val="center"/>
              <w:rPr>
                <w:rFonts w:ascii="Garamond" w:hAnsi="Garamond" w:cs="Times New Roman"/>
                <w:kern w:val="0"/>
                <w:sz w:val="10"/>
                <w:szCs w:val="10"/>
                <w:lang w:val="fr-FR" w:eastAsia="en-US" w:bidi="ar-SA"/>
              </w:rPr>
            </w:pPr>
          </w:p>
          <w:p w14:paraId="6199B33E" w14:textId="77777777" w:rsidR="008703E4" w:rsidRPr="008703E4" w:rsidRDefault="008703E4" w:rsidP="00FD07A5">
            <w:pPr>
              <w:spacing w:after="0" w:line="240" w:lineRule="auto"/>
              <w:ind w:firstLine="284"/>
              <w:jc w:val="center"/>
              <w:rPr>
                <w:rFonts w:ascii="Garamond" w:hAnsi="Garamond" w:cs="Times New Roman"/>
                <w:kern w:val="0"/>
                <w:lang w:val="fr-FR" w:eastAsia="fr-FR" w:bidi="ar-SA"/>
              </w:rPr>
            </w:pPr>
            <w:r w:rsidRPr="008703E4">
              <w:rPr>
                <w:rFonts w:ascii="Garamond" w:hAnsi="Garamond" w:cs="Times New Roman"/>
                <w:bCs/>
                <w:kern w:val="0"/>
                <w:sz w:val="20"/>
                <w:szCs w:val="20"/>
                <w:lang w:val="fr-FR" w:eastAsia="fr-FR" w:bidi="ar-SA"/>
              </w:rPr>
              <w:t xml:space="preserve">Fig. 3. </w:t>
            </w:r>
            <w:r w:rsidRPr="008703E4">
              <w:rPr>
                <w:rFonts w:ascii="Garamond" w:hAnsi="Garamond"/>
                <w:bCs/>
                <w:i/>
                <w:color w:val="000000"/>
                <w:kern w:val="0"/>
                <w:sz w:val="20"/>
                <w:szCs w:val="20"/>
                <w:shd w:val="clear" w:color="auto" w:fill="FFFFFF"/>
                <w:lang w:val="fr-FR" w:eastAsia="fr-FR" w:bidi="ar-SA"/>
              </w:rPr>
              <w:t>Hybride</w:t>
            </w:r>
            <w:r w:rsidRPr="008703E4">
              <w:rPr>
                <w:rFonts w:ascii="Garamond" w:hAnsi="Garamond"/>
                <w:bCs/>
                <w:color w:val="000000"/>
                <w:kern w:val="0"/>
                <w:sz w:val="20"/>
                <w:szCs w:val="20"/>
                <w:shd w:val="clear" w:color="auto" w:fill="FFFFFF"/>
                <w:lang w:val="fr-FR" w:eastAsia="fr-FR" w:bidi="ar-SA"/>
              </w:rPr>
              <w:t xml:space="preserve">, (Horace, ‘Ars </w:t>
            </w:r>
            <w:proofErr w:type="spellStart"/>
            <w:r w:rsidRPr="008703E4">
              <w:rPr>
                <w:rFonts w:ascii="Garamond" w:hAnsi="Garamond"/>
                <w:bCs/>
                <w:color w:val="000000"/>
                <w:kern w:val="0"/>
                <w:sz w:val="20"/>
                <w:szCs w:val="20"/>
                <w:shd w:val="clear" w:color="auto" w:fill="FFFFFF"/>
                <w:lang w:val="fr-FR" w:eastAsia="fr-FR" w:bidi="ar-SA"/>
              </w:rPr>
              <w:t>Poetica</w:t>
            </w:r>
            <w:proofErr w:type="spellEnd"/>
            <w:r w:rsidRPr="008703E4">
              <w:rPr>
                <w:rFonts w:ascii="Garamond" w:hAnsi="Garamond"/>
                <w:bCs/>
                <w:color w:val="000000"/>
                <w:kern w:val="0"/>
                <w:sz w:val="20"/>
                <w:szCs w:val="20"/>
                <w:shd w:val="clear" w:color="auto" w:fill="FFFFFF"/>
                <w:lang w:val="fr-FR" w:eastAsia="fr-FR" w:bidi="ar-SA"/>
              </w:rPr>
              <w:t>’), Allemagne 3</w:t>
            </w:r>
            <w:r w:rsidRPr="008703E4">
              <w:rPr>
                <w:rFonts w:ascii="Garamond" w:hAnsi="Garamond"/>
                <w:bCs/>
                <w:color w:val="000000"/>
                <w:kern w:val="0"/>
                <w:sz w:val="20"/>
                <w:szCs w:val="20"/>
                <w:shd w:val="clear" w:color="auto" w:fill="FFFFFF"/>
                <w:vertAlign w:val="superscript"/>
                <w:lang w:val="fr-FR" w:eastAsia="fr-FR" w:bidi="ar-SA"/>
              </w:rPr>
              <w:t>e</w:t>
            </w:r>
            <w:r w:rsidRPr="008703E4">
              <w:rPr>
                <w:rFonts w:ascii="Garamond" w:hAnsi="Garamond"/>
                <w:bCs/>
                <w:color w:val="000000"/>
                <w:kern w:val="0"/>
                <w:sz w:val="20"/>
                <w:szCs w:val="20"/>
                <w:shd w:val="clear" w:color="auto" w:fill="FFFFFF"/>
                <w:lang w:val="fr-FR" w:eastAsia="fr-FR" w:bidi="ar-SA"/>
              </w:rPr>
              <w:t xml:space="preserve"> quart du XII</w:t>
            </w:r>
            <w:r w:rsidRPr="008703E4">
              <w:rPr>
                <w:rFonts w:ascii="Garamond" w:hAnsi="Garamond"/>
                <w:bCs/>
                <w:color w:val="000000"/>
                <w:kern w:val="0"/>
                <w:sz w:val="20"/>
                <w:szCs w:val="20"/>
                <w:shd w:val="clear" w:color="auto" w:fill="FFFFFF"/>
                <w:vertAlign w:val="superscript"/>
                <w:lang w:val="fr-FR" w:eastAsia="fr-FR" w:bidi="ar-SA"/>
              </w:rPr>
              <w:t>e</w:t>
            </w:r>
            <w:r w:rsidRPr="008703E4">
              <w:rPr>
                <w:rFonts w:ascii="Garamond" w:hAnsi="Garamond"/>
                <w:bCs/>
                <w:color w:val="000000"/>
                <w:kern w:val="0"/>
                <w:sz w:val="20"/>
                <w:szCs w:val="20"/>
                <w:shd w:val="clear" w:color="auto" w:fill="FFFFFF"/>
                <w:lang w:val="fr-FR" w:eastAsia="fr-FR" w:bidi="ar-SA"/>
              </w:rPr>
              <w:t xml:space="preserve"> siècle ; </w:t>
            </w:r>
            <w:r w:rsidRPr="008703E4">
              <w:rPr>
                <w:rFonts w:ascii="Garamond" w:hAnsi="Garamond" w:cs="Times New Roman"/>
                <w:bCs/>
                <w:kern w:val="0"/>
                <w:sz w:val="20"/>
                <w:szCs w:val="20"/>
                <w:lang w:eastAsia="fr-FR" w:bidi="ar-SA"/>
              </w:rPr>
              <w:sym w:font="Symbol" w:char="F0D3"/>
            </w:r>
            <w:proofErr w:type="spellStart"/>
            <w:r w:rsidRPr="008703E4">
              <w:rPr>
                <w:rFonts w:ascii="Garamond" w:hAnsi="Garamond"/>
                <w:bCs/>
                <w:color w:val="000000"/>
                <w:kern w:val="0"/>
                <w:sz w:val="20"/>
                <w:szCs w:val="20"/>
                <w:shd w:val="clear" w:color="auto" w:fill="FFFFFF"/>
                <w:lang w:eastAsia="fr-FR" w:bidi="ar-SA"/>
              </w:rPr>
              <w:t>Londres</w:t>
            </w:r>
            <w:proofErr w:type="spellEnd"/>
            <w:r w:rsidRPr="008703E4">
              <w:rPr>
                <w:rFonts w:ascii="Garamond" w:hAnsi="Garamond"/>
                <w:bCs/>
                <w:color w:val="000000"/>
                <w:kern w:val="0"/>
                <w:sz w:val="20"/>
                <w:szCs w:val="20"/>
                <w:shd w:val="clear" w:color="auto" w:fill="FFFFFF"/>
                <w:lang w:eastAsia="fr-FR" w:bidi="ar-SA"/>
              </w:rPr>
              <w:t>, British Library, Royal 15 B VII, f. 3v.</w:t>
            </w:r>
          </w:p>
        </w:tc>
        <w:tc>
          <w:tcPr>
            <w:tcW w:w="2887" w:type="dxa"/>
          </w:tcPr>
          <w:p w14:paraId="607E2F2F" w14:textId="77777777" w:rsidR="008703E4" w:rsidRPr="008703E4" w:rsidRDefault="008703E4" w:rsidP="00FD07A5">
            <w:pPr>
              <w:tabs>
                <w:tab w:val="left" w:pos="284"/>
              </w:tabs>
              <w:spacing w:after="0" w:line="240" w:lineRule="auto"/>
              <w:jc w:val="center"/>
              <w:rPr>
                <w:rFonts w:ascii="Garamond" w:hAnsi="Garamond" w:cs="Times New Roman"/>
                <w:kern w:val="0"/>
                <w:sz w:val="22"/>
                <w:szCs w:val="22"/>
                <w:lang w:val="fr-FR" w:eastAsia="en-US" w:bidi="ar-SA"/>
              </w:rPr>
            </w:pPr>
            <w:r w:rsidRPr="008703E4">
              <w:rPr>
                <w:rFonts w:ascii="Garamond" w:hAnsi="Garamond" w:cs="Times New Roman"/>
                <w:noProof/>
                <w:kern w:val="0"/>
                <w:sz w:val="22"/>
                <w:szCs w:val="22"/>
                <w:lang w:eastAsia="en-US" w:bidi="ar-SA"/>
              </w:rPr>
              <w:drawing>
                <wp:inline distT="0" distB="0" distL="0" distR="0" wp14:anchorId="7081FDC0" wp14:editId="75FC7603">
                  <wp:extent cx="1111169" cy="1389504"/>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1136440" cy="1421105"/>
                          </a:xfrm>
                          <a:prstGeom prst="rect">
                            <a:avLst/>
                          </a:prstGeom>
                        </pic:spPr>
                      </pic:pic>
                    </a:graphicData>
                  </a:graphic>
                </wp:inline>
              </w:drawing>
            </w:r>
          </w:p>
          <w:p w14:paraId="63E4F9DC" w14:textId="77777777" w:rsidR="008703E4" w:rsidRPr="008703E4" w:rsidRDefault="008703E4" w:rsidP="00FD07A5">
            <w:pPr>
              <w:tabs>
                <w:tab w:val="left" w:pos="284"/>
              </w:tabs>
              <w:spacing w:after="0" w:line="240" w:lineRule="auto"/>
              <w:jc w:val="center"/>
              <w:rPr>
                <w:rFonts w:ascii="Garamond" w:hAnsi="Garamond" w:cs="Times New Roman"/>
                <w:kern w:val="0"/>
                <w:sz w:val="10"/>
                <w:szCs w:val="10"/>
                <w:lang w:val="fr-FR" w:eastAsia="en-US" w:bidi="ar-SA"/>
              </w:rPr>
            </w:pPr>
          </w:p>
          <w:p w14:paraId="62525A51" w14:textId="77777777" w:rsidR="008703E4" w:rsidRPr="008703E4" w:rsidRDefault="008703E4" w:rsidP="00FD07A5">
            <w:pPr>
              <w:spacing w:after="0" w:line="240" w:lineRule="auto"/>
              <w:ind w:firstLine="284"/>
              <w:jc w:val="center"/>
              <w:rPr>
                <w:rFonts w:ascii="Garamond" w:hAnsi="Garamond" w:cs="Times New Roman"/>
                <w:kern w:val="0"/>
                <w:lang w:val="fr-FR" w:eastAsia="fr-FR" w:bidi="ar-SA"/>
              </w:rPr>
            </w:pPr>
            <w:r w:rsidRPr="008703E4">
              <w:rPr>
                <w:rFonts w:ascii="Garamond" w:eastAsia="MS Mincho" w:hAnsi="Garamond" w:cs="Times New Roman"/>
                <w:bCs/>
                <w:kern w:val="0"/>
                <w:sz w:val="20"/>
                <w:szCs w:val="20"/>
                <w:lang w:val="fr-FR" w:eastAsia="fr-FR" w:bidi="ar-SA"/>
              </w:rPr>
              <w:t xml:space="preserve">Fig. 4. Les </w:t>
            </w:r>
            <w:proofErr w:type="spellStart"/>
            <w:r w:rsidRPr="008703E4">
              <w:rPr>
                <w:rFonts w:ascii="Garamond" w:eastAsia="MS Mincho" w:hAnsi="Garamond" w:cs="Times New Roman"/>
                <w:bCs/>
                <w:kern w:val="0"/>
                <w:sz w:val="20"/>
                <w:szCs w:val="20"/>
                <w:lang w:val="fr-FR" w:eastAsia="fr-FR" w:bidi="ar-SA"/>
              </w:rPr>
              <w:t>Mérancolies</w:t>
            </w:r>
            <w:proofErr w:type="spellEnd"/>
            <w:r w:rsidRPr="008703E4">
              <w:rPr>
                <w:rFonts w:ascii="Garamond" w:eastAsia="MS Mincho" w:hAnsi="Garamond" w:cs="Times New Roman"/>
                <w:bCs/>
                <w:kern w:val="0"/>
                <w:sz w:val="20"/>
                <w:szCs w:val="20"/>
                <w:lang w:val="fr-FR" w:eastAsia="fr-FR" w:bidi="ar-SA"/>
              </w:rPr>
              <w:t xml:space="preserve"> de Jehan Dupin sur les </w:t>
            </w:r>
            <w:proofErr w:type="spellStart"/>
            <w:r w:rsidRPr="008703E4">
              <w:rPr>
                <w:rFonts w:ascii="Garamond" w:eastAsia="MS Mincho" w:hAnsi="Garamond" w:cs="Times New Roman"/>
                <w:bCs/>
                <w:kern w:val="0"/>
                <w:sz w:val="20"/>
                <w:szCs w:val="20"/>
                <w:lang w:val="fr-FR" w:eastAsia="fr-FR" w:bidi="ar-SA"/>
              </w:rPr>
              <w:t>condicions</w:t>
            </w:r>
            <w:proofErr w:type="spellEnd"/>
            <w:r w:rsidRPr="008703E4">
              <w:rPr>
                <w:rFonts w:ascii="Garamond" w:eastAsia="MS Mincho" w:hAnsi="Garamond" w:cs="Times New Roman"/>
                <w:bCs/>
                <w:kern w:val="0"/>
                <w:sz w:val="20"/>
                <w:szCs w:val="20"/>
                <w:lang w:val="fr-FR" w:eastAsia="fr-FR" w:bidi="ar-SA"/>
              </w:rPr>
              <w:t xml:space="preserve"> de ce monde, (Jean Dupin, moine de Vaucelles, auteur du texte), 1401-1500 ; </w:t>
            </w:r>
            <w:r w:rsidRPr="008703E4">
              <w:rPr>
                <w:rFonts w:ascii="Garamond" w:hAnsi="Garamond" w:cs="Times New Roman"/>
                <w:bCs/>
                <w:kern w:val="0"/>
                <w:sz w:val="20"/>
                <w:szCs w:val="20"/>
                <w:lang w:eastAsia="fr-FR" w:bidi="ar-SA"/>
              </w:rPr>
              <w:sym w:font="Symbol" w:char="F0D3"/>
            </w:r>
            <w:r w:rsidRPr="008703E4">
              <w:rPr>
                <w:rFonts w:ascii="Garamond" w:eastAsia="MS Mincho" w:hAnsi="Garamond" w:cs="Times New Roman"/>
                <w:bCs/>
                <w:kern w:val="0"/>
                <w:sz w:val="20"/>
                <w:szCs w:val="20"/>
                <w:lang w:val="fr-FR" w:eastAsia="fr-FR" w:bidi="ar-SA"/>
              </w:rPr>
              <w:t>Paris, Bibliothèque de l’Arsenal. Ms-5099, 24v.</w:t>
            </w:r>
          </w:p>
        </w:tc>
      </w:tr>
      <w:tr w:rsidR="008703E4" w:rsidRPr="008703E4" w14:paraId="3CFF164B" w14:textId="77777777" w:rsidTr="00454190">
        <w:tc>
          <w:tcPr>
            <w:tcW w:w="5774" w:type="dxa"/>
            <w:gridSpan w:val="2"/>
          </w:tcPr>
          <w:p w14:paraId="4EF30871" w14:textId="77777777" w:rsidR="008703E4" w:rsidRPr="008703E4" w:rsidRDefault="008703E4" w:rsidP="00FD07A5">
            <w:pPr>
              <w:tabs>
                <w:tab w:val="left" w:pos="284"/>
              </w:tabs>
              <w:spacing w:after="0" w:line="240" w:lineRule="auto"/>
              <w:jc w:val="center"/>
              <w:rPr>
                <w:rFonts w:ascii="Garamond" w:hAnsi="Garamond" w:cs="Times New Roman"/>
                <w:kern w:val="0"/>
                <w:sz w:val="14"/>
                <w:szCs w:val="14"/>
                <w:lang w:val="fr-FR" w:eastAsia="en-US" w:bidi="ar-SA"/>
              </w:rPr>
            </w:pPr>
          </w:p>
          <w:p w14:paraId="5C97BA54" w14:textId="77777777" w:rsidR="008703E4" w:rsidRPr="008703E4" w:rsidRDefault="008703E4" w:rsidP="00FD07A5">
            <w:pPr>
              <w:tabs>
                <w:tab w:val="left" w:pos="284"/>
              </w:tabs>
              <w:spacing w:after="0" w:line="240" w:lineRule="auto"/>
              <w:jc w:val="center"/>
              <w:rPr>
                <w:rFonts w:ascii="Garamond" w:hAnsi="Garamond" w:cs="Times New Roman"/>
                <w:kern w:val="0"/>
                <w:sz w:val="22"/>
                <w:szCs w:val="22"/>
                <w:lang w:val="fr-FR" w:eastAsia="en-US" w:bidi="ar-SA"/>
              </w:rPr>
            </w:pPr>
            <w:r w:rsidRPr="008703E4">
              <w:rPr>
                <w:rFonts w:ascii="Garamond" w:hAnsi="Garamond" w:cs="Times New Roman"/>
                <w:noProof/>
                <w:kern w:val="0"/>
                <w:sz w:val="22"/>
                <w:szCs w:val="22"/>
                <w:lang w:eastAsia="en-US" w:bidi="ar-SA"/>
              </w:rPr>
              <w:drawing>
                <wp:inline distT="0" distB="0" distL="0" distR="0" wp14:anchorId="3E438F14" wp14:editId="63029AE0">
                  <wp:extent cx="1329690" cy="139092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1348322" cy="1410410"/>
                          </a:xfrm>
                          <a:prstGeom prst="rect">
                            <a:avLst/>
                          </a:prstGeom>
                        </pic:spPr>
                      </pic:pic>
                    </a:graphicData>
                  </a:graphic>
                </wp:inline>
              </w:drawing>
            </w:r>
          </w:p>
          <w:p w14:paraId="43D41C34" w14:textId="77777777" w:rsidR="008703E4" w:rsidRPr="008703E4" w:rsidRDefault="008703E4" w:rsidP="00FD07A5">
            <w:pPr>
              <w:tabs>
                <w:tab w:val="left" w:pos="284"/>
              </w:tabs>
              <w:spacing w:after="0" w:line="240" w:lineRule="auto"/>
              <w:jc w:val="center"/>
              <w:rPr>
                <w:rFonts w:ascii="Garamond" w:hAnsi="Garamond" w:cs="Times New Roman"/>
                <w:kern w:val="0"/>
                <w:sz w:val="12"/>
                <w:szCs w:val="12"/>
                <w:lang w:val="fr-FR" w:eastAsia="en-US" w:bidi="ar-SA"/>
              </w:rPr>
            </w:pPr>
          </w:p>
          <w:p w14:paraId="3B4AE21D" w14:textId="77777777" w:rsidR="008703E4" w:rsidRPr="008703E4" w:rsidRDefault="008703E4" w:rsidP="00FD07A5">
            <w:pPr>
              <w:tabs>
                <w:tab w:val="left" w:pos="284"/>
              </w:tabs>
              <w:spacing w:after="0" w:line="240" w:lineRule="auto"/>
              <w:jc w:val="center"/>
              <w:rPr>
                <w:rFonts w:ascii="Garamond" w:hAnsi="Garamond"/>
                <w:bCs/>
                <w:color w:val="000000"/>
                <w:kern w:val="0"/>
                <w:sz w:val="20"/>
                <w:szCs w:val="20"/>
                <w:shd w:val="clear" w:color="auto" w:fill="FFFFFF"/>
                <w:lang w:val="ro-RO" w:eastAsia="en-US" w:bidi="ar-SA"/>
              </w:rPr>
            </w:pPr>
            <w:r w:rsidRPr="008703E4">
              <w:rPr>
                <w:rFonts w:ascii="Garamond" w:hAnsi="Garamond" w:cs="Times New Roman"/>
                <w:bCs/>
                <w:kern w:val="0"/>
                <w:sz w:val="20"/>
                <w:szCs w:val="20"/>
                <w:lang w:val="ro-RO" w:eastAsia="en-US" w:bidi="ar-SA"/>
              </w:rPr>
              <w:t>Fig. 5.</w:t>
            </w:r>
            <w:r w:rsidRPr="008703E4">
              <w:rPr>
                <w:rFonts w:ascii="Garamond" w:hAnsi="Garamond" w:cs="Times New Roman"/>
                <w:bCs/>
                <w:spacing w:val="-6"/>
                <w:kern w:val="0"/>
                <w:sz w:val="20"/>
                <w:szCs w:val="20"/>
                <w:shd w:val="clear" w:color="auto" w:fill="FFFFFF"/>
                <w:lang w:val="ro-RO" w:eastAsia="en-US" w:bidi="ar-SA"/>
              </w:rPr>
              <w:t xml:space="preserve"> </w:t>
            </w:r>
            <w:r w:rsidRPr="008703E4">
              <w:rPr>
                <w:rFonts w:ascii="Garamond" w:hAnsi="Garamond" w:cs="Times New Roman"/>
                <w:bCs/>
                <w:i/>
                <w:spacing w:val="-6"/>
                <w:kern w:val="0"/>
                <w:sz w:val="20"/>
                <w:szCs w:val="20"/>
                <w:shd w:val="clear" w:color="auto" w:fill="FFFFFF"/>
                <w:lang w:val="ro-RO" w:eastAsia="en-US" w:bidi="ar-SA"/>
              </w:rPr>
              <w:t>Arachné</w:t>
            </w:r>
            <w:r w:rsidRPr="008703E4">
              <w:rPr>
                <w:rFonts w:ascii="Garamond" w:hAnsi="Garamond" w:cs="Times New Roman"/>
                <w:bCs/>
                <w:spacing w:val="-6"/>
                <w:kern w:val="0"/>
                <w:sz w:val="20"/>
                <w:szCs w:val="20"/>
                <w:shd w:val="clear" w:color="auto" w:fill="FFFFFF"/>
                <w:lang w:val="ro-RO" w:eastAsia="en-US" w:bidi="ar-SA"/>
              </w:rPr>
              <w:t xml:space="preserve"> (‘Ovide Moralisé’), Paris c. 1330 ;</w:t>
            </w:r>
            <w:r w:rsidRPr="008703E4">
              <w:rPr>
                <w:rFonts w:ascii="Garamond" w:hAnsi="Garamond"/>
                <w:bCs/>
                <w:color w:val="000000"/>
                <w:kern w:val="0"/>
                <w:sz w:val="20"/>
                <w:szCs w:val="20"/>
                <w:shd w:val="clear" w:color="auto" w:fill="FFFFFF"/>
                <w:lang w:val="ro-RO" w:eastAsia="en-US" w:bidi="ar-SA"/>
              </w:rPr>
              <w:t xml:space="preserve"> </w:t>
            </w:r>
          </w:p>
          <w:p w14:paraId="72017554" w14:textId="1AAC9978" w:rsidR="008703E4" w:rsidRPr="008703E4" w:rsidRDefault="008703E4" w:rsidP="00FD07A5">
            <w:pPr>
              <w:tabs>
                <w:tab w:val="left" w:pos="284"/>
              </w:tabs>
              <w:spacing w:after="0" w:line="240" w:lineRule="auto"/>
              <w:jc w:val="center"/>
              <w:rPr>
                <w:rFonts w:ascii="Garamond" w:hAnsi="Garamond" w:cs="Times New Roman"/>
                <w:bCs/>
                <w:kern w:val="0"/>
                <w:sz w:val="20"/>
                <w:szCs w:val="20"/>
                <w:lang w:val="fr-FR" w:eastAsia="en-US" w:bidi="ar-SA"/>
              </w:rPr>
            </w:pPr>
            <w:r w:rsidRPr="008703E4">
              <w:rPr>
                <w:rFonts w:ascii="Garamond" w:hAnsi="Garamond" w:cs="Times New Roman"/>
                <w:bCs/>
                <w:kern w:val="0"/>
                <w:sz w:val="20"/>
                <w:szCs w:val="20"/>
                <w:lang w:eastAsia="en-US" w:bidi="ar-SA"/>
              </w:rPr>
              <w:sym w:font="Symbol" w:char="F0D3"/>
            </w:r>
            <w:r w:rsidRPr="008703E4">
              <w:rPr>
                <w:rFonts w:ascii="Garamond" w:hAnsi="Garamond" w:cs="Times New Roman"/>
                <w:bCs/>
                <w:spacing w:val="-6"/>
                <w:kern w:val="0"/>
                <w:sz w:val="20"/>
                <w:szCs w:val="20"/>
                <w:shd w:val="clear" w:color="auto" w:fill="FFFFFF"/>
                <w:lang w:val="ro-RO" w:eastAsia="en-US" w:bidi="ar-SA"/>
              </w:rPr>
              <w:t>Paris, Bibliothèque de l’Arsenal, Ms 5069, fol.</w:t>
            </w:r>
          </w:p>
        </w:tc>
      </w:tr>
    </w:tbl>
    <w:p w14:paraId="210721FA" w14:textId="325980EB" w:rsidR="008703E4" w:rsidRPr="008703E4" w:rsidRDefault="008703E4" w:rsidP="00FD07A5">
      <w:pPr>
        <w:tabs>
          <w:tab w:val="left" w:pos="284"/>
        </w:tabs>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lastRenderedPageBreak/>
        <w:t>Il y a aussi ceux qui se classent à mi-chemin entre réalité et fiction. Enfin, il existe des images anthropomorphes dites « contre nature ». Leur défiguration due à certaines altérations, de telles images réelles ont fortement inspiré des artéfacts.</w:t>
      </w:r>
    </w:p>
    <w:p w14:paraId="29AF286C" w14:textId="77777777" w:rsidR="008703E4" w:rsidRDefault="008703E4" w:rsidP="00FD07A5">
      <w:pPr>
        <w:tabs>
          <w:tab w:val="left" w:pos="284"/>
        </w:tabs>
        <w:spacing w:after="0" w:line="240" w:lineRule="auto"/>
        <w:ind w:firstLine="284"/>
        <w:jc w:val="both"/>
        <w:rPr>
          <w:rFonts w:ascii="Garamond" w:eastAsia="Calibri" w:hAnsi="Garamond" w:cs="Times New Roman"/>
          <w:kern w:val="0"/>
          <w:sz w:val="22"/>
          <w:szCs w:val="22"/>
          <w:lang w:val="fr-CH" w:eastAsia="en-US" w:bidi="ar-SA"/>
        </w:rPr>
      </w:pPr>
      <w:r w:rsidRPr="008703E4">
        <w:rPr>
          <w:rFonts w:ascii="Garamond" w:eastAsia="Calibri" w:hAnsi="Garamond" w:cs="Times New Roman"/>
          <w:kern w:val="0"/>
          <w:sz w:val="22"/>
          <w:szCs w:val="22"/>
          <w:lang w:val="ro-RO" w:eastAsia="en-US" w:bidi="ar-SA"/>
        </w:rPr>
        <w:t>Parmi les figures littéraires, plusieurs possèdent une nature ambivalente, c’est pourquoi elles appartiennent simultanément à des univers distincts. Elles passent de la narration à leur forme assignée, pour devenir enfin des références symboliques dans l’iconographie médiévale. C’était le cas des Sirènes dont le motif bifide affecta les mondes grec et latin vers les VII</w:t>
      </w:r>
      <w:r w:rsidRPr="008703E4">
        <w:rPr>
          <w:rFonts w:ascii="Garamond" w:eastAsia="Calibri" w:hAnsi="Garamond" w:cs="Times New Roman"/>
          <w:kern w:val="0"/>
          <w:sz w:val="22"/>
          <w:szCs w:val="22"/>
          <w:vertAlign w:val="superscript"/>
          <w:lang w:val="ro-RO" w:eastAsia="en-US" w:bidi="ar-SA"/>
        </w:rPr>
        <w:t>e</w:t>
      </w:r>
      <w:r w:rsidRPr="008703E4">
        <w:rPr>
          <w:rFonts w:ascii="Garamond" w:eastAsia="Calibri" w:hAnsi="Garamond" w:cs="Times New Roman"/>
          <w:kern w:val="0"/>
          <w:sz w:val="22"/>
          <w:szCs w:val="22"/>
          <w:lang w:val="ro-RO" w:eastAsia="en-US" w:bidi="ar-SA"/>
        </w:rPr>
        <w:t xml:space="preserve"> et VIII</w:t>
      </w:r>
      <w:r w:rsidRPr="008703E4">
        <w:rPr>
          <w:rFonts w:ascii="Garamond" w:eastAsia="Calibri" w:hAnsi="Garamond" w:cs="Times New Roman"/>
          <w:kern w:val="0"/>
          <w:sz w:val="22"/>
          <w:szCs w:val="22"/>
          <w:vertAlign w:val="superscript"/>
          <w:lang w:val="ro-RO" w:eastAsia="en-US" w:bidi="ar-SA"/>
        </w:rPr>
        <w:t>e</w:t>
      </w:r>
      <w:r w:rsidRPr="008703E4">
        <w:rPr>
          <w:rFonts w:ascii="Garamond" w:eastAsia="Calibri" w:hAnsi="Garamond" w:cs="Times New Roman"/>
          <w:kern w:val="0"/>
          <w:sz w:val="22"/>
          <w:szCs w:val="22"/>
          <w:lang w:val="ro-RO" w:eastAsia="en-US" w:bidi="ar-SA"/>
        </w:rPr>
        <w:t xml:space="preserve"> siècles, pour se répandre en Occident dans la littérature hagiographique et la création plastique, du XI</w:t>
      </w:r>
      <w:r w:rsidRPr="008703E4">
        <w:rPr>
          <w:rFonts w:ascii="Garamond" w:eastAsia="Calibri" w:hAnsi="Garamond" w:cs="Times New Roman"/>
          <w:kern w:val="0"/>
          <w:sz w:val="22"/>
          <w:szCs w:val="22"/>
          <w:vertAlign w:val="superscript"/>
          <w:lang w:val="ro-RO" w:eastAsia="en-US" w:bidi="ar-SA"/>
        </w:rPr>
        <w:t>e</w:t>
      </w:r>
      <w:r w:rsidRPr="008703E4">
        <w:rPr>
          <w:rFonts w:ascii="Garamond" w:eastAsia="Calibri" w:hAnsi="Garamond" w:cs="Times New Roman"/>
          <w:kern w:val="0"/>
          <w:sz w:val="22"/>
          <w:szCs w:val="22"/>
          <w:lang w:val="ro-RO" w:eastAsia="en-US" w:bidi="ar-SA"/>
        </w:rPr>
        <w:t xml:space="preserve"> siècle. Comme des objets d’étrangeté ou de crainte, ces monstres marins étaient d’abord figurés en tant qu’oiseaux pourvus d’une tête et d’une poitrine féminines.</w:t>
      </w:r>
      <w:r w:rsidRPr="008703E4">
        <w:rPr>
          <w:rFonts w:ascii="Garamond" w:eastAsia="Calibri" w:hAnsi="Garamond" w:cs="Times New Roman"/>
          <w:kern w:val="0"/>
          <w:sz w:val="22"/>
          <w:szCs w:val="22"/>
          <w:vertAlign w:val="superscript"/>
          <w:lang w:val="ro-RO" w:eastAsia="en-US" w:bidi="ar-SA"/>
        </w:rPr>
        <w:footnoteReference w:id="139"/>
      </w:r>
      <w:r w:rsidRPr="008703E4">
        <w:rPr>
          <w:rFonts w:ascii="Garamond" w:eastAsia="Calibri" w:hAnsi="Garamond" w:cs="Times New Roman"/>
          <w:kern w:val="0"/>
          <w:sz w:val="22"/>
          <w:szCs w:val="22"/>
          <w:lang w:val="ro-RO" w:eastAsia="en-US" w:bidi="ar-SA"/>
        </w:rPr>
        <w:t xml:space="preserve"> L’association des Sirènes ailées (Fig. 6) avec un élément aquatique entraîna le mélange des types, entre le X</w:t>
      </w:r>
      <w:r w:rsidRPr="008703E4">
        <w:rPr>
          <w:rFonts w:ascii="Garamond" w:eastAsia="Calibri" w:hAnsi="Garamond" w:cs="Times New Roman"/>
          <w:kern w:val="0"/>
          <w:sz w:val="22"/>
          <w:szCs w:val="22"/>
          <w:vertAlign w:val="superscript"/>
          <w:lang w:val="ro-RO" w:eastAsia="en-US" w:bidi="ar-SA"/>
        </w:rPr>
        <w:t>e</w:t>
      </w:r>
      <w:r w:rsidRPr="008703E4">
        <w:rPr>
          <w:rFonts w:ascii="Garamond" w:eastAsia="Calibri" w:hAnsi="Garamond" w:cs="Times New Roman"/>
          <w:kern w:val="0"/>
          <w:sz w:val="22"/>
          <w:szCs w:val="22"/>
          <w:lang w:val="ro-RO" w:eastAsia="en-US" w:bidi="ar-SA"/>
        </w:rPr>
        <w:t xml:space="preserve"> et le XIII</w:t>
      </w:r>
      <w:r w:rsidRPr="008703E4">
        <w:rPr>
          <w:rFonts w:ascii="Garamond" w:eastAsia="Calibri" w:hAnsi="Garamond" w:cs="Times New Roman"/>
          <w:kern w:val="0"/>
          <w:sz w:val="22"/>
          <w:szCs w:val="22"/>
          <w:vertAlign w:val="superscript"/>
          <w:lang w:val="ro-RO" w:eastAsia="en-US" w:bidi="ar-SA"/>
        </w:rPr>
        <w:t>e</w:t>
      </w:r>
      <w:r w:rsidRPr="008703E4">
        <w:rPr>
          <w:rFonts w:ascii="Garamond" w:eastAsia="Calibri" w:hAnsi="Garamond" w:cs="Times New Roman"/>
          <w:kern w:val="0"/>
          <w:sz w:val="22"/>
          <w:szCs w:val="22"/>
          <w:lang w:val="ro-RO" w:eastAsia="en-US" w:bidi="ar-SA"/>
        </w:rPr>
        <w:t xml:space="preserve"> slècle, suivi d’autres interprétations (dotées d’ailes greffées sur les bras),</w:t>
      </w:r>
      <w:r w:rsidRPr="008703E4">
        <w:rPr>
          <w:rFonts w:ascii="Garamond" w:eastAsia="Calibri" w:hAnsi="Garamond" w:cs="Times New Roman"/>
          <w:kern w:val="0"/>
          <w:sz w:val="22"/>
          <w:szCs w:val="22"/>
          <w:vertAlign w:val="superscript"/>
          <w:lang w:val="ro-RO" w:eastAsia="en-US" w:bidi="ar-SA"/>
        </w:rPr>
        <w:footnoteReference w:id="140"/>
      </w:r>
      <w:r w:rsidRPr="008703E4">
        <w:rPr>
          <w:rFonts w:ascii="Garamond" w:eastAsia="Calibri" w:hAnsi="Garamond" w:cs="Times New Roman"/>
          <w:kern w:val="0"/>
          <w:sz w:val="22"/>
          <w:szCs w:val="22"/>
          <w:lang w:val="ro-RO" w:eastAsia="en-US" w:bidi="ar-SA"/>
        </w:rPr>
        <w:t xml:space="preserve"> répandant jusqu’au XV</w:t>
      </w:r>
      <w:r w:rsidRPr="008703E4">
        <w:rPr>
          <w:rFonts w:ascii="Garamond" w:eastAsia="Calibri" w:hAnsi="Garamond" w:cs="Times New Roman"/>
          <w:kern w:val="0"/>
          <w:sz w:val="22"/>
          <w:szCs w:val="22"/>
          <w:vertAlign w:val="superscript"/>
          <w:lang w:val="ro-RO" w:eastAsia="en-US" w:bidi="ar-SA"/>
        </w:rPr>
        <w:t>e</w:t>
      </w:r>
      <w:r w:rsidRPr="008703E4">
        <w:rPr>
          <w:rFonts w:ascii="Garamond" w:eastAsia="Calibri" w:hAnsi="Garamond" w:cs="Times New Roman"/>
          <w:kern w:val="0"/>
          <w:sz w:val="22"/>
          <w:szCs w:val="22"/>
          <w:lang w:val="ro-RO" w:eastAsia="en-US" w:bidi="ar-SA"/>
        </w:rPr>
        <w:t xml:space="preserve"> siècle les modèles : moitié femme/moitié oiseau (des ailes attachées dans le dos) et moitié femme/moitié poisson comme un type </w:t>
      </w:r>
      <w:r w:rsidRPr="008703E4">
        <w:rPr>
          <w:rFonts w:ascii="Garamond" w:eastAsia="Calibri" w:hAnsi="Garamond" w:cs="Times New Roman"/>
          <w:kern w:val="0"/>
          <w:sz w:val="22"/>
          <w:szCs w:val="22"/>
          <w:shd w:val="clear" w:color="auto" w:fill="FFFFFF"/>
          <w:lang w:val="fr-CH" w:eastAsia="en-US" w:bidi="ar-SA"/>
        </w:rPr>
        <w:t xml:space="preserve">ichtyomorphe bifide le plus courant </w:t>
      </w:r>
      <w:r w:rsidRPr="008703E4">
        <w:rPr>
          <w:rFonts w:ascii="Garamond" w:eastAsia="Calibri" w:hAnsi="Garamond" w:cs="Times New Roman"/>
          <w:kern w:val="0"/>
          <w:sz w:val="22"/>
          <w:szCs w:val="22"/>
          <w:lang w:val="ro-RO" w:eastAsia="en-US" w:bidi="ar-SA"/>
        </w:rPr>
        <w:t>(Figs. 9-10). Cependant</w:t>
      </w:r>
      <w:r w:rsidRPr="008703E4">
        <w:rPr>
          <w:rFonts w:ascii="Garamond" w:eastAsia="Calibri" w:hAnsi="Garamond" w:cs="Times New Roman"/>
          <w:kern w:val="0"/>
          <w:sz w:val="22"/>
          <w:szCs w:val="22"/>
          <w:lang w:val="fr-CH" w:eastAsia="en-US" w:bidi="ar-SA"/>
        </w:rPr>
        <w:t>, en hésitant entre ces deux versions, les enlumineurs choisissaient parfois de ne pas choisir,</w:t>
      </w:r>
      <w:r w:rsidRPr="008703E4">
        <w:rPr>
          <w:rFonts w:ascii="Garamond" w:eastAsia="Calibri" w:hAnsi="Garamond" w:cs="Times New Roman"/>
          <w:kern w:val="0"/>
          <w:sz w:val="22"/>
          <w:szCs w:val="22"/>
          <w:vertAlign w:val="superscript"/>
          <w:lang w:val="fr-CH" w:eastAsia="en-US" w:bidi="ar-SA"/>
        </w:rPr>
        <w:footnoteReference w:id="141"/>
      </w:r>
      <w:r w:rsidRPr="008703E4">
        <w:rPr>
          <w:rFonts w:ascii="Garamond" w:eastAsia="Calibri" w:hAnsi="Garamond" w:cs="Times New Roman"/>
          <w:kern w:val="0"/>
          <w:sz w:val="22"/>
          <w:szCs w:val="22"/>
          <w:lang w:val="fr-CH" w:eastAsia="en-US" w:bidi="ar-SA"/>
        </w:rPr>
        <w:t xml:space="preserve"> et on y ajoute une autre variante : sirène/poisson/oiseau.</w:t>
      </w:r>
      <w:r w:rsidRPr="008703E4">
        <w:rPr>
          <w:rFonts w:ascii="Garamond" w:eastAsia="Calibri" w:hAnsi="Garamond" w:cs="Times New Roman"/>
          <w:kern w:val="0"/>
          <w:sz w:val="22"/>
          <w:szCs w:val="22"/>
          <w:vertAlign w:val="superscript"/>
          <w:lang w:val="fr-CH" w:eastAsia="en-US" w:bidi="ar-SA"/>
        </w:rPr>
        <w:footnoteReference w:id="142"/>
      </w:r>
    </w:p>
    <w:p w14:paraId="7011831A" w14:textId="77777777" w:rsidR="008C47B5" w:rsidRPr="008703E4" w:rsidRDefault="008C47B5"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Hormis l’exploitation de tel sujet dans les bestiaires, l’iconographie dispose des apports extérieurs comprenant d’autres rapprochements. La femme nue assise sur un poisson prend une </w:t>
      </w:r>
      <w:r w:rsidRPr="008703E4">
        <w:rPr>
          <w:rFonts w:ascii="Garamond" w:hAnsi="Garamond" w:cs="Times New Roman"/>
          <w:kern w:val="0"/>
          <w:sz w:val="22"/>
          <w:szCs w:val="22"/>
          <w:lang w:val="fr-FR" w:eastAsia="fr-FR" w:bidi="ar-SA"/>
        </w:rPr>
        <w:lastRenderedPageBreak/>
        <w:t xml:space="preserve">allure assez frappante, car son apparence d’hybride-monstre stéréotypée est supplantée par son « attitude monstrueuse » de femme licencieuse et provocatrice (Fig. 7). Quant à la Sirène-oiseau barbue, sa « monstruosité » est marquée </w:t>
      </w:r>
      <w:r w:rsidRPr="008703E4">
        <w:rPr>
          <w:rFonts w:ascii="Garamond" w:hAnsi="Garamond" w:cs="Times New Roman"/>
          <w:kern w:val="0"/>
          <w:sz w:val="22"/>
          <w:szCs w:val="22"/>
          <w:lang w:val="fr-CH" w:eastAsia="fr-FR" w:bidi="ar-SA"/>
        </w:rPr>
        <w:t>pas vraiment par son hybridation, mais par la métamorphose en type masculin</w:t>
      </w:r>
      <w:r w:rsidRPr="008703E4">
        <w:rPr>
          <w:rFonts w:ascii="Garamond" w:hAnsi="Garamond" w:cs="Times New Roman"/>
          <w:kern w:val="0"/>
          <w:sz w:val="22"/>
          <w:szCs w:val="22"/>
          <w:lang w:val="fr-FR" w:eastAsia="fr-FR" w:bidi="ar-SA"/>
        </w:rPr>
        <w:t xml:space="preserve"> (Fig. 8). Par cette polarisation de deux genres, le modèle de sirène-femme rejoint celui de sirène-mâle.</w:t>
      </w:r>
      <w:r w:rsidRPr="008703E4">
        <w:rPr>
          <w:rFonts w:ascii="Garamond" w:hAnsi="Garamond" w:cs="Times New Roman"/>
          <w:kern w:val="0"/>
          <w:sz w:val="22"/>
          <w:szCs w:val="22"/>
          <w:vertAlign w:val="superscript"/>
          <w:lang w:val="fr-FR" w:eastAsia="fr-FR" w:bidi="ar-SA"/>
        </w:rPr>
        <w:footnoteReference w:id="143"/>
      </w:r>
      <w:r w:rsidRPr="008703E4">
        <w:rPr>
          <w:rFonts w:ascii="Garamond" w:hAnsi="Garamond" w:cs="Times New Roman"/>
          <w:kern w:val="0"/>
          <w:sz w:val="22"/>
          <w:szCs w:val="22"/>
          <w:lang w:val="fr-FR" w:eastAsia="fr-FR" w:bidi="ar-SA"/>
        </w:rPr>
        <w:t xml:space="preserve"> </w:t>
      </w:r>
    </w:p>
    <w:p w14:paraId="3FAE7E57"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CH" w:eastAsia="en-US" w:bidi="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8"/>
        <w:gridCol w:w="198"/>
        <w:gridCol w:w="2868"/>
      </w:tblGrid>
      <w:tr w:rsidR="00C7680F" w:rsidRPr="008703E4" w14:paraId="39381230" w14:textId="77777777" w:rsidTr="00C7680F">
        <w:tc>
          <w:tcPr>
            <w:tcW w:w="2718" w:type="dxa"/>
          </w:tcPr>
          <w:p w14:paraId="2431B7E8" w14:textId="77777777" w:rsidR="008703E4" w:rsidRPr="008703E4" w:rsidRDefault="008703E4" w:rsidP="00FD07A5">
            <w:pPr>
              <w:tabs>
                <w:tab w:val="left" w:pos="284"/>
              </w:tabs>
              <w:spacing w:after="0" w:line="240" w:lineRule="auto"/>
              <w:jc w:val="center"/>
              <w:rPr>
                <w:rFonts w:ascii="Garamond" w:hAnsi="Garamond" w:cs="Times New Roman"/>
                <w:kern w:val="0"/>
                <w:sz w:val="22"/>
                <w:szCs w:val="22"/>
                <w:lang w:val="fr-CH" w:eastAsia="en-US" w:bidi="ar-SA"/>
              </w:rPr>
            </w:pPr>
            <w:r w:rsidRPr="008703E4">
              <w:rPr>
                <w:rFonts w:ascii="Garamond" w:hAnsi="Garamond" w:cs="Times New Roman"/>
                <w:noProof/>
                <w:color w:val="333333"/>
                <w:kern w:val="0"/>
                <w:sz w:val="22"/>
                <w:szCs w:val="22"/>
                <w:lang w:eastAsia="en-US" w:bidi="ar-SA"/>
              </w:rPr>
              <w:drawing>
                <wp:inline distT="0" distB="0" distL="0" distR="0" wp14:anchorId="3B683EDB" wp14:editId="09D59D5C">
                  <wp:extent cx="990600" cy="1480398"/>
                  <wp:effectExtent l="0" t="0" r="0" b="571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1090510" cy="1629707"/>
                          </a:xfrm>
                          <a:prstGeom prst="rect">
                            <a:avLst/>
                          </a:prstGeom>
                        </pic:spPr>
                      </pic:pic>
                    </a:graphicData>
                  </a:graphic>
                </wp:inline>
              </w:drawing>
            </w:r>
          </w:p>
          <w:p w14:paraId="22691321" w14:textId="77777777" w:rsidR="008703E4" w:rsidRPr="008703E4" w:rsidRDefault="008703E4" w:rsidP="00FD07A5">
            <w:pPr>
              <w:tabs>
                <w:tab w:val="left" w:pos="284"/>
              </w:tabs>
              <w:spacing w:after="0" w:line="240" w:lineRule="auto"/>
              <w:jc w:val="center"/>
              <w:rPr>
                <w:rFonts w:ascii="Garamond" w:hAnsi="Garamond" w:cs="Times New Roman"/>
                <w:kern w:val="0"/>
                <w:sz w:val="12"/>
                <w:szCs w:val="12"/>
                <w:lang w:val="fr-CH" w:eastAsia="en-US" w:bidi="ar-SA"/>
              </w:rPr>
            </w:pPr>
          </w:p>
          <w:p w14:paraId="340F9648" w14:textId="77777777" w:rsidR="008703E4" w:rsidRPr="008703E4" w:rsidRDefault="008703E4" w:rsidP="00FD07A5">
            <w:pPr>
              <w:tabs>
                <w:tab w:val="left" w:pos="284"/>
              </w:tabs>
              <w:spacing w:after="0" w:line="240" w:lineRule="auto"/>
              <w:jc w:val="center"/>
              <w:rPr>
                <w:rFonts w:ascii="Garamond" w:hAnsi="Garamond" w:cs="Times New Roman"/>
                <w:bCs/>
                <w:kern w:val="0"/>
                <w:sz w:val="22"/>
                <w:szCs w:val="22"/>
                <w:lang w:val="fr-CH" w:eastAsia="en-US" w:bidi="ar-SA"/>
              </w:rPr>
            </w:pPr>
            <w:r w:rsidRPr="008703E4">
              <w:rPr>
                <w:rFonts w:ascii="Garamond" w:hAnsi="Garamond" w:cs="Times New Roman"/>
                <w:bCs/>
                <w:kern w:val="0"/>
                <w:sz w:val="20"/>
                <w:szCs w:val="20"/>
                <w:lang w:val="ro-RO" w:eastAsia="en-US" w:bidi="ar-SA"/>
              </w:rPr>
              <w:t xml:space="preserve">Fig. 6. </w:t>
            </w:r>
            <w:r w:rsidRPr="008703E4">
              <w:rPr>
                <w:rFonts w:ascii="Garamond" w:hAnsi="Garamond" w:cs="Times New Roman"/>
                <w:bCs/>
                <w:i/>
                <w:kern w:val="0"/>
                <w:sz w:val="20"/>
                <w:szCs w:val="20"/>
                <w:lang w:val="ro-RO" w:eastAsia="en-US" w:bidi="ar-SA"/>
              </w:rPr>
              <w:t>Physiologus</w:t>
            </w:r>
            <w:r w:rsidRPr="008703E4">
              <w:rPr>
                <w:rFonts w:ascii="Garamond" w:hAnsi="Garamond" w:cs="Times New Roman"/>
                <w:bCs/>
                <w:kern w:val="0"/>
                <w:sz w:val="20"/>
                <w:szCs w:val="20"/>
                <w:lang w:val="ro-RO" w:eastAsia="en-US" w:bidi="ar-SA"/>
              </w:rPr>
              <w:t xml:space="preserve"> de Smyrne; XI</w:t>
            </w:r>
            <w:r w:rsidRPr="008703E4">
              <w:rPr>
                <w:rFonts w:ascii="Garamond" w:hAnsi="Garamond" w:cs="Times New Roman"/>
                <w:bCs/>
                <w:kern w:val="0"/>
                <w:sz w:val="20"/>
                <w:szCs w:val="20"/>
                <w:vertAlign w:val="superscript"/>
                <w:lang w:val="ro-RO" w:eastAsia="en-US" w:bidi="ar-SA"/>
              </w:rPr>
              <w:t>e</w:t>
            </w:r>
            <w:r w:rsidRPr="008703E4">
              <w:rPr>
                <w:rFonts w:ascii="Garamond" w:hAnsi="Garamond" w:cs="Times New Roman"/>
                <w:bCs/>
                <w:kern w:val="0"/>
                <w:sz w:val="20"/>
                <w:szCs w:val="20"/>
                <w:lang w:val="ro-RO" w:eastAsia="en-US" w:bidi="ar-SA"/>
              </w:rPr>
              <w:t xml:space="preserve"> s</w:t>
            </w:r>
          </w:p>
        </w:tc>
        <w:tc>
          <w:tcPr>
            <w:tcW w:w="3066" w:type="dxa"/>
            <w:gridSpan w:val="2"/>
          </w:tcPr>
          <w:p w14:paraId="550511F6" w14:textId="77777777" w:rsidR="008703E4" w:rsidRPr="008703E4" w:rsidRDefault="008703E4" w:rsidP="00FD07A5">
            <w:pPr>
              <w:tabs>
                <w:tab w:val="left" w:pos="284"/>
              </w:tabs>
              <w:spacing w:after="0" w:line="240" w:lineRule="auto"/>
              <w:jc w:val="center"/>
              <w:rPr>
                <w:rFonts w:ascii="Garamond" w:hAnsi="Garamond" w:cs="Times New Roman"/>
                <w:kern w:val="0"/>
                <w:sz w:val="22"/>
                <w:szCs w:val="22"/>
                <w:lang w:val="fr-CH" w:eastAsia="en-US" w:bidi="ar-SA"/>
              </w:rPr>
            </w:pPr>
            <w:r w:rsidRPr="008703E4">
              <w:rPr>
                <w:rFonts w:ascii="Garamond" w:hAnsi="Garamond" w:cs="Times New Roman"/>
                <w:noProof/>
                <w:color w:val="333333"/>
                <w:kern w:val="0"/>
                <w:sz w:val="22"/>
                <w:szCs w:val="22"/>
                <w:lang w:eastAsia="en-US" w:bidi="ar-SA"/>
              </w:rPr>
              <w:drawing>
                <wp:inline distT="0" distB="0" distL="0" distR="0" wp14:anchorId="1EE4C588" wp14:editId="72B0F5E1">
                  <wp:extent cx="1802476" cy="1480185"/>
                  <wp:effectExtent l="0" t="0" r="7620" b="571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1911254" cy="1569513"/>
                          </a:xfrm>
                          <a:prstGeom prst="rect">
                            <a:avLst/>
                          </a:prstGeom>
                        </pic:spPr>
                      </pic:pic>
                    </a:graphicData>
                  </a:graphic>
                </wp:inline>
              </w:drawing>
            </w:r>
          </w:p>
          <w:p w14:paraId="3E8EE0FC" w14:textId="77777777" w:rsidR="008703E4" w:rsidRPr="008703E4" w:rsidRDefault="008703E4" w:rsidP="00FD07A5">
            <w:pPr>
              <w:tabs>
                <w:tab w:val="left" w:pos="284"/>
              </w:tabs>
              <w:spacing w:after="0" w:line="240" w:lineRule="auto"/>
              <w:jc w:val="center"/>
              <w:rPr>
                <w:rFonts w:ascii="Garamond" w:hAnsi="Garamond" w:cs="Times New Roman"/>
                <w:kern w:val="0"/>
                <w:sz w:val="12"/>
                <w:szCs w:val="12"/>
                <w:lang w:val="fr-CH" w:eastAsia="en-US" w:bidi="ar-SA"/>
              </w:rPr>
            </w:pPr>
          </w:p>
          <w:p w14:paraId="0A59FC7E" w14:textId="77777777" w:rsidR="008703E4" w:rsidRPr="008703E4" w:rsidRDefault="008703E4" w:rsidP="00FD07A5">
            <w:pPr>
              <w:tabs>
                <w:tab w:val="left" w:pos="284"/>
              </w:tabs>
              <w:spacing w:after="0" w:line="240" w:lineRule="auto"/>
              <w:jc w:val="center"/>
              <w:rPr>
                <w:rFonts w:ascii="Garamond" w:hAnsi="Garamond" w:cs="Times New Roman"/>
                <w:bCs/>
                <w:kern w:val="0"/>
                <w:sz w:val="22"/>
                <w:szCs w:val="22"/>
                <w:lang w:val="fr-CH" w:eastAsia="en-US" w:bidi="ar-SA"/>
              </w:rPr>
            </w:pPr>
            <w:r w:rsidRPr="008703E4">
              <w:rPr>
                <w:rFonts w:ascii="Garamond" w:hAnsi="Garamond" w:cs="Times New Roman"/>
                <w:bCs/>
                <w:kern w:val="0"/>
                <w:sz w:val="20"/>
                <w:szCs w:val="20"/>
                <w:lang w:eastAsia="en-US" w:bidi="ar-SA"/>
              </w:rPr>
              <w:t xml:space="preserve">Fig. 7. </w:t>
            </w:r>
            <w:proofErr w:type="spellStart"/>
            <w:r w:rsidRPr="008703E4">
              <w:rPr>
                <w:rFonts w:ascii="Garamond" w:hAnsi="Garamond" w:cs="Times New Roman"/>
                <w:bCs/>
                <w:i/>
                <w:kern w:val="0"/>
                <w:sz w:val="20"/>
                <w:szCs w:val="20"/>
                <w:lang w:eastAsia="en-US" w:bidi="ar-SA"/>
              </w:rPr>
              <w:t>Sirène</w:t>
            </w:r>
            <w:proofErr w:type="spellEnd"/>
            <w:r w:rsidRPr="008703E4">
              <w:rPr>
                <w:rFonts w:ascii="Garamond" w:hAnsi="Garamond" w:cs="Times New Roman"/>
                <w:bCs/>
                <w:kern w:val="0"/>
                <w:sz w:val="20"/>
                <w:szCs w:val="20"/>
                <w:lang w:eastAsia="en-US" w:bidi="ar-SA"/>
              </w:rPr>
              <w:t xml:space="preserve">, </w:t>
            </w:r>
            <w:proofErr w:type="spellStart"/>
            <w:r w:rsidRPr="008703E4">
              <w:rPr>
                <w:rFonts w:ascii="Garamond" w:hAnsi="Garamond" w:cs="Times New Roman"/>
                <w:bCs/>
                <w:kern w:val="0"/>
                <w:sz w:val="20"/>
                <w:szCs w:val="20"/>
                <w:lang w:eastAsia="en-US" w:bidi="ar-SA"/>
              </w:rPr>
              <w:t>sarcophage</w:t>
            </w:r>
            <w:proofErr w:type="spellEnd"/>
            <w:r w:rsidRPr="008703E4">
              <w:rPr>
                <w:rFonts w:ascii="Garamond" w:hAnsi="Garamond" w:cs="Times New Roman"/>
                <w:bCs/>
                <w:kern w:val="0"/>
                <w:sz w:val="20"/>
                <w:szCs w:val="20"/>
                <w:lang w:eastAsia="en-US" w:bidi="ar-SA"/>
              </w:rPr>
              <w:t xml:space="preserve"> </w:t>
            </w:r>
            <w:proofErr w:type="spellStart"/>
            <w:r w:rsidRPr="008703E4">
              <w:rPr>
                <w:rFonts w:ascii="Garamond" w:hAnsi="Garamond" w:cs="Times New Roman"/>
                <w:bCs/>
                <w:kern w:val="0"/>
                <w:sz w:val="20"/>
                <w:szCs w:val="20"/>
                <w:lang w:eastAsia="en-US" w:bidi="ar-SA"/>
              </w:rPr>
              <w:t>d’Adeloch</w:t>
            </w:r>
            <w:proofErr w:type="spellEnd"/>
            <w:r w:rsidRPr="008703E4">
              <w:rPr>
                <w:rFonts w:ascii="Garamond" w:hAnsi="Garamond" w:cs="Times New Roman"/>
                <w:bCs/>
                <w:kern w:val="0"/>
                <w:sz w:val="20"/>
                <w:szCs w:val="20"/>
                <w:lang w:eastAsia="en-US" w:bidi="ar-SA"/>
              </w:rPr>
              <w:t xml:space="preserve">, c. </w:t>
            </w:r>
            <w:proofErr w:type="gramStart"/>
            <w:r w:rsidRPr="008703E4">
              <w:rPr>
                <w:rFonts w:ascii="Garamond" w:hAnsi="Garamond" w:cs="Times New Roman"/>
                <w:bCs/>
                <w:kern w:val="0"/>
                <w:sz w:val="20"/>
                <w:szCs w:val="20"/>
                <w:lang w:eastAsia="en-US" w:bidi="ar-SA"/>
              </w:rPr>
              <w:t>1130 ;</w:t>
            </w:r>
            <w:proofErr w:type="gramEnd"/>
            <w:r w:rsidRPr="008703E4">
              <w:rPr>
                <w:rFonts w:ascii="Garamond" w:hAnsi="Garamond" w:cs="Times New Roman"/>
                <w:bCs/>
                <w:kern w:val="0"/>
                <w:sz w:val="20"/>
                <w:szCs w:val="20"/>
                <w:lang w:eastAsia="en-US" w:bidi="ar-SA"/>
              </w:rPr>
              <w:t xml:space="preserve"> Strasbourg, </w:t>
            </w:r>
            <w:proofErr w:type="spellStart"/>
            <w:r w:rsidRPr="008703E4">
              <w:rPr>
                <w:rFonts w:ascii="Garamond" w:hAnsi="Garamond" w:cs="Times New Roman"/>
                <w:bCs/>
                <w:kern w:val="0"/>
                <w:sz w:val="20"/>
                <w:szCs w:val="20"/>
                <w:lang w:eastAsia="en-US" w:bidi="ar-SA"/>
              </w:rPr>
              <w:t>église</w:t>
            </w:r>
            <w:proofErr w:type="spellEnd"/>
            <w:r w:rsidRPr="008703E4">
              <w:rPr>
                <w:rFonts w:ascii="Garamond" w:hAnsi="Garamond" w:cs="Times New Roman"/>
                <w:bCs/>
                <w:kern w:val="0"/>
                <w:sz w:val="20"/>
                <w:szCs w:val="20"/>
                <w:lang w:eastAsia="en-US" w:bidi="ar-SA"/>
              </w:rPr>
              <w:t xml:space="preserve"> Saint-Thomas</w:t>
            </w:r>
          </w:p>
        </w:tc>
      </w:tr>
      <w:tr w:rsidR="008703E4" w:rsidRPr="008703E4" w14:paraId="0FF33510" w14:textId="77777777" w:rsidTr="00C7680F">
        <w:tc>
          <w:tcPr>
            <w:tcW w:w="5784" w:type="dxa"/>
            <w:gridSpan w:val="3"/>
          </w:tcPr>
          <w:p w14:paraId="371E9FEB" w14:textId="77777777" w:rsidR="008703E4" w:rsidRPr="008703E4" w:rsidRDefault="008703E4" w:rsidP="00FD07A5">
            <w:pPr>
              <w:tabs>
                <w:tab w:val="left" w:pos="284"/>
              </w:tabs>
              <w:spacing w:after="0" w:line="240" w:lineRule="auto"/>
              <w:jc w:val="center"/>
              <w:rPr>
                <w:rFonts w:ascii="Garamond" w:hAnsi="Garamond" w:cs="Times New Roman"/>
                <w:kern w:val="0"/>
                <w:sz w:val="22"/>
                <w:szCs w:val="22"/>
                <w:lang w:val="fr-CH" w:eastAsia="en-US" w:bidi="ar-SA"/>
              </w:rPr>
            </w:pPr>
          </w:p>
          <w:p w14:paraId="2CE9C41A" w14:textId="77777777" w:rsidR="008703E4" w:rsidRPr="008703E4" w:rsidRDefault="008703E4" w:rsidP="00FD07A5">
            <w:pPr>
              <w:tabs>
                <w:tab w:val="left" w:pos="284"/>
              </w:tabs>
              <w:spacing w:after="0" w:line="240" w:lineRule="auto"/>
              <w:jc w:val="center"/>
              <w:rPr>
                <w:rFonts w:ascii="Garamond" w:hAnsi="Garamond" w:cs="Times New Roman"/>
                <w:kern w:val="0"/>
                <w:sz w:val="22"/>
                <w:szCs w:val="22"/>
                <w:lang w:val="fr-CH" w:eastAsia="en-US" w:bidi="ar-SA"/>
              </w:rPr>
            </w:pPr>
            <w:r w:rsidRPr="008703E4">
              <w:rPr>
                <w:rFonts w:ascii="Garamond" w:hAnsi="Garamond" w:cs="Times New Roman"/>
                <w:noProof/>
                <w:color w:val="333333"/>
                <w:kern w:val="0"/>
                <w:sz w:val="22"/>
                <w:szCs w:val="22"/>
                <w:lang w:eastAsia="en-US" w:bidi="ar-SA"/>
              </w:rPr>
              <w:drawing>
                <wp:inline distT="0" distB="0" distL="0" distR="0" wp14:anchorId="0229360B" wp14:editId="4F71F7BF">
                  <wp:extent cx="1098568" cy="1371600"/>
                  <wp:effectExtent l="0" t="0" r="635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1180778" cy="1474242"/>
                          </a:xfrm>
                          <a:prstGeom prst="rect">
                            <a:avLst/>
                          </a:prstGeom>
                        </pic:spPr>
                      </pic:pic>
                    </a:graphicData>
                  </a:graphic>
                </wp:inline>
              </w:drawing>
            </w:r>
          </w:p>
          <w:p w14:paraId="1F14E919" w14:textId="77777777" w:rsidR="008703E4" w:rsidRPr="008703E4" w:rsidRDefault="008703E4" w:rsidP="00FD07A5">
            <w:pPr>
              <w:tabs>
                <w:tab w:val="left" w:pos="284"/>
              </w:tabs>
              <w:spacing w:after="0" w:line="240" w:lineRule="auto"/>
              <w:jc w:val="center"/>
              <w:rPr>
                <w:rFonts w:ascii="Garamond" w:hAnsi="Garamond" w:cs="Times New Roman"/>
                <w:kern w:val="0"/>
                <w:sz w:val="12"/>
                <w:szCs w:val="12"/>
                <w:lang w:val="fr-CH" w:eastAsia="en-US" w:bidi="ar-SA"/>
              </w:rPr>
            </w:pPr>
          </w:p>
          <w:p w14:paraId="003F1AC9" w14:textId="77777777" w:rsidR="008703E4" w:rsidRPr="008703E4" w:rsidRDefault="008703E4" w:rsidP="00FD07A5">
            <w:pPr>
              <w:tabs>
                <w:tab w:val="left" w:pos="284"/>
              </w:tabs>
              <w:spacing w:after="0" w:line="240" w:lineRule="auto"/>
              <w:jc w:val="center"/>
              <w:rPr>
                <w:rFonts w:ascii="Garamond" w:hAnsi="Garamond" w:cs="Times New Roman"/>
                <w:bCs/>
                <w:kern w:val="0"/>
                <w:sz w:val="22"/>
                <w:szCs w:val="22"/>
                <w:lang w:val="fr-CH" w:eastAsia="en-US" w:bidi="ar-SA"/>
              </w:rPr>
            </w:pPr>
            <w:r w:rsidRPr="008703E4">
              <w:rPr>
                <w:rFonts w:ascii="Garamond" w:hAnsi="Garamond" w:cs="Times New Roman"/>
                <w:bCs/>
                <w:kern w:val="0"/>
                <w:sz w:val="20"/>
                <w:szCs w:val="20"/>
                <w:lang w:eastAsia="en-US" w:bidi="ar-SA"/>
              </w:rPr>
              <w:t xml:space="preserve">Fig. 8. </w:t>
            </w:r>
            <w:r w:rsidRPr="008703E4">
              <w:rPr>
                <w:rFonts w:ascii="Garamond" w:hAnsi="Garamond" w:cs="Times New Roman"/>
                <w:bCs/>
                <w:i/>
                <w:kern w:val="0"/>
                <w:sz w:val="20"/>
                <w:szCs w:val="20"/>
                <w:lang w:val="ro-RO" w:eastAsia="en-US" w:bidi="ar-SA"/>
              </w:rPr>
              <w:t>Sirène-oiseau à tête barbue </w:t>
            </w:r>
            <w:r w:rsidRPr="008703E4">
              <w:rPr>
                <w:rFonts w:ascii="Garamond" w:hAnsi="Garamond" w:cs="Times New Roman"/>
                <w:bCs/>
                <w:kern w:val="0"/>
                <w:sz w:val="20"/>
                <w:szCs w:val="20"/>
                <w:lang w:val="ro-RO" w:eastAsia="en-US" w:bidi="ar-SA"/>
              </w:rPr>
              <w:t xml:space="preserve">; voussure du portail sud </w:t>
            </w:r>
            <w:r w:rsidRPr="008703E4">
              <w:rPr>
                <w:rFonts w:ascii="Garamond" w:hAnsi="Garamond" w:cs="Times New Roman"/>
                <w:bCs/>
                <w:kern w:val="0"/>
                <w:sz w:val="20"/>
                <w:szCs w:val="20"/>
                <w:lang w:val="ro-RO" w:eastAsia="en-US" w:bidi="ar-SA"/>
              </w:rPr>
              <w:br/>
              <w:t>de l’église Saint-Pierre à Aulnay.</w:t>
            </w:r>
          </w:p>
        </w:tc>
      </w:tr>
      <w:tr w:rsidR="008703E4" w:rsidRPr="008703E4" w14:paraId="3E19BC4D" w14:textId="77777777" w:rsidTr="004140C6">
        <w:tblPrEx>
          <w:jc w:val="center"/>
        </w:tblPrEx>
        <w:trPr>
          <w:jc w:val="center"/>
        </w:trPr>
        <w:tc>
          <w:tcPr>
            <w:tcW w:w="2916" w:type="dxa"/>
            <w:gridSpan w:val="2"/>
          </w:tcPr>
          <w:p w14:paraId="76DC6F83"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noProof/>
                <w:color w:val="333333"/>
                <w:kern w:val="0"/>
                <w:sz w:val="22"/>
                <w:szCs w:val="22"/>
                <w:lang w:eastAsia="en-US" w:bidi="ar-SA"/>
              </w:rPr>
              <w:lastRenderedPageBreak/>
              <w:drawing>
                <wp:inline distT="0" distB="0" distL="0" distR="0" wp14:anchorId="7A2F09D8" wp14:editId="02F821C8">
                  <wp:extent cx="1714114" cy="1531620"/>
                  <wp:effectExtent l="0" t="0" r="635" b="0"/>
                  <wp:docPr id="513139242" name="Image 513139242" descr="Une image contenant peinture, dessin, art,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39242" name="Image 513139242" descr="Une image contenant peinture, dessin, art, femme&#10;&#10;Description générée automatiquement"/>
                          <pic:cNvPicPr/>
                        </pic:nvPicPr>
                        <pic:blipFill>
                          <a:blip r:embed="rId21" cstate="print">
                            <a:extLst>
                              <a:ext uri="{28A0092B-C50C-407E-A947-70E740481C1C}">
                                <a14:useLocalDpi xmlns:a14="http://schemas.microsoft.com/office/drawing/2010/main"/>
                              </a:ext>
                            </a:extLst>
                          </a:blip>
                          <a:stretch>
                            <a:fillRect/>
                          </a:stretch>
                        </pic:blipFill>
                        <pic:spPr>
                          <a:xfrm>
                            <a:off x="0" y="0"/>
                            <a:ext cx="1720829" cy="1537620"/>
                          </a:xfrm>
                          <a:prstGeom prst="rect">
                            <a:avLst/>
                          </a:prstGeom>
                        </pic:spPr>
                      </pic:pic>
                    </a:graphicData>
                  </a:graphic>
                </wp:inline>
              </w:drawing>
            </w:r>
          </w:p>
          <w:p w14:paraId="01AEE450"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10"/>
                <w:szCs w:val="10"/>
                <w:lang w:val="fr-FR" w:eastAsia="fr-FR" w:bidi="ar-SA"/>
              </w:rPr>
            </w:pPr>
          </w:p>
          <w:p w14:paraId="2D797DF2" w14:textId="77777777" w:rsidR="008703E4" w:rsidRPr="008703E4" w:rsidRDefault="008703E4" w:rsidP="00FD07A5">
            <w:pPr>
              <w:spacing w:after="0" w:line="240" w:lineRule="auto"/>
              <w:jc w:val="center"/>
              <w:rPr>
                <w:rFonts w:ascii="Garamond" w:hAnsi="Garamond" w:cs="Times New Roman"/>
                <w:bCs/>
                <w:kern w:val="0"/>
                <w:sz w:val="20"/>
                <w:szCs w:val="20"/>
                <w:lang w:val="fr-FR" w:eastAsia="fr-FR" w:bidi="ar-SA"/>
              </w:rPr>
            </w:pPr>
            <w:r w:rsidRPr="008703E4">
              <w:rPr>
                <w:rFonts w:ascii="Garamond" w:hAnsi="Garamond" w:cs="Times New Roman"/>
                <w:bCs/>
                <w:kern w:val="0"/>
                <w:sz w:val="20"/>
                <w:szCs w:val="20"/>
                <w:lang w:val="fr-FR" w:eastAsia="fr-FR" w:bidi="ar-SA"/>
              </w:rPr>
              <w:t xml:space="preserve">Fig. 9. </w:t>
            </w:r>
            <w:r w:rsidRPr="008703E4">
              <w:rPr>
                <w:rFonts w:ascii="Garamond" w:hAnsi="Garamond" w:cs="Times New Roman"/>
                <w:bCs/>
                <w:i/>
                <w:kern w:val="0"/>
                <w:sz w:val="20"/>
                <w:szCs w:val="20"/>
                <w:lang w:val="fr-FR" w:eastAsia="fr-FR" w:bidi="ar-SA"/>
              </w:rPr>
              <w:t>Sirènes</w:t>
            </w:r>
            <w:r w:rsidRPr="008703E4">
              <w:rPr>
                <w:rFonts w:ascii="Garamond" w:hAnsi="Garamond" w:cs="Times New Roman"/>
                <w:bCs/>
                <w:kern w:val="0"/>
                <w:sz w:val="20"/>
                <w:szCs w:val="20"/>
                <w:lang w:val="fr-FR" w:eastAsia="fr-FR" w:bidi="ar-SA"/>
              </w:rPr>
              <w:t>, (Vincent de Beauvais, ‘Speculum Historiale’),</w:t>
            </w:r>
          </w:p>
          <w:p w14:paraId="28E17F30"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bCs/>
                <w:kern w:val="0"/>
                <w:sz w:val="20"/>
                <w:szCs w:val="20"/>
                <w:lang w:eastAsia="fr-FR" w:bidi="ar-SA"/>
              </w:rPr>
              <w:t xml:space="preserve">Ghent c. </w:t>
            </w:r>
            <w:proofErr w:type="gramStart"/>
            <w:r w:rsidRPr="008703E4">
              <w:rPr>
                <w:rFonts w:ascii="Garamond" w:hAnsi="Garamond" w:cs="Times New Roman"/>
                <w:bCs/>
                <w:kern w:val="0"/>
                <w:sz w:val="20"/>
                <w:szCs w:val="20"/>
                <w:lang w:eastAsia="fr-FR" w:bidi="ar-SA"/>
              </w:rPr>
              <w:t>1475 ;</w:t>
            </w:r>
            <w:proofErr w:type="gramEnd"/>
            <w:r w:rsidRPr="008703E4">
              <w:rPr>
                <w:rFonts w:ascii="Garamond" w:hAnsi="Garamond" w:cs="Times New Roman"/>
                <w:bCs/>
                <w:kern w:val="0"/>
                <w:sz w:val="20"/>
                <w:szCs w:val="20"/>
                <w:lang w:eastAsia="fr-FR" w:bidi="ar-SA"/>
              </w:rPr>
              <w:t xml:space="preserve"> </w:t>
            </w:r>
            <w:r w:rsidRPr="008703E4">
              <w:rPr>
                <w:rFonts w:ascii="Garamond" w:hAnsi="Garamond" w:cs="Times New Roman"/>
                <w:bCs/>
                <w:kern w:val="0"/>
                <w:sz w:val="20"/>
                <w:szCs w:val="20"/>
                <w:lang w:eastAsia="fr-FR" w:bidi="ar-SA"/>
              </w:rPr>
              <w:sym w:font="Symbol" w:char="F0D3"/>
            </w:r>
            <w:r w:rsidRPr="008703E4">
              <w:rPr>
                <w:rFonts w:ascii="Garamond" w:hAnsi="Garamond" w:cs="Times New Roman"/>
                <w:bCs/>
                <w:kern w:val="0"/>
                <w:sz w:val="20"/>
                <w:szCs w:val="20"/>
                <w:lang w:eastAsia="fr-FR" w:bidi="ar-SA"/>
              </w:rPr>
              <w:t>Getty, Ms. Ludwig XIII 5, V1, fol. 68v.</w:t>
            </w:r>
          </w:p>
        </w:tc>
        <w:tc>
          <w:tcPr>
            <w:tcW w:w="2858" w:type="dxa"/>
          </w:tcPr>
          <w:p w14:paraId="6DD92FD9"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noProof/>
                <w:color w:val="333333"/>
                <w:kern w:val="0"/>
                <w:sz w:val="22"/>
                <w:szCs w:val="22"/>
                <w:lang w:eastAsia="en-US" w:bidi="ar-SA"/>
              </w:rPr>
              <w:drawing>
                <wp:inline distT="0" distB="0" distL="0" distR="0" wp14:anchorId="13EF7AD6" wp14:editId="4C62BCF7">
                  <wp:extent cx="1321189" cy="1569720"/>
                  <wp:effectExtent l="0" t="0" r="0" b="0"/>
                  <wp:docPr id="1021877344" name="Image 1021877344" descr="Une image contenant peinture, dessin, poisso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77344" name="Image 1021877344" descr="Une image contenant peinture, dessin, poisson, art&#10;&#10;Description générée automatiquement"/>
                          <pic:cNvPicPr/>
                        </pic:nvPicPr>
                        <pic:blipFill>
                          <a:blip r:embed="rId22" cstate="print">
                            <a:extLst>
                              <a:ext uri="{28A0092B-C50C-407E-A947-70E740481C1C}">
                                <a14:useLocalDpi xmlns:a14="http://schemas.microsoft.com/office/drawing/2010/main"/>
                              </a:ext>
                            </a:extLst>
                          </a:blip>
                          <a:stretch>
                            <a:fillRect/>
                          </a:stretch>
                        </pic:blipFill>
                        <pic:spPr>
                          <a:xfrm>
                            <a:off x="0" y="0"/>
                            <a:ext cx="1327091" cy="1576732"/>
                          </a:xfrm>
                          <a:prstGeom prst="rect">
                            <a:avLst/>
                          </a:prstGeom>
                        </pic:spPr>
                      </pic:pic>
                    </a:graphicData>
                  </a:graphic>
                </wp:inline>
              </w:drawing>
            </w:r>
          </w:p>
          <w:p w14:paraId="400D88C0"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10"/>
                <w:szCs w:val="10"/>
                <w:lang w:val="fr-FR" w:eastAsia="fr-FR" w:bidi="ar-SA"/>
              </w:rPr>
            </w:pPr>
          </w:p>
          <w:p w14:paraId="6243FD66" w14:textId="77777777" w:rsidR="008703E4" w:rsidRPr="008703E4" w:rsidRDefault="008703E4" w:rsidP="00FD07A5">
            <w:pPr>
              <w:spacing w:after="0" w:line="240" w:lineRule="auto"/>
              <w:jc w:val="center"/>
              <w:rPr>
                <w:rFonts w:ascii="Garamond" w:hAnsi="Garamond" w:cs="Times New Roman"/>
                <w:bCs/>
                <w:kern w:val="0"/>
                <w:sz w:val="20"/>
                <w:szCs w:val="20"/>
                <w:lang w:val="fr-FR" w:eastAsia="fr-FR" w:bidi="ar-SA"/>
              </w:rPr>
            </w:pPr>
            <w:r w:rsidRPr="008703E4">
              <w:rPr>
                <w:rFonts w:ascii="Garamond" w:hAnsi="Garamond" w:cs="Times New Roman"/>
                <w:bCs/>
                <w:kern w:val="0"/>
                <w:sz w:val="20"/>
                <w:szCs w:val="20"/>
                <w:lang w:val="fr-FR" w:eastAsia="fr-FR" w:bidi="ar-SA"/>
              </w:rPr>
              <w:t xml:space="preserve">Fig. 10. </w:t>
            </w:r>
            <w:r w:rsidRPr="008703E4">
              <w:rPr>
                <w:rFonts w:ascii="Garamond" w:hAnsi="Garamond" w:cs="Times New Roman"/>
                <w:bCs/>
                <w:i/>
                <w:kern w:val="0"/>
                <w:sz w:val="20"/>
                <w:szCs w:val="20"/>
                <w:lang w:val="fr-FR" w:eastAsia="fr-FR" w:bidi="ar-SA"/>
              </w:rPr>
              <w:t xml:space="preserve">Livre de la Vigne </w:t>
            </w:r>
            <w:proofErr w:type="spellStart"/>
            <w:r w:rsidRPr="008703E4">
              <w:rPr>
                <w:rFonts w:ascii="Garamond" w:hAnsi="Garamond" w:cs="Times New Roman"/>
                <w:bCs/>
                <w:i/>
                <w:kern w:val="0"/>
                <w:sz w:val="20"/>
                <w:szCs w:val="20"/>
                <w:lang w:val="fr-FR" w:eastAsia="fr-FR" w:bidi="ar-SA"/>
              </w:rPr>
              <w:t>nostre</w:t>
            </w:r>
            <w:proofErr w:type="spellEnd"/>
            <w:r w:rsidRPr="008703E4">
              <w:rPr>
                <w:rFonts w:ascii="Garamond" w:hAnsi="Garamond" w:cs="Times New Roman"/>
                <w:bCs/>
                <w:i/>
                <w:kern w:val="0"/>
                <w:sz w:val="20"/>
                <w:szCs w:val="20"/>
                <w:lang w:val="fr-FR" w:eastAsia="fr-FR" w:bidi="ar-SA"/>
              </w:rPr>
              <w:t xml:space="preserve"> Seigneur</w:t>
            </w:r>
            <w:r w:rsidRPr="008703E4">
              <w:rPr>
                <w:rFonts w:ascii="Garamond" w:hAnsi="Garamond" w:cs="Times New Roman"/>
                <w:bCs/>
                <w:kern w:val="0"/>
                <w:sz w:val="20"/>
                <w:szCs w:val="20"/>
                <w:lang w:val="fr-FR" w:eastAsia="fr-FR" w:bidi="ar-SA"/>
              </w:rPr>
              <w:t>, France c. 1450-1470 ;</w:t>
            </w:r>
          </w:p>
          <w:p w14:paraId="655D0F1D"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bCs/>
                <w:kern w:val="0"/>
                <w:sz w:val="20"/>
                <w:szCs w:val="20"/>
                <w:lang w:eastAsia="fr-FR" w:bidi="ar-SA"/>
              </w:rPr>
              <w:sym w:font="Symbol" w:char="F0D3"/>
            </w:r>
            <w:r w:rsidRPr="008703E4">
              <w:rPr>
                <w:rFonts w:ascii="Garamond" w:hAnsi="Garamond" w:cs="Times New Roman"/>
                <w:bCs/>
                <w:kern w:val="0"/>
                <w:sz w:val="20"/>
                <w:szCs w:val="20"/>
                <w:lang w:eastAsia="fr-FR" w:bidi="ar-SA"/>
              </w:rPr>
              <w:t>Bodleian Library, MS. Douce 134, fol. 42v.</w:t>
            </w:r>
          </w:p>
        </w:tc>
      </w:tr>
      <w:tr w:rsidR="008703E4" w:rsidRPr="008703E4" w14:paraId="2E7F7796" w14:textId="77777777" w:rsidTr="004140C6">
        <w:tblPrEx>
          <w:jc w:val="center"/>
        </w:tblPrEx>
        <w:trPr>
          <w:jc w:val="center"/>
        </w:trPr>
        <w:tc>
          <w:tcPr>
            <w:tcW w:w="2916" w:type="dxa"/>
            <w:gridSpan w:val="2"/>
          </w:tcPr>
          <w:p w14:paraId="7C59BDF8"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p>
          <w:p w14:paraId="19D9D7CB"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noProof/>
                <w:kern w:val="0"/>
                <w:sz w:val="22"/>
                <w:szCs w:val="22"/>
                <w:lang w:eastAsia="en-US" w:bidi="ar-SA"/>
              </w:rPr>
              <w:drawing>
                <wp:inline distT="0" distB="0" distL="0" distR="0" wp14:anchorId="193116B5" wp14:editId="0B36B24C">
                  <wp:extent cx="1369883" cy="2377440"/>
                  <wp:effectExtent l="0" t="0" r="1905"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1409236" cy="2445738"/>
                          </a:xfrm>
                          <a:prstGeom prst="rect">
                            <a:avLst/>
                          </a:prstGeom>
                        </pic:spPr>
                      </pic:pic>
                    </a:graphicData>
                  </a:graphic>
                </wp:inline>
              </w:drawing>
            </w:r>
          </w:p>
          <w:p w14:paraId="55385498"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10"/>
                <w:szCs w:val="10"/>
                <w:lang w:val="fr-FR" w:eastAsia="fr-FR" w:bidi="ar-SA"/>
              </w:rPr>
            </w:pPr>
          </w:p>
          <w:p w14:paraId="6D1240DB" w14:textId="77777777" w:rsidR="008703E4" w:rsidRPr="008703E4" w:rsidRDefault="008703E4" w:rsidP="00FD07A5">
            <w:pPr>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bCs/>
                <w:color w:val="000000"/>
                <w:spacing w:val="-6"/>
                <w:kern w:val="0"/>
                <w:sz w:val="20"/>
                <w:szCs w:val="20"/>
                <w:shd w:val="clear" w:color="auto" w:fill="FFFFFF"/>
                <w:lang w:val="fr-FR" w:eastAsia="fr-FR" w:bidi="ar-SA"/>
              </w:rPr>
              <w:t xml:space="preserve">Fig. 11. </w:t>
            </w:r>
            <w:r w:rsidRPr="008703E4">
              <w:rPr>
                <w:rFonts w:ascii="Garamond" w:hAnsi="Garamond" w:cs="Times New Roman"/>
                <w:bCs/>
                <w:i/>
                <w:color w:val="000000"/>
                <w:spacing w:val="-6"/>
                <w:kern w:val="0"/>
                <w:sz w:val="20"/>
                <w:szCs w:val="20"/>
                <w:shd w:val="clear" w:color="auto" w:fill="FFFFFF"/>
                <w:lang w:val="fr-FR" w:eastAsia="fr-FR" w:bidi="ar-SA"/>
              </w:rPr>
              <w:t>Le bain de Mélusine</w:t>
            </w:r>
            <w:r w:rsidRPr="008703E4">
              <w:rPr>
                <w:rFonts w:ascii="Garamond" w:hAnsi="Garamond" w:cs="Times New Roman"/>
                <w:bCs/>
                <w:color w:val="000000"/>
                <w:spacing w:val="-6"/>
                <w:kern w:val="0"/>
                <w:sz w:val="20"/>
                <w:szCs w:val="20"/>
                <w:shd w:val="clear" w:color="auto" w:fill="FFFFFF"/>
                <w:lang w:val="fr-FR" w:eastAsia="fr-FR" w:bidi="ar-SA"/>
              </w:rPr>
              <w:t xml:space="preserve">, Allemagne, 1486 ; </w:t>
            </w:r>
            <w:r w:rsidRPr="008703E4">
              <w:rPr>
                <w:rFonts w:ascii="Garamond" w:hAnsi="Garamond" w:cs="Times New Roman"/>
                <w:bCs/>
                <w:kern w:val="0"/>
                <w:sz w:val="20"/>
                <w:szCs w:val="20"/>
                <w:lang w:eastAsia="fr-FR" w:bidi="ar-SA"/>
              </w:rPr>
              <w:sym w:font="Symbol" w:char="F0D3"/>
            </w:r>
            <w:r w:rsidRPr="008703E4">
              <w:rPr>
                <w:rFonts w:ascii="Garamond" w:hAnsi="Garamond" w:cs="Times New Roman"/>
                <w:bCs/>
                <w:kern w:val="0"/>
                <w:sz w:val="20"/>
                <w:szCs w:val="20"/>
                <w:lang w:eastAsia="fr-FR" w:bidi="ar-SA"/>
              </w:rPr>
              <w:t xml:space="preserve">Nürnberg, </w:t>
            </w:r>
            <w:proofErr w:type="spellStart"/>
            <w:r w:rsidRPr="008703E4">
              <w:rPr>
                <w:rFonts w:ascii="Garamond" w:hAnsi="Garamond" w:cs="Times New Roman"/>
                <w:bCs/>
                <w:kern w:val="0"/>
                <w:sz w:val="20"/>
                <w:szCs w:val="20"/>
                <w:lang w:eastAsia="fr-FR" w:bidi="ar-SA"/>
              </w:rPr>
              <w:t>Germanisches</w:t>
            </w:r>
            <w:proofErr w:type="spellEnd"/>
            <w:r w:rsidRPr="008703E4">
              <w:rPr>
                <w:rFonts w:ascii="Garamond" w:hAnsi="Garamond" w:cs="Times New Roman"/>
                <w:bCs/>
                <w:kern w:val="0"/>
                <w:sz w:val="20"/>
                <w:szCs w:val="20"/>
                <w:lang w:eastAsia="fr-FR" w:bidi="ar-SA"/>
              </w:rPr>
              <w:t xml:space="preserve"> </w:t>
            </w:r>
            <w:proofErr w:type="spellStart"/>
            <w:r w:rsidRPr="008703E4">
              <w:rPr>
                <w:rFonts w:ascii="Garamond" w:hAnsi="Garamond" w:cs="Times New Roman"/>
                <w:bCs/>
                <w:kern w:val="0"/>
                <w:sz w:val="20"/>
                <w:szCs w:val="20"/>
                <w:lang w:eastAsia="fr-FR" w:bidi="ar-SA"/>
              </w:rPr>
              <w:t>Nationalmuseum</w:t>
            </w:r>
            <w:proofErr w:type="spellEnd"/>
            <w:r w:rsidRPr="008703E4">
              <w:rPr>
                <w:rFonts w:ascii="Garamond" w:hAnsi="Garamond" w:cs="Times New Roman"/>
                <w:bCs/>
                <w:kern w:val="0"/>
                <w:sz w:val="20"/>
                <w:szCs w:val="20"/>
                <w:lang w:eastAsia="fr-FR" w:bidi="ar-SA"/>
              </w:rPr>
              <w:t>, Hs 4028, fol. 50r.</w:t>
            </w:r>
          </w:p>
        </w:tc>
        <w:tc>
          <w:tcPr>
            <w:tcW w:w="2858" w:type="dxa"/>
          </w:tcPr>
          <w:p w14:paraId="704EF223"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p>
          <w:p w14:paraId="1FAC2E2A"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noProof/>
                <w:kern w:val="0"/>
                <w:sz w:val="22"/>
                <w:szCs w:val="22"/>
                <w:lang w:eastAsia="en-US" w:bidi="ar-SA"/>
              </w:rPr>
              <w:drawing>
                <wp:inline distT="0" distB="0" distL="0" distR="0" wp14:anchorId="54C3A6C5" wp14:editId="3CB51D6D">
                  <wp:extent cx="1369556" cy="2446020"/>
                  <wp:effectExtent l="0" t="0" r="254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1393373" cy="2488556"/>
                          </a:xfrm>
                          <a:prstGeom prst="rect">
                            <a:avLst/>
                          </a:prstGeom>
                        </pic:spPr>
                      </pic:pic>
                    </a:graphicData>
                  </a:graphic>
                </wp:inline>
              </w:drawing>
            </w:r>
          </w:p>
          <w:p w14:paraId="2B73C811" w14:textId="77777777" w:rsidR="008703E4" w:rsidRPr="008703E4" w:rsidRDefault="008703E4" w:rsidP="00FD07A5">
            <w:pPr>
              <w:tabs>
                <w:tab w:val="left" w:pos="1560"/>
                <w:tab w:val="left" w:pos="2268"/>
              </w:tabs>
              <w:spacing w:after="0" w:line="240" w:lineRule="auto"/>
              <w:jc w:val="center"/>
              <w:rPr>
                <w:rFonts w:ascii="Garamond" w:hAnsi="Garamond" w:cs="Times New Roman"/>
                <w:color w:val="333333"/>
                <w:kern w:val="0"/>
                <w:sz w:val="12"/>
                <w:szCs w:val="12"/>
                <w:lang w:val="fr-FR" w:eastAsia="fr-FR" w:bidi="ar-SA"/>
              </w:rPr>
            </w:pPr>
          </w:p>
          <w:p w14:paraId="13CF009B" w14:textId="77777777" w:rsidR="008703E4" w:rsidRPr="008703E4" w:rsidRDefault="008703E4" w:rsidP="00FD07A5">
            <w:pPr>
              <w:spacing w:after="0" w:line="240" w:lineRule="auto"/>
              <w:jc w:val="center"/>
              <w:rPr>
                <w:rFonts w:ascii="Garamond" w:hAnsi="Garamond" w:cs="Times New Roman"/>
                <w:bCs/>
                <w:color w:val="000000"/>
                <w:spacing w:val="-6"/>
                <w:kern w:val="0"/>
                <w:sz w:val="20"/>
                <w:szCs w:val="20"/>
                <w:shd w:val="clear" w:color="auto" w:fill="FFFFFF"/>
                <w:lang w:eastAsia="fr-FR" w:bidi="ar-SA"/>
              </w:rPr>
            </w:pPr>
            <w:r w:rsidRPr="008703E4">
              <w:rPr>
                <w:rFonts w:ascii="Garamond" w:hAnsi="Garamond" w:cs="Times New Roman"/>
                <w:bCs/>
                <w:color w:val="000000"/>
                <w:spacing w:val="-6"/>
                <w:kern w:val="0"/>
                <w:sz w:val="20"/>
                <w:szCs w:val="20"/>
                <w:shd w:val="clear" w:color="auto" w:fill="FFFFFF"/>
                <w:lang w:eastAsia="fr-FR" w:bidi="ar-SA"/>
              </w:rPr>
              <w:t xml:space="preserve">Fig. 12. </w:t>
            </w:r>
            <w:r w:rsidRPr="008703E4">
              <w:rPr>
                <w:rFonts w:ascii="Garamond" w:hAnsi="Garamond" w:cs="Times New Roman"/>
                <w:bCs/>
                <w:i/>
                <w:color w:val="000000"/>
                <w:spacing w:val="-6"/>
                <w:kern w:val="0"/>
                <w:sz w:val="20"/>
                <w:szCs w:val="20"/>
                <w:shd w:val="clear" w:color="auto" w:fill="FFFFFF"/>
                <w:lang w:eastAsia="fr-FR" w:bidi="ar-SA"/>
              </w:rPr>
              <w:t xml:space="preserve">Lilith et </w:t>
            </w:r>
            <w:proofErr w:type="spellStart"/>
            <w:r w:rsidRPr="008703E4">
              <w:rPr>
                <w:rFonts w:ascii="Garamond" w:hAnsi="Garamond" w:cs="Times New Roman"/>
                <w:bCs/>
                <w:i/>
                <w:color w:val="000000"/>
                <w:spacing w:val="-6"/>
                <w:kern w:val="0"/>
                <w:sz w:val="20"/>
                <w:szCs w:val="20"/>
                <w:shd w:val="clear" w:color="auto" w:fill="FFFFFF"/>
                <w:lang w:eastAsia="fr-FR" w:bidi="ar-SA"/>
              </w:rPr>
              <w:t>Ève</w:t>
            </w:r>
            <w:proofErr w:type="spellEnd"/>
            <w:r w:rsidRPr="008703E4">
              <w:rPr>
                <w:rFonts w:ascii="Garamond" w:hAnsi="Garamond" w:cs="Times New Roman"/>
                <w:bCs/>
                <w:color w:val="000000"/>
                <w:spacing w:val="-6"/>
                <w:kern w:val="0"/>
                <w:sz w:val="20"/>
                <w:szCs w:val="20"/>
                <w:shd w:val="clear" w:color="auto" w:fill="FFFFFF"/>
                <w:lang w:eastAsia="fr-FR" w:bidi="ar-SA"/>
              </w:rPr>
              <w:t xml:space="preserve">, in </w:t>
            </w:r>
            <w:proofErr w:type="spellStart"/>
            <w:r w:rsidRPr="008703E4">
              <w:rPr>
                <w:rFonts w:ascii="Garamond" w:hAnsi="Garamond" w:cs="Times New Roman"/>
                <w:bCs/>
                <w:color w:val="000000"/>
                <w:spacing w:val="-6"/>
                <w:kern w:val="0"/>
                <w:sz w:val="20"/>
                <w:szCs w:val="20"/>
                <w:shd w:val="clear" w:color="auto" w:fill="FFFFFF"/>
                <w:lang w:eastAsia="fr-FR" w:bidi="ar-SA"/>
              </w:rPr>
              <w:t>Breviarium</w:t>
            </w:r>
            <w:proofErr w:type="spellEnd"/>
            <w:r w:rsidRPr="008703E4">
              <w:rPr>
                <w:rFonts w:ascii="Garamond" w:hAnsi="Garamond" w:cs="Times New Roman"/>
                <w:bCs/>
                <w:color w:val="000000"/>
                <w:spacing w:val="-6"/>
                <w:kern w:val="0"/>
                <w:sz w:val="20"/>
                <w:szCs w:val="20"/>
                <w:shd w:val="clear" w:color="auto" w:fill="FFFFFF"/>
                <w:lang w:eastAsia="fr-FR" w:bidi="ar-SA"/>
              </w:rPr>
              <w:t xml:space="preserve"> </w:t>
            </w:r>
            <w:proofErr w:type="spellStart"/>
            <w:r w:rsidRPr="008703E4">
              <w:rPr>
                <w:rFonts w:ascii="Garamond" w:hAnsi="Garamond" w:cs="Times New Roman"/>
                <w:bCs/>
                <w:color w:val="000000"/>
                <w:spacing w:val="-6"/>
                <w:kern w:val="0"/>
                <w:sz w:val="20"/>
                <w:szCs w:val="20"/>
                <w:shd w:val="clear" w:color="auto" w:fill="FFFFFF"/>
                <w:lang w:eastAsia="fr-FR" w:bidi="ar-SA"/>
              </w:rPr>
              <w:t>ad</w:t>
            </w:r>
            <w:proofErr w:type="spellEnd"/>
            <w:r w:rsidRPr="008703E4">
              <w:rPr>
                <w:rFonts w:ascii="Garamond" w:hAnsi="Garamond" w:cs="Times New Roman"/>
                <w:bCs/>
                <w:color w:val="000000"/>
                <w:spacing w:val="-6"/>
                <w:kern w:val="0"/>
                <w:sz w:val="20"/>
                <w:szCs w:val="20"/>
                <w:shd w:val="clear" w:color="auto" w:fill="FFFFFF"/>
                <w:lang w:eastAsia="fr-FR" w:bidi="ar-SA"/>
              </w:rPr>
              <w:t xml:space="preserve"> </w:t>
            </w:r>
            <w:proofErr w:type="spellStart"/>
            <w:r w:rsidRPr="008703E4">
              <w:rPr>
                <w:rFonts w:ascii="Garamond" w:hAnsi="Garamond" w:cs="Times New Roman"/>
                <w:bCs/>
                <w:color w:val="000000"/>
                <w:spacing w:val="-6"/>
                <w:kern w:val="0"/>
                <w:sz w:val="20"/>
                <w:szCs w:val="20"/>
                <w:shd w:val="clear" w:color="auto" w:fill="FFFFFF"/>
                <w:lang w:eastAsia="fr-FR" w:bidi="ar-SA"/>
              </w:rPr>
              <w:t>usum</w:t>
            </w:r>
            <w:proofErr w:type="spellEnd"/>
            <w:r w:rsidRPr="008703E4">
              <w:rPr>
                <w:rFonts w:ascii="Garamond" w:hAnsi="Garamond" w:cs="Times New Roman"/>
                <w:bCs/>
                <w:color w:val="000000"/>
                <w:spacing w:val="-6"/>
                <w:kern w:val="0"/>
                <w:sz w:val="20"/>
                <w:szCs w:val="20"/>
                <w:shd w:val="clear" w:color="auto" w:fill="FFFFFF"/>
                <w:lang w:eastAsia="fr-FR" w:bidi="ar-SA"/>
              </w:rPr>
              <w:t xml:space="preserve"> </w:t>
            </w:r>
            <w:proofErr w:type="spellStart"/>
            <w:r w:rsidRPr="008703E4">
              <w:rPr>
                <w:rFonts w:ascii="Garamond" w:hAnsi="Garamond" w:cs="Times New Roman"/>
                <w:bCs/>
                <w:color w:val="000000"/>
                <w:spacing w:val="-6"/>
                <w:kern w:val="0"/>
                <w:sz w:val="20"/>
                <w:szCs w:val="20"/>
                <w:shd w:val="clear" w:color="auto" w:fill="FFFFFF"/>
                <w:lang w:eastAsia="fr-FR" w:bidi="ar-SA"/>
              </w:rPr>
              <w:t>fratrum</w:t>
            </w:r>
            <w:proofErr w:type="spellEnd"/>
            <w:r w:rsidRPr="008703E4">
              <w:rPr>
                <w:rFonts w:ascii="Garamond" w:hAnsi="Garamond" w:cs="Times New Roman"/>
                <w:bCs/>
                <w:color w:val="000000"/>
                <w:spacing w:val="-6"/>
                <w:kern w:val="0"/>
                <w:sz w:val="20"/>
                <w:szCs w:val="20"/>
                <w:shd w:val="clear" w:color="auto" w:fill="FFFFFF"/>
                <w:lang w:eastAsia="fr-FR" w:bidi="ar-SA"/>
              </w:rPr>
              <w:t xml:space="preserve"> </w:t>
            </w:r>
            <w:proofErr w:type="spellStart"/>
            <w:r w:rsidRPr="008703E4">
              <w:rPr>
                <w:rFonts w:ascii="Garamond" w:hAnsi="Garamond" w:cs="Times New Roman"/>
                <w:bCs/>
                <w:color w:val="000000"/>
                <w:spacing w:val="-6"/>
                <w:kern w:val="0"/>
                <w:sz w:val="20"/>
                <w:szCs w:val="20"/>
                <w:shd w:val="clear" w:color="auto" w:fill="FFFFFF"/>
                <w:lang w:eastAsia="fr-FR" w:bidi="ar-SA"/>
              </w:rPr>
              <w:t>Predicatorum</w:t>
            </w:r>
            <w:proofErr w:type="spellEnd"/>
            <w:r w:rsidRPr="008703E4">
              <w:rPr>
                <w:rFonts w:ascii="Garamond" w:hAnsi="Garamond" w:cs="Times New Roman"/>
                <w:bCs/>
                <w:color w:val="000000"/>
                <w:spacing w:val="-6"/>
                <w:kern w:val="0"/>
                <w:sz w:val="20"/>
                <w:szCs w:val="20"/>
                <w:shd w:val="clear" w:color="auto" w:fill="FFFFFF"/>
                <w:lang w:eastAsia="fr-FR" w:bidi="ar-SA"/>
              </w:rPr>
              <w:t xml:space="preserve">, </w:t>
            </w:r>
          </w:p>
          <w:p w14:paraId="0756F847" w14:textId="77777777" w:rsidR="008703E4" w:rsidRPr="008703E4" w:rsidRDefault="008703E4" w:rsidP="00FD07A5">
            <w:pPr>
              <w:spacing w:after="0" w:line="240" w:lineRule="auto"/>
              <w:jc w:val="center"/>
              <w:rPr>
                <w:rFonts w:ascii="Garamond" w:hAnsi="Garamond" w:cs="Times New Roman"/>
                <w:color w:val="333333"/>
                <w:kern w:val="0"/>
                <w:sz w:val="22"/>
                <w:szCs w:val="22"/>
                <w:lang w:val="fr-FR" w:eastAsia="fr-FR" w:bidi="ar-SA"/>
              </w:rPr>
            </w:pPr>
            <w:r w:rsidRPr="008703E4">
              <w:rPr>
                <w:rFonts w:ascii="Garamond" w:hAnsi="Garamond" w:cs="Times New Roman"/>
                <w:bCs/>
                <w:color w:val="000000"/>
                <w:spacing w:val="-6"/>
                <w:kern w:val="0"/>
                <w:sz w:val="20"/>
                <w:szCs w:val="20"/>
                <w:shd w:val="clear" w:color="auto" w:fill="FFFFFF"/>
                <w:lang w:val="fr-FR" w:eastAsia="fr-FR" w:bidi="ar-SA"/>
              </w:rPr>
              <w:t>(‘Bréviaire de Belleville’), France, 1323-1326 ; </w:t>
            </w:r>
            <w:r w:rsidRPr="008703E4">
              <w:rPr>
                <w:rFonts w:ascii="Garamond" w:hAnsi="Garamond" w:cs="Times New Roman"/>
                <w:bCs/>
                <w:kern w:val="0"/>
                <w:sz w:val="20"/>
                <w:szCs w:val="20"/>
                <w:lang w:eastAsia="fr-FR" w:bidi="ar-SA"/>
              </w:rPr>
              <w:sym w:font="Symbol" w:char="F0D3"/>
            </w:r>
            <w:r w:rsidRPr="008703E4">
              <w:rPr>
                <w:rFonts w:ascii="Garamond" w:hAnsi="Garamond" w:cs="Times New Roman"/>
                <w:bCs/>
                <w:color w:val="000000"/>
                <w:kern w:val="0"/>
                <w:sz w:val="20"/>
                <w:szCs w:val="20"/>
                <w:lang w:val="fr-FR" w:eastAsia="fr-FR" w:bidi="ar-SA"/>
              </w:rPr>
              <w:t>Paris, BnF, ms. Latin 10483, fol. 7r.</w:t>
            </w:r>
          </w:p>
        </w:tc>
      </w:tr>
    </w:tbl>
    <w:p w14:paraId="1B0BC4EA" w14:textId="77777777" w:rsidR="008703E4" w:rsidRPr="008703E4" w:rsidRDefault="008703E4" w:rsidP="00FD07A5">
      <w:pPr>
        <w:spacing w:after="0" w:line="240" w:lineRule="auto"/>
        <w:ind w:firstLine="284"/>
        <w:jc w:val="both"/>
        <w:rPr>
          <w:rFonts w:ascii="Garamond" w:hAnsi="Garamond" w:cs="Times New Roman"/>
          <w:kern w:val="0"/>
          <w:sz w:val="22"/>
          <w:szCs w:val="22"/>
          <w:lang w:val="fr-CH" w:eastAsia="fr-FR" w:bidi="ar-SA"/>
        </w:rPr>
      </w:pPr>
      <w:r w:rsidRPr="008703E4">
        <w:rPr>
          <w:rFonts w:ascii="Garamond" w:hAnsi="Garamond" w:cs="Times New Roman"/>
          <w:kern w:val="0"/>
          <w:sz w:val="22"/>
          <w:szCs w:val="22"/>
          <w:lang w:val="fr-CH" w:eastAsia="fr-FR" w:bidi="ar-SA"/>
        </w:rPr>
        <w:lastRenderedPageBreak/>
        <w:t>La spécificité des sirènes réside dans leurs diverses combinaisons d’origines mythiques, a</w:t>
      </w:r>
      <w:proofErr w:type="spellStart"/>
      <w:r w:rsidRPr="008703E4">
        <w:rPr>
          <w:rFonts w:ascii="Garamond" w:hAnsi="Garamond" w:cs="Times New Roman"/>
          <w:kern w:val="0"/>
          <w:sz w:val="22"/>
          <w:szCs w:val="22"/>
          <w:lang w:val="fr-FR" w:eastAsia="fr-FR" w:bidi="ar-SA"/>
        </w:rPr>
        <w:t>ssociées</w:t>
      </w:r>
      <w:proofErr w:type="spellEnd"/>
      <w:r w:rsidRPr="008703E4">
        <w:rPr>
          <w:rFonts w:ascii="Garamond" w:hAnsi="Garamond" w:cs="Times New Roman"/>
          <w:kern w:val="0"/>
          <w:sz w:val="22"/>
          <w:szCs w:val="22"/>
          <w:lang w:val="fr-FR" w:eastAsia="fr-FR" w:bidi="ar-SA"/>
        </w:rPr>
        <w:t xml:space="preserve"> souvent à d’autres monstres féminins </w:t>
      </w:r>
      <w:r w:rsidRPr="008703E4">
        <w:rPr>
          <w:rFonts w:ascii="Garamond" w:hAnsi="Garamond" w:cs="Times New Roman"/>
          <w:kern w:val="0"/>
          <w:sz w:val="22"/>
          <w:szCs w:val="22"/>
          <w:lang w:val="fr-CH" w:eastAsia="fr-FR" w:bidi="ar-SA"/>
        </w:rPr>
        <w:t>aux traits tantôt négatifs, tantôt positifs.</w:t>
      </w:r>
      <w:r w:rsidRPr="008703E4">
        <w:rPr>
          <w:rFonts w:ascii="Garamond" w:hAnsi="Garamond" w:cs="Times New Roman"/>
          <w:kern w:val="0"/>
          <w:sz w:val="22"/>
          <w:szCs w:val="22"/>
          <w:vertAlign w:val="superscript"/>
          <w:lang w:val="fr-FR" w:eastAsia="fr-FR" w:bidi="ar-SA"/>
        </w:rPr>
        <w:footnoteReference w:id="144"/>
      </w:r>
      <w:r w:rsidRPr="008703E4">
        <w:rPr>
          <w:rFonts w:ascii="Garamond" w:hAnsi="Garamond" w:cs="Times New Roman"/>
          <w:kern w:val="0"/>
          <w:sz w:val="22"/>
          <w:szCs w:val="22"/>
          <w:lang w:val="fr-CH" w:eastAsia="fr-FR" w:bidi="ar-SA"/>
        </w:rPr>
        <w:t xml:space="preserve"> La réception de ce motif iconographique s’adapta toutefois à la symbolique du vice, s’assimilant aux images de femmes socialement stigmatisées, pour reprouver l’attitude des épouses hypocrites et des veuves joyeuses.</w:t>
      </w:r>
      <w:r w:rsidRPr="008703E4">
        <w:rPr>
          <w:rFonts w:ascii="Garamond" w:hAnsi="Garamond" w:cs="Times New Roman"/>
          <w:kern w:val="0"/>
          <w:sz w:val="22"/>
          <w:szCs w:val="22"/>
          <w:vertAlign w:val="superscript"/>
          <w:lang w:val="fr-FR" w:eastAsia="fr-FR" w:bidi="ar-SA"/>
        </w:rPr>
        <w:footnoteReference w:id="145"/>
      </w:r>
      <w:r w:rsidRPr="008703E4">
        <w:rPr>
          <w:rFonts w:ascii="Garamond" w:hAnsi="Garamond" w:cs="Times New Roman"/>
          <w:kern w:val="0"/>
          <w:sz w:val="22"/>
          <w:szCs w:val="22"/>
          <w:lang w:val="fr-CH" w:eastAsia="fr-FR" w:bidi="ar-SA"/>
        </w:rPr>
        <w:t xml:space="preserve"> </w:t>
      </w:r>
    </w:p>
    <w:p w14:paraId="2D8E1675" w14:textId="77777777" w:rsidR="008703E4" w:rsidRPr="008703E4" w:rsidRDefault="008703E4" w:rsidP="00FD07A5">
      <w:pPr>
        <w:tabs>
          <w:tab w:val="left" w:pos="3261"/>
        </w:tabs>
        <w:spacing w:after="0" w:line="240" w:lineRule="auto"/>
        <w:ind w:firstLine="284"/>
        <w:jc w:val="both"/>
        <w:rPr>
          <w:rFonts w:ascii="Garamond" w:hAnsi="Garamond" w:cs="Times New Roman"/>
          <w:kern w:val="0"/>
          <w:sz w:val="22"/>
          <w:szCs w:val="22"/>
          <w:lang w:val="fr-CH" w:eastAsia="fr-FR" w:bidi="ar-SA"/>
        </w:rPr>
      </w:pPr>
      <w:r w:rsidRPr="008703E4">
        <w:rPr>
          <w:rFonts w:ascii="Garamond" w:hAnsi="Garamond" w:cs="Times New Roman"/>
          <w:kern w:val="0"/>
          <w:sz w:val="22"/>
          <w:szCs w:val="22"/>
          <w:lang w:val="fr-CH" w:eastAsia="fr-FR" w:bidi="ar-SA"/>
        </w:rPr>
        <w:t xml:space="preserve">À ce large champ sémiotique répandu entre l’imaginaire textuel du corps figuré et l’imaginaire figuratif du texte, appartient également la dualité mélusinienne </w:t>
      </w:r>
      <w:r w:rsidRPr="008703E4">
        <w:rPr>
          <w:rFonts w:ascii="Garamond" w:hAnsi="Garamond" w:cs="Times New Roman"/>
          <w:kern w:val="0"/>
          <w:sz w:val="22"/>
          <w:szCs w:val="22"/>
          <w:lang w:val="fr-FR" w:eastAsia="fr-FR" w:bidi="ar-SA"/>
        </w:rPr>
        <w:t>(</w:t>
      </w:r>
      <w:proofErr w:type="spellStart"/>
      <w:r w:rsidRPr="008703E4">
        <w:rPr>
          <w:rFonts w:ascii="Garamond" w:hAnsi="Garamond" w:cs="Times New Roman"/>
          <w:kern w:val="0"/>
          <w:sz w:val="22"/>
          <w:szCs w:val="22"/>
          <w:lang w:val="fr-FR" w:eastAsia="fr-FR" w:bidi="ar-SA"/>
        </w:rPr>
        <w:t>Figs</w:t>
      </w:r>
      <w:proofErr w:type="spellEnd"/>
      <w:r w:rsidRPr="008703E4">
        <w:rPr>
          <w:rFonts w:ascii="Garamond" w:hAnsi="Garamond" w:cs="Times New Roman"/>
          <w:kern w:val="0"/>
          <w:sz w:val="22"/>
          <w:szCs w:val="22"/>
          <w:lang w:val="fr-FR" w:eastAsia="fr-FR" w:bidi="ar-SA"/>
        </w:rPr>
        <w:t>. 11-12)</w:t>
      </w:r>
      <w:r w:rsidRPr="008703E4">
        <w:rPr>
          <w:rFonts w:ascii="Garamond" w:hAnsi="Garamond" w:cs="Times New Roman"/>
          <w:kern w:val="0"/>
          <w:sz w:val="22"/>
          <w:szCs w:val="22"/>
          <w:lang w:val="fr-CH" w:eastAsia="fr-FR" w:bidi="ar-SA"/>
        </w:rPr>
        <w:t>.</w:t>
      </w:r>
      <w:r w:rsidRPr="008703E4">
        <w:rPr>
          <w:rFonts w:ascii="Garamond" w:hAnsi="Garamond" w:cs="Times New Roman"/>
          <w:kern w:val="0"/>
          <w:sz w:val="22"/>
          <w:szCs w:val="22"/>
          <w:vertAlign w:val="superscript"/>
          <w:lang w:val="fr-FR" w:eastAsia="fr-FR" w:bidi="ar-SA"/>
        </w:rPr>
        <w:footnoteReference w:id="146"/>
      </w:r>
      <w:r w:rsidRPr="008703E4">
        <w:rPr>
          <w:rFonts w:ascii="Garamond" w:hAnsi="Garamond" w:cs="Times New Roman"/>
          <w:kern w:val="0"/>
          <w:sz w:val="22"/>
          <w:szCs w:val="22"/>
          <w:lang w:val="fr-CH" w:eastAsia="fr-FR" w:bidi="ar-SA"/>
        </w:rPr>
        <w:t xml:space="preserve"> Par sa </w:t>
      </w:r>
      <w:r w:rsidRPr="008703E4">
        <w:rPr>
          <w:rFonts w:ascii="Garamond" w:hAnsi="Garamond" w:cs="Times New Roman"/>
          <w:kern w:val="0"/>
          <w:sz w:val="22"/>
          <w:szCs w:val="22"/>
          <w:shd w:val="clear" w:color="auto" w:fill="FFFFFF"/>
          <w:lang w:val="fr-CH" w:eastAsia="fr-FR" w:bidi="ar-SA"/>
        </w:rPr>
        <w:t>corporalité</w:t>
      </w:r>
      <w:r w:rsidRPr="008703E4">
        <w:rPr>
          <w:rFonts w:ascii="Garamond" w:hAnsi="Garamond" w:cs="Times New Roman"/>
          <w:kern w:val="0"/>
          <w:sz w:val="22"/>
          <w:szCs w:val="22"/>
          <w:lang w:val="fr-CH" w:eastAsia="fr-FR" w:bidi="ar-SA"/>
        </w:rPr>
        <w:t xml:space="preserve"> serpentiforme, </w:t>
      </w:r>
      <w:r w:rsidRPr="008703E4">
        <w:rPr>
          <w:rFonts w:ascii="Garamond" w:hAnsi="Garamond" w:cs="Times New Roman"/>
          <w:kern w:val="0"/>
          <w:sz w:val="22"/>
          <w:szCs w:val="22"/>
          <w:shd w:val="clear" w:color="auto" w:fill="FFFFFF"/>
          <w:lang w:val="fr-CH" w:eastAsia="fr-FR" w:bidi="ar-SA"/>
        </w:rPr>
        <w:t>d’après une description d’</w:t>
      </w:r>
      <w:r w:rsidRPr="008703E4">
        <w:rPr>
          <w:rFonts w:ascii="Garamond" w:hAnsi="Garamond" w:cs="Times New Roman"/>
          <w:kern w:val="0"/>
          <w:sz w:val="22"/>
          <w:szCs w:val="22"/>
          <w:lang w:val="fr-CH" w:eastAsia="fr-FR" w:bidi="ar-SA"/>
        </w:rPr>
        <w:t>Hérodote</w:t>
      </w:r>
      <w:r w:rsidRPr="008703E4">
        <w:rPr>
          <w:rFonts w:ascii="Garamond" w:hAnsi="Garamond" w:cs="Times New Roman"/>
          <w:kern w:val="0"/>
          <w:sz w:val="22"/>
          <w:szCs w:val="22"/>
          <w:shd w:val="clear" w:color="auto" w:fill="FFFFFF"/>
          <w:lang w:val="fr-CH" w:eastAsia="fr-FR" w:bidi="ar-SA"/>
        </w:rPr>
        <w:t>, elle s’accorde avec la structure iconique </w:t>
      </w:r>
      <w:r w:rsidRPr="008703E4">
        <w:rPr>
          <w:rFonts w:ascii="Garamond" w:hAnsi="Garamond" w:cs="Times New Roman"/>
          <w:kern w:val="0"/>
          <w:sz w:val="22"/>
          <w:szCs w:val="22"/>
          <w:lang w:val="fr-CH" w:eastAsia="fr-FR" w:bidi="ar-SA"/>
        </w:rPr>
        <w:t>du type « entredeux ».</w:t>
      </w:r>
      <w:r w:rsidRPr="008703E4">
        <w:rPr>
          <w:rFonts w:ascii="Garamond" w:hAnsi="Garamond" w:cs="Times New Roman"/>
          <w:kern w:val="0"/>
          <w:sz w:val="22"/>
          <w:szCs w:val="22"/>
          <w:vertAlign w:val="superscript"/>
          <w:lang w:val="fr-CH" w:eastAsia="fr-FR" w:bidi="ar-SA"/>
        </w:rPr>
        <w:footnoteReference w:id="147"/>
      </w:r>
      <w:r w:rsidRPr="008703E4">
        <w:rPr>
          <w:rFonts w:ascii="Garamond" w:hAnsi="Garamond" w:cs="Times New Roman"/>
          <w:kern w:val="0"/>
          <w:sz w:val="22"/>
          <w:szCs w:val="22"/>
          <w:lang w:val="fr-CH" w:eastAsia="fr-FR" w:bidi="ar-SA"/>
        </w:rPr>
        <w:t xml:space="preserve"> Même si ce motif ophidien s’est sporadiquement introduit dans l’iconographie chrétienne de saintes,</w:t>
      </w:r>
      <w:r w:rsidRPr="008703E4">
        <w:rPr>
          <w:rFonts w:ascii="Garamond" w:hAnsi="Garamond" w:cs="Times New Roman"/>
          <w:kern w:val="0"/>
          <w:sz w:val="22"/>
          <w:szCs w:val="22"/>
          <w:vertAlign w:val="superscript"/>
          <w:lang w:val="fr-CH" w:eastAsia="fr-FR" w:bidi="ar-SA"/>
        </w:rPr>
        <w:footnoteReference w:id="148"/>
      </w:r>
      <w:r w:rsidRPr="008703E4">
        <w:rPr>
          <w:rFonts w:ascii="Garamond" w:hAnsi="Garamond" w:cs="Times New Roman"/>
          <w:kern w:val="0"/>
          <w:sz w:val="22"/>
          <w:szCs w:val="22"/>
          <w:lang w:val="fr-CH" w:eastAsia="fr-FR" w:bidi="ar-SA"/>
        </w:rPr>
        <w:t xml:space="preserve"> il appartient à un ancien concept de divinité théromorphe ; c’est pourquoi son côté noir l’apparente plutôt à Lilith, démon-femelle dans la tradition judaïque.</w:t>
      </w:r>
      <w:r w:rsidRPr="008703E4">
        <w:rPr>
          <w:rFonts w:ascii="Garamond" w:hAnsi="Garamond" w:cs="Times New Roman"/>
          <w:kern w:val="0"/>
          <w:sz w:val="22"/>
          <w:szCs w:val="22"/>
          <w:vertAlign w:val="superscript"/>
          <w:lang w:val="fr-CH" w:eastAsia="fr-FR" w:bidi="ar-SA"/>
        </w:rPr>
        <w:footnoteReference w:id="149"/>
      </w:r>
    </w:p>
    <w:p w14:paraId="3F004AFD" w14:textId="77777777" w:rsidR="008703E4" w:rsidRPr="008703E4" w:rsidRDefault="008703E4" w:rsidP="00FD07A5">
      <w:pPr>
        <w:tabs>
          <w:tab w:val="left" w:pos="3261"/>
        </w:tabs>
        <w:spacing w:after="0" w:line="240" w:lineRule="auto"/>
        <w:ind w:firstLine="284"/>
        <w:jc w:val="both"/>
        <w:rPr>
          <w:rFonts w:ascii="Garamond" w:hAnsi="Garamond" w:cs="Times New Roman"/>
          <w:kern w:val="0"/>
          <w:sz w:val="22"/>
          <w:szCs w:val="22"/>
          <w:lang w:val="fr-CH" w:eastAsia="fr-FR" w:bidi="ar-SA"/>
        </w:rPr>
      </w:pPr>
    </w:p>
    <w:p w14:paraId="0949A681" w14:textId="3AD86254" w:rsidR="008703E4" w:rsidRPr="008703E4" w:rsidRDefault="004140C6" w:rsidP="00FD07A5">
      <w:pPr>
        <w:tabs>
          <w:tab w:val="left" w:pos="284"/>
        </w:tabs>
        <w:suppressAutoHyphens w:val="0"/>
        <w:spacing w:after="0" w:line="240" w:lineRule="auto"/>
        <w:jc w:val="both"/>
        <w:rPr>
          <w:rFonts w:ascii="Palatino Linotype" w:eastAsia="Calibri" w:hAnsi="Palatino Linotype" w:cs="Times New Roman"/>
          <w:kern w:val="0"/>
          <w:sz w:val="22"/>
          <w:szCs w:val="22"/>
          <w:lang w:val="fr-FR" w:eastAsia="en-US" w:bidi="ar-SA"/>
        </w:rPr>
      </w:pPr>
      <w:r>
        <w:rPr>
          <w:rFonts w:ascii="Palatino Linotype" w:eastAsia="Calibri" w:hAnsi="Palatino Linotype" w:cs="Times New Roman"/>
          <w:i/>
          <w:kern w:val="0"/>
          <w:sz w:val="22"/>
          <w:szCs w:val="22"/>
          <w:lang w:val="fr-FR" w:eastAsia="en-US" w:bidi="ar-SA"/>
        </w:rPr>
        <w:t xml:space="preserve">B. </w:t>
      </w:r>
      <w:proofErr w:type="spellStart"/>
      <w:r w:rsidR="008703E4" w:rsidRPr="008703E4">
        <w:rPr>
          <w:rFonts w:ascii="Palatino Linotype" w:eastAsia="Calibri" w:hAnsi="Palatino Linotype" w:cs="Times New Roman"/>
          <w:i/>
          <w:kern w:val="0"/>
          <w:sz w:val="22"/>
          <w:szCs w:val="22"/>
          <w:lang w:val="fr-FR" w:eastAsia="en-US" w:bidi="ar-SA"/>
        </w:rPr>
        <w:t>Image</w:t>
      </w:r>
      <w:proofErr w:type="spellEnd"/>
      <w:r w:rsidR="008703E4" w:rsidRPr="008703E4">
        <w:rPr>
          <w:rFonts w:ascii="Palatino Linotype" w:eastAsia="Calibri" w:hAnsi="Palatino Linotype" w:cs="Times New Roman"/>
          <w:i/>
          <w:kern w:val="0"/>
          <w:sz w:val="22"/>
          <w:szCs w:val="22"/>
          <w:lang w:val="fr-FR" w:eastAsia="en-US" w:bidi="ar-SA"/>
        </w:rPr>
        <w:t xml:space="preserve"> « per </w:t>
      </w:r>
      <w:proofErr w:type="spellStart"/>
      <w:r w:rsidR="008703E4" w:rsidRPr="008703E4">
        <w:rPr>
          <w:rFonts w:ascii="Palatino Linotype" w:eastAsia="Calibri" w:hAnsi="Palatino Linotype" w:cs="Times New Roman"/>
          <w:i/>
          <w:kern w:val="0"/>
          <w:sz w:val="22"/>
          <w:szCs w:val="22"/>
          <w:lang w:val="fr-FR" w:eastAsia="en-US" w:bidi="ar-SA"/>
        </w:rPr>
        <w:t>excessum</w:t>
      </w:r>
      <w:proofErr w:type="spellEnd"/>
      <w:r w:rsidR="008703E4" w:rsidRPr="008703E4">
        <w:rPr>
          <w:rFonts w:ascii="Palatino Linotype" w:eastAsia="Calibri" w:hAnsi="Palatino Linotype" w:cs="Times New Roman"/>
          <w:i/>
          <w:kern w:val="0"/>
          <w:sz w:val="22"/>
          <w:szCs w:val="22"/>
          <w:lang w:val="fr-FR" w:eastAsia="en-US" w:bidi="ar-SA"/>
        </w:rPr>
        <w:t> »</w:t>
      </w:r>
    </w:p>
    <w:p w14:paraId="69854720"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p>
    <w:p w14:paraId="39069388"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 xml:space="preserve">Entre l’homme et l’animal par rapport à son apparence corporelle, entre le bien et le mal dans le contexte moral, la femme-sauvage n’est pas moins remarquable. Si son corps nu a un aspect humain, il est couvert des poils qui ne laissent que le visage, la poitrine, les mains, </w:t>
      </w:r>
      <w:r w:rsidRPr="008703E4">
        <w:rPr>
          <w:rFonts w:ascii="Garamond" w:eastAsia="Calibri" w:hAnsi="Garamond" w:cs="Times New Roman"/>
          <w:kern w:val="0"/>
          <w:sz w:val="22"/>
          <w:szCs w:val="22"/>
          <w:lang w:val="fr-FR" w:eastAsia="en-US" w:bidi="ar-SA"/>
        </w:rPr>
        <w:lastRenderedPageBreak/>
        <w:t xml:space="preserve">les pieds et parfois les genoux apparents. Il faut pourtant être attentif à ne pas confondre les types iconographiques. La femme-sauvage diffère de la velue (du lat. </w:t>
      </w:r>
      <w:proofErr w:type="spellStart"/>
      <w:r w:rsidRPr="008703E4">
        <w:rPr>
          <w:rFonts w:ascii="Garamond" w:eastAsia="Calibri" w:hAnsi="Garamond" w:cs="Times New Roman"/>
          <w:i/>
          <w:kern w:val="0"/>
          <w:sz w:val="22"/>
          <w:szCs w:val="22"/>
          <w:lang w:val="fr-FR" w:eastAsia="en-US" w:bidi="ar-SA"/>
        </w:rPr>
        <w:t>villosa</w:t>
      </w:r>
      <w:proofErr w:type="spellEnd"/>
      <w:r w:rsidRPr="008703E4">
        <w:rPr>
          <w:rFonts w:ascii="Garamond" w:eastAsia="Calibri" w:hAnsi="Garamond" w:cs="Times New Roman"/>
          <w:kern w:val="0"/>
          <w:sz w:val="22"/>
          <w:szCs w:val="22"/>
          <w:lang w:val="fr-FR" w:eastAsia="en-US" w:bidi="ar-SA"/>
        </w:rPr>
        <w:t>,</w:t>
      </w:r>
      <w:r w:rsidRPr="008703E4">
        <w:rPr>
          <w:rFonts w:ascii="Garamond" w:eastAsia="Calibri" w:hAnsi="Garamond" w:cs="Times New Roman"/>
          <w:i/>
          <w:kern w:val="0"/>
          <w:sz w:val="22"/>
          <w:szCs w:val="22"/>
          <w:lang w:val="fr-FR" w:eastAsia="en-US" w:bidi="ar-SA"/>
        </w:rPr>
        <w:t xml:space="preserve"> </w:t>
      </w:r>
      <w:r w:rsidRPr="008703E4">
        <w:rPr>
          <w:rFonts w:ascii="Garamond" w:eastAsia="Calibri" w:hAnsi="Garamond" w:cs="Times New Roman"/>
          <w:kern w:val="0"/>
          <w:sz w:val="22"/>
          <w:szCs w:val="22"/>
          <w:lang w:val="fr-FR" w:eastAsia="en-US" w:bidi="ar-SA"/>
        </w:rPr>
        <w:t xml:space="preserve">couverte de poils) et de la femme à barbe (exemple de la légendaire sainte </w:t>
      </w:r>
      <w:proofErr w:type="spellStart"/>
      <w:r w:rsidRPr="008703E4">
        <w:rPr>
          <w:rFonts w:ascii="Garamond" w:eastAsia="Calibri" w:hAnsi="Garamond" w:cs="Times New Roman"/>
          <w:kern w:val="0"/>
          <w:sz w:val="22"/>
          <w:szCs w:val="22"/>
          <w:lang w:val="fr-FR" w:eastAsia="en-US" w:bidi="ar-SA"/>
        </w:rPr>
        <w:t>Wilgeforte</w:t>
      </w:r>
      <w:proofErr w:type="spellEnd"/>
      <w:r w:rsidRPr="008703E4">
        <w:rPr>
          <w:rFonts w:ascii="Garamond" w:eastAsia="Calibri" w:hAnsi="Garamond" w:cs="Times New Roman"/>
          <w:kern w:val="0"/>
          <w:sz w:val="22"/>
          <w:szCs w:val="22"/>
          <w:lang w:val="fr-FR" w:eastAsia="en-US" w:bidi="ar-SA"/>
        </w:rPr>
        <w:t>), étant donné que ces deux dernières doivent leur pilosité excessive à des affections bien réelles.</w:t>
      </w:r>
      <w:r w:rsidRPr="008703E4">
        <w:rPr>
          <w:rFonts w:ascii="Garamond" w:eastAsia="Calibri" w:hAnsi="Garamond" w:cs="Times New Roman"/>
          <w:kern w:val="0"/>
          <w:sz w:val="22"/>
          <w:szCs w:val="22"/>
          <w:vertAlign w:val="superscript"/>
          <w:lang w:val="fr-FR" w:eastAsia="en-US" w:bidi="ar-SA"/>
        </w:rPr>
        <w:footnoteReference w:id="150"/>
      </w:r>
      <w:r w:rsidRPr="008703E4">
        <w:rPr>
          <w:rFonts w:ascii="Garamond" w:eastAsia="Calibri" w:hAnsi="Garamond" w:cs="Times New Roman"/>
          <w:kern w:val="0"/>
          <w:sz w:val="22"/>
          <w:szCs w:val="22"/>
          <w:lang w:val="fr-FR" w:eastAsia="en-US" w:bidi="ar-SA"/>
        </w:rPr>
        <w:t xml:space="preserve"> Introduite dans l’iconographie profane, avec une place importante qu’on lui accorde dans le folklore, elle peut incarner la marginalité et la sexualité effrénée, en s’entremêlant aux réalités médiévales </w:t>
      </w:r>
      <w:r w:rsidRPr="008703E4">
        <w:rPr>
          <w:rFonts w:ascii="Garamond" w:eastAsia="Calibri" w:hAnsi="Garamond" w:cs="Times New Roman"/>
          <w:kern w:val="0"/>
          <w:sz w:val="22"/>
          <w:szCs w:val="22"/>
          <w:lang w:val="fr-CH" w:eastAsia="en-US" w:bidi="ar-SA"/>
        </w:rPr>
        <w:t>associées à un mythe qui l’assimilait à la sorcière</w:t>
      </w:r>
      <w:r w:rsidRPr="008703E4">
        <w:rPr>
          <w:rFonts w:ascii="Garamond" w:eastAsia="Calibri" w:hAnsi="Garamond" w:cs="Times New Roman"/>
          <w:kern w:val="0"/>
          <w:sz w:val="22"/>
          <w:szCs w:val="22"/>
          <w:lang w:val="fr-FR" w:eastAsia="en-US" w:bidi="ar-SA"/>
        </w:rPr>
        <w:t>.</w:t>
      </w:r>
      <w:r w:rsidRPr="008703E4">
        <w:rPr>
          <w:rFonts w:ascii="Garamond" w:eastAsia="Calibri" w:hAnsi="Garamond" w:cs="Times New Roman"/>
          <w:kern w:val="0"/>
          <w:sz w:val="22"/>
          <w:szCs w:val="22"/>
          <w:vertAlign w:val="superscript"/>
          <w:lang w:val="fr-FR" w:eastAsia="en-US" w:bidi="ar-SA"/>
        </w:rPr>
        <w:footnoteReference w:id="151"/>
      </w:r>
      <w:r w:rsidRPr="008703E4">
        <w:rPr>
          <w:rFonts w:ascii="Garamond" w:eastAsia="Calibri" w:hAnsi="Garamond" w:cs="Times New Roman"/>
          <w:kern w:val="0"/>
          <w:sz w:val="22"/>
          <w:szCs w:val="22"/>
          <w:lang w:val="fr-FR" w:eastAsia="en-US" w:bidi="ar-SA"/>
        </w:rPr>
        <w:t xml:space="preserve"> </w:t>
      </w:r>
    </w:p>
    <w:p w14:paraId="4C569A61" w14:textId="77777777" w:rsidR="008703E4" w:rsidRDefault="008703E4"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Son image jouissait d’une certaine popularité, dans le répertoire iconographique du XV</w:t>
      </w:r>
      <w:r w:rsidRPr="008703E4">
        <w:rPr>
          <w:rFonts w:ascii="Garamond" w:hAnsi="Garamond" w:cs="Times New Roman"/>
          <w:kern w:val="0"/>
          <w:sz w:val="22"/>
          <w:szCs w:val="22"/>
          <w:vertAlign w:val="superscript"/>
          <w:lang w:val="fr-FR" w:eastAsia="fr-FR" w:bidi="ar-SA"/>
        </w:rPr>
        <w:t>e</w:t>
      </w:r>
      <w:r w:rsidRPr="008703E4">
        <w:rPr>
          <w:rFonts w:ascii="Garamond" w:hAnsi="Garamond" w:cs="Times New Roman"/>
          <w:kern w:val="0"/>
          <w:sz w:val="22"/>
          <w:szCs w:val="22"/>
          <w:lang w:val="fr-FR" w:eastAsia="fr-FR" w:bidi="ar-SA"/>
        </w:rPr>
        <w:t xml:space="preserve"> siècle, mais s’étant approprié une symbolique complètement opposée, </w:t>
      </w:r>
      <w:r w:rsidRPr="008703E4">
        <w:rPr>
          <w:rFonts w:ascii="Garamond" w:hAnsi="Garamond" w:cs="Times New Roman"/>
          <w:kern w:val="0"/>
          <w:sz w:val="22"/>
          <w:szCs w:val="22"/>
          <w:lang w:val="fr-CH" w:eastAsia="fr-FR" w:bidi="ar-SA"/>
        </w:rPr>
        <w:t>liée à la fertilité</w:t>
      </w:r>
      <w:r w:rsidRPr="008703E4">
        <w:rPr>
          <w:rFonts w:ascii="Garamond" w:hAnsi="Garamond" w:cs="Times New Roman"/>
          <w:kern w:val="0"/>
          <w:sz w:val="22"/>
          <w:szCs w:val="22"/>
          <w:vertAlign w:val="superscript"/>
          <w:lang w:val="fr-FR" w:eastAsia="fr-FR" w:bidi="ar-SA"/>
        </w:rPr>
        <w:footnoteReference w:id="152"/>
      </w:r>
      <w:r w:rsidRPr="008703E4">
        <w:rPr>
          <w:rFonts w:ascii="Garamond" w:hAnsi="Garamond" w:cs="Times New Roman"/>
          <w:kern w:val="0"/>
          <w:sz w:val="22"/>
          <w:szCs w:val="22"/>
          <w:lang w:val="fr-FR" w:eastAsia="fr-FR" w:bidi="ar-SA"/>
        </w:rPr>
        <w:t xml:space="preserve"> </w:t>
      </w:r>
      <w:r w:rsidRPr="008703E4">
        <w:rPr>
          <w:rFonts w:ascii="Garamond" w:hAnsi="Garamond" w:cs="Times New Roman"/>
          <w:kern w:val="0"/>
          <w:sz w:val="22"/>
          <w:szCs w:val="22"/>
          <w:lang w:val="fr-CH" w:eastAsia="fr-FR" w:bidi="ar-SA"/>
        </w:rPr>
        <w:t xml:space="preserve">(cf. estampe d’après </w:t>
      </w:r>
      <w:r w:rsidRPr="008703E4">
        <w:rPr>
          <w:rFonts w:ascii="Garamond" w:eastAsia="MS Mincho" w:hAnsi="Garamond" w:cs="Times New Roman"/>
          <w:kern w:val="0"/>
          <w:sz w:val="22"/>
          <w:szCs w:val="22"/>
          <w:lang w:val="fr-CH" w:eastAsia="fr-FR" w:bidi="ar-SA"/>
        </w:rPr>
        <w:t>Martin Schongauer</w:t>
      </w:r>
      <w:r w:rsidRPr="008703E4">
        <w:rPr>
          <w:rFonts w:ascii="Garamond" w:eastAsia="MS Mincho" w:hAnsi="Garamond" w:cs="Times New Roman"/>
          <w:kern w:val="0"/>
          <w:sz w:val="22"/>
          <w:szCs w:val="22"/>
          <w:vertAlign w:val="superscript"/>
          <w:lang w:val="fr-CH" w:eastAsia="fr-FR" w:bidi="ar-SA"/>
        </w:rPr>
        <w:footnoteReference w:id="153"/>
      </w:r>
      <w:r w:rsidRPr="008703E4">
        <w:rPr>
          <w:rFonts w:ascii="Garamond" w:eastAsia="MS Mincho" w:hAnsi="Garamond" w:cs="Times New Roman"/>
          <w:kern w:val="0"/>
          <w:sz w:val="22"/>
          <w:szCs w:val="22"/>
          <w:lang w:val="fr-CH" w:eastAsia="fr-FR" w:bidi="ar-SA"/>
        </w:rPr>
        <w:t>) et à la pureté charnelle (gravure attribuée au Maître E. S.</w:t>
      </w:r>
      <w:r w:rsidRPr="008703E4">
        <w:rPr>
          <w:rFonts w:ascii="Garamond" w:eastAsia="MS Mincho" w:hAnsi="Garamond" w:cs="Times New Roman"/>
          <w:kern w:val="0"/>
          <w:sz w:val="22"/>
          <w:szCs w:val="22"/>
          <w:vertAlign w:val="superscript"/>
          <w:lang w:val="fr-CH" w:eastAsia="fr-FR" w:bidi="ar-SA"/>
        </w:rPr>
        <w:footnoteReference w:id="154"/>
      </w:r>
      <w:r w:rsidRPr="008703E4">
        <w:rPr>
          <w:rFonts w:ascii="Garamond" w:eastAsia="MS Mincho" w:hAnsi="Garamond" w:cs="Times New Roman"/>
          <w:kern w:val="0"/>
          <w:sz w:val="22"/>
          <w:szCs w:val="22"/>
          <w:lang w:val="fr-CH" w:eastAsia="fr-FR" w:bidi="ar-SA"/>
        </w:rPr>
        <w:t>). Il en ressort finalement une créature fantastique à la double nature, avec la licorne réconciliant esprit et matière.</w:t>
      </w:r>
      <w:r w:rsidRPr="008703E4">
        <w:rPr>
          <w:rFonts w:ascii="Garamond" w:hAnsi="Garamond" w:cs="Times New Roman"/>
          <w:kern w:val="0"/>
          <w:sz w:val="22"/>
          <w:szCs w:val="22"/>
          <w:lang w:val="fr-FR" w:eastAsia="fr-FR" w:bidi="ar-SA"/>
        </w:rPr>
        <w:t xml:space="preserve"> </w:t>
      </w:r>
    </w:p>
    <w:p w14:paraId="746F0108" w14:textId="61879713" w:rsidR="004140C6" w:rsidRDefault="004140C6" w:rsidP="00FD07A5">
      <w:pPr>
        <w:spacing w:after="0" w:line="240" w:lineRule="auto"/>
        <w:ind w:firstLine="284"/>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Le motif de femme velue, ou plutôt chevelue, correspond d’ailleurs à des images de certaines saintes de l’Église. Ainsi, le légendaire provençal créa l’effigie de Marie-Madeleine, la sainte sauvage similaire à l’Égyptienne, laquelle inspira merveilleusement, selon Émile Mâle, les artistes dès le XII</w:t>
      </w:r>
      <w:r w:rsidRPr="008703E4">
        <w:rPr>
          <w:rFonts w:ascii="Garamond" w:hAnsi="Garamond" w:cs="Times New Roman"/>
          <w:kern w:val="0"/>
          <w:sz w:val="22"/>
          <w:szCs w:val="22"/>
          <w:vertAlign w:val="superscript"/>
          <w:lang w:val="fr-FR" w:eastAsia="fr-FR" w:bidi="ar-SA"/>
        </w:rPr>
        <w:t>e</w:t>
      </w:r>
      <w:r w:rsidRPr="008703E4">
        <w:rPr>
          <w:rFonts w:ascii="Garamond" w:hAnsi="Garamond" w:cs="Times New Roman"/>
          <w:kern w:val="0"/>
          <w:sz w:val="22"/>
          <w:szCs w:val="22"/>
          <w:lang w:val="fr-FR" w:eastAsia="fr-FR" w:bidi="ar-SA"/>
        </w:rPr>
        <w:t xml:space="preserve"> et jusqu’au XVII</w:t>
      </w:r>
      <w:r w:rsidRPr="008703E4">
        <w:rPr>
          <w:rFonts w:ascii="Garamond" w:hAnsi="Garamond" w:cs="Times New Roman"/>
          <w:kern w:val="0"/>
          <w:sz w:val="22"/>
          <w:szCs w:val="22"/>
          <w:vertAlign w:val="superscript"/>
          <w:lang w:val="fr-FR" w:eastAsia="fr-FR" w:bidi="ar-SA"/>
        </w:rPr>
        <w:t xml:space="preserve">e </w:t>
      </w:r>
      <w:r w:rsidRPr="008703E4">
        <w:rPr>
          <w:rFonts w:ascii="Garamond" w:hAnsi="Garamond" w:cs="Times New Roman"/>
          <w:kern w:val="0"/>
          <w:sz w:val="22"/>
          <w:szCs w:val="22"/>
          <w:lang w:val="fr-FR" w:eastAsia="fr-FR" w:bidi="ar-SA"/>
        </w:rPr>
        <w:t>siècle.</w:t>
      </w:r>
      <w:r w:rsidRPr="008703E4">
        <w:rPr>
          <w:rFonts w:ascii="Garamond" w:hAnsi="Garamond" w:cs="Times New Roman"/>
          <w:kern w:val="0"/>
          <w:sz w:val="22"/>
          <w:szCs w:val="22"/>
          <w:vertAlign w:val="superscript"/>
          <w:lang w:val="fr-FR" w:eastAsia="fr-FR" w:bidi="ar-SA"/>
        </w:rPr>
        <w:footnoteReference w:id="155"/>
      </w:r>
      <w:r w:rsidRPr="008703E4">
        <w:rPr>
          <w:rFonts w:ascii="Garamond" w:hAnsi="Garamond" w:cs="Times New Roman"/>
          <w:kern w:val="0"/>
          <w:sz w:val="22"/>
          <w:szCs w:val="22"/>
          <w:lang w:val="fr-FR" w:eastAsia="fr-FR" w:bidi="ar-SA"/>
        </w:rPr>
        <w:t xml:space="preserve"> Son apparence se différencie, en effet, du type de femme-sauvage tant par la disposition des éléments iconographiques que par l’aspect du personnage figuré ; la chevelure descend le long de ses bras et recouvre le corps, en laissant le visage, les mains et les pieds </w:t>
      </w:r>
      <w:r w:rsidRPr="008703E4">
        <w:rPr>
          <w:rFonts w:ascii="Garamond" w:hAnsi="Garamond" w:cs="Times New Roman"/>
          <w:kern w:val="0"/>
          <w:sz w:val="22"/>
          <w:szCs w:val="22"/>
          <w:lang w:val="fr-FR" w:eastAsia="fr-FR" w:bidi="ar-SA"/>
        </w:rPr>
        <w:lastRenderedPageBreak/>
        <w:t>apparents.</w:t>
      </w:r>
      <w:r w:rsidRPr="008703E4">
        <w:rPr>
          <w:rFonts w:ascii="Garamond" w:hAnsi="Garamond" w:cs="Times New Roman"/>
          <w:kern w:val="0"/>
          <w:sz w:val="22"/>
          <w:szCs w:val="22"/>
          <w:vertAlign w:val="superscript"/>
          <w:lang w:val="fr-FR" w:eastAsia="fr-FR" w:bidi="ar-SA"/>
        </w:rPr>
        <w:footnoteReference w:id="156"/>
      </w:r>
      <w:r w:rsidRPr="008703E4">
        <w:rPr>
          <w:rFonts w:ascii="Garamond" w:hAnsi="Garamond" w:cs="Times New Roman"/>
          <w:kern w:val="0"/>
          <w:sz w:val="22"/>
          <w:szCs w:val="22"/>
          <w:lang w:val="fr-FR" w:eastAsia="fr-FR" w:bidi="ar-SA"/>
        </w:rPr>
        <w:t xml:space="preserve"> Il ne s’agit toutefois pas d’une idée de double nature, mais probablement de présenter une condition d’ascète et de pénitente au sens symbolique, résultant de la synthèse iconographique des figures </w:t>
      </w:r>
      <w:proofErr w:type="spellStart"/>
      <w:r w:rsidRPr="008703E4">
        <w:rPr>
          <w:rFonts w:ascii="Garamond" w:hAnsi="Garamond" w:cs="Times New Roman"/>
          <w:kern w:val="0"/>
          <w:sz w:val="22"/>
          <w:szCs w:val="22"/>
          <w:lang w:val="fr-FR" w:eastAsia="fr-FR" w:bidi="ar-SA"/>
        </w:rPr>
        <w:t>madeleiniennes</w:t>
      </w:r>
      <w:proofErr w:type="spellEnd"/>
      <w:r w:rsidRPr="008703E4">
        <w:rPr>
          <w:rFonts w:ascii="Garamond" w:hAnsi="Garamond" w:cs="Times New Roman"/>
          <w:kern w:val="0"/>
          <w:sz w:val="22"/>
          <w:szCs w:val="22"/>
          <w:lang w:val="fr-FR" w:eastAsia="fr-FR" w:bidi="ar-SA"/>
        </w:rPr>
        <w:t xml:space="preserve"> répandues dans l’art. C’est aussi le cas des illustrations d’une scène avec sainte Agnès, reprenant le même modèle, dans des récits hagiographiques (Fig. 13).</w:t>
      </w:r>
    </w:p>
    <w:p w14:paraId="64EA76DF" w14:textId="77777777" w:rsidR="004140C6" w:rsidRPr="008703E4" w:rsidRDefault="004140C6" w:rsidP="00FD07A5">
      <w:pPr>
        <w:spacing w:after="0" w:line="240" w:lineRule="auto"/>
        <w:ind w:firstLine="284"/>
        <w:jc w:val="both"/>
        <w:rPr>
          <w:rFonts w:ascii="Garamond" w:hAnsi="Garamond" w:cs="Times New Roman"/>
          <w:kern w:val="0"/>
          <w:sz w:val="22"/>
          <w:szCs w:val="22"/>
          <w:lang w:val="fr-FR" w:eastAsia="fr-FR" w:bidi="ar-SA"/>
        </w:rPr>
      </w:pPr>
    </w:p>
    <w:p w14:paraId="316D4A24" w14:textId="77777777" w:rsidR="008703E4" w:rsidRPr="008703E4" w:rsidRDefault="008703E4" w:rsidP="00FD07A5">
      <w:pPr>
        <w:spacing w:after="0" w:line="240" w:lineRule="auto"/>
        <w:ind w:firstLine="284"/>
        <w:jc w:val="center"/>
        <w:rPr>
          <w:rFonts w:ascii="Garamond" w:eastAsia="Calibri" w:hAnsi="Garamond" w:cs="Times New Roman"/>
          <w:kern w:val="0"/>
          <w:sz w:val="22"/>
          <w:szCs w:val="22"/>
          <w:lang w:val="fr-FR" w:eastAsia="en-US" w:bidi="ar-SA"/>
        </w:rPr>
      </w:pPr>
      <w:r w:rsidRPr="008703E4">
        <w:rPr>
          <w:rFonts w:ascii="Garamond" w:eastAsia="Calibri" w:hAnsi="Garamond" w:cs="Times New Roman"/>
          <w:noProof/>
          <w:kern w:val="0"/>
          <w:sz w:val="22"/>
          <w:szCs w:val="22"/>
          <w:lang w:eastAsia="en-US" w:bidi="ar-SA"/>
        </w:rPr>
        <w:drawing>
          <wp:inline distT="0" distB="0" distL="0" distR="0" wp14:anchorId="20A313F8" wp14:editId="2891C166">
            <wp:extent cx="1988820" cy="1595864"/>
            <wp:effectExtent l="0" t="0" r="0"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153949" cy="1728366"/>
                    </a:xfrm>
                    <a:prstGeom prst="rect">
                      <a:avLst/>
                    </a:prstGeom>
                  </pic:spPr>
                </pic:pic>
              </a:graphicData>
            </a:graphic>
          </wp:inline>
        </w:drawing>
      </w:r>
      <w:r w:rsidRPr="008703E4">
        <w:rPr>
          <w:rFonts w:ascii="Garamond" w:eastAsia="Calibri" w:hAnsi="Garamond" w:cs="Times New Roman"/>
          <w:kern w:val="0"/>
          <w:sz w:val="22"/>
          <w:szCs w:val="22"/>
          <w:lang w:val="fr-FR" w:eastAsia="en-US" w:bidi="ar-SA"/>
        </w:rPr>
        <w:tab/>
      </w:r>
    </w:p>
    <w:p w14:paraId="48C204D2" w14:textId="77777777" w:rsidR="008703E4" w:rsidRPr="008703E4" w:rsidRDefault="008703E4" w:rsidP="00FD07A5">
      <w:pPr>
        <w:spacing w:after="0" w:line="240" w:lineRule="auto"/>
        <w:ind w:firstLine="284"/>
        <w:jc w:val="center"/>
        <w:rPr>
          <w:rFonts w:ascii="Garamond" w:eastAsia="Calibri" w:hAnsi="Garamond" w:cs="Times New Roman"/>
          <w:kern w:val="0"/>
          <w:sz w:val="12"/>
          <w:szCs w:val="12"/>
          <w:lang w:val="fr-FR" w:eastAsia="en-US" w:bidi="ar-SA"/>
        </w:rPr>
      </w:pPr>
    </w:p>
    <w:p w14:paraId="563FB98A" w14:textId="77777777" w:rsidR="008703E4" w:rsidRPr="008703E4" w:rsidRDefault="008703E4" w:rsidP="00FD07A5">
      <w:pPr>
        <w:tabs>
          <w:tab w:val="left" w:pos="284"/>
        </w:tabs>
        <w:spacing w:after="0" w:line="240" w:lineRule="auto"/>
        <w:jc w:val="center"/>
        <w:rPr>
          <w:rFonts w:ascii="Garamond" w:eastAsia="MS Mincho" w:hAnsi="Garamond" w:cs="Times New Roman"/>
          <w:bCs/>
          <w:kern w:val="0"/>
          <w:sz w:val="20"/>
          <w:szCs w:val="20"/>
          <w:lang w:val="fr-FR" w:eastAsia="en-US" w:bidi="ar-SA"/>
        </w:rPr>
      </w:pPr>
      <w:r w:rsidRPr="008703E4">
        <w:rPr>
          <w:rFonts w:ascii="Garamond" w:eastAsia="MS Mincho" w:hAnsi="Garamond" w:cs="Times New Roman"/>
          <w:bCs/>
          <w:kern w:val="0"/>
          <w:sz w:val="20"/>
          <w:szCs w:val="20"/>
          <w:lang w:val="fr-FR" w:eastAsia="en-US" w:bidi="ar-SA"/>
        </w:rPr>
        <w:t>Fig. 13.</w:t>
      </w:r>
      <w:r w:rsidRPr="008703E4">
        <w:rPr>
          <w:rFonts w:ascii="Garamond" w:eastAsia="MS Mincho" w:hAnsi="Garamond" w:cs="Times New Roman"/>
          <w:bCs/>
          <w:kern w:val="0"/>
          <w:sz w:val="20"/>
          <w:szCs w:val="20"/>
          <w:lang w:val="ro-RO" w:eastAsia="en-US" w:bidi="ar-SA"/>
        </w:rPr>
        <w:t xml:space="preserve"> </w:t>
      </w:r>
      <w:r w:rsidRPr="008703E4">
        <w:rPr>
          <w:rFonts w:ascii="Garamond" w:eastAsia="MS Mincho" w:hAnsi="Garamond" w:cs="Times New Roman"/>
          <w:bCs/>
          <w:kern w:val="0"/>
          <w:sz w:val="20"/>
          <w:szCs w:val="20"/>
          <w:lang w:val="fr-FR" w:eastAsia="en-US" w:bidi="ar-SA"/>
        </w:rPr>
        <w:t xml:space="preserve">Maître du roman de Fauvel, </w:t>
      </w:r>
      <w:r w:rsidRPr="008703E4">
        <w:rPr>
          <w:rFonts w:ascii="Garamond" w:eastAsia="MS Mincho" w:hAnsi="Garamond" w:cs="Times New Roman"/>
          <w:bCs/>
          <w:i/>
          <w:kern w:val="0"/>
          <w:sz w:val="20"/>
          <w:szCs w:val="20"/>
          <w:lang w:val="fr-FR" w:eastAsia="en-US" w:bidi="ar-SA"/>
        </w:rPr>
        <w:t>Sainte Agnès vêtue par l’ange</w:t>
      </w:r>
      <w:r w:rsidRPr="008703E4">
        <w:rPr>
          <w:rFonts w:ascii="Garamond" w:eastAsia="MS Mincho" w:hAnsi="Garamond" w:cs="Times New Roman"/>
          <w:bCs/>
          <w:kern w:val="0"/>
          <w:sz w:val="20"/>
          <w:szCs w:val="20"/>
          <w:lang w:val="fr-FR" w:eastAsia="en-US" w:bidi="ar-SA"/>
        </w:rPr>
        <w:t>, XIV</w:t>
      </w:r>
      <w:r w:rsidRPr="008703E4">
        <w:rPr>
          <w:rFonts w:ascii="Garamond" w:eastAsia="MS Mincho" w:hAnsi="Garamond" w:cs="Times New Roman"/>
          <w:bCs/>
          <w:kern w:val="0"/>
          <w:sz w:val="20"/>
          <w:szCs w:val="20"/>
          <w:vertAlign w:val="superscript"/>
          <w:lang w:val="fr-FR" w:eastAsia="en-US" w:bidi="ar-SA"/>
        </w:rPr>
        <w:t>e</w:t>
      </w:r>
      <w:r w:rsidRPr="008703E4">
        <w:rPr>
          <w:rFonts w:ascii="Garamond" w:eastAsia="MS Mincho" w:hAnsi="Garamond" w:cs="Times New Roman"/>
          <w:bCs/>
          <w:kern w:val="0"/>
          <w:sz w:val="20"/>
          <w:szCs w:val="20"/>
          <w:lang w:val="fr-FR" w:eastAsia="en-US" w:bidi="ar-SA"/>
        </w:rPr>
        <w:t xml:space="preserve"> s. ;</w:t>
      </w:r>
    </w:p>
    <w:p w14:paraId="65BDC763" w14:textId="77777777" w:rsidR="008703E4" w:rsidRPr="008703E4" w:rsidRDefault="008703E4" w:rsidP="00FD07A5">
      <w:pPr>
        <w:tabs>
          <w:tab w:val="left" w:pos="284"/>
        </w:tabs>
        <w:spacing w:after="0" w:line="240" w:lineRule="auto"/>
        <w:jc w:val="center"/>
        <w:rPr>
          <w:rFonts w:ascii="Garamond" w:eastAsia="MS Mincho" w:hAnsi="Garamond" w:cs="Times New Roman"/>
          <w:bCs/>
          <w:kern w:val="0"/>
          <w:sz w:val="20"/>
          <w:szCs w:val="20"/>
          <w:lang w:val="fr-FR" w:eastAsia="en-US" w:bidi="ar-SA"/>
        </w:rPr>
      </w:pPr>
      <w:r w:rsidRPr="008703E4">
        <w:rPr>
          <w:rFonts w:ascii="Garamond" w:eastAsia="MS Mincho" w:hAnsi="Garamond" w:cs="Times New Roman"/>
          <w:bCs/>
          <w:kern w:val="0"/>
          <w:sz w:val="20"/>
          <w:szCs w:val="20"/>
          <w:lang w:eastAsia="en-US" w:bidi="ar-SA"/>
        </w:rPr>
        <w:sym w:font="Symbol" w:char="F0D3"/>
      </w:r>
      <w:r w:rsidRPr="008703E4">
        <w:rPr>
          <w:rFonts w:ascii="Garamond" w:eastAsia="MS Mincho" w:hAnsi="Garamond" w:cs="Times New Roman"/>
          <w:bCs/>
          <w:kern w:val="0"/>
          <w:sz w:val="20"/>
          <w:szCs w:val="20"/>
          <w:lang w:val="fr-FR" w:eastAsia="en-US" w:bidi="ar-SA"/>
        </w:rPr>
        <w:t>Paris, BnF, cote Franç</w:t>
      </w:r>
      <w:r w:rsidRPr="008703E4">
        <w:rPr>
          <w:rFonts w:ascii="Garamond" w:eastAsia="MS Mincho" w:hAnsi="Garamond" w:cs="Times New Roman"/>
          <w:bCs/>
          <w:iCs/>
          <w:kern w:val="0"/>
          <w:sz w:val="20"/>
          <w:szCs w:val="20"/>
          <w:lang w:val="fr-FR" w:eastAsia="en-US" w:bidi="ar-SA"/>
        </w:rPr>
        <w:t>a</w:t>
      </w:r>
      <w:r w:rsidRPr="008703E4">
        <w:rPr>
          <w:rFonts w:ascii="Garamond" w:eastAsia="MS Mincho" w:hAnsi="Garamond" w:cs="Times New Roman"/>
          <w:bCs/>
          <w:kern w:val="0"/>
          <w:sz w:val="20"/>
          <w:szCs w:val="20"/>
          <w:lang w:val="fr-FR" w:eastAsia="en-US" w:bidi="ar-SA"/>
        </w:rPr>
        <w:t>is 183 fol. 109v.</w:t>
      </w:r>
    </w:p>
    <w:p w14:paraId="3C96FC27"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8"/>
        <w:gridCol w:w="3396"/>
      </w:tblGrid>
      <w:tr w:rsidR="008703E4" w:rsidRPr="008703E4" w14:paraId="15D27AEC" w14:textId="77777777" w:rsidTr="004140C6">
        <w:tc>
          <w:tcPr>
            <w:tcW w:w="2887" w:type="dxa"/>
          </w:tcPr>
          <w:p w14:paraId="0754402F" w14:textId="77777777" w:rsidR="008703E4" w:rsidRPr="008703E4" w:rsidRDefault="008703E4" w:rsidP="00FD07A5">
            <w:pPr>
              <w:spacing w:after="0" w:line="240" w:lineRule="auto"/>
              <w:jc w:val="center"/>
              <w:rPr>
                <w:rFonts w:ascii="Garamond" w:hAnsi="Garamond" w:cs="Times New Roman"/>
                <w:kern w:val="0"/>
                <w:sz w:val="22"/>
                <w:szCs w:val="22"/>
                <w:lang w:val="fr-FR" w:eastAsia="fr-FR" w:bidi="ar-SA"/>
              </w:rPr>
            </w:pPr>
            <w:r w:rsidRPr="008703E4">
              <w:rPr>
                <w:rFonts w:ascii="Garamond" w:hAnsi="Garamond" w:cs="Times New Roman"/>
                <w:noProof/>
                <w:kern w:val="0"/>
                <w:sz w:val="22"/>
                <w:szCs w:val="22"/>
                <w:lang w:eastAsia="fr-FR" w:bidi="ar-SA"/>
              </w:rPr>
              <w:drawing>
                <wp:inline distT="0" distB="0" distL="0" distR="0" wp14:anchorId="15586421" wp14:editId="631BA55C">
                  <wp:extent cx="1097280" cy="1462979"/>
                  <wp:effectExtent l="0" t="0" r="7620" b="4445"/>
                  <wp:docPr id="1646972154" name="Image 1646972154" descr="Une image contenant extérieur, vieux,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1123865" cy="1498424"/>
                          </a:xfrm>
                          <a:prstGeom prst="rect">
                            <a:avLst/>
                          </a:prstGeom>
                        </pic:spPr>
                      </pic:pic>
                    </a:graphicData>
                  </a:graphic>
                </wp:inline>
              </w:drawing>
            </w:r>
          </w:p>
          <w:p w14:paraId="462F00A6" w14:textId="77777777" w:rsidR="008703E4" w:rsidRPr="008703E4" w:rsidRDefault="008703E4" w:rsidP="00FD07A5">
            <w:pPr>
              <w:spacing w:after="0" w:line="240" w:lineRule="auto"/>
              <w:jc w:val="center"/>
              <w:rPr>
                <w:rFonts w:ascii="Garamond" w:hAnsi="Garamond" w:cs="Times New Roman"/>
                <w:kern w:val="0"/>
                <w:sz w:val="12"/>
                <w:szCs w:val="12"/>
                <w:lang w:val="fr-FR" w:eastAsia="fr-FR" w:bidi="ar-SA"/>
              </w:rPr>
            </w:pPr>
          </w:p>
          <w:p w14:paraId="1438B547" w14:textId="77777777" w:rsidR="008703E4" w:rsidRPr="008703E4" w:rsidRDefault="008703E4" w:rsidP="00FD07A5">
            <w:pPr>
              <w:spacing w:after="0" w:line="240" w:lineRule="auto"/>
              <w:jc w:val="center"/>
              <w:rPr>
                <w:rFonts w:ascii="Garamond" w:hAnsi="Garamond" w:cs="Times New Roman"/>
                <w:bCs/>
                <w:kern w:val="0"/>
                <w:sz w:val="22"/>
                <w:szCs w:val="22"/>
                <w:lang w:val="fr-FR" w:eastAsia="fr-FR" w:bidi="ar-SA"/>
              </w:rPr>
            </w:pPr>
            <w:r w:rsidRPr="008703E4">
              <w:rPr>
                <w:rFonts w:ascii="Garamond" w:hAnsi="Garamond" w:cs="Times New Roman"/>
                <w:bCs/>
                <w:color w:val="000000"/>
                <w:spacing w:val="-6"/>
                <w:kern w:val="0"/>
                <w:sz w:val="20"/>
                <w:szCs w:val="20"/>
                <w:shd w:val="clear" w:color="auto" w:fill="FFFFFF"/>
                <w:lang w:val="fr-FR" w:eastAsia="fr-FR" w:bidi="ar-SA"/>
              </w:rPr>
              <w:t>Fig. 14. Modillon, l’abbaye d’</w:t>
            </w:r>
            <w:proofErr w:type="spellStart"/>
            <w:r w:rsidRPr="008703E4">
              <w:rPr>
                <w:rFonts w:ascii="Garamond" w:hAnsi="Garamond" w:cs="Times New Roman"/>
                <w:bCs/>
                <w:color w:val="000000"/>
                <w:spacing w:val="-6"/>
                <w:kern w:val="0"/>
                <w:sz w:val="20"/>
                <w:szCs w:val="20"/>
                <w:shd w:val="clear" w:color="auto" w:fill="FFFFFF"/>
                <w:lang w:val="fr-FR" w:eastAsia="fr-FR" w:bidi="ar-SA"/>
              </w:rPr>
              <w:t>Arthous</w:t>
            </w:r>
            <w:proofErr w:type="spellEnd"/>
            <w:r w:rsidRPr="008703E4">
              <w:rPr>
                <w:rFonts w:ascii="Garamond" w:hAnsi="Garamond" w:cs="Times New Roman"/>
                <w:bCs/>
                <w:color w:val="000000"/>
                <w:spacing w:val="-6"/>
                <w:kern w:val="0"/>
                <w:sz w:val="20"/>
                <w:szCs w:val="20"/>
                <w:shd w:val="clear" w:color="auto" w:fill="FFFFFF"/>
                <w:lang w:val="fr-FR" w:eastAsia="fr-FR" w:bidi="ar-SA"/>
              </w:rPr>
              <w:t>, XII</w:t>
            </w:r>
            <w:r w:rsidRPr="008703E4">
              <w:rPr>
                <w:rFonts w:ascii="Garamond" w:hAnsi="Garamond" w:cs="Times New Roman"/>
                <w:bCs/>
                <w:color w:val="000000"/>
                <w:spacing w:val="-6"/>
                <w:kern w:val="0"/>
                <w:sz w:val="20"/>
                <w:szCs w:val="20"/>
                <w:shd w:val="clear" w:color="auto" w:fill="FFFFFF"/>
                <w:vertAlign w:val="superscript"/>
                <w:lang w:val="fr-FR" w:eastAsia="fr-FR" w:bidi="ar-SA"/>
              </w:rPr>
              <w:t>e</w:t>
            </w:r>
            <w:r w:rsidRPr="008703E4">
              <w:rPr>
                <w:rFonts w:ascii="Garamond" w:hAnsi="Garamond" w:cs="Times New Roman"/>
                <w:bCs/>
                <w:color w:val="000000"/>
                <w:spacing w:val="-6"/>
                <w:kern w:val="0"/>
                <w:sz w:val="20"/>
                <w:szCs w:val="20"/>
                <w:shd w:val="clear" w:color="auto" w:fill="FFFFFF"/>
                <w:lang w:val="fr-FR" w:eastAsia="fr-FR" w:bidi="ar-SA"/>
              </w:rPr>
              <w:t xml:space="preserve"> siècle.</w:t>
            </w:r>
          </w:p>
        </w:tc>
        <w:tc>
          <w:tcPr>
            <w:tcW w:w="2887" w:type="dxa"/>
          </w:tcPr>
          <w:p w14:paraId="5E8F1785" w14:textId="77777777" w:rsidR="008703E4" w:rsidRPr="008703E4" w:rsidRDefault="008703E4" w:rsidP="00FD07A5">
            <w:pPr>
              <w:spacing w:after="0" w:line="240" w:lineRule="auto"/>
              <w:jc w:val="center"/>
              <w:rPr>
                <w:rFonts w:ascii="Garamond" w:hAnsi="Garamond" w:cs="Times New Roman"/>
                <w:kern w:val="0"/>
                <w:sz w:val="22"/>
                <w:szCs w:val="22"/>
                <w:lang w:val="fr-FR" w:eastAsia="fr-FR" w:bidi="ar-SA"/>
              </w:rPr>
            </w:pPr>
            <w:r w:rsidRPr="008703E4">
              <w:rPr>
                <w:rFonts w:ascii="Garamond" w:hAnsi="Garamond" w:cs="Times New Roman"/>
                <w:noProof/>
                <w:kern w:val="0"/>
                <w:sz w:val="22"/>
                <w:szCs w:val="22"/>
                <w:lang w:eastAsia="fr-FR" w:bidi="ar-SA"/>
              </w:rPr>
              <w:drawing>
                <wp:inline distT="0" distB="0" distL="0" distR="0" wp14:anchorId="2E546682" wp14:editId="72E1FFB5">
                  <wp:extent cx="2011680" cy="1470320"/>
                  <wp:effectExtent l="0" t="0" r="7620" b="0"/>
                  <wp:docPr id="1616635096" name="Image 1616635096" descr="Une image contenant bâtiment, pho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033436" cy="1486221"/>
                          </a:xfrm>
                          <a:prstGeom prst="rect">
                            <a:avLst/>
                          </a:prstGeom>
                        </pic:spPr>
                      </pic:pic>
                    </a:graphicData>
                  </a:graphic>
                </wp:inline>
              </w:drawing>
            </w:r>
          </w:p>
          <w:p w14:paraId="32862208" w14:textId="77777777" w:rsidR="008703E4" w:rsidRPr="008703E4" w:rsidRDefault="008703E4" w:rsidP="00FD07A5">
            <w:pPr>
              <w:spacing w:after="0" w:line="240" w:lineRule="auto"/>
              <w:jc w:val="center"/>
              <w:rPr>
                <w:rFonts w:ascii="Garamond" w:hAnsi="Garamond" w:cs="Times New Roman"/>
                <w:bCs/>
                <w:kern w:val="0"/>
                <w:sz w:val="10"/>
                <w:szCs w:val="10"/>
                <w:lang w:val="fr-FR" w:eastAsia="fr-FR" w:bidi="ar-SA"/>
              </w:rPr>
            </w:pPr>
          </w:p>
          <w:p w14:paraId="5ED46924" w14:textId="77777777" w:rsidR="008703E4" w:rsidRPr="008703E4" w:rsidRDefault="008703E4" w:rsidP="00FD07A5">
            <w:pPr>
              <w:spacing w:after="0" w:line="240" w:lineRule="auto"/>
              <w:jc w:val="center"/>
              <w:rPr>
                <w:rFonts w:ascii="Garamond" w:hAnsi="Garamond" w:cs="Times New Roman"/>
                <w:kern w:val="0"/>
                <w:sz w:val="22"/>
                <w:szCs w:val="22"/>
                <w:lang w:val="fr-FR" w:eastAsia="fr-FR" w:bidi="ar-SA"/>
              </w:rPr>
            </w:pPr>
            <w:r w:rsidRPr="008703E4">
              <w:rPr>
                <w:rFonts w:ascii="Garamond" w:hAnsi="Garamond" w:cs="Times New Roman"/>
                <w:bCs/>
                <w:color w:val="000000"/>
                <w:spacing w:val="-6"/>
                <w:kern w:val="0"/>
                <w:sz w:val="20"/>
                <w:szCs w:val="20"/>
                <w:shd w:val="clear" w:color="auto" w:fill="FFFFFF"/>
                <w:lang w:val="fr-FR" w:eastAsia="fr-FR" w:bidi="ar-SA"/>
              </w:rPr>
              <w:t xml:space="preserve">Fig. 15. Vincent de Beauvais, </w:t>
            </w:r>
            <w:r w:rsidRPr="008703E4">
              <w:rPr>
                <w:rFonts w:ascii="Garamond" w:hAnsi="Garamond" w:cs="Times New Roman"/>
                <w:bCs/>
                <w:i/>
                <w:color w:val="000000"/>
                <w:spacing w:val="-6"/>
                <w:kern w:val="0"/>
                <w:sz w:val="20"/>
                <w:szCs w:val="20"/>
                <w:shd w:val="clear" w:color="auto" w:fill="FFFFFF"/>
                <w:lang w:val="fr-FR" w:eastAsia="fr-FR" w:bidi="ar-SA"/>
              </w:rPr>
              <w:t>Le Miroir historial</w:t>
            </w:r>
            <w:r w:rsidRPr="008703E4">
              <w:rPr>
                <w:rFonts w:ascii="Garamond" w:hAnsi="Garamond" w:cs="Times New Roman"/>
                <w:bCs/>
                <w:color w:val="000000"/>
                <w:spacing w:val="-6"/>
                <w:kern w:val="0"/>
                <w:sz w:val="20"/>
                <w:szCs w:val="20"/>
                <w:shd w:val="clear" w:color="auto" w:fill="FFFFFF"/>
                <w:lang w:val="fr-FR" w:eastAsia="fr-FR" w:bidi="ar-SA"/>
              </w:rPr>
              <w:t xml:space="preserve">, trad. de Jehan du </w:t>
            </w:r>
            <w:proofErr w:type="spellStart"/>
            <w:r w:rsidRPr="008703E4">
              <w:rPr>
                <w:rFonts w:ascii="Garamond" w:hAnsi="Garamond" w:cs="Times New Roman"/>
                <w:bCs/>
                <w:color w:val="000000"/>
                <w:spacing w:val="-6"/>
                <w:kern w:val="0"/>
                <w:sz w:val="20"/>
                <w:szCs w:val="20"/>
                <w:shd w:val="clear" w:color="auto" w:fill="FFFFFF"/>
                <w:lang w:val="fr-FR" w:eastAsia="fr-FR" w:bidi="ar-SA"/>
              </w:rPr>
              <w:t>Vignay</w:t>
            </w:r>
            <w:proofErr w:type="spellEnd"/>
            <w:r w:rsidRPr="008703E4">
              <w:rPr>
                <w:rFonts w:ascii="Garamond" w:hAnsi="Garamond" w:cs="Times New Roman"/>
                <w:bCs/>
                <w:color w:val="000000"/>
                <w:spacing w:val="-6"/>
                <w:kern w:val="0"/>
                <w:sz w:val="20"/>
                <w:szCs w:val="20"/>
                <w:shd w:val="clear" w:color="auto" w:fill="FFFFFF"/>
                <w:lang w:val="fr-FR" w:eastAsia="fr-FR" w:bidi="ar-SA"/>
              </w:rPr>
              <w:t xml:space="preserve"> (1455) ;</w:t>
            </w:r>
            <w:r w:rsidRPr="008703E4">
              <w:rPr>
                <w:rFonts w:ascii="Garamond" w:hAnsi="Garamond" w:cs="Times New Roman"/>
                <w:bCs/>
                <w:color w:val="000000"/>
                <w:spacing w:val="-6"/>
                <w:kern w:val="0"/>
                <w:sz w:val="20"/>
                <w:szCs w:val="20"/>
                <w:shd w:val="clear" w:color="auto" w:fill="FFFFFF"/>
                <w:lang w:val="fr-FR" w:eastAsia="fr-FR" w:bidi="ar-SA"/>
              </w:rPr>
              <w:br/>
            </w:r>
            <w:r w:rsidRPr="008703E4">
              <w:rPr>
                <w:rFonts w:ascii="Garamond" w:hAnsi="Garamond" w:cs="Times New Roman"/>
                <w:bCs/>
                <w:kern w:val="0"/>
                <w:sz w:val="20"/>
                <w:szCs w:val="20"/>
                <w:lang w:eastAsia="fr-FR" w:bidi="ar-SA"/>
              </w:rPr>
              <w:sym w:font="Symbol" w:char="F0D3"/>
            </w:r>
            <w:r w:rsidRPr="008703E4">
              <w:rPr>
                <w:rFonts w:ascii="Garamond" w:hAnsi="Garamond" w:cs="Times New Roman"/>
                <w:bCs/>
                <w:color w:val="000000"/>
                <w:spacing w:val="-6"/>
                <w:kern w:val="0"/>
                <w:sz w:val="20"/>
                <w:szCs w:val="20"/>
                <w:shd w:val="clear" w:color="auto" w:fill="FFFFFF"/>
                <w:lang w:val="fr-FR" w:eastAsia="fr-FR" w:bidi="ar-SA"/>
              </w:rPr>
              <w:t>Paris, BnF, cote Français 311 fol. 25r</w:t>
            </w:r>
            <w:r w:rsidRPr="008703E4">
              <w:rPr>
                <w:rFonts w:ascii="Garamond" w:hAnsi="Garamond" w:cs="Times New Roman"/>
                <w:bCs/>
                <w:color w:val="333333"/>
                <w:spacing w:val="-6"/>
                <w:kern w:val="0"/>
                <w:sz w:val="20"/>
                <w:szCs w:val="20"/>
                <w:shd w:val="clear" w:color="auto" w:fill="FFFFFF"/>
                <w:lang w:val="fr-FR" w:eastAsia="fr-FR" w:bidi="ar-SA"/>
              </w:rPr>
              <w:t>.</w:t>
            </w:r>
          </w:p>
        </w:tc>
      </w:tr>
    </w:tbl>
    <w:p w14:paraId="2D8F7BD2" w14:textId="25B1BDEC" w:rsidR="008703E4" w:rsidRPr="008703E4" w:rsidRDefault="008703E4" w:rsidP="00FD07A5">
      <w:pPr>
        <w:spacing w:after="0" w:line="240" w:lineRule="auto"/>
        <w:ind w:firstLine="284"/>
        <w:jc w:val="both"/>
        <w:rPr>
          <w:rFonts w:ascii="Garamond" w:hAnsi="Garamond"/>
          <w:kern w:val="0"/>
          <w:sz w:val="22"/>
          <w:szCs w:val="22"/>
          <w:lang w:val="fr-FR" w:eastAsia="fr-FR" w:bidi="ar-SA"/>
        </w:rPr>
      </w:pPr>
      <w:r w:rsidRPr="008703E4">
        <w:rPr>
          <w:rFonts w:ascii="Garamond" w:hAnsi="Garamond" w:cs="Times New Roman"/>
          <w:kern w:val="0"/>
          <w:sz w:val="22"/>
          <w:szCs w:val="22"/>
          <w:lang w:val="fr-FR" w:eastAsia="fr-FR" w:bidi="ar-SA"/>
        </w:rPr>
        <w:lastRenderedPageBreak/>
        <w:t>Il s’ensuit donc qu’un tel schéma apparaît dans différents contextes narratifs,</w:t>
      </w:r>
      <w:r w:rsidRPr="008703E4">
        <w:rPr>
          <w:rFonts w:ascii="Garamond" w:hAnsi="Garamond" w:cs="Times New Roman"/>
          <w:kern w:val="0"/>
          <w:sz w:val="22"/>
          <w:szCs w:val="22"/>
          <w:vertAlign w:val="superscript"/>
          <w:lang w:val="fr-FR" w:eastAsia="fr-FR" w:bidi="ar-SA"/>
        </w:rPr>
        <w:footnoteReference w:id="157"/>
      </w:r>
      <w:r w:rsidRPr="008703E4">
        <w:rPr>
          <w:rFonts w:ascii="Garamond" w:hAnsi="Garamond" w:cs="Times New Roman"/>
          <w:kern w:val="0"/>
          <w:sz w:val="22"/>
          <w:szCs w:val="22"/>
          <w:lang w:val="fr-FR" w:eastAsia="fr-FR" w:bidi="ar-SA"/>
        </w:rPr>
        <w:t xml:space="preserve"> et ce n’est qu’une pénétrante analyse, textuelle et/ou iconographique, qui peut éclairer le contenu. Notons également qu’à la fin du Moyen Âge le motif de femme-sauvage rejoint celui de sainte Marie-Madeleine dont témoigne une sculpture du XV</w:t>
      </w:r>
      <w:r w:rsidRPr="008703E4">
        <w:rPr>
          <w:rFonts w:ascii="Garamond" w:hAnsi="Garamond" w:cs="Times New Roman"/>
          <w:kern w:val="0"/>
          <w:sz w:val="22"/>
          <w:szCs w:val="22"/>
          <w:vertAlign w:val="superscript"/>
          <w:lang w:val="fr-FR" w:eastAsia="fr-FR" w:bidi="ar-SA"/>
        </w:rPr>
        <w:t>e</w:t>
      </w:r>
      <w:r w:rsidRPr="008703E4">
        <w:rPr>
          <w:rFonts w:ascii="Garamond" w:hAnsi="Garamond" w:cs="Times New Roman"/>
          <w:kern w:val="0"/>
          <w:sz w:val="22"/>
          <w:szCs w:val="22"/>
          <w:lang w:val="fr-FR" w:eastAsia="fr-FR" w:bidi="ar-SA"/>
        </w:rPr>
        <w:t xml:space="preserve"> siècle provenant de l’atelier de </w:t>
      </w:r>
      <w:proofErr w:type="spellStart"/>
      <w:r w:rsidRPr="008703E4">
        <w:rPr>
          <w:rFonts w:ascii="Garamond" w:hAnsi="Garamond"/>
          <w:kern w:val="0"/>
          <w:sz w:val="22"/>
          <w:szCs w:val="22"/>
          <w:lang w:val="fr-FR" w:eastAsia="fr-FR" w:bidi="ar-SA"/>
        </w:rPr>
        <w:t>Tilman</w:t>
      </w:r>
      <w:proofErr w:type="spellEnd"/>
      <w:r w:rsidRPr="008703E4">
        <w:rPr>
          <w:rFonts w:ascii="Garamond" w:hAnsi="Garamond"/>
          <w:kern w:val="0"/>
          <w:sz w:val="22"/>
          <w:szCs w:val="22"/>
          <w:lang w:val="fr-FR" w:eastAsia="fr-FR" w:bidi="ar-SA"/>
        </w:rPr>
        <w:t xml:space="preserve"> Riemenschneider.</w:t>
      </w:r>
      <w:r w:rsidRPr="008703E4">
        <w:rPr>
          <w:rFonts w:ascii="Garamond" w:hAnsi="Garamond"/>
          <w:kern w:val="0"/>
          <w:sz w:val="22"/>
          <w:szCs w:val="22"/>
          <w:vertAlign w:val="superscript"/>
          <w:lang w:val="fr-FR" w:eastAsia="fr-FR" w:bidi="ar-SA"/>
        </w:rPr>
        <w:footnoteReference w:id="158"/>
      </w:r>
    </w:p>
    <w:p w14:paraId="748DF570" w14:textId="77777777" w:rsidR="008703E4" w:rsidRPr="008703E4" w:rsidRDefault="008703E4" w:rsidP="00FD07A5">
      <w:pPr>
        <w:spacing w:after="0" w:line="240" w:lineRule="auto"/>
        <w:ind w:firstLine="284"/>
        <w:jc w:val="both"/>
        <w:rPr>
          <w:rFonts w:ascii="Garamond" w:hAnsi="Garamond" w:cs="Times New Roman"/>
          <w:kern w:val="0"/>
          <w:sz w:val="22"/>
          <w:szCs w:val="22"/>
          <w:lang w:val="fr-FR" w:eastAsia="fr-FR" w:bidi="ar-SA"/>
        </w:rPr>
      </w:pPr>
    </w:p>
    <w:p w14:paraId="050DB4D7" w14:textId="56C39882" w:rsidR="008703E4" w:rsidRPr="008703E4" w:rsidRDefault="00DC2A03" w:rsidP="00FD07A5">
      <w:pPr>
        <w:tabs>
          <w:tab w:val="left" w:pos="284"/>
        </w:tabs>
        <w:suppressAutoHyphens w:val="0"/>
        <w:spacing w:after="0" w:line="240" w:lineRule="auto"/>
        <w:jc w:val="both"/>
        <w:rPr>
          <w:rFonts w:ascii="Palatino Linotype" w:eastAsia="Calibri" w:hAnsi="Palatino Linotype" w:cs="Times New Roman"/>
          <w:kern w:val="0"/>
          <w:sz w:val="22"/>
          <w:szCs w:val="22"/>
          <w:lang w:val="fr-FR" w:eastAsia="en-US" w:bidi="ar-SA"/>
        </w:rPr>
      </w:pPr>
      <w:r>
        <w:rPr>
          <w:rFonts w:ascii="Palatino Linotype" w:eastAsia="Calibri" w:hAnsi="Palatino Linotype" w:cs="Times New Roman"/>
          <w:i/>
          <w:kern w:val="0"/>
          <w:sz w:val="22"/>
          <w:szCs w:val="22"/>
          <w:lang w:val="fr-FR" w:eastAsia="en-US" w:bidi="ar-SA"/>
        </w:rPr>
        <w:t xml:space="preserve">C. </w:t>
      </w:r>
      <w:proofErr w:type="spellStart"/>
      <w:r w:rsidR="008703E4" w:rsidRPr="008703E4">
        <w:rPr>
          <w:rFonts w:ascii="Palatino Linotype" w:eastAsia="Calibri" w:hAnsi="Palatino Linotype" w:cs="Times New Roman"/>
          <w:i/>
          <w:kern w:val="0"/>
          <w:sz w:val="22"/>
          <w:szCs w:val="22"/>
          <w:lang w:val="fr-FR" w:eastAsia="en-US" w:bidi="ar-SA"/>
        </w:rPr>
        <w:t>Image</w:t>
      </w:r>
      <w:proofErr w:type="spellEnd"/>
      <w:r w:rsidR="008703E4" w:rsidRPr="008703E4">
        <w:rPr>
          <w:rFonts w:ascii="Palatino Linotype" w:eastAsia="Calibri" w:hAnsi="Palatino Linotype" w:cs="Times New Roman"/>
          <w:i/>
          <w:kern w:val="0"/>
          <w:sz w:val="22"/>
          <w:szCs w:val="22"/>
          <w:lang w:val="fr-FR" w:eastAsia="en-US" w:bidi="ar-SA"/>
        </w:rPr>
        <w:t xml:space="preserve"> « per </w:t>
      </w:r>
      <w:proofErr w:type="spellStart"/>
      <w:r w:rsidR="008703E4" w:rsidRPr="008703E4">
        <w:rPr>
          <w:rFonts w:ascii="Palatino Linotype" w:eastAsia="Calibri" w:hAnsi="Palatino Linotype" w:cs="Times New Roman"/>
          <w:i/>
          <w:kern w:val="0"/>
          <w:sz w:val="22"/>
          <w:szCs w:val="22"/>
          <w:lang w:val="fr-FR" w:eastAsia="en-US" w:bidi="ar-SA"/>
        </w:rPr>
        <w:t>defectum</w:t>
      </w:r>
      <w:proofErr w:type="spellEnd"/>
      <w:r w:rsidR="008703E4" w:rsidRPr="008703E4">
        <w:rPr>
          <w:rFonts w:ascii="Palatino Linotype" w:eastAsia="Calibri" w:hAnsi="Palatino Linotype" w:cs="Times New Roman"/>
          <w:i/>
          <w:kern w:val="0"/>
          <w:sz w:val="22"/>
          <w:szCs w:val="22"/>
          <w:lang w:val="fr-FR" w:eastAsia="en-US" w:bidi="ar-SA"/>
        </w:rPr>
        <w:t> »</w:t>
      </w:r>
    </w:p>
    <w:p w14:paraId="79DF45FD"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p>
    <w:p w14:paraId="058CE95C"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 xml:space="preserve">Dans la perception médiévale, le monstrueux </w:t>
      </w:r>
      <w:r w:rsidRPr="008703E4">
        <w:rPr>
          <w:rFonts w:ascii="Garamond" w:eastAsia="Calibri" w:hAnsi="Garamond"/>
          <w:color w:val="000000"/>
          <w:kern w:val="0"/>
          <w:sz w:val="22"/>
          <w:szCs w:val="22"/>
          <w:shd w:val="clear" w:color="auto" w:fill="FFFFFF"/>
          <w:lang w:val="fr-FR" w:eastAsia="en-US" w:bidi="ar-SA"/>
        </w:rPr>
        <w:t>s’approche du difforme, car il ne convient ni à la norme divine, ni à la norme sociale.</w:t>
      </w:r>
      <w:r w:rsidRPr="008703E4">
        <w:rPr>
          <w:rFonts w:ascii="Garamond" w:eastAsia="Calibri" w:hAnsi="Garamond"/>
          <w:color w:val="000000"/>
          <w:kern w:val="0"/>
          <w:sz w:val="22"/>
          <w:szCs w:val="22"/>
          <w:shd w:val="clear" w:color="auto" w:fill="FFFFFF"/>
          <w:vertAlign w:val="superscript"/>
          <w:lang w:val="fr-FR" w:eastAsia="en-US" w:bidi="ar-SA"/>
        </w:rPr>
        <w:footnoteReference w:id="159"/>
      </w:r>
      <w:r w:rsidRPr="008703E4">
        <w:rPr>
          <w:rFonts w:ascii="Garamond" w:eastAsia="Calibri" w:hAnsi="Garamond"/>
          <w:color w:val="000000"/>
          <w:kern w:val="0"/>
          <w:sz w:val="22"/>
          <w:szCs w:val="22"/>
          <w:shd w:val="clear" w:color="auto" w:fill="FFFFFF"/>
          <w:lang w:val="fr-FR" w:eastAsia="en-US" w:bidi="ar-SA"/>
        </w:rPr>
        <w:t xml:space="preserve"> Un individu dit dénaturé, à cause de ses anomalies corporelles, devient dans l’imaginaire populaire un monstre dont la laideur est un signe de vice, et lui-même est porteur de malheur.</w:t>
      </w:r>
      <w:r w:rsidRPr="008703E4">
        <w:rPr>
          <w:rFonts w:ascii="Garamond" w:eastAsia="Calibri" w:hAnsi="Garamond"/>
          <w:color w:val="000000"/>
          <w:kern w:val="0"/>
          <w:sz w:val="22"/>
          <w:szCs w:val="22"/>
          <w:shd w:val="clear" w:color="auto" w:fill="FFFFFF"/>
          <w:vertAlign w:val="superscript"/>
          <w:lang w:val="fr-FR" w:eastAsia="en-US" w:bidi="ar-SA"/>
        </w:rPr>
        <w:footnoteReference w:id="160"/>
      </w:r>
      <w:r w:rsidRPr="008703E4">
        <w:rPr>
          <w:rFonts w:ascii="Garamond" w:eastAsia="Calibri" w:hAnsi="Garamond"/>
          <w:color w:val="000000"/>
          <w:kern w:val="0"/>
          <w:sz w:val="22"/>
          <w:szCs w:val="22"/>
          <w:shd w:val="clear" w:color="auto" w:fill="FFFFFF"/>
          <w:lang w:val="fr-FR" w:eastAsia="en-US" w:bidi="ar-SA"/>
        </w:rPr>
        <w:t xml:space="preserve"> C’est pourquoi il devient l’objet de la flétrissure sociale, éveillant en même temps une certaine curiosité qui conduit à créer ces images fantasques des chapiteaux, des modillons romans et des enluminures. Essayons alors de traquer les quelques types </w:t>
      </w:r>
      <w:r w:rsidRPr="008703E4">
        <w:rPr>
          <w:rFonts w:ascii="Garamond" w:eastAsia="Calibri" w:hAnsi="Garamond" w:cs="Times New Roman"/>
          <w:kern w:val="0"/>
          <w:sz w:val="22"/>
          <w:szCs w:val="22"/>
          <w:lang w:val="fr-FR" w:eastAsia="en-US" w:bidi="ar-SA"/>
        </w:rPr>
        <w:t>d’imperfection anatomique traduits dans l’art.</w:t>
      </w:r>
    </w:p>
    <w:p w14:paraId="09E11803" w14:textId="77777777" w:rsidR="008703E4" w:rsidRPr="008703E4" w:rsidRDefault="008703E4" w:rsidP="00FD07A5">
      <w:pPr>
        <w:tabs>
          <w:tab w:val="left" w:pos="284"/>
        </w:tabs>
        <w:spacing w:after="0" w:line="240" w:lineRule="auto"/>
        <w:ind w:firstLine="284"/>
        <w:jc w:val="both"/>
        <w:rPr>
          <w:rFonts w:ascii="Garamond" w:eastAsia="Calibri" w:hAnsi="Garamond"/>
          <w:bCs/>
          <w:color w:val="000000"/>
          <w:kern w:val="0"/>
          <w:sz w:val="22"/>
          <w:szCs w:val="22"/>
          <w:lang w:val="ro-RO" w:eastAsia="en-US" w:bidi="ar-SA"/>
        </w:rPr>
      </w:pPr>
      <w:r w:rsidRPr="008703E4">
        <w:rPr>
          <w:rFonts w:ascii="Garamond" w:eastAsia="Calibri" w:hAnsi="Garamond" w:cs="Times New Roman"/>
          <w:kern w:val="0"/>
          <w:sz w:val="22"/>
          <w:szCs w:val="22"/>
          <w:lang w:val="fr-FR" w:eastAsia="en-US" w:bidi="ar-SA"/>
        </w:rPr>
        <w:t>Bien qu’examinés dès l’époque d’Hippocrate, les jumeaux fusionnés – deux être réunis par une partie de leur corps –, étaient l’objet de la superstition populaire dès le haut Moyen Âge. On voulait croire que leur naissance résultait d’une conception impure ou d’un évènement néfaste qui aurait traumatisé la grossesse.</w:t>
      </w:r>
      <w:r w:rsidRPr="008703E4">
        <w:rPr>
          <w:rFonts w:ascii="Garamond" w:eastAsia="Calibri" w:hAnsi="Garamond" w:cs="Times New Roman"/>
          <w:kern w:val="0"/>
          <w:sz w:val="22"/>
          <w:szCs w:val="22"/>
          <w:vertAlign w:val="superscript"/>
          <w:lang w:val="fr-FR" w:eastAsia="en-US" w:bidi="ar-SA"/>
        </w:rPr>
        <w:footnoteReference w:id="161"/>
      </w:r>
      <w:r w:rsidRPr="008703E4">
        <w:rPr>
          <w:rFonts w:ascii="Garamond" w:eastAsia="Calibri" w:hAnsi="Garamond" w:cs="Times New Roman"/>
          <w:kern w:val="0"/>
          <w:sz w:val="22"/>
          <w:szCs w:val="22"/>
          <w:lang w:val="fr-FR" w:eastAsia="en-US" w:bidi="ar-SA"/>
        </w:rPr>
        <w:t xml:space="preserve"> Une certaine exégèse de la monstruosité étant établie entre le XII</w:t>
      </w:r>
      <w:r w:rsidRPr="008703E4">
        <w:rPr>
          <w:rFonts w:ascii="Garamond" w:eastAsia="Calibri" w:hAnsi="Garamond" w:cs="Times New Roman"/>
          <w:kern w:val="0"/>
          <w:sz w:val="22"/>
          <w:szCs w:val="22"/>
          <w:vertAlign w:val="superscript"/>
          <w:lang w:val="fr-FR" w:eastAsia="en-US" w:bidi="ar-SA"/>
        </w:rPr>
        <w:t>e</w:t>
      </w:r>
      <w:r w:rsidRPr="008703E4">
        <w:rPr>
          <w:rFonts w:ascii="Garamond" w:eastAsia="Calibri" w:hAnsi="Garamond" w:cs="Times New Roman"/>
          <w:kern w:val="0"/>
          <w:sz w:val="22"/>
          <w:szCs w:val="22"/>
          <w:lang w:val="fr-FR" w:eastAsia="en-US" w:bidi="ar-SA"/>
        </w:rPr>
        <w:t xml:space="preserve"> et le XIII</w:t>
      </w:r>
      <w:r w:rsidRPr="008703E4">
        <w:rPr>
          <w:rFonts w:ascii="Garamond" w:eastAsia="Calibri" w:hAnsi="Garamond" w:cs="Times New Roman"/>
          <w:kern w:val="0"/>
          <w:sz w:val="22"/>
          <w:szCs w:val="22"/>
          <w:vertAlign w:val="superscript"/>
          <w:lang w:val="fr-FR" w:eastAsia="en-US" w:bidi="ar-SA"/>
        </w:rPr>
        <w:t>e</w:t>
      </w:r>
      <w:r w:rsidRPr="008703E4">
        <w:rPr>
          <w:rFonts w:ascii="Garamond" w:eastAsia="Calibri" w:hAnsi="Garamond" w:cs="Times New Roman"/>
          <w:kern w:val="0"/>
          <w:sz w:val="22"/>
          <w:szCs w:val="22"/>
          <w:lang w:val="fr-FR" w:eastAsia="en-US" w:bidi="ar-SA"/>
        </w:rPr>
        <w:t xml:space="preserve"> siècle, le « monstre double » était désormais considéré comme une curiosité de la nature, et on ne lui accordait aucune valeur prophétique dans le </w:t>
      </w:r>
      <w:r w:rsidRPr="008703E4">
        <w:rPr>
          <w:rFonts w:ascii="Garamond" w:eastAsia="Calibri" w:hAnsi="Garamond" w:cs="Times New Roman"/>
          <w:kern w:val="0"/>
          <w:sz w:val="22"/>
          <w:szCs w:val="22"/>
          <w:lang w:val="fr-FR" w:eastAsia="en-US" w:bidi="ar-SA"/>
        </w:rPr>
        <w:lastRenderedPageBreak/>
        <w:t>milieu des savants.</w:t>
      </w:r>
      <w:r w:rsidRPr="008703E4">
        <w:rPr>
          <w:rFonts w:ascii="Garamond" w:eastAsia="Calibri" w:hAnsi="Garamond" w:cs="Times New Roman"/>
          <w:kern w:val="0"/>
          <w:sz w:val="22"/>
          <w:szCs w:val="22"/>
          <w:vertAlign w:val="superscript"/>
          <w:lang w:val="fr-FR" w:eastAsia="en-US" w:bidi="ar-SA"/>
        </w:rPr>
        <w:footnoteReference w:id="162"/>
      </w:r>
      <w:r w:rsidRPr="008703E4">
        <w:rPr>
          <w:rFonts w:ascii="Garamond" w:eastAsia="Calibri" w:hAnsi="Garamond" w:cs="Times New Roman"/>
          <w:kern w:val="0"/>
          <w:sz w:val="22"/>
          <w:szCs w:val="22"/>
          <w:lang w:val="fr-FR" w:eastAsia="en-US" w:bidi="ar-SA"/>
        </w:rPr>
        <w:t xml:space="preserve"> Les sources iconographiques chrétiennes, illustrant une telle anomalie, nous envoient dans le monde byzantin du X</w:t>
      </w:r>
      <w:r w:rsidRPr="008703E4">
        <w:rPr>
          <w:rFonts w:ascii="Garamond" w:eastAsia="Calibri" w:hAnsi="Garamond" w:cs="Times New Roman"/>
          <w:kern w:val="0"/>
          <w:sz w:val="22"/>
          <w:szCs w:val="22"/>
          <w:vertAlign w:val="superscript"/>
          <w:lang w:val="fr-FR" w:eastAsia="en-US" w:bidi="ar-SA"/>
        </w:rPr>
        <w:t>e</w:t>
      </w:r>
      <w:r w:rsidRPr="008703E4">
        <w:rPr>
          <w:rFonts w:ascii="Garamond" w:eastAsia="Calibri" w:hAnsi="Garamond" w:cs="Times New Roman"/>
          <w:kern w:val="0"/>
          <w:sz w:val="22"/>
          <w:szCs w:val="22"/>
          <w:lang w:val="fr-FR" w:eastAsia="en-US" w:bidi="ar-SA"/>
        </w:rPr>
        <w:t xml:space="preserve"> siècle.</w:t>
      </w:r>
      <w:r w:rsidRPr="008703E4">
        <w:rPr>
          <w:rFonts w:ascii="Garamond" w:eastAsia="Calibri" w:hAnsi="Garamond" w:cs="Times New Roman"/>
          <w:kern w:val="0"/>
          <w:sz w:val="22"/>
          <w:szCs w:val="22"/>
          <w:vertAlign w:val="superscript"/>
          <w:lang w:val="fr-FR" w:eastAsia="en-US" w:bidi="ar-SA"/>
        </w:rPr>
        <w:footnoteReference w:id="163"/>
      </w:r>
      <w:r w:rsidRPr="008703E4">
        <w:rPr>
          <w:rFonts w:ascii="Garamond" w:eastAsia="Calibri" w:hAnsi="Garamond" w:cs="Times New Roman"/>
          <w:kern w:val="0"/>
          <w:sz w:val="22"/>
          <w:szCs w:val="22"/>
          <w:lang w:val="fr-FR" w:eastAsia="en-US" w:bidi="ar-SA"/>
        </w:rPr>
        <w:t xml:space="preserve"> L’une des plus anciennes images des jumeaux conjoints se trouve dans une enluminure du manuscrit de la </w:t>
      </w:r>
      <w:r w:rsidRPr="008703E4">
        <w:rPr>
          <w:rFonts w:ascii="Garamond" w:eastAsia="Calibri" w:hAnsi="Garamond" w:cs="Times New Roman"/>
          <w:i/>
          <w:iCs/>
          <w:kern w:val="0"/>
          <w:sz w:val="22"/>
          <w:szCs w:val="22"/>
          <w:lang w:val="fr-FR" w:eastAsia="en-US" w:bidi="ar-SA"/>
        </w:rPr>
        <w:t>Chronique</w:t>
      </w:r>
      <w:r w:rsidRPr="008703E4">
        <w:rPr>
          <w:rFonts w:ascii="Garamond" w:eastAsia="Calibri" w:hAnsi="Garamond" w:cs="Times New Roman"/>
          <w:kern w:val="0"/>
          <w:sz w:val="22"/>
          <w:szCs w:val="22"/>
          <w:lang w:val="fr-FR" w:eastAsia="en-US" w:bidi="ar-SA"/>
        </w:rPr>
        <w:t xml:space="preserve"> </w:t>
      </w:r>
      <w:r w:rsidRPr="008703E4">
        <w:rPr>
          <w:rFonts w:ascii="Garamond" w:eastAsia="Calibri" w:hAnsi="Garamond"/>
          <w:color w:val="000000"/>
          <w:kern w:val="0"/>
          <w:sz w:val="22"/>
          <w:szCs w:val="22"/>
          <w:shd w:val="clear" w:color="auto" w:fill="FFFFFF"/>
          <w:lang w:val="ro-RO" w:eastAsia="en-US" w:bidi="ar-SA"/>
        </w:rPr>
        <w:t>de </w:t>
      </w:r>
      <w:r w:rsidRPr="008703E4">
        <w:rPr>
          <w:rFonts w:ascii="Garamond" w:eastAsia="Calibri" w:hAnsi="Garamond"/>
          <w:bCs/>
          <w:color w:val="000000"/>
          <w:kern w:val="0"/>
          <w:sz w:val="22"/>
          <w:szCs w:val="22"/>
          <w:lang w:val="ro-RO" w:eastAsia="en-US" w:bidi="ar-SA"/>
        </w:rPr>
        <w:t>Skylitzès.</w:t>
      </w:r>
      <w:r w:rsidRPr="008703E4">
        <w:rPr>
          <w:rFonts w:ascii="Garamond" w:eastAsia="Calibri" w:hAnsi="Garamond"/>
          <w:bCs/>
          <w:color w:val="000000"/>
          <w:kern w:val="0"/>
          <w:sz w:val="22"/>
          <w:szCs w:val="22"/>
          <w:vertAlign w:val="superscript"/>
          <w:lang w:val="ro-RO" w:eastAsia="en-US" w:bidi="ar-SA"/>
        </w:rPr>
        <w:footnoteReference w:id="164"/>
      </w:r>
    </w:p>
    <w:p w14:paraId="1B62D74D" w14:textId="77777777" w:rsidR="008703E4" w:rsidRPr="008703E4" w:rsidRDefault="008703E4" w:rsidP="00FD07A5">
      <w:pPr>
        <w:tabs>
          <w:tab w:val="left" w:pos="284"/>
        </w:tabs>
        <w:spacing w:after="0" w:line="240" w:lineRule="auto"/>
        <w:ind w:firstLine="284"/>
        <w:jc w:val="both"/>
        <w:rPr>
          <w:rFonts w:ascii="Garamond" w:eastAsia="Calibri" w:hAnsi="Garamond"/>
          <w:bCs/>
          <w:color w:val="000000"/>
          <w:kern w:val="0"/>
          <w:sz w:val="22"/>
          <w:szCs w:val="22"/>
          <w:lang w:val="fr-FR" w:eastAsia="en-US" w:bidi="ar-SA"/>
        </w:rPr>
      </w:pPr>
      <w:r w:rsidRPr="008703E4">
        <w:rPr>
          <w:rFonts w:ascii="Garamond" w:eastAsia="Calibri" w:hAnsi="Garamond"/>
          <w:bCs/>
          <w:color w:val="000000"/>
          <w:kern w:val="0"/>
          <w:sz w:val="22"/>
          <w:szCs w:val="22"/>
          <w:lang w:val="ro-RO" w:eastAsia="en-US" w:bidi="ar-SA"/>
        </w:rPr>
        <w:t>E</w:t>
      </w:r>
      <w:r w:rsidRPr="008703E4">
        <w:rPr>
          <w:rFonts w:ascii="Garamond" w:eastAsia="Calibri" w:hAnsi="Garamond"/>
          <w:bCs/>
          <w:color w:val="000000"/>
          <w:kern w:val="0"/>
          <w:sz w:val="22"/>
          <w:szCs w:val="22"/>
          <w:lang w:val="fr-FR" w:eastAsia="en-US" w:bidi="ar-SA"/>
        </w:rPr>
        <w:t xml:space="preserve">n parlant de l’Occident latin </w:t>
      </w:r>
      <w:r w:rsidRPr="008703E4">
        <w:rPr>
          <w:rFonts w:ascii="Garamond" w:eastAsia="Calibri" w:hAnsi="Garamond" w:cs="Times New Roman"/>
          <w:bCs/>
          <w:color w:val="000000"/>
          <w:kern w:val="0"/>
          <w:sz w:val="22"/>
          <w:szCs w:val="22"/>
          <w:lang w:val="fr-CH" w:eastAsia="en-US" w:bidi="ar-SA"/>
        </w:rPr>
        <w:t>et, tout particulièrement, du décor monumental de l’architecture romane regorgeant de créatures fantastiques,</w:t>
      </w:r>
      <w:r w:rsidRPr="008703E4">
        <w:rPr>
          <w:rFonts w:ascii="Garamond" w:eastAsia="Calibri" w:hAnsi="Garamond"/>
          <w:bCs/>
          <w:color w:val="000000"/>
          <w:kern w:val="0"/>
          <w:sz w:val="22"/>
          <w:szCs w:val="22"/>
          <w:lang w:val="fr-CH" w:eastAsia="en-US" w:bidi="ar-SA"/>
        </w:rPr>
        <w:t xml:space="preserve"> </w:t>
      </w:r>
      <w:r w:rsidRPr="008703E4">
        <w:rPr>
          <w:rFonts w:ascii="Garamond" w:eastAsia="Calibri" w:hAnsi="Garamond"/>
          <w:bCs/>
          <w:color w:val="000000"/>
          <w:kern w:val="0"/>
          <w:sz w:val="22"/>
          <w:szCs w:val="22"/>
          <w:lang w:val="fr-FR" w:eastAsia="en-US" w:bidi="ar-SA"/>
        </w:rPr>
        <w:t>les deux figures féminines dans un modillon à l’abbaye d’</w:t>
      </w:r>
      <w:proofErr w:type="spellStart"/>
      <w:r w:rsidRPr="008703E4">
        <w:rPr>
          <w:rFonts w:ascii="Garamond" w:eastAsia="Calibri" w:hAnsi="Garamond"/>
          <w:bCs/>
          <w:color w:val="000000"/>
          <w:kern w:val="0"/>
          <w:sz w:val="22"/>
          <w:szCs w:val="22"/>
          <w:lang w:val="fr-FR" w:eastAsia="en-US" w:bidi="ar-SA"/>
        </w:rPr>
        <w:t>Arthous</w:t>
      </w:r>
      <w:proofErr w:type="spellEnd"/>
      <w:r w:rsidRPr="008703E4">
        <w:rPr>
          <w:rFonts w:ascii="Garamond" w:eastAsia="Calibri" w:hAnsi="Garamond"/>
          <w:bCs/>
          <w:color w:val="000000"/>
          <w:kern w:val="0"/>
          <w:sz w:val="22"/>
          <w:szCs w:val="22"/>
          <w:lang w:val="fr-FR" w:eastAsia="en-US" w:bidi="ar-SA"/>
        </w:rPr>
        <w:t xml:space="preserve"> semblent parfaitement s’accorder au motif de couple de jumelles symbolique (Fig. 14) ; pour visualiser la luxure, les corps de deux femmes sont enlacés par les aspics – symboles usuels du démon – dévorant leurs seins. Tandis qu’une miniature du XV</w:t>
      </w:r>
      <w:r w:rsidRPr="008703E4">
        <w:rPr>
          <w:rFonts w:ascii="Garamond" w:eastAsia="Calibri" w:hAnsi="Garamond"/>
          <w:bCs/>
          <w:color w:val="000000"/>
          <w:kern w:val="0"/>
          <w:sz w:val="22"/>
          <w:szCs w:val="22"/>
          <w:vertAlign w:val="superscript"/>
          <w:lang w:val="fr-FR" w:eastAsia="en-US" w:bidi="ar-SA"/>
        </w:rPr>
        <w:t>e</w:t>
      </w:r>
      <w:r w:rsidRPr="008703E4">
        <w:rPr>
          <w:rFonts w:ascii="Garamond" w:eastAsia="Calibri" w:hAnsi="Garamond"/>
          <w:bCs/>
          <w:color w:val="000000"/>
          <w:kern w:val="0"/>
          <w:sz w:val="22"/>
          <w:szCs w:val="22"/>
          <w:lang w:val="fr-FR" w:eastAsia="en-US" w:bidi="ar-SA"/>
        </w:rPr>
        <w:t xml:space="preserve"> siècle présente, de façon évidente, les jumelles fusionnées (Fig. 15). En effet, les images de la difformité proches du réel ne se répandent qu’autour des années 1490, ce que confirment, parmi beaucoup d’autres figurations, les quelques gravures sur bois provenant du </w:t>
      </w:r>
      <w:r w:rsidRPr="008703E4">
        <w:rPr>
          <w:rFonts w:ascii="Garamond" w:eastAsia="Calibri" w:hAnsi="Garamond"/>
          <w:bCs/>
          <w:i/>
          <w:color w:val="000000"/>
          <w:kern w:val="0"/>
          <w:sz w:val="22"/>
          <w:szCs w:val="22"/>
          <w:lang w:val="fr-FR" w:eastAsia="en-US" w:bidi="ar-SA"/>
        </w:rPr>
        <w:t xml:space="preserve">Liber </w:t>
      </w:r>
      <w:proofErr w:type="spellStart"/>
      <w:r w:rsidRPr="008703E4">
        <w:rPr>
          <w:rFonts w:ascii="Garamond" w:eastAsia="Calibri" w:hAnsi="Garamond"/>
          <w:bCs/>
          <w:i/>
          <w:color w:val="000000"/>
          <w:kern w:val="0"/>
          <w:sz w:val="22"/>
          <w:szCs w:val="22"/>
          <w:lang w:val="fr-FR" w:eastAsia="en-US" w:bidi="ar-SA"/>
        </w:rPr>
        <w:t>chronicarum</w:t>
      </w:r>
      <w:proofErr w:type="spellEnd"/>
      <w:r w:rsidRPr="008703E4">
        <w:rPr>
          <w:rFonts w:ascii="Garamond" w:eastAsia="Calibri" w:hAnsi="Garamond"/>
          <w:bCs/>
          <w:iCs/>
          <w:color w:val="000000"/>
          <w:kern w:val="0"/>
          <w:sz w:val="22"/>
          <w:szCs w:val="22"/>
          <w:lang w:val="fr-FR" w:eastAsia="en-US" w:bidi="ar-SA"/>
        </w:rPr>
        <w:t>,</w:t>
      </w:r>
      <w:r w:rsidRPr="008703E4">
        <w:rPr>
          <w:rFonts w:ascii="Garamond" w:eastAsia="Calibri" w:hAnsi="Garamond" w:cs="Times New Roman"/>
          <w:bCs/>
          <w:kern w:val="0"/>
          <w:sz w:val="22"/>
          <w:szCs w:val="22"/>
          <w:lang w:val="fr-CH" w:eastAsia="en-US" w:bidi="ar-SA"/>
        </w:rPr>
        <w:t xml:space="preserve"> publié</w:t>
      </w:r>
      <w:r w:rsidRPr="008703E4">
        <w:rPr>
          <w:rFonts w:ascii="Garamond" w:eastAsia="Calibri" w:hAnsi="Garamond" w:cs="Times New Roman"/>
          <w:bCs/>
          <w:iCs/>
          <w:kern w:val="0"/>
          <w:sz w:val="22"/>
          <w:szCs w:val="22"/>
          <w:lang w:val="fr-CH" w:eastAsia="en-US" w:bidi="ar-SA"/>
        </w:rPr>
        <w:t xml:space="preserve"> sous forme encyclopédique </w:t>
      </w:r>
      <w:r w:rsidRPr="008703E4">
        <w:rPr>
          <w:rFonts w:ascii="Garamond" w:eastAsia="Calibri" w:hAnsi="Garamond"/>
          <w:bCs/>
          <w:color w:val="000000"/>
          <w:kern w:val="0"/>
          <w:sz w:val="22"/>
          <w:szCs w:val="22"/>
          <w:lang w:val="fr-FR" w:eastAsia="en-US" w:bidi="ar-SA"/>
        </w:rPr>
        <w:t>à Nuremberg, et celles introduites dans des travaux de Sebastian Brandt (Fig. 16-18).</w:t>
      </w:r>
      <w:r w:rsidRPr="008703E4">
        <w:rPr>
          <w:rFonts w:ascii="Garamond" w:eastAsia="Calibri" w:hAnsi="Garamond"/>
          <w:bCs/>
          <w:color w:val="000000"/>
          <w:kern w:val="0"/>
          <w:sz w:val="22"/>
          <w:szCs w:val="22"/>
          <w:vertAlign w:val="superscript"/>
          <w:lang w:val="fr-FR" w:eastAsia="en-US" w:bidi="ar-SA"/>
        </w:rPr>
        <w:footnoteReference w:id="165"/>
      </w:r>
      <w:r w:rsidRPr="008703E4">
        <w:rPr>
          <w:rFonts w:ascii="Garamond" w:eastAsia="Calibri" w:hAnsi="Garamond"/>
          <w:bCs/>
          <w:color w:val="000000"/>
          <w:kern w:val="0"/>
          <w:sz w:val="22"/>
          <w:szCs w:val="22"/>
          <w:lang w:val="fr-FR" w:eastAsia="en-US" w:bidi="ar-SA"/>
        </w:rPr>
        <w:t xml:space="preserve"> </w:t>
      </w:r>
    </w:p>
    <w:p w14:paraId="6F473A53" w14:textId="59C60231" w:rsidR="008703E4" w:rsidRPr="008703E4" w:rsidRDefault="008703E4" w:rsidP="00FD07A5">
      <w:pPr>
        <w:tabs>
          <w:tab w:val="left" w:pos="0"/>
        </w:tabs>
        <w:spacing w:after="0" w:line="240" w:lineRule="auto"/>
        <w:ind w:firstLine="284"/>
        <w:jc w:val="both"/>
        <w:rPr>
          <w:rFonts w:ascii="Garamond" w:eastAsia="Calibri" w:hAnsi="Garamond" w:cs="Times New Roman"/>
          <w:bCs/>
          <w:color w:val="000000"/>
          <w:kern w:val="0"/>
          <w:sz w:val="22"/>
          <w:szCs w:val="22"/>
          <w:lang w:val="fr-CH" w:eastAsia="en-US" w:bidi="ar-SA"/>
        </w:rPr>
      </w:pPr>
      <w:r w:rsidRPr="008703E4">
        <w:rPr>
          <w:rFonts w:ascii="Garamond" w:eastAsia="Calibri" w:hAnsi="Garamond" w:cs="Times New Roman"/>
          <w:color w:val="000000"/>
          <w:kern w:val="0"/>
          <w:sz w:val="22"/>
          <w:szCs w:val="22"/>
          <w:lang w:val="fr-CH" w:eastAsia="en-US" w:bidi="ar-SA"/>
        </w:rPr>
        <w:t xml:space="preserve">Aussi déroutantes que </w:t>
      </w:r>
      <w:r w:rsidRPr="008703E4">
        <w:rPr>
          <w:rFonts w:ascii="Garamond" w:eastAsia="Calibri" w:hAnsi="Garamond" w:cs="Times New Roman"/>
          <w:color w:val="000000"/>
          <w:kern w:val="0"/>
          <w:sz w:val="22"/>
          <w:szCs w:val="22"/>
          <w:lang w:val="fr-FR" w:eastAsia="en-US" w:bidi="ar-SA"/>
        </w:rPr>
        <w:t>les images de type femme-poisson et femme-serpent sont celles de la femme barbue</w:t>
      </w:r>
      <w:r w:rsidRPr="008703E4">
        <w:rPr>
          <w:rFonts w:ascii="Garamond" w:eastAsia="Calibri" w:hAnsi="Garamond" w:cs="Times New Roman"/>
          <w:color w:val="000000"/>
          <w:kern w:val="0"/>
          <w:sz w:val="22"/>
          <w:szCs w:val="22"/>
          <w:vertAlign w:val="superscript"/>
          <w:lang w:val="fr-FR" w:eastAsia="en-US" w:bidi="ar-SA"/>
        </w:rPr>
        <w:footnoteReference w:id="166"/>
      </w:r>
      <w:r w:rsidRPr="008703E4">
        <w:rPr>
          <w:rFonts w:ascii="Garamond" w:eastAsia="Calibri" w:hAnsi="Garamond" w:cs="Times New Roman"/>
          <w:color w:val="000000"/>
          <w:kern w:val="0"/>
          <w:sz w:val="22"/>
          <w:szCs w:val="22"/>
          <w:lang w:val="fr-FR" w:eastAsia="en-US" w:bidi="ar-SA"/>
        </w:rPr>
        <w:t xml:space="preserve"> et de l’hermaphrodite, </w:t>
      </w:r>
      <w:r w:rsidRPr="008703E4">
        <w:rPr>
          <w:rFonts w:ascii="Garamond" w:eastAsia="Calibri" w:hAnsi="Garamond" w:cs="Times New Roman"/>
          <w:color w:val="000000"/>
          <w:kern w:val="0"/>
          <w:sz w:val="22"/>
          <w:szCs w:val="22"/>
          <w:lang w:val="fr-CH" w:eastAsia="en-US" w:bidi="ar-SA"/>
        </w:rPr>
        <w:t>une forme humaine bisexuée</w:t>
      </w:r>
      <w:r w:rsidRPr="008703E4">
        <w:rPr>
          <w:rFonts w:ascii="Garamond" w:eastAsia="Calibri" w:hAnsi="Garamond" w:cs="Times New Roman"/>
          <w:color w:val="000000"/>
          <w:kern w:val="0"/>
          <w:sz w:val="22"/>
          <w:szCs w:val="22"/>
          <w:lang w:val="fr-FR" w:eastAsia="en-US" w:bidi="ar-SA"/>
        </w:rPr>
        <w:t xml:space="preserve"> </w:t>
      </w:r>
      <w:r w:rsidRPr="008703E4">
        <w:rPr>
          <w:rFonts w:ascii="Garamond" w:eastAsia="Calibri" w:hAnsi="Garamond" w:cs="Times New Roman"/>
          <w:color w:val="000000"/>
          <w:kern w:val="0"/>
          <w:sz w:val="22"/>
          <w:szCs w:val="22"/>
          <w:lang w:val="fr-CH" w:eastAsia="en-US" w:bidi="ar-SA"/>
        </w:rPr>
        <w:t xml:space="preserve">– à la fois homme et femme, mais ni l’un ni l’autre, incarnant une image négative de la </w:t>
      </w:r>
      <w:r w:rsidRPr="008703E4">
        <w:rPr>
          <w:rFonts w:ascii="Garamond" w:eastAsia="Calibri" w:hAnsi="Garamond" w:cs="Times New Roman"/>
          <w:color w:val="000000"/>
          <w:kern w:val="0"/>
          <w:sz w:val="22"/>
          <w:szCs w:val="22"/>
          <w:lang w:val="fr-CH" w:eastAsia="en-US" w:bidi="ar-SA"/>
        </w:rPr>
        <w:lastRenderedPageBreak/>
        <w:t>femme masculinisée</w:t>
      </w:r>
      <w:r w:rsidRPr="008703E4">
        <w:rPr>
          <w:rFonts w:ascii="Garamond" w:eastAsia="Calibri" w:hAnsi="Garamond" w:cs="Times New Roman"/>
          <w:color w:val="000000"/>
          <w:kern w:val="0"/>
          <w:sz w:val="22"/>
          <w:szCs w:val="22"/>
          <w:lang w:val="fr-FR" w:eastAsia="en-US" w:bidi="ar-SA"/>
        </w:rPr>
        <w:t xml:space="preserve"> (Fig. 19),</w:t>
      </w:r>
      <w:r w:rsidRPr="008703E4">
        <w:rPr>
          <w:rFonts w:ascii="Garamond" w:eastAsia="Calibri" w:hAnsi="Garamond" w:cs="Times New Roman"/>
          <w:color w:val="000000"/>
          <w:kern w:val="0"/>
          <w:sz w:val="22"/>
          <w:szCs w:val="22"/>
          <w:vertAlign w:val="superscript"/>
          <w:lang w:val="fr-FR" w:eastAsia="en-US" w:bidi="ar-SA"/>
        </w:rPr>
        <w:footnoteReference w:id="167"/>
      </w:r>
      <w:r w:rsidRPr="008703E4">
        <w:rPr>
          <w:rFonts w:ascii="Garamond" w:eastAsia="Calibri" w:hAnsi="Garamond" w:cs="Times New Roman"/>
          <w:color w:val="000000"/>
          <w:kern w:val="0"/>
          <w:sz w:val="22"/>
          <w:szCs w:val="22"/>
          <w:lang w:val="fr-FR" w:eastAsia="en-US" w:bidi="ar-SA"/>
        </w:rPr>
        <w:t xml:space="preserve"> car elles font référence directe aux féminités dénaturées. Or, l’image de la femme-poisson/serpent fait penser à une maladie bien réelle telle que l’</w:t>
      </w:r>
      <w:r w:rsidRPr="008703E4">
        <w:rPr>
          <w:rFonts w:ascii="Garamond" w:eastAsia="Calibri" w:hAnsi="Garamond"/>
          <w:bCs/>
          <w:color w:val="000000"/>
          <w:kern w:val="0"/>
          <w:sz w:val="22"/>
          <w:szCs w:val="22"/>
          <w:lang w:val="fr-FR" w:eastAsia="en-US" w:bidi="ar-SA"/>
        </w:rPr>
        <w:t xml:space="preserve">ichtyose congénitale, par sa ressemblance aux écailles de poisson dues à la desquamation de l’ensemble de la peau ; dans sa forme dite « arlequin », elle entraîne de graves altérations corporelles. Néanmoins, </w:t>
      </w:r>
      <w:r w:rsidRPr="008703E4">
        <w:rPr>
          <w:rFonts w:ascii="Garamond" w:eastAsia="Calibri" w:hAnsi="Garamond" w:cs="Times New Roman"/>
          <w:bCs/>
          <w:color w:val="000000"/>
          <w:kern w:val="0"/>
          <w:sz w:val="22"/>
          <w:szCs w:val="22"/>
          <w:lang w:val="fr-CH" w:eastAsia="en-US" w:bidi="ar-SA"/>
        </w:rPr>
        <w:t>la plupart de ces difformités, telles que les pathologies inconnues à l’époque médiévale</w:t>
      </w:r>
      <w:r w:rsidRPr="008703E4" w:rsidDel="00C92306">
        <w:rPr>
          <w:rFonts w:ascii="Garamond" w:eastAsia="Calibri" w:hAnsi="Garamond"/>
          <w:bCs/>
          <w:color w:val="000000"/>
          <w:kern w:val="0"/>
          <w:sz w:val="22"/>
          <w:szCs w:val="22"/>
          <w:lang w:val="fr-FR" w:eastAsia="en-US" w:bidi="ar-SA"/>
        </w:rPr>
        <w:t xml:space="preserve"> </w:t>
      </w:r>
      <w:r w:rsidRPr="008703E4">
        <w:rPr>
          <w:rFonts w:ascii="Garamond" w:eastAsia="Calibri" w:hAnsi="Garamond" w:cs="Times New Roman"/>
          <w:bCs/>
          <w:color w:val="000000"/>
          <w:kern w:val="0"/>
          <w:sz w:val="22"/>
          <w:szCs w:val="22"/>
          <w:lang w:val="fr-CH" w:eastAsia="en-US" w:bidi="ar-SA"/>
        </w:rPr>
        <w:t>dont l’interprétation fut alors assumée par l’imaginaire, revêtaient avant tout un sens symbolique, s’approchant parfois des sciences occultes, y compris l’alchimie.</w:t>
      </w:r>
      <w:r w:rsidRPr="008703E4">
        <w:rPr>
          <w:rFonts w:ascii="Garamond" w:eastAsia="Calibri" w:hAnsi="Garamond"/>
          <w:bCs/>
          <w:color w:val="000000"/>
          <w:kern w:val="0"/>
          <w:sz w:val="22"/>
          <w:szCs w:val="22"/>
          <w:vertAlign w:val="superscript"/>
          <w:lang w:val="fr-FR" w:eastAsia="en-US" w:bidi="ar-SA"/>
        </w:rPr>
        <w:footnoteReference w:id="168"/>
      </w:r>
    </w:p>
    <w:p w14:paraId="1A9578C4" w14:textId="77777777" w:rsidR="008703E4" w:rsidRPr="008703E4" w:rsidRDefault="008703E4" w:rsidP="00FD07A5">
      <w:pPr>
        <w:spacing w:after="0" w:line="240" w:lineRule="auto"/>
        <w:ind w:firstLine="284"/>
        <w:jc w:val="both"/>
        <w:rPr>
          <w:rFonts w:ascii="Garamond" w:eastAsia="Calibri" w:hAnsi="Garamond"/>
          <w:bCs/>
          <w:color w:val="000000"/>
          <w:kern w:val="0"/>
          <w:sz w:val="22"/>
          <w:szCs w:val="22"/>
          <w:lang w:val="fr-FR" w:eastAsia="en-US" w:bidi="ar-SA"/>
        </w:rPr>
      </w:pPr>
      <w:r w:rsidRPr="008703E4">
        <w:rPr>
          <w:rFonts w:ascii="Garamond" w:eastAsia="Calibri" w:hAnsi="Garamond"/>
          <w:bCs/>
          <w:color w:val="000000"/>
          <w:kern w:val="0"/>
          <w:sz w:val="22"/>
          <w:szCs w:val="22"/>
          <w:lang w:val="fr-FR" w:eastAsia="en-US" w:bidi="ar-SA"/>
        </w:rPr>
        <w:t xml:space="preserve">C’est </w:t>
      </w:r>
      <w:r w:rsidRPr="008703E4">
        <w:rPr>
          <w:rFonts w:ascii="Garamond" w:eastAsia="Calibri" w:hAnsi="Garamond" w:cs="Times New Roman"/>
          <w:color w:val="000000"/>
          <w:kern w:val="0"/>
          <w:sz w:val="22"/>
          <w:szCs w:val="22"/>
          <w:lang w:val="fr-FR" w:eastAsia="en-US" w:bidi="ar-SA"/>
        </w:rPr>
        <w:t>depuis la fin du XV</w:t>
      </w:r>
      <w:r w:rsidRPr="008703E4">
        <w:rPr>
          <w:rFonts w:ascii="Garamond" w:eastAsia="Calibri" w:hAnsi="Garamond" w:cs="Times New Roman"/>
          <w:color w:val="000000"/>
          <w:kern w:val="0"/>
          <w:sz w:val="22"/>
          <w:szCs w:val="22"/>
          <w:vertAlign w:val="superscript"/>
          <w:lang w:val="fr-FR" w:eastAsia="en-US" w:bidi="ar-SA"/>
        </w:rPr>
        <w:t>e</w:t>
      </w:r>
      <w:r w:rsidRPr="008703E4">
        <w:rPr>
          <w:rFonts w:ascii="Garamond" w:eastAsia="Calibri" w:hAnsi="Garamond" w:cs="Times New Roman"/>
          <w:color w:val="000000"/>
          <w:kern w:val="0"/>
          <w:sz w:val="22"/>
          <w:szCs w:val="22"/>
          <w:lang w:val="fr-FR" w:eastAsia="en-US" w:bidi="ar-SA"/>
        </w:rPr>
        <w:t>, et durant le XVI</w:t>
      </w:r>
      <w:r w:rsidRPr="008703E4">
        <w:rPr>
          <w:rFonts w:ascii="Garamond" w:eastAsia="Calibri" w:hAnsi="Garamond" w:cs="Times New Roman"/>
          <w:color w:val="000000"/>
          <w:kern w:val="0"/>
          <w:sz w:val="22"/>
          <w:szCs w:val="22"/>
          <w:vertAlign w:val="superscript"/>
          <w:lang w:val="fr-FR" w:eastAsia="en-US" w:bidi="ar-SA"/>
        </w:rPr>
        <w:t>e</w:t>
      </w:r>
      <w:r w:rsidRPr="008703E4">
        <w:rPr>
          <w:rFonts w:ascii="Garamond" w:eastAsia="Calibri" w:hAnsi="Garamond" w:cs="Times New Roman"/>
          <w:color w:val="000000"/>
          <w:kern w:val="0"/>
          <w:sz w:val="22"/>
          <w:szCs w:val="22"/>
          <w:lang w:val="fr-FR" w:eastAsia="en-US" w:bidi="ar-SA"/>
        </w:rPr>
        <w:t xml:space="preserve"> siècle que certains livres décrivent et représentent dans des gravures toutes sortes d’anomalies connotant la notion de monstruosité. Les illustrations des curiosités anatomiques faisaient partie intégrante des travaux de Jacob Locher,</w:t>
      </w:r>
      <w:r w:rsidRPr="008703E4">
        <w:rPr>
          <w:rFonts w:ascii="Garamond" w:eastAsia="Calibri" w:hAnsi="Garamond" w:cs="Times New Roman"/>
          <w:color w:val="000000"/>
          <w:kern w:val="0"/>
          <w:sz w:val="22"/>
          <w:szCs w:val="22"/>
          <w:vertAlign w:val="superscript"/>
          <w:lang w:val="fr-FR" w:eastAsia="en-US" w:bidi="ar-SA"/>
        </w:rPr>
        <w:footnoteReference w:id="169"/>
      </w:r>
      <w:r w:rsidRPr="008703E4">
        <w:rPr>
          <w:rFonts w:ascii="Garamond" w:eastAsia="Calibri" w:hAnsi="Garamond" w:cs="Times New Roman"/>
          <w:color w:val="000000"/>
          <w:kern w:val="0"/>
          <w:sz w:val="22"/>
          <w:szCs w:val="22"/>
          <w:lang w:val="fr-FR" w:eastAsia="en-US" w:bidi="ar-SA"/>
        </w:rPr>
        <w:t xml:space="preserve"> Ambroise Paré</w:t>
      </w:r>
      <w:r w:rsidRPr="008703E4">
        <w:rPr>
          <w:rFonts w:ascii="Garamond" w:eastAsia="Calibri" w:hAnsi="Garamond" w:cs="Times New Roman"/>
          <w:color w:val="000000"/>
          <w:kern w:val="0"/>
          <w:sz w:val="22"/>
          <w:szCs w:val="22"/>
          <w:vertAlign w:val="superscript"/>
          <w:lang w:val="fr-FR" w:eastAsia="en-US" w:bidi="ar-SA"/>
        </w:rPr>
        <w:footnoteReference w:id="170"/>
      </w:r>
      <w:r w:rsidRPr="008703E4">
        <w:rPr>
          <w:rFonts w:ascii="Garamond" w:eastAsia="Calibri" w:hAnsi="Garamond" w:cs="Times New Roman"/>
          <w:color w:val="000000"/>
          <w:kern w:val="0"/>
          <w:sz w:val="22"/>
          <w:szCs w:val="22"/>
          <w:lang w:val="fr-FR" w:eastAsia="en-US" w:bidi="ar-SA"/>
        </w:rPr>
        <w:t>, et ensuite au XVII</w:t>
      </w:r>
      <w:r w:rsidRPr="008703E4">
        <w:rPr>
          <w:rFonts w:ascii="Garamond" w:eastAsia="Calibri" w:hAnsi="Garamond" w:cs="Times New Roman"/>
          <w:color w:val="000000"/>
          <w:kern w:val="0"/>
          <w:sz w:val="22"/>
          <w:szCs w:val="22"/>
          <w:vertAlign w:val="superscript"/>
          <w:lang w:val="fr-FR" w:eastAsia="en-US" w:bidi="ar-SA"/>
        </w:rPr>
        <w:t>e</w:t>
      </w:r>
      <w:r w:rsidRPr="008703E4">
        <w:rPr>
          <w:rFonts w:ascii="Garamond" w:eastAsia="Calibri" w:hAnsi="Garamond" w:cs="Times New Roman"/>
          <w:color w:val="000000"/>
          <w:kern w:val="0"/>
          <w:sz w:val="22"/>
          <w:szCs w:val="22"/>
          <w:lang w:val="fr-FR" w:eastAsia="en-US" w:bidi="ar-SA"/>
        </w:rPr>
        <w:t xml:space="preserve"> siècle de l’ouvrage de </w:t>
      </w:r>
      <w:proofErr w:type="spellStart"/>
      <w:r w:rsidRPr="008703E4">
        <w:rPr>
          <w:rFonts w:ascii="Garamond" w:eastAsia="Calibri" w:hAnsi="Garamond" w:cs="Times New Roman"/>
          <w:color w:val="000000"/>
          <w:kern w:val="0"/>
          <w:sz w:val="22"/>
          <w:szCs w:val="22"/>
          <w:lang w:val="fr-FR" w:eastAsia="en-US" w:bidi="ar-SA"/>
        </w:rPr>
        <w:t>Fortunio</w:t>
      </w:r>
      <w:proofErr w:type="spellEnd"/>
      <w:r w:rsidRPr="008703E4">
        <w:rPr>
          <w:rFonts w:ascii="Garamond" w:eastAsia="Calibri" w:hAnsi="Garamond" w:cs="Times New Roman"/>
          <w:color w:val="000000"/>
          <w:kern w:val="0"/>
          <w:sz w:val="22"/>
          <w:szCs w:val="22"/>
          <w:lang w:val="fr-FR" w:eastAsia="en-US" w:bidi="ar-SA"/>
        </w:rPr>
        <w:t xml:space="preserve"> </w:t>
      </w:r>
      <w:proofErr w:type="spellStart"/>
      <w:r w:rsidRPr="008703E4">
        <w:rPr>
          <w:rFonts w:ascii="Garamond" w:eastAsia="Calibri" w:hAnsi="Garamond" w:cs="Times New Roman"/>
          <w:color w:val="000000"/>
          <w:kern w:val="0"/>
          <w:sz w:val="22"/>
          <w:szCs w:val="22"/>
          <w:lang w:val="fr-FR" w:eastAsia="en-US" w:bidi="ar-SA"/>
        </w:rPr>
        <w:t>Liceti</w:t>
      </w:r>
      <w:proofErr w:type="spellEnd"/>
      <w:r w:rsidRPr="008703E4">
        <w:rPr>
          <w:rFonts w:ascii="Garamond" w:eastAsia="Calibri" w:hAnsi="Garamond" w:cs="Times New Roman"/>
          <w:color w:val="000000"/>
          <w:kern w:val="0"/>
          <w:sz w:val="22"/>
          <w:szCs w:val="22"/>
          <w:lang w:val="fr-FR" w:eastAsia="en-US" w:bidi="ar-SA"/>
        </w:rPr>
        <w:t>.</w:t>
      </w:r>
      <w:r w:rsidRPr="008703E4">
        <w:rPr>
          <w:rFonts w:ascii="Garamond" w:eastAsia="Calibri" w:hAnsi="Garamond" w:cs="Times New Roman"/>
          <w:color w:val="000000"/>
          <w:kern w:val="0"/>
          <w:sz w:val="22"/>
          <w:szCs w:val="22"/>
          <w:vertAlign w:val="superscript"/>
          <w:lang w:val="fr-FR" w:eastAsia="en-US" w:bidi="ar-SA"/>
        </w:rPr>
        <w:footnoteReference w:id="171"/>
      </w:r>
      <w:r w:rsidRPr="008703E4">
        <w:rPr>
          <w:rFonts w:ascii="Garamond" w:eastAsia="Calibri" w:hAnsi="Garamond" w:cs="Times New Roman"/>
          <w:color w:val="000000"/>
          <w:kern w:val="0"/>
          <w:sz w:val="22"/>
          <w:szCs w:val="22"/>
          <w:lang w:val="fr-FR" w:eastAsia="en-US" w:bidi="ar-SA"/>
        </w:rPr>
        <w:t xml:space="preserve"> Comme en témoignent les documents conservés, dont nous faisons ici seulement mention, o</w:t>
      </w:r>
      <w:r w:rsidRPr="008703E4">
        <w:rPr>
          <w:rFonts w:ascii="Garamond" w:eastAsia="Calibri" w:hAnsi="Garamond"/>
          <w:bCs/>
          <w:color w:val="000000"/>
          <w:kern w:val="0"/>
          <w:sz w:val="22"/>
          <w:szCs w:val="22"/>
          <w:lang w:val="fr-FR" w:eastAsia="en-US" w:bidi="ar-SA"/>
        </w:rPr>
        <w:t>n commença désormais à porter un regard plus scientifique et méthodique envers ces diverses affections externes, en tenant compte de la médecine empirique.</w:t>
      </w:r>
    </w:p>
    <w:p w14:paraId="7346BF5B" w14:textId="77777777" w:rsidR="008703E4" w:rsidRPr="008703E4" w:rsidRDefault="008703E4" w:rsidP="00FD07A5">
      <w:pPr>
        <w:spacing w:after="0" w:line="240" w:lineRule="auto"/>
        <w:ind w:firstLine="284"/>
        <w:jc w:val="both"/>
        <w:rPr>
          <w:rFonts w:ascii="Garamond" w:eastAsia="Calibri" w:hAnsi="Garamond" w:cs="Times New Roman"/>
          <w:bCs/>
          <w:color w:val="000000"/>
          <w:kern w:val="0"/>
          <w:sz w:val="22"/>
          <w:szCs w:val="22"/>
          <w:lang w:val="fr-CH" w:eastAsia="fr-FR" w:bidi="ar-SA"/>
        </w:rPr>
      </w:pPr>
    </w:p>
    <w:p w14:paraId="7C28032F" w14:textId="77777777" w:rsidR="008703E4" w:rsidRPr="008703E4" w:rsidRDefault="008703E4" w:rsidP="00FD07A5">
      <w:pPr>
        <w:tabs>
          <w:tab w:val="left" w:pos="3261"/>
          <w:tab w:val="left" w:pos="3544"/>
        </w:tabs>
        <w:spacing w:after="0" w:line="240" w:lineRule="auto"/>
        <w:jc w:val="center"/>
        <w:rPr>
          <w:rFonts w:ascii="Garamond" w:hAnsi="Garamond" w:cs="Times New Roman"/>
          <w:b/>
          <w:color w:val="333333"/>
          <w:spacing w:val="-6"/>
          <w:kern w:val="0"/>
          <w:sz w:val="22"/>
          <w:szCs w:val="22"/>
          <w:shd w:val="clear" w:color="auto" w:fill="FFFFFF"/>
          <w:lang w:val="fr-FR" w:eastAsia="fr-FR" w:bidi="ar-SA"/>
        </w:rPr>
      </w:pPr>
      <w:r w:rsidRPr="008703E4">
        <w:rPr>
          <w:rFonts w:ascii="Garamond" w:hAnsi="Garamond" w:cs="Times New Roman"/>
          <w:b/>
          <w:noProof/>
          <w:color w:val="333333"/>
          <w:spacing w:val="-6"/>
          <w:kern w:val="0"/>
          <w:sz w:val="22"/>
          <w:szCs w:val="22"/>
          <w:shd w:val="clear" w:color="auto" w:fill="FFFFFF"/>
          <w:lang w:eastAsia="en-US" w:bidi="ar-SA"/>
        </w:rPr>
        <w:lastRenderedPageBreak/>
        <w:drawing>
          <wp:inline distT="0" distB="0" distL="0" distR="0" wp14:anchorId="0AD3624D" wp14:editId="1CC5C984">
            <wp:extent cx="1915503" cy="2506980"/>
            <wp:effectExtent l="0" t="0" r="8890" b="7620"/>
            <wp:docPr id="1240798262" name="Image 124079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1957610" cy="2562088"/>
                    </a:xfrm>
                    <a:prstGeom prst="rect">
                      <a:avLst/>
                    </a:prstGeom>
                  </pic:spPr>
                </pic:pic>
              </a:graphicData>
            </a:graphic>
          </wp:inline>
        </w:drawing>
      </w:r>
    </w:p>
    <w:p w14:paraId="260F2F77" w14:textId="77777777" w:rsidR="008703E4" w:rsidRPr="008703E4" w:rsidRDefault="008703E4" w:rsidP="00FD07A5">
      <w:pPr>
        <w:tabs>
          <w:tab w:val="left" w:pos="3261"/>
          <w:tab w:val="left" w:pos="3544"/>
        </w:tabs>
        <w:spacing w:after="0" w:line="240" w:lineRule="auto"/>
        <w:jc w:val="center"/>
        <w:rPr>
          <w:rFonts w:ascii="Garamond" w:hAnsi="Garamond" w:cs="Times New Roman"/>
          <w:b/>
          <w:color w:val="333333"/>
          <w:spacing w:val="-6"/>
          <w:kern w:val="0"/>
          <w:sz w:val="12"/>
          <w:szCs w:val="12"/>
          <w:shd w:val="clear" w:color="auto" w:fill="FFFFFF"/>
          <w:lang w:val="fr-FR" w:eastAsia="fr-FR" w:bidi="ar-SA"/>
        </w:rPr>
      </w:pPr>
    </w:p>
    <w:p w14:paraId="2F9CB8C8" w14:textId="77777777" w:rsidR="008703E4" w:rsidRPr="008703E4" w:rsidRDefault="008703E4" w:rsidP="00FD07A5">
      <w:pPr>
        <w:tabs>
          <w:tab w:val="left" w:pos="3261"/>
          <w:tab w:val="left" w:pos="3544"/>
        </w:tabs>
        <w:spacing w:after="0" w:line="240" w:lineRule="auto"/>
        <w:jc w:val="center"/>
        <w:rPr>
          <w:rFonts w:ascii="Garamond" w:hAnsi="Garamond" w:cs="Times New Roman"/>
          <w:bCs/>
          <w:color w:val="333333"/>
          <w:spacing w:val="-6"/>
          <w:kern w:val="0"/>
          <w:sz w:val="20"/>
          <w:szCs w:val="20"/>
          <w:shd w:val="clear" w:color="auto" w:fill="FFFFFF"/>
          <w:lang w:val="fr-FR" w:eastAsia="fr-FR" w:bidi="ar-SA"/>
        </w:rPr>
      </w:pPr>
      <w:r w:rsidRPr="008703E4">
        <w:rPr>
          <w:rFonts w:ascii="Garamond" w:hAnsi="Garamond" w:cs="Times New Roman"/>
          <w:bCs/>
          <w:color w:val="333333"/>
          <w:spacing w:val="-6"/>
          <w:kern w:val="0"/>
          <w:sz w:val="20"/>
          <w:szCs w:val="20"/>
          <w:shd w:val="clear" w:color="auto" w:fill="FFFFFF"/>
          <w:lang w:val="fr-FR" w:eastAsia="fr-FR" w:bidi="ar-SA"/>
        </w:rPr>
        <w:t xml:space="preserve">Fig. 16. La chronique de Nuremberg de Hartmann </w:t>
      </w:r>
      <w:proofErr w:type="spellStart"/>
      <w:r w:rsidRPr="008703E4">
        <w:rPr>
          <w:rFonts w:ascii="Garamond" w:hAnsi="Garamond" w:cs="Times New Roman"/>
          <w:bCs/>
          <w:color w:val="333333"/>
          <w:spacing w:val="-6"/>
          <w:kern w:val="0"/>
          <w:sz w:val="20"/>
          <w:szCs w:val="20"/>
          <w:shd w:val="clear" w:color="auto" w:fill="FFFFFF"/>
          <w:lang w:val="fr-FR" w:eastAsia="fr-FR" w:bidi="ar-SA"/>
        </w:rPr>
        <w:t>Schedel</w:t>
      </w:r>
      <w:proofErr w:type="spellEnd"/>
      <w:r w:rsidRPr="008703E4">
        <w:rPr>
          <w:rFonts w:ascii="Garamond" w:hAnsi="Garamond" w:cs="Times New Roman"/>
          <w:bCs/>
          <w:color w:val="333333"/>
          <w:spacing w:val="-6"/>
          <w:kern w:val="0"/>
          <w:sz w:val="20"/>
          <w:szCs w:val="20"/>
          <w:shd w:val="clear" w:color="auto" w:fill="FFFFFF"/>
          <w:lang w:val="fr-FR" w:eastAsia="fr-FR" w:bidi="ar-SA"/>
        </w:rPr>
        <w:t>, 1493.</w:t>
      </w:r>
    </w:p>
    <w:p w14:paraId="2A698E40" w14:textId="77777777" w:rsidR="008703E4" w:rsidRPr="008703E4" w:rsidRDefault="008703E4" w:rsidP="00FD07A5">
      <w:pPr>
        <w:tabs>
          <w:tab w:val="left" w:pos="3261"/>
          <w:tab w:val="left" w:pos="3544"/>
        </w:tabs>
        <w:spacing w:after="0" w:line="240" w:lineRule="auto"/>
        <w:jc w:val="center"/>
        <w:rPr>
          <w:rFonts w:ascii="Garamond" w:hAnsi="Garamond" w:cs="Times New Roman"/>
          <w:bCs/>
          <w:color w:val="333333"/>
          <w:spacing w:val="-6"/>
          <w:kern w:val="0"/>
          <w:sz w:val="20"/>
          <w:szCs w:val="20"/>
          <w:shd w:val="clear" w:color="auto" w:fill="FFFFFF"/>
          <w:lang w:val="fr-FR" w:eastAsia="fr-FR" w:bidi="ar-SA"/>
        </w:rPr>
      </w:pPr>
    </w:p>
    <w:p w14:paraId="2E82EC91" w14:textId="77777777" w:rsidR="008703E4" w:rsidRPr="008703E4" w:rsidRDefault="008703E4" w:rsidP="00FD07A5">
      <w:pPr>
        <w:tabs>
          <w:tab w:val="left" w:pos="3261"/>
          <w:tab w:val="left" w:pos="3544"/>
        </w:tabs>
        <w:spacing w:after="0" w:line="240" w:lineRule="auto"/>
        <w:jc w:val="center"/>
        <w:rPr>
          <w:rFonts w:ascii="Garamond" w:hAnsi="Garamond" w:cs="Times New Roman"/>
          <w:b/>
          <w:color w:val="333333"/>
          <w:spacing w:val="-6"/>
          <w:kern w:val="0"/>
          <w:sz w:val="22"/>
          <w:szCs w:val="22"/>
          <w:shd w:val="clear" w:color="auto" w:fill="FFFFFF"/>
          <w:lang w:val="fr-FR" w:eastAsia="fr-FR" w:bidi="ar-SA"/>
        </w:rPr>
      </w:pPr>
      <w:r w:rsidRPr="008703E4">
        <w:rPr>
          <w:rFonts w:ascii="Garamond" w:hAnsi="Garamond" w:cs="Times New Roman"/>
          <w:b/>
          <w:noProof/>
          <w:color w:val="333333"/>
          <w:spacing w:val="-6"/>
          <w:kern w:val="0"/>
          <w:sz w:val="22"/>
          <w:szCs w:val="22"/>
          <w:shd w:val="clear" w:color="auto" w:fill="FFFFFF"/>
          <w:lang w:eastAsia="en-US" w:bidi="ar-SA"/>
        </w:rPr>
        <w:drawing>
          <wp:inline distT="0" distB="0" distL="0" distR="0" wp14:anchorId="3A3D9D96" wp14:editId="15BF2B00">
            <wp:extent cx="1874520" cy="2615267"/>
            <wp:effectExtent l="0" t="0" r="0" b="0"/>
            <wp:docPr id="275741266" name="Image 27574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1960287" cy="2734926"/>
                    </a:xfrm>
                    <a:prstGeom prst="rect">
                      <a:avLst/>
                    </a:prstGeom>
                  </pic:spPr>
                </pic:pic>
              </a:graphicData>
            </a:graphic>
          </wp:inline>
        </w:drawing>
      </w:r>
    </w:p>
    <w:p w14:paraId="6FBA3CCE" w14:textId="77777777" w:rsidR="008703E4" w:rsidRPr="008703E4" w:rsidRDefault="008703E4" w:rsidP="00FD07A5">
      <w:pPr>
        <w:tabs>
          <w:tab w:val="left" w:pos="3261"/>
          <w:tab w:val="left" w:pos="3544"/>
        </w:tabs>
        <w:spacing w:after="0" w:line="240" w:lineRule="auto"/>
        <w:jc w:val="center"/>
        <w:rPr>
          <w:rFonts w:ascii="Garamond" w:hAnsi="Garamond" w:cs="Times New Roman"/>
          <w:b/>
          <w:color w:val="333333"/>
          <w:spacing w:val="-6"/>
          <w:kern w:val="0"/>
          <w:sz w:val="12"/>
          <w:szCs w:val="12"/>
          <w:shd w:val="clear" w:color="auto" w:fill="FFFFFF"/>
          <w:lang w:val="fr-FR" w:eastAsia="fr-FR" w:bidi="ar-SA"/>
        </w:rPr>
      </w:pPr>
    </w:p>
    <w:p w14:paraId="56BBABA3" w14:textId="77777777" w:rsidR="008703E4" w:rsidRPr="008703E4" w:rsidRDefault="008703E4" w:rsidP="00FD07A5">
      <w:pPr>
        <w:tabs>
          <w:tab w:val="left" w:pos="284"/>
        </w:tabs>
        <w:spacing w:after="0" w:line="240" w:lineRule="auto"/>
        <w:jc w:val="center"/>
        <w:rPr>
          <w:rFonts w:ascii="Garamond" w:eastAsia="Calibri" w:hAnsi="Garamond" w:cs="Times New Roman"/>
          <w:bCs/>
          <w:kern w:val="0"/>
          <w:sz w:val="20"/>
          <w:szCs w:val="20"/>
          <w:lang w:val="fr-FR" w:eastAsia="en-US" w:bidi="ar-SA"/>
        </w:rPr>
      </w:pPr>
      <w:r w:rsidRPr="008703E4">
        <w:rPr>
          <w:rFonts w:ascii="Garamond" w:eastAsia="Calibri" w:hAnsi="Garamond" w:cs="Times New Roman"/>
          <w:bCs/>
          <w:color w:val="000000"/>
          <w:spacing w:val="-6"/>
          <w:kern w:val="0"/>
          <w:sz w:val="20"/>
          <w:szCs w:val="20"/>
          <w:shd w:val="clear" w:color="auto" w:fill="FFFFFF"/>
          <w:lang w:val="fr-FR" w:eastAsia="en-US" w:bidi="ar-SA"/>
        </w:rPr>
        <w:t>Fig. 17. Une gravure avec poème de Sebastian Brandt, XVI</w:t>
      </w:r>
      <w:r w:rsidRPr="008703E4">
        <w:rPr>
          <w:rFonts w:ascii="Garamond" w:eastAsia="Calibri" w:hAnsi="Garamond" w:cs="Times New Roman"/>
          <w:bCs/>
          <w:color w:val="000000"/>
          <w:spacing w:val="-6"/>
          <w:kern w:val="0"/>
          <w:sz w:val="20"/>
          <w:szCs w:val="20"/>
          <w:shd w:val="clear" w:color="auto" w:fill="FFFFFF"/>
          <w:vertAlign w:val="superscript"/>
          <w:lang w:val="fr-FR" w:eastAsia="en-US" w:bidi="ar-SA"/>
        </w:rPr>
        <w:t>e</w:t>
      </w:r>
      <w:r w:rsidRPr="008703E4">
        <w:rPr>
          <w:rFonts w:ascii="Garamond" w:eastAsia="Calibri" w:hAnsi="Garamond" w:cs="Times New Roman"/>
          <w:bCs/>
          <w:color w:val="000000"/>
          <w:spacing w:val="-6"/>
          <w:kern w:val="0"/>
          <w:sz w:val="20"/>
          <w:szCs w:val="20"/>
          <w:shd w:val="clear" w:color="auto" w:fill="FFFFFF"/>
          <w:lang w:val="fr-FR" w:eastAsia="en-US" w:bidi="ar-SA"/>
        </w:rPr>
        <w:t xml:space="preserve"> siècle.</w:t>
      </w:r>
    </w:p>
    <w:p w14:paraId="3D2068B9" w14:textId="77777777" w:rsidR="008703E4" w:rsidRPr="008703E4" w:rsidRDefault="008703E4" w:rsidP="00FD07A5">
      <w:pPr>
        <w:tabs>
          <w:tab w:val="left" w:pos="284"/>
        </w:tabs>
        <w:spacing w:after="0" w:line="240" w:lineRule="auto"/>
        <w:jc w:val="center"/>
        <w:rPr>
          <w:rFonts w:ascii="Garamond" w:eastAsia="Calibri" w:hAnsi="Garamond" w:cs="Times New Roman"/>
          <w:kern w:val="0"/>
          <w:sz w:val="22"/>
          <w:szCs w:val="22"/>
          <w:lang w:val="fr-FR" w:eastAsia="en-US" w:bidi="ar-SA"/>
        </w:rPr>
      </w:pPr>
      <w:r w:rsidRPr="008703E4">
        <w:rPr>
          <w:rFonts w:ascii="Garamond" w:eastAsia="Calibri" w:hAnsi="Garamond" w:cs="Times New Roman"/>
          <w:noProof/>
          <w:kern w:val="0"/>
          <w:sz w:val="22"/>
          <w:szCs w:val="22"/>
          <w:lang w:eastAsia="en-US" w:bidi="ar-SA"/>
        </w:rPr>
        <w:lastRenderedPageBreak/>
        <w:drawing>
          <wp:inline distT="0" distB="0" distL="0" distR="0" wp14:anchorId="0F7C99E2" wp14:editId="6A75E35A">
            <wp:extent cx="2952199" cy="2321170"/>
            <wp:effectExtent l="0" t="0" r="635" b="317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0" cstate="print">
                      <a:grayscl/>
                      <a:extLst>
                        <a:ext uri="{28A0092B-C50C-407E-A947-70E740481C1C}">
                          <a14:useLocalDpi xmlns:a14="http://schemas.microsoft.com/office/drawing/2010/main"/>
                        </a:ext>
                      </a:extLst>
                    </a:blip>
                    <a:stretch>
                      <a:fillRect/>
                    </a:stretch>
                  </pic:blipFill>
                  <pic:spPr>
                    <a:xfrm>
                      <a:off x="0" y="0"/>
                      <a:ext cx="3210935" cy="2524601"/>
                    </a:xfrm>
                    <a:prstGeom prst="rect">
                      <a:avLst/>
                    </a:prstGeom>
                  </pic:spPr>
                </pic:pic>
              </a:graphicData>
            </a:graphic>
          </wp:inline>
        </w:drawing>
      </w:r>
      <w:r w:rsidRPr="008703E4">
        <w:rPr>
          <w:rFonts w:ascii="Garamond" w:eastAsia="Calibri" w:hAnsi="Garamond" w:cs="Times New Roman"/>
          <w:kern w:val="0"/>
          <w:sz w:val="22"/>
          <w:szCs w:val="22"/>
          <w:lang w:val="fr-FR" w:eastAsia="en-US" w:bidi="ar-SA"/>
        </w:rPr>
        <w:t xml:space="preserve"> </w:t>
      </w:r>
    </w:p>
    <w:p w14:paraId="1F5E4E76" w14:textId="77777777" w:rsidR="008703E4" w:rsidRPr="008703E4" w:rsidRDefault="008703E4" w:rsidP="00FD07A5">
      <w:pPr>
        <w:tabs>
          <w:tab w:val="left" w:pos="284"/>
        </w:tabs>
        <w:spacing w:after="0" w:line="240" w:lineRule="auto"/>
        <w:jc w:val="center"/>
        <w:rPr>
          <w:rFonts w:ascii="Garamond" w:eastAsia="Calibri" w:hAnsi="Garamond" w:cs="Times New Roman"/>
          <w:kern w:val="0"/>
          <w:sz w:val="12"/>
          <w:szCs w:val="12"/>
          <w:lang w:val="fr-FR" w:eastAsia="en-US" w:bidi="ar-SA"/>
        </w:rPr>
      </w:pPr>
    </w:p>
    <w:p w14:paraId="7FF4C2C1" w14:textId="77777777" w:rsidR="008703E4" w:rsidRPr="008703E4" w:rsidRDefault="008703E4" w:rsidP="00FD07A5">
      <w:pPr>
        <w:tabs>
          <w:tab w:val="left" w:pos="284"/>
        </w:tabs>
        <w:spacing w:after="0" w:line="240" w:lineRule="auto"/>
        <w:jc w:val="center"/>
        <w:rPr>
          <w:rFonts w:ascii="Garamond" w:eastAsia="Calibri" w:hAnsi="Garamond" w:cs="Times New Roman"/>
          <w:bCs/>
          <w:color w:val="000000"/>
          <w:spacing w:val="-6"/>
          <w:kern w:val="0"/>
          <w:sz w:val="20"/>
          <w:szCs w:val="20"/>
          <w:shd w:val="clear" w:color="auto" w:fill="FFFFFF"/>
          <w:lang w:val="fr-FR" w:eastAsia="en-US" w:bidi="ar-SA"/>
        </w:rPr>
      </w:pPr>
      <w:r w:rsidRPr="008703E4">
        <w:rPr>
          <w:rFonts w:ascii="Garamond" w:eastAsia="Calibri" w:hAnsi="Garamond" w:cs="Times New Roman"/>
          <w:bCs/>
          <w:color w:val="000000"/>
          <w:spacing w:val="-6"/>
          <w:kern w:val="0"/>
          <w:sz w:val="20"/>
          <w:szCs w:val="20"/>
          <w:shd w:val="clear" w:color="auto" w:fill="FFFFFF"/>
          <w:lang w:val="fr-FR" w:eastAsia="en-US" w:bidi="ar-SA"/>
        </w:rPr>
        <w:t xml:space="preserve">Fig. 18. Une gravure tirée d’un ouvrage de Sebastian Brandt, 1495. </w:t>
      </w:r>
    </w:p>
    <w:p w14:paraId="6BE067A9" w14:textId="77777777" w:rsidR="008703E4" w:rsidRPr="008703E4" w:rsidRDefault="008703E4" w:rsidP="00FD07A5">
      <w:pPr>
        <w:tabs>
          <w:tab w:val="left" w:pos="284"/>
        </w:tabs>
        <w:spacing w:after="0" w:line="240" w:lineRule="auto"/>
        <w:jc w:val="center"/>
        <w:rPr>
          <w:rFonts w:ascii="Garamond" w:eastAsia="Calibri" w:hAnsi="Garamond" w:cs="Times New Roman"/>
          <w:b/>
          <w:color w:val="000000"/>
          <w:spacing w:val="-6"/>
          <w:kern w:val="0"/>
          <w:sz w:val="22"/>
          <w:szCs w:val="22"/>
          <w:shd w:val="clear" w:color="auto" w:fill="FFFFFF"/>
          <w:lang w:val="fr-FR" w:eastAsia="en-US" w:bidi="ar-SA"/>
        </w:rPr>
      </w:pPr>
    </w:p>
    <w:p w14:paraId="1AF5C0D9" w14:textId="77777777" w:rsidR="008703E4" w:rsidRPr="008703E4" w:rsidRDefault="008703E4" w:rsidP="00FD07A5">
      <w:pPr>
        <w:tabs>
          <w:tab w:val="left" w:pos="284"/>
        </w:tabs>
        <w:spacing w:after="0" w:line="240" w:lineRule="auto"/>
        <w:jc w:val="center"/>
        <w:rPr>
          <w:rFonts w:ascii="Garamond" w:eastAsia="Calibri" w:hAnsi="Garamond" w:cs="Times New Roman"/>
          <w:b/>
          <w:color w:val="000000"/>
          <w:spacing w:val="-6"/>
          <w:kern w:val="0"/>
          <w:sz w:val="22"/>
          <w:szCs w:val="22"/>
          <w:shd w:val="clear" w:color="auto" w:fill="FFFFFF"/>
          <w:lang w:val="fr-FR" w:eastAsia="en-US" w:bidi="ar-SA"/>
        </w:rPr>
      </w:pPr>
      <w:r w:rsidRPr="008703E4">
        <w:rPr>
          <w:rFonts w:ascii="Garamond" w:eastAsia="Calibri" w:hAnsi="Garamond" w:cs="Times New Roman"/>
          <w:noProof/>
          <w:kern w:val="0"/>
          <w:sz w:val="22"/>
          <w:szCs w:val="22"/>
          <w:lang w:eastAsia="en-US" w:bidi="ar-SA"/>
        </w:rPr>
        <w:drawing>
          <wp:inline distT="0" distB="0" distL="0" distR="0" wp14:anchorId="30E9D29D" wp14:editId="706B9667">
            <wp:extent cx="2997017" cy="2139117"/>
            <wp:effectExtent l="0" t="0" r="0" b="0"/>
            <wp:docPr id="13" name="Image 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a:blip r:embed="rId31" cstate="print">
                      <a:grayscl/>
                      <a:extLst>
                        <a:ext uri="{28A0092B-C50C-407E-A947-70E740481C1C}">
                          <a14:useLocalDpi xmlns:a14="http://schemas.microsoft.com/office/drawing/2010/main"/>
                        </a:ext>
                      </a:extLst>
                    </a:blip>
                    <a:stretch>
                      <a:fillRect/>
                    </a:stretch>
                  </pic:blipFill>
                  <pic:spPr>
                    <a:xfrm>
                      <a:off x="0" y="0"/>
                      <a:ext cx="3119868" cy="2226802"/>
                    </a:xfrm>
                    <a:prstGeom prst="rect">
                      <a:avLst/>
                    </a:prstGeom>
                  </pic:spPr>
                </pic:pic>
              </a:graphicData>
            </a:graphic>
          </wp:inline>
        </w:drawing>
      </w:r>
    </w:p>
    <w:p w14:paraId="60F40173" w14:textId="77777777" w:rsidR="008703E4" w:rsidRPr="008703E4" w:rsidRDefault="008703E4" w:rsidP="00FD07A5">
      <w:pPr>
        <w:tabs>
          <w:tab w:val="left" w:pos="284"/>
        </w:tabs>
        <w:spacing w:after="0" w:line="240" w:lineRule="auto"/>
        <w:jc w:val="center"/>
        <w:rPr>
          <w:rFonts w:ascii="Garamond" w:eastAsia="Calibri" w:hAnsi="Garamond" w:cs="Times New Roman"/>
          <w:b/>
          <w:color w:val="000000"/>
          <w:spacing w:val="-6"/>
          <w:kern w:val="0"/>
          <w:sz w:val="12"/>
          <w:szCs w:val="12"/>
          <w:shd w:val="clear" w:color="auto" w:fill="FFFFFF"/>
          <w:lang w:eastAsia="en-US" w:bidi="ar-SA"/>
        </w:rPr>
      </w:pPr>
    </w:p>
    <w:p w14:paraId="0BE87099" w14:textId="77777777" w:rsidR="008703E4" w:rsidRPr="008703E4" w:rsidRDefault="008703E4" w:rsidP="00FD07A5">
      <w:pPr>
        <w:tabs>
          <w:tab w:val="left" w:pos="284"/>
        </w:tabs>
        <w:spacing w:after="0" w:line="240" w:lineRule="auto"/>
        <w:jc w:val="center"/>
        <w:rPr>
          <w:rFonts w:ascii="Garamond" w:eastAsia="Calibri" w:hAnsi="Garamond" w:cs="Calibri"/>
          <w:bCs/>
          <w:color w:val="000000"/>
          <w:kern w:val="0"/>
          <w:sz w:val="20"/>
          <w:szCs w:val="20"/>
          <w:lang w:eastAsia="en-US" w:bidi="ar-SA"/>
        </w:rPr>
      </w:pPr>
      <w:r w:rsidRPr="008703E4">
        <w:rPr>
          <w:rFonts w:ascii="Garamond" w:eastAsia="Calibri" w:hAnsi="Garamond" w:cs="Times New Roman"/>
          <w:bCs/>
          <w:color w:val="000000"/>
          <w:spacing w:val="-6"/>
          <w:kern w:val="0"/>
          <w:sz w:val="20"/>
          <w:szCs w:val="20"/>
          <w:shd w:val="clear" w:color="auto" w:fill="FFFFFF"/>
          <w:lang w:eastAsia="en-US" w:bidi="ar-SA"/>
        </w:rPr>
        <w:t>Fig. 19. ‘</w:t>
      </w:r>
      <w:r w:rsidRPr="008703E4">
        <w:rPr>
          <w:rFonts w:ascii="Garamond" w:eastAsia="Calibri" w:hAnsi="Garamond" w:cs="Calibri"/>
          <w:bCs/>
          <w:color w:val="000000"/>
          <w:kern w:val="0"/>
          <w:sz w:val="20"/>
          <w:szCs w:val="20"/>
          <w:lang w:eastAsia="en-US" w:bidi="ar-SA"/>
        </w:rPr>
        <w:t xml:space="preserve">Das Buch des Ritters Herr </w:t>
      </w:r>
      <w:proofErr w:type="spellStart"/>
      <w:r w:rsidRPr="008703E4">
        <w:rPr>
          <w:rFonts w:ascii="Garamond" w:eastAsia="Calibri" w:hAnsi="Garamond" w:cs="Calibri"/>
          <w:bCs/>
          <w:color w:val="000000"/>
          <w:kern w:val="0"/>
          <w:sz w:val="20"/>
          <w:szCs w:val="20"/>
          <w:lang w:eastAsia="en-US" w:bidi="ar-SA"/>
        </w:rPr>
        <w:t>Hannsen</w:t>
      </w:r>
      <w:proofErr w:type="spellEnd"/>
      <w:r w:rsidRPr="008703E4">
        <w:rPr>
          <w:rFonts w:ascii="Garamond" w:eastAsia="Calibri" w:hAnsi="Garamond" w:cs="Calibri"/>
          <w:bCs/>
          <w:color w:val="000000"/>
          <w:kern w:val="0"/>
          <w:sz w:val="20"/>
          <w:szCs w:val="20"/>
          <w:lang w:eastAsia="en-US" w:bidi="ar-SA"/>
        </w:rPr>
        <w:t xml:space="preserve"> von Monte Villa’;</w:t>
      </w:r>
      <w:r w:rsidRPr="008703E4">
        <w:rPr>
          <w:rFonts w:ascii="Garamond" w:eastAsia="Calibri" w:hAnsi="Garamond" w:cs="Times New Roman"/>
          <w:bCs/>
          <w:color w:val="000000"/>
          <w:spacing w:val="-6"/>
          <w:kern w:val="0"/>
          <w:sz w:val="20"/>
          <w:szCs w:val="20"/>
          <w:shd w:val="clear" w:color="auto" w:fill="FFFFFF"/>
          <w:lang w:eastAsia="en-US" w:bidi="ar-SA"/>
        </w:rPr>
        <w:t xml:space="preserve"> </w:t>
      </w:r>
      <w:r w:rsidRPr="008703E4">
        <w:rPr>
          <w:rFonts w:ascii="Garamond" w:eastAsia="Calibri" w:hAnsi="Garamond" w:cs="Times New Roman"/>
          <w:bCs/>
          <w:color w:val="000000"/>
          <w:spacing w:val="-6"/>
          <w:kern w:val="0"/>
          <w:sz w:val="20"/>
          <w:szCs w:val="20"/>
          <w:shd w:val="clear" w:color="auto" w:fill="FFFFFF"/>
          <w:lang w:eastAsia="en-US" w:bidi="ar-SA"/>
        </w:rPr>
        <w:br/>
      </w:r>
      <w:r w:rsidRPr="008703E4">
        <w:rPr>
          <w:rFonts w:ascii="Garamond" w:eastAsia="MS Mincho" w:hAnsi="Garamond" w:cs="Times New Roman"/>
          <w:bCs/>
          <w:kern w:val="0"/>
          <w:sz w:val="20"/>
          <w:szCs w:val="20"/>
          <w:lang w:eastAsia="en-US" w:bidi="ar-SA"/>
        </w:rPr>
        <w:sym w:font="Symbol" w:char="F0D3"/>
      </w:r>
      <w:proofErr w:type="spellStart"/>
      <w:r w:rsidRPr="008703E4">
        <w:rPr>
          <w:rFonts w:ascii="Garamond" w:eastAsia="Calibri" w:hAnsi="Garamond" w:cs="Calibri"/>
          <w:bCs/>
          <w:color w:val="000000"/>
          <w:kern w:val="0"/>
          <w:sz w:val="20"/>
          <w:szCs w:val="20"/>
          <w:lang w:eastAsia="en-US" w:bidi="ar-SA"/>
        </w:rPr>
        <w:t>Bayerische</w:t>
      </w:r>
      <w:proofErr w:type="spellEnd"/>
      <w:r w:rsidRPr="008703E4">
        <w:rPr>
          <w:rFonts w:ascii="Garamond" w:eastAsia="Calibri" w:hAnsi="Garamond" w:cs="Calibri"/>
          <w:bCs/>
          <w:color w:val="000000"/>
          <w:kern w:val="0"/>
          <w:sz w:val="20"/>
          <w:szCs w:val="20"/>
          <w:lang w:eastAsia="en-US" w:bidi="ar-SA"/>
        </w:rPr>
        <w:t xml:space="preserve"> </w:t>
      </w:r>
      <w:proofErr w:type="spellStart"/>
      <w:r w:rsidRPr="008703E4">
        <w:rPr>
          <w:rFonts w:ascii="Garamond" w:eastAsia="Calibri" w:hAnsi="Garamond" w:cs="Calibri"/>
          <w:bCs/>
          <w:color w:val="000000"/>
          <w:kern w:val="0"/>
          <w:sz w:val="20"/>
          <w:szCs w:val="20"/>
          <w:lang w:eastAsia="en-US" w:bidi="ar-SA"/>
        </w:rPr>
        <w:t>Staatsbibliothek</w:t>
      </w:r>
      <w:proofErr w:type="spellEnd"/>
      <w:r w:rsidRPr="008703E4">
        <w:rPr>
          <w:rFonts w:ascii="Garamond" w:eastAsia="Calibri" w:hAnsi="Garamond" w:cs="Calibri"/>
          <w:bCs/>
          <w:color w:val="000000"/>
          <w:kern w:val="0"/>
          <w:sz w:val="20"/>
          <w:szCs w:val="20"/>
          <w:lang w:eastAsia="en-US" w:bidi="ar-SA"/>
        </w:rPr>
        <w:t xml:space="preserve">, [2 </w:t>
      </w:r>
      <w:proofErr w:type="spellStart"/>
      <w:r w:rsidRPr="008703E4">
        <w:rPr>
          <w:rFonts w:ascii="Garamond" w:eastAsia="Calibri" w:hAnsi="Garamond" w:cs="Calibri"/>
          <w:bCs/>
          <w:color w:val="000000"/>
          <w:kern w:val="0"/>
          <w:sz w:val="20"/>
          <w:szCs w:val="20"/>
          <w:lang w:eastAsia="en-US" w:bidi="ar-SA"/>
        </w:rPr>
        <w:t>Inc.c.a</w:t>
      </w:r>
      <w:proofErr w:type="spellEnd"/>
      <w:r w:rsidRPr="008703E4">
        <w:rPr>
          <w:rFonts w:ascii="Garamond" w:eastAsia="Calibri" w:hAnsi="Garamond" w:cs="Calibri"/>
          <w:bCs/>
          <w:color w:val="000000"/>
          <w:kern w:val="0"/>
          <w:sz w:val="20"/>
          <w:szCs w:val="20"/>
          <w:lang w:eastAsia="en-US" w:bidi="ar-SA"/>
        </w:rPr>
        <w:t>. 1083], Augsburg 1481.07.18.</w:t>
      </w:r>
    </w:p>
    <w:p w14:paraId="6F344C8F" w14:textId="77777777" w:rsidR="008703E4" w:rsidRPr="008703E4" w:rsidRDefault="008703E4" w:rsidP="00FD07A5">
      <w:pPr>
        <w:tabs>
          <w:tab w:val="left" w:pos="284"/>
        </w:tabs>
        <w:spacing w:after="0" w:line="240" w:lineRule="auto"/>
        <w:jc w:val="both"/>
        <w:rPr>
          <w:rFonts w:ascii="Garamond" w:eastAsia="Calibri" w:hAnsi="Garamond" w:cs="Times New Roman"/>
          <w:b/>
          <w:kern w:val="0"/>
          <w:sz w:val="22"/>
          <w:szCs w:val="22"/>
          <w:lang w:val="fr-FR" w:eastAsia="en-US" w:bidi="ar-SA"/>
        </w:rPr>
      </w:pPr>
    </w:p>
    <w:p w14:paraId="446A05E1" w14:textId="77777777" w:rsidR="008703E4" w:rsidRPr="008703E4" w:rsidRDefault="008703E4" w:rsidP="00FD07A5">
      <w:pPr>
        <w:tabs>
          <w:tab w:val="left" w:pos="284"/>
        </w:tabs>
        <w:spacing w:after="0" w:line="240" w:lineRule="auto"/>
        <w:jc w:val="both"/>
        <w:rPr>
          <w:rFonts w:ascii="Garamond" w:eastAsia="Calibri" w:hAnsi="Garamond" w:cs="Times New Roman"/>
          <w:b/>
          <w:kern w:val="0"/>
          <w:sz w:val="22"/>
          <w:szCs w:val="22"/>
          <w:lang w:val="fr-FR" w:eastAsia="en-US" w:bidi="ar-SA"/>
        </w:rPr>
      </w:pPr>
    </w:p>
    <w:p w14:paraId="3270735D" w14:textId="77777777" w:rsidR="008703E4" w:rsidRPr="008703E4" w:rsidRDefault="008703E4" w:rsidP="00FD07A5">
      <w:pPr>
        <w:tabs>
          <w:tab w:val="left" w:pos="284"/>
        </w:tabs>
        <w:spacing w:after="0" w:line="240" w:lineRule="auto"/>
        <w:jc w:val="both"/>
        <w:rPr>
          <w:rFonts w:ascii="Garamond" w:eastAsia="Calibri" w:hAnsi="Garamond" w:cs="Times New Roman"/>
          <w:b/>
          <w:kern w:val="0"/>
          <w:sz w:val="22"/>
          <w:szCs w:val="22"/>
          <w:lang w:val="fr-FR" w:eastAsia="en-US" w:bidi="ar-SA"/>
        </w:rPr>
      </w:pPr>
    </w:p>
    <w:p w14:paraId="1F067C79" w14:textId="77777777" w:rsidR="008703E4" w:rsidRPr="008703E4" w:rsidRDefault="008703E4" w:rsidP="00FD07A5">
      <w:pPr>
        <w:tabs>
          <w:tab w:val="left" w:pos="284"/>
        </w:tabs>
        <w:spacing w:after="0" w:line="240" w:lineRule="auto"/>
        <w:jc w:val="both"/>
        <w:rPr>
          <w:rFonts w:ascii="Palatino Linotype" w:eastAsia="Calibri" w:hAnsi="Palatino Linotype" w:cs="Times New Roman"/>
          <w:b/>
          <w:kern w:val="0"/>
          <w:sz w:val="22"/>
          <w:szCs w:val="22"/>
          <w:lang w:val="fr-FR" w:eastAsia="en-US" w:bidi="ar-SA"/>
        </w:rPr>
      </w:pPr>
      <w:r w:rsidRPr="008703E4">
        <w:rPr>
          <w:rFonts w:ascii="Palatino Linotype" w:eastAsia="Calibri" w:hAnsi="Palatino Linotype" w:cs="Times New Roman"/>
          <w:b/>
          <w:kern w:val="0"/>
          <w:sz w:val="22"/>
          <w:szCs w:val="22"/>
          <w:lang w:val="fr-FR" w:eastAsia="en-US" w:bidi="ar-SA"/>
        </w:rPr>
        <w:lastRenderedPageBreak/>
        <w:t>Conclusion</w:t>
      </w:r>
    </w:p>
    <w:p w14:paraId="56E1DE96"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p>
    <w:p w14:paraId="3224F5E9" w14:textId="77777777" w:rsidR="008703E4" w:rsidRPr="008703E4" w:rsidRDefault="008703E4" w:rsidP="00FD07A5">
      <w:pPr>
        <w:tabs>
          <w:tab w:val="left" w:pos="284"/>
        </w:tabs>
        <w:spacing w:after="0" w:line="240" w:lineRule="auto"/>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La présentification de la « monstruosité » féminine dans l’imagerie médiévale donne lieu à un remarquable ensemble de créatures appartenant à deux types principaux : des êtres fantastiques et des êtres « contre nature ». Dans le premier cas, nous avons affaire à des images résultant de l’invention créative de l’artiste (fabricant) et à celles inspirées du légendaire ; alors que dans le deuxième cas, il s’agit des images dénaturées renvoyant au réel affecté d’anomalies.</w:t>
      </w:r>
    </w:p>
    <w:p w14:paraId="4EFAC82E"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Les figures des monstres sont conditionnées dans l’art roman par l’espace qu’on leur attribue, suivant le mode médiéval de l’</w:t>
      </w:r>
      <w:proofErr w:type="spellStart"/>
      <w:r w:rsidRPr="008703E4">
        <w:rPr>
          <w:rFonts w:ascii="Garamond" w:eastAsia="Calibri" w:hAnsi="Garamond" w:cs="Times New Roman"/>
          <w:i/>
          <w:iCs/>
          <w:kern w:val="0"/>
          <w:sz w:val="22"/>
          <w:szCs w:val="22"/>
          <w:lang w:val="fr-FR" w:eastAsia="en-US" w:bidi="ar-SA"/>
        </w:rPr>
        <w:t>horror</w:t>
      </w:r>
      <w:proofErr w:type="spellEnd"/>
      <w:r w:rsidRPr="008703E4">
        <w:rPr>
          <w:rFonts w:ascii="Garamond" w:eastAsia="Calibri" w:hAnsi="Garamond" w:cs="Times New Roman"/>
          <w:i/>
          <w:iCs/>
          <w:kern w:val="0"/>
          <w:sz w:val="22"/>
          <w:szCs w:val="22"/>
          <w:lang w:val="fr-FR" w:eastAsia="en-US" w:bidi="ar-SA"/>
        </w:rPr>
        <w:t xml:space="preserve"> </w:t>
      </w:r>
      <w:proofErr w:type="spellStart"/>
      <w:r w:rsidRPr="008703E4">
        <w:rPr>
          <w:rFonts w:ascii="Garamond" w:eastAsia="Calibri" w:hAnsi="Garamond" w:cs="Times New Roman"/>
          <w:i/>
          <w:iCs/>
          <w:kern w:val="0"/>
          <w:sz w:val="22"/>
          <w:szCs w:val="22"/>
          <w:lang w:val="fr-FR" w:eastAsia="en-US" w:bidi="ar-SA"/>
        </w:rPr>
        <w:t>vacui</w:t>
      </w:r>
      <w:proofErr w:type="spellEnd"/>
      <w:r w:rsidRPr="008703E4">
        <w:rPr>
          <w:rFonts w:ascii="Garamond" w:eastAsia="Calibri" w:hAnsi="Garamond" w:cs="Times New Roman"/>
          <w:kern w:val="0"/>
          <w:sz w:val="22"/>
          <w:szCs w:val="22"/>
          <w:lang w:val="fr-FR" w:eastAsia="en-US" w:bidi="ar-SA"/>
        </w:rPr>
        <w:t>.  Il s’agit d’un jeu avec les éléments constituant la représentation en fonction du plan imposé. De la sorte, la figuration est étroitement liée au cadre et disposée par le souci du plein, où les formes ornementales agissent sur l’anatomie des êtres. C’est pourquoi certaines parties du corps sont atrophiées, surdéveloppées ou bien déformées.</w:t>
      </w:r>
      <w:r w:rsidRPr="008703E4">
        <w:rPr>
          <w:rFonts w:ascii="Garamond" w:eastAsia="Calibri" w:hAnsi="Garamond" w:cs="Times New Roman"/>
          <w:kern w:val="0"/>
          <w:sz w:val="22"/>
          <w:szCs w:val="22"/>
          <w:vertAlign w:val="superscript"/>
          <w:lang w:val="fr-FR" w:eastAsia="en-US" w:bidi="ar-SA"/>
        </w:rPr>
        <w:footnoteReference w:id="172"/>
      </w:r>
      <w:r w:rsidRPr="008703E4">
        <w:rPr>
          <w:rFonts w:ascii="Garamond" w:eastAsia="Calibri" w:hAnsi="Garamond" w:cs="Times New Roman"/>
          <w:kern w:val="0"/>
          <w:sz w:val="22"/>
          <w:szCs w:val="22"/>
          <w:lang w:val="fr-FR" w:eastAsia="en-US" w:bidi="ar-SA"/>
        </w:rPr>
        <w:t xml:space="preserve"> Depuis le XI</w:t>
      </w:r>
      <w:r w:rsidRPr="008703E4">
        <w:rPr>
          <w:rFonts w:ascii="Garamond" w:eastAsia="Calibri" w:hAnsi="Garamond" w:cs="Times New Roman"/>
          <w:kern w:val="0"/>
          <w:sz w:val="22"/>
          <w:szCs w:val="22"/>
          <w:vertAlign w:val="superscript"/>
          <w:lang w:val="fr-FR" w:eastAsia="en-US" w:bidi="ar-SA"/>
        </w:rPr>
        <w:t>e</w:t>
      </w:r>
      <w:r w:rsidRPr="008703E4">
        <w:rPr>
          <w:rFonts w:ascii="Garamond" w:eastAsia="Calibri" w:hAnsi="Garamond" w:cs="Times New Roman"/>
          <w:kern w:val="0"/>
          <w:sz w:val="22"/>
          <w:szCs w:val="22"/>
          <w:lang w:val="fr-FR" w:eastAsia="en-US" w:bidi="ar-SA"/>
        </w:rPr>
        <w:t xml:space="preserve"> siècle, la décoration architecturale, notamment celle des modillons et des chapiteaux, présente un répertoire extraordinaire de bizarreries avec des figurations de femmes stylisées ou difformes aux traits symboliques.</w:t>
      </w:r>
    </w:p>
    <w:p w14:paraId="05DE7311"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fr-FR" w:eastAsia="en-US" w:bidi="ar-SA"/>
        </w:rPr>
        <w:t>En revanche, on voit le Moyen Âge classique attiré plutôt par les écrits antiques, lesquels devinrent une importante source d’inspiration tant pour la littérature que l’iconographie entre le XII</w:t>
      </w:r>
      <w:r w:rsidRPr="008703E4">
        <w:rPr>
          <w:rFonts w:ascii="Garamond" w:eastAsia="Calibri" w:hAnsi="Garamond" w:cs="Times New Roman"/>
          <w:kern w:val="0"/>
          <w:sz w:val="22"/>
          <w:szCs w:val="22"/>
          <w:vertAlign w:val="superscript"/>
          <w:lang w:val="fr-FR" w:eastAsia="en-US" w:bidi="ar-SA"/>
        </w:rPr>
        <w:t>e</w:t>
      </w:r>
      <w:r w:rsidRPr="008703E4">
        <w:rPr>
          <w:rFonts w:ascii="Garamond" w:eastAsia="Calibri" w:hAnsi="Garamond" w:cs="Times New Roman"/>
          <w:kern w:val="0"/>
          <w:sz w:val="22"/>
          <w:szCs w:val="22"/>
          <w:lang w:val="fr-FR" w:eastAsia="en-US" w:bidi="ar-SA"/>
        </w:rPr>
        <w:t>/XIII</w:t>
      </w:r>
      <w:r w:rsidRPr="008703E4">
        <w:rPr>
          <w:rFonts w:ascii="Garamond" w:eastAsia="Calibri" w:hAnsi="Garamond" w:cs="Times New Roman"/>
          <w:kern w:val="0"/>
          <w:sz w:val="22"/>
          <w:szCs w:val="22"/>
          <w:vertAlign w:val="superscript"/>
          <w:lang w:val="fr-FR" w:eastAsia="en-US" w:bidi="ar-SA"/>
        </w:rPr>
        <w:t xml:space="preserve">e </w:t>
      </w:r>
      <w:r w:rsidRPr="008703E4">
        <w:rPr>
          <w:rFonts w:ascii="Garamond" w:eastAsia="Calibri" w:hAnsi="Garamond" w:cs="Times New Roman"/>
          <w:kern w:val="0"/>
          <w:sz w:val="22"/>
          <w:szCs w:val="22"/>
          <w:lang w:val="fr-FR" w:eastAsia="en-US" w:bidi="ar-SA"/>
        </w:rPr>
        <w:t>et le XIV</w:t>
      </w:r>
      <w:r w:rsidRPr="008703E4">
        <w:rPr>
          <w:rFonts w:ascii="Garamond" w:eastAsia="Calibri" w:hAnsi="Garamond" w:cs="Times New Roman"/>
          <w:kern w:val="0"/>
          <w:sz w:val="22"/>
          <w:szCs w:val="22"/>
          <w:vertAlign w:val="superscript"/>
          <w:lang w:val="fr-FR" w:eastAsia="en-US" w:bidi="ar-SA"/>
        </w:rPr>
        <w:t>e</w:t>
      </w:r>
      <w:r w:rsidRPr="008703E4">
        <w:rPr>
          <w:rFonts w:ascii="Garamond" w:eastAsia="Calibri" w:hAnsi="Garamond" w:cs="Times New Roman"/>
          <w:kern w:val="0"/>
          <w:sz w:val="22"/>
          <w:szCs w:val="22"/>
          <w:lang w:val="fr-FR" w:eastAsia="en-US" w:bidi="ar-SA"/>
        </w:rPr>
        <w:t xml:space="preserve"> siècle. Les récits médiévaux étaient porteurs d’un savoir exotique (sirènes) et d’un certain symbolisme alchimique (hermaphrodite). Les êtres fantastiques (hybrides, créatures métamorphosées) inspirés de la mythologie et des légendes furent alors introduits dans l’imaginaire du monde latin. Les hybridations féminines de divers genres abondaient dans l’art figuratif, servant à visualiser des idées bien particulières, desquelles relève une division entre les corporalités angélique et </w:t>
      </w:r>
      <w:r w:rsidRPr="008703E4">
        <w:rPr>
          <w:rFonts w:ascii="Garamond" w:eastAsia="Calibri" w:hAnsi="Garamond" w:cs="Times New Roman"/>
          <w:color w:val="000000"/>
          <w:kern w:val="0"/>
          <w:sz w:val="22"/>
          <w:szCs w:val="22"/>
          <w:lang w:val="fr-FR" w:eastAsia="en-US" w:bidi="ar-SA"/>
        </w:rPr>
        <w:t>diabolique.</w:t>
      </w:r>
      <w:r w:rsidRPr="008703E4">
        <w:rPr>
          <w:rFonts w:ascii="Garamond" w:eastAsia="Calibri" w:hAnsi="Garamond" w:cs="Times New Roman"/>
          <w:color w:val="FF0000"/>
          <w:kern w:val="0"/>
          <w:sz w:val="22"/>
          <w:szCs w:val="22"/>
          <w:lang w:val="fr-FR" w:eastAsia="en-US" w:bidi="ar-SA"/>
        </w:rPr>
        <w:t xml:space="preserve"> </w:t>
      </w:r>
      <w:r w:rsidRPr="008703E4">
        <w:rPr>
          <w:rFonts w:ascii="Garamond" w:eastAsia="Calibri" w:hAnsi="Garamond" w:cs="Times New Roman"/>
          <w:color w:val="000000"/>
          <w:kern w:val="0"/>
          <w:sz w:val="22"/>
          <w:szCs w:val="22"/>
          <w:lang w:val="fr-FR" w:eastAsia="en-US" w:bidi="ar-SA"/>
        </w:rPr>
        <w:t xml:space="preserve">L’idée du corps diabolique fortement impliquée dans la spiritualité et la théologie chrétiennes mena à une misogynie, où l’on confondait la chair et le diable dans des relations sexuelles entre une femme et un démon </w:t>
      </w:r>
      <w:r w:rsidRPr="008703E4">
        <w:rPr>
          <w:rFonts w:ascii="Garamond" w:eastAsia="Calibri" w:hAnsi="Garamond" w:cs="Times New Roman"/>
          <w:color w:val="000000"/>
          <w:kern w:val="0"/>
          <w:sz w:val="22"/>
          <w:szCs w:val="22"/>
          <w:lang w:val="fr-FR" w:eastAsia="en-US" w:bidi="ar-SA"/>
        </w:rPr>
        <w:lastRenderedPageBreak/>
        <w:t xml:space="preserve">incarné, sans chercher à cacher la crudité et la cruauté des scènes transmises par des textes et des images. Ce mépris pour les femmes lié à la chasse aux sorcières s’attachait aux histoires diaboliques racontées dans des </w:t>
      </w:r>
      <w:proofErr w:type="spellStart"/>
      <w:r w:rsidRPr="008703E4">
        <w:rPr>
          <w:rFonts w:ascii="Garamond" w:eastAsia="Calibri" w:hAnsi="Garamond" w:cs="Times New Roman"/>
          <w:i/>
          <w:iCs/>
          <w:color w:val="000000"/>
          <w:kern w:val="0"/>
          <w:sz w:val="22"/>
          <w:szCs w:val="22"/>
          <w:lang w:val="fr-FR" w:eastAsia="en-US" w:bidi="ar-SA"/>
        </w:rPr>
        <w:t>exempla</w:t>
      </w:r>
      <w:proofErr w:type="spellEnd"/>
      <w:r w:rsidRPr="008703E4">
        <w:rPr>
          <w:rFonts w:ascii="Garamond" w:eastAsia="Calibri" w:hAnsi="Garamond" w:cs="Times New Roman"/>
          <w:i/>
          <w:iCs/>
          <w:color w:val="000000"/>
          <w:kern w:val="0"/>
          <w:sz w:val="22"/>
          <w:szCs w:val="22"/>
          <w:lang w:val="fr-FR" w:eastAsia="en-US" w:bidi="ar-SA"/>
        </w:rPr>
        <w:t xml:space="preserve"> </w:t>
      </w:r>
      <w:r w:rsidRPr="008703E4">
        <w:rPr>
          <w:rFonts w:ascii="Garamond" w:eastAsia="Calibri" w:hAnsi="Garamond" w:cs="Times New Roman"/>
          <w:color w:val="000000"/>
          <w:kern w:val="0"/>
          <w:sz w:val="22"/>
          <w:szCs w:val="22"/>
          <w:lang w:val="fr-FR" w:eastAsia="en-US" w:bidi="ar-SA"/>
        </w:rPr>
        <w:t>inventés dans le monde ecclésiastique, que les prédicateurs acharnés répandaient dans toute l’Europe. Le corps de la femme étant assimilé à de la pourriture, la misogynie devenait une pratique sociale, dont la justification théorique s’appuyait sur les discours médico-scientifiques et théologique.</w:t>
      </w:r>
      <w:r w:rsidRPr="008703E4">
        <w:rPr>
          <w:rFonts w:ascii="Garamond" w:eastAsia="Calibri" w:hAnsi="Garamond" w:cs="Times New Roman"/>
          <w:color w:val="000000"/>
          <w:kern w:val="0"/>
          <w:sz w:val="22"/>
          <w:szCs w:val="22"/>
          <w:vertAlign w:val="superscript"/>
          <w:lang w:val="fr-FR" w:eastAsia="en-US" w:bidi="ar-SA"/>
        </w:rPr>
        <w:footnoteReference w:id="173"/>
      </w:r>
      <w:r w:rsidRPr="008703E4">
        <w:rPr>
          <w:rFonts w:ascii="Garamond" w:eastAsia="Calibri" w:hAnsi="Garamond" w:cs="Times New Roman"/>
          <w:color w:val="000000"/>
          <w:kern w:val="0"/>
          <w:sz w:val="22"/>
          <w:szCs w:val="22"/>
          <w:lang w:val="fr-FR" w:eastAsia="en-US" w:bidi="ar-SA"/>
        </w:rPr>
        <w:t xml:space="preserve"> C’est dans cette ambiance collective</w:t>
      </w:r>
      <w:r w:rsidRPr="008703E4">
        <w:rPr>
          <w:rFonts w:ascii="Garamond" w:eastAsia="Calibri" w:hAnsi="Garamond" w:cs="Times New Roman"/>
          <w:kern w:val="0"/>
          <w:sz w:val="22"/>
          <w:szCs w:val="22"/>
          <w:lang w:val="fr-FR" w:eastAsia="en-US" w:bidi="ar-SA"/>
        </w:rPr>
        <w:t xml:space="preserve"> à caractère stigmatisant et patriarcal </w:t>
      </w:r>
      <w:r w:rsidRPr="008703E4">
        <w:rPr>
          <w:rFonts w:ascii="Garamond" w:eastAsia="Calibri" w:hAnsi="Garamond" w:cs="Times New Roman"/>
          <w:color w:val="000000"/>
          <w:kern w:val="0"/>
          <w:sz w:val="22"/>
          <w:szCs w:val="22"/>
          <w:lang w:val="fr-FR" w:eastAsia="en-US" w:bidi="ar-SA"/>
        </w:rPr>
        <w:t xml:space="preserve">que fut formulée une iconographie stéréotypée impliquant des </w:t>
      </w:r>
      <w:r w:rsidRPr="008703E4">
        <w:rPr>
          <w:rFonts w:ascii="Garamond" w:eastAsia="Calibri" w:hAnsi="Garamond" w:cs="Times New Roman"/>
          <w:kern w:val="0"/>
          <w:sz w:val="22"/>
          <w:szCs w:val="22"/>
          <w:lang w:val="fr-FR" w:eastAsia="en-US" w:bidi="ar-SA"/>
        </w:rPr>
        <w:t xml:space="preserve">images de démon-femelle, à partir dans des motifs textuels spécifiques (Fig. 20). </w:t>
      </w:r>
    </w:p>
    <w:p w14:paraId="41F10B4C"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r w:rsidRPr="008703E4">
        <w:rPr>
          <w:rFonts w:ascii="Garamond" w:eastAsia="Calibri" w:hAnsi="Garamond" w:cs="Times New Roman"/>
          <w:kern w:val="0"/>
          <w:sz w:val="22"/>
          <w:szCs w:val="22"/>
          <w:lang w:val="ro-RO" w:eastAsia="en-US" w:bidi="ar-SA"/>
        </w:rPr>
        <w:t xml:space="preserve">La naissance d’un être dénaturé était toujours considérée comme un événement extraordinaire à double sens, en renvoyant à un monstre (pathologie spectaculaire) ou bien à une merveille (créature hybride) – cf. la </w:t>
      </w:r>
      <w:r w:rsidRPr="008703E4">
        <w:rPr>
          <w:rFonts w:ascii="Garamond" w:eastAsia="Calibri" w:hAnsi="Garamond"/>
          <w:color w:val="000000"/>
          <w:kern w:val="0"/>
          <w:sz w:val="22"/>
          <w:szCs w:val="22"/>
          <w:lang w:val="ro-RO" w:eastAsia="en-US" w:bidi="ar-SA"/>
        </w:rPr>
        <w:t xml:space="preserve">naissance d’un enfant monstrueux (Fig. 21). </w:t>
      </w:r>
      <w:r w:rsidRPr="008703E4">
        <w:rPr>
          <w:rFonts w:ascii="Garamond" w:eastAsia="Calibri" w:hAnsi="Garamond" w:cs="Times New Roman"/>
          <w:kern w:val="0"/>
          <w:sz w:val="22"/>
          <w:szCs w:val="22"/>
          <w:lang w:val="fr-FR" w:eastAsia="en-US" w:bidi="ar-SA"/>
        </w:rPr>
        <w:t>Ce n’est qu’avec la fin du XV</w:t>
      </w:r>
      <w:r w:rsidRPr="008703E4">
        <w:rPr>
          <w:rFonts w:ascii="Garamond" w:eastAsia="Calibri" w:hAnsi="Garamond" w:cs="Times New Roman"/>
          <w:kern w:val="0"/>
          <w:sz w:val="22"/>
          <w:szCs w:val="22"/>
          <w:vertAlign w:val="superscript"/>
          <w:lang w:val="fr-FR" w:eastAsia="en-US" w:bidi="ar-SA"/>
        </w:rPr>
        <w:t>e</w:t>
      </w:r>
      <w:r w:rsidRPr="008703E4">
        <w:rPr>
          <w:rFonts w:ascii="Garamond" w:eastAsia="Calibri" w:hAnsi="Garamond" w:cs="Times New Roman"/>
          <w:kern w:val="0"/>
          <w:sz w:val="22"/>
          <w:szCs w:val="22"/>
          <w:lang w:val="fr-FR" w:eastAsia="en-US" w:bidi="ar-SA"/>
        </w:rPr>
        <w:t xml:space="preserve"> siècle qu’on voit une profusion d’images d’individus difformes, de monstres résultant de la colère divine, mais dont le versant biologique éveillait la curiosité savante. Durant le siècle suivant, les illustrations de diverses anomalies, menant de l’invraisemblable (imaginaire) à des connaissances savantes, se répandaient un peu partout grâce à l’imprimerie, à travers les traités des héritiers d’Aristote et de Pline – </w:t>
      </w:r>
      <w:proofErr w:type="spellStart"/>
      <w:r w:rsidRPr="008703E4">
        <w:rPr>
          <w:rFonts w:ascii="Garamond" w:eastAsia="Calibri" w:hAnsi="Garamond" w:cs="Times New Roman"/>
          <w:kern w:val="0"/>
          <w:sz w:val="22"/>
          <w:szCs w:val="22"/>
          <w:lang w:val="fr-FR" w:eastAsia="en-US" w:bidi="ar-SA"/>
        </w:rPr>
        <w:t>Lycosthenes</w:t>
      </w:r>
      <w:proofErr w:type="spellEnd"/>
      <w:r w:rsidRPr="008703E4">
        <w:rPr>
          <w:rFonts w:ascii="Garamond" w:eastAsia="Calibri" w:hAnsi="Garamond" w:cs="Times New Roman"/>
          <w:kern w:val="0"/>
          <w:sz w:val="22"/>
          <w:szCs w:val="22"/>
          <w:lang w:val="fr-FR" w:eastAsia="en-US" w:bidi="ar-SA"/>
        </w:rPr>
        <w:t xml:space="preserve">, </w:t>
      </w:r>
      <w:proofErr w:type="spellStart"/>
      <w:r w:rsidRPr="008703E4">
        <w:rPr>
          <w:rFonts w:ascii="Garamond" w:eastAsia="Calibri" w:hAnsi="Garamond" w:cs="Times New Roman"/>
          <w:kern w:val="0"/>
          <w:sz w:val="22"/>
          <w:szCs w:val="22"/>
          <w:lang w:val="fr-FR" w:eastAsia="en-US" w:bidi="ar-SA"/>
        </w:rPr>
        <w:t>Boaistuau</w:t>
      </w:r>
      <w:proofErr w:type="spellEnd"/>
      <w:r w:rsidRPr="008703E4">
        <w:rPr>
          <w:rFonts w:ascii="Garamond" w:eastAsia="Calibri" w:hAnsi="Garamond" w:cs="Times New Roman"/>
          <w:kern w:val="0"/>
          <w:sz w:val="22"/>
          <w:szCs w:val="22"/>
          <w:lang w:val="fr-FR" w:eastAsia="en-US" w:bidi="ar-SA"/>
        </w:rPr>
        <w:t xml:space="preserve"> et Paré.</w:t>
      </w:r>
      <w:r w:rsidRPr="008703E4">
        <w:rPr>
          <w:rFonts w:ascii="Garamond" w:eastAsia="Calibri" w:hAnsi="Garamond" w:cs="Times New Roman"/>
          <w:kern w:val="0"/>
          <w:sz w:val="22"/>
          <w:szCs w:val="22"/>
          <w:vertAlign w:val="superscript"/>
          <w:lang w:val="fr-FR" w:eastAsia="en-US" w:bidi="ar-SA"/>
        </w:rPr>
        <w:footnoteReference w:id="174"/>
      </w:r>
    </w:p>
    <w:p w14:paraId="574B3E52" w14:textId="77777777" w:rsidR="008703E4" w:rsidRPr="008703E4" w:rsidRDefault="008703E4" w:rsidP="00FD07A5">
      <w:pPr>
        <w:tabs>
          <w:tab w:val="left" w:pos="284"/>
        </w:tabs>
        <w:spacing w:after="0" w:line="240" w:lineRule="auto"/>
        <w:jc w:val="center"/>
        <w:rPr>
          <w:rFonts w:ascii="Garamond" w:eastAsia="MS Mincho" w:hAnsi="Garamond" w:cs="Times New Roman"/>
          <w:b/>
          <w:kern w:val="0"/>
          <w:sz w:val="22"/>
          <w:szCs w:val="22"/>
          <w:lang w:val="fr-FR" w:eastAsia="en-US" w:bidi="ar-SA"/>
        </w:rPr>
      </w:pPr>
      <w:r w:rsidRPr="008703E4">
        <w:rPr>
          <w:rFonts w:ascii="Garamond" w:eastAsia="MS Mincho" w:hAnsi="Garamond" w:cs="Times New Roman"/>
          <w:b/>
          <w:noProof/>
          <w:kern w:val="0"/>
          <w:sz w:val="22"/>
          <w:szCs w:val="22"/>
          <w:lang w:eastAsia="en-US" w:bidi="ar-SA"/>
        </w:rPr>
        <w:lastRenderedPageBreak/>
        <w:drawing>
          <wp:inline distT="0" distB="0" distL="0" distR="0" wp14:anchorId="0F291462" wp14:editId="624E49A1">
            <wp:extent cx="1897380" cy="2329899"/>
            <wp:effectExtent l="0" t="0" r="762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1994807" cy="2449535"/>
                    </a:xfrm>
                    <a:prstGeom prst="rect">
                      <a:avLst/>
                    </a:prstGeom>
                  </pic:spPr>
                </pic:pic>
              </a:graphicData>
            </a:graphic>
          </wp:inline>
        </w:drawing>
      </w:r>
    </w:p>
    <w:p w14:paraId="7CA2B636" w14:textId="77777777" w:rsidR="008703E4" w:rsidRPr="008703E4" w:rsidRDefault="008703E4" w:rsidP="00FD07A5">
      <w:pPr>
        <w:tabs>
          <w:tab w:val="left" w:pos="284"/>
        </w:tabs>
        <w:spacing w:after="0" w:line="240" w:lineRule="auto"/>
        <w:jc w:val="center"/>
        <w:rPr>
          <w:rFonts w:ascii="Garamond" w:eastAsia="MS Mincho" w:hAnsi="Garamond" w:cs="Times New Roman"/>
          <w:b/>
          <w:kern w:val="0"/>
          <w:sz w:val="12"/>
          <w:szCs w:val="12"/>
          <w:lang w:val="fr-FR" w:eastAsia="en-US" w:bidi="ar-SA"/>
        </w:rPr>
      </w:pPr>
    </w:p>
    <w:p w14:paraId="09354170" w14:textId="77777777" w:rsidR="008703E4" w:rsidRPr="008703E4" w:rsidRDefault="008703E4" w:rsidP="00FD07A5">
      <w:pPr>
        <w:spacing w:after="0" w:line="240" w:lineRule="auto"/>
        <w:jc w:val="center"/>
        <w:rPr>
          <w:rFonts w:ascii="Garamond" w:hAnsi="Garamond" w:cs="Times New Roman"/>
          <w:bCs/>
          <w:color w:val="000000"/>
          <w:kern w:val="0"/>
          <w:sz w:val="20"/>
          <w:szCs w:val="20"/>
          <w:shd w:val="clear" w:color="auto" w:fill="FFFFFF"/>
          <w:lang w:val="fr-FR" w:eastAsia="fr-FR" w:bidi="ar-SA"/>
        </w:rPr>
      </w:pPr>
      <w:r w:rsidRPr="008703E4">
        <w:rPr>
          <w:rFonts w:ascii="Garamond" w:eastAsia="MS Mincho" w:hAnsi="Garamond" w:cs="Times New Roman"/>
          <w:bCs/>
          <w:color w:val="000000"/>
          <w:kern w:val="0"/>
          <w:sz w:val="20"/>
          <w:szCs w:val="20"/>
          <w:lang w:val="fr-FR" w:eastAsia="fr-FR" w:bidi="ar-SA"/>
        </w:rPr>
        <w:t xml:space="preserve">Fig. 20. Poggio </w:t>
      </w:r>
      <w:proofErr w:type="spellStart"/>
      <w:r w:rsidRPr="008703E4">
        <w:rPr>
          <w:rFonts w:ascii="Garamond" w:eastAsia="MS Mincho" w:hAnsi="Garamond" w:cs="Times New Roman"/>
          <w:bCs/>
          <w:color w:val="000000"/>
          <w:kern w:val="0"/>
          <w:sz w:val="20"/>
          <w:szCs w:val="20"/>
          <w:lang w:val="fr-FR" w:eastAsia="fr-FR" w:bidi="ar-SA"/>
        </w:rPr>
        <w:t>Bracciolini</w:t>
      </w:r>
      <w:proofErr w:type="spellEnd"/>
      <w:r w:rsidRPr="008703E4">
        <w:rPr>
          <w:rFonts w:ascii="Garamond" w:eastAsia="MS Mincho" w:hAnsi="Garamond" w:cs="Times New Roman"/>
          <w:bCs/>
          <w:color w:val="000000"/>
          <w:kern w:val="0"/>
          <w:sz w:val="20"/>
          <w:szCs w:val="20"/>
          <w:lang w:val="fr-FR" w:eastAsia="fr-FR" w:bidi="ar-SA"/>
        </w:rPr>
        <w:t xml:space="preserve">, </w:t>
      </w:r>
      <w:r w:rsidRPr="008703E4">
        <w:rPr>
          <w:rFonts w:ascii="Garamond" w:hAnsi="Garamond" w:cs="Times New Roman"/>
          <w:bCs/>
          <w:i/>
          <w:color w:val="000000"/>
          <w:kern w:val="0"/>
          <w:sz w:val="20"/>
          <w:szCs w:val="20"/>
          <w:shd w:val="clear" w:color="auto" w:fill="FFFFFF"/>
          <w:lang w:val="fr-FR" w:eastAsia="fr-FR" w:bidi="ar-SA"/>
        </w:rPr>
        <w:t>Monstre marin dalmate</w:t>
      </w:r>
      <w:r w:rsidRPr="008703E4">
        <w:rPr>
          <w:rFonts w:ascii="Garamond" w:hAnsi="Garamond" w:cs="Times New Roman"/>
          <w:bCs/>
          <w:color w:val="000000"/>
          <w:kern w:val="0"/>
          <w:sz w:val="20"/>
          <w:szCs w:val="20"/>
          <w:shd w:val="clear" w:color="auto" w:fill="FFFFFF"/>
          <w:lang w:val="fr-FR" w:eastAsia="fr-FR" w:bidi="ar-SA"/>
        </w:rPr>
        <w:t xml:space="preserve">, dans une copie du « Miroir du Monde », France, avant 1463 ; </w:t>
      </w:r>
    </w:p>
    <w:p w14:paraId="5B1C1710" w14:textId="77777777" w:rsidR="008703E4" w:rsidRPr="008703E4" w:rsidRDefault="008703E4" w:rsidP="00FD07A5">
      <w:pPr>
        <w:spacing w:after="0" w:line="240" w:lineRule="auto"/>
        <w:jc w:val="center"/>
        <w:rPr>
          <w:rFonts w:ascii="Garamond" w:hAnsi="Garamond" w:cs="Times New Roman"/>
          <w:bCs/>
          <w:color w:val="000000"/>
          <w:kern w:val="0"/>
          <w:sz w:val="20"/>
          <w:szCs w:val="20"/>
          <w:shd w:val="clear" w:color="auto" w:fill="FFFFFF"/>
          <w:lang w:val="fr-FR" w:eastAsia="fr-FR" w:bidi="ar-SA"/>
        </w:rPr>
      </w:pPr>
      <w:r w:rsidRPr="008703E4">
        <w:rPr>
          <w:rFonts w:ascii="Garamond" w:eastAsia="MS Mincho" w:hAnsi="Garamond" w:cs="Times New Roman"/>
          <w:bCs/>
          <w:kern w:val="0"/>
          <w:sz w:val="20"/>
          <w:szCs w:val="20"/>
          <w:lang w:eastAsia="fr-FR" w:bidi="ar-SA"/>
        </w:rPr>
        <w:sym w:font="Symbol" w:char="F0D3"/>
      </w:r>
      <w:proofErr w:type="spellStart"/>
      <w:r w:rsidRPr="008703E4">
        <w:rPr>
          <w:rFonts w:ascii="Garamond" w:hAnsi="Garamond" w:cs="Times New Roman"/>
          <w:bCs/>
          <w:color w:val="000000"/>
          <w:kern w:val="0"/>
          <w:sz w:val="20"/>
          <w:szCs w:val="20"/>
          <w:shd w:val="clear" w:color="auto" w:fill="FFFFFF"/>
          <w:lang w:val="fr-FR" w:eastAsia="fr-FR" w:bidi="ar-SA"/>
        </w:rPr>
        <w:t>Bodleian</w:t>
      </w:r>
      <w:proofErr w:type="spellEnd"/>
      <w:r w:rsidRPr="008703E4">
        <w:rPr>
          <w:rFonts w:ascii="Garamond" w:hAnsi="Garamond" w:cs="Times New Roman"/>
          <w:bCs/>
          <w:color w:val="000000"/>
          <w:kern w:val="0"/>
          <w:sz w:val="20"/>
          <w:szCs w:val="20"/>
          <w:shd w:val="clear" w:color="auto" w:fill="FFFFFF"/>
          <w:lang w:val="fr-FR" w:eastAsia="fr-FR" w:bidi="ar-SA"/>
        </w:rPr>
        <w:t xml:space="preserve"> Library, MS. Douce 337, fol. 85r.</w:t>
      </w:r>
    </w:p>
    <w:p w14:paraId="5FADB58D" w14:textId="77777777" w:rsidR="008703E4" w:rsidRPr="008703E4" w:rsidRDefault="008703E4" w:rsidP="00FD07A5">
      <w:pPr>
        <w:spacing w:after="0" w:line="240" w:lineRule="auto"/>
        <w:ind w:firstLine="284"/>
        <w:jc w:val="both"/>
        <w:rPr>
          <w:rFonts w:ascii="Garamond" w:eastAsia="Calibri" w:hAnsi="Garamond" w:cs="Times New Roman"/>
          <w:kern w:val="0"/>
          <w:sz w:val="22"/>
          <w:szCs w:val="22"/>
          <w:lang w:val="fr-FR" w:eastAsia="en-US" w:bidi="ar-SA"/>
        </w:rPr>
      </w:pPr>
    </w:p>
    <w:p w14:paraId="261ABBEA" w14:textId="77777777" w:rsidR="008703E4" w:rsidRPr="008703E4" w:rsidRDefault="008703E4" w:rsidP="00FD07A5">
      <w:pPr>
        <w:spacing w:after="0" w:line="240" w:lineRule="auto"/>
        <w:jc w:val="center"/>
        <w:rPr>
          <w:rFonts w:ascii="Garamond" w:hAnsi="Garamond"/>
          <w:color w:val="000000"/>
          <w:kern w:val="0"/>
          <w:sz w:val="22"/>
          <w:szCs w:val="22"/>
          <w:lang w:val="fr-FR" w:eastAsia="fr-FR" w:bidi="ar-SA"/>
        </w:rPr>
      </w:pPr>
      <w:r w:rsidRPr="008703E4">
        <w:rPr>
          <w:rFonts w:ascii="Garamond" w:hAnsi="Garamond"/>
          <w:noProof/>
          <w:color w:val="000000"/>
          <w:kern w:val="0"/>
          <w:sz w:val="22"/>
          <w:szCs w:val="22"/>
          <w:lang w:val="fr-FR" w:eastAsia="fr-FR" w:bidi="ar-SA"/>
        </w:rPr>
        <w:drawing>
          <wp:inline distT="0" distB="0" distL="0" distR="0" wp14:anchorId="2D79E7C4" wp14:editId="6EA8F1B9">
            <wp:extent cx="1857338" cy="23241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1942216" cy="2430309"/>
                    </a:xfrm>
                    <a:prstGeom prst="rect">
                      <a:avLst/>
                    </a:prstGeom>
                  </pic:spPr>
                </pic:pic>
              </a:graphicData>
            </a:graphic>
          </wp:inline>
        </w:drawing>
      </w:r>
    </w:p>
    <w:p w14:paraId="6AA7C3BE" w14:textId="77777777" w:rsidR="008703E4" w:rsidRPr="008703E4" w:rsidRDefault="008703E4" w:rsidP="00FD07A5">
      <w:pPr>
        <w:spacing w:after="0" w:line="240" w:lineRule="auto"/>
        <w:ind w:firstLine="284"/>
        <w:jc w:val="center"/>
        <w:rPr>
          <w:rFonts w:ascii="Garamond" w:hAnsi="Garamond"/>
          <w:color w:val="000000"/>
          <w:kern w:val="0"/>
          <w:sz w:val="12"/>
          <w:szCs w:val="12"/>
          <w:lang w:val="fr-FR" w:eastAsia="fr-FR" w:bidi="ar-SA"/>
        </w:rPr>
      </w:pPr>
    </w:p>
    <w:p w14:paraId="410D31A8" w14:textId="77777777" w:rsidR="008703E4" w:rsidRPr="008703E4" w:rsidRDefault="008703E4" w:rsidP="00FD07A5">
      <w:pPr>
        <w:spacing w:after="0" w:line="240" w:lineRule="auto"/>
        <w:jc w:val="center"/>
        <w:rPr>
          <w:rFonts w:ascii="Garamond" w:hAnsi="Garamond" w:cs="Times New Roman"/>
          <w:bCs/>
          <w:color w:val="000000"/>
          <w:kern w:val="0"/>
          <w:sz w:val="20"/>
          <w:szCs w:val="20"/>
          <w:shd w:val="clear" w:color="auto" w:fill="FFFFFF"/>
          <w:lang w:val="fr-FR" w:eastAsia="fr-FR" w:bidi="ar-SA"/>
        </w:rPr>
      </w:pPr>
      <w:r w:rsidRPr="008703E4">
        <w:rPr>
          <w:rFonts w:ascii="Garamond" w:eastAsia="MS Mincho" w:hAnsi="Garamond" w:cs="Times New Roman"/>
          <w:bCs/>
          <w:color w:val="000000"/>
          <w:kern w:val="0"/>
          <w:sz w:val="20"/>
          <w:szCs w:val="20"/>
          <w:lang w:val="fr-FR" w:eastAsia="fr-FR" w:bidi="ar-SA"/>
        </w:rPr>
        <w:t xml:space="preserve">Fig. 21. </w:t>
      </w:r>
      <w:r w:rsidRPr="008703E4">
        <w:rPr>
          <w:rFonts w:ascii="Garamond" w:hAnsi="Garamond"/>
          <w:bCs/>
          <w:color w:val="000000"/>
          <w:kern w:val="0"/>
          <w:sz w:val="20"/>
          <w:szCs w:val="20"/>
          <w:lang w:val="fr-FR" w:eastAsia="fr-FR" w:bidi="ar-SA"/>
        </w:rPr>
        <w:t>Maître de Boucicaut,</w:t>
      </w:r>
      <w:r w:rsidRPr="008703E4">
        <w:rPr>
          <w:rFonts w:ascii="Garamond" w:hAnsi="Garamond"/>
          <w:bCs/>
          <w:i/>
          <w:iCs/>
          <w:color w:val="000000"/>
          <w:kern w:val="0"/>
          <w:sz w:val="20"/>
          <w:szCs w:val="20"/>
          <w:lang w:val="fr-FR" w:eastAsia="fr-FR" w:bidi="ar-SA"/>
        </w:rPr>
        <w:t xml:space="preserve"> Trésor des histoires</w:t>
      </w:r>
      <w:r w:rsidRPr="008703E4">
        <w:rPr>
          <w:rFonts w:ascii="Garamond" w:hAnsi="Garamond"/>
          <w:bCs/>
          <w:color w:val="000000"/>
          <w:kern w:val="0"/>
          <w:sz w:val="20"/>
          <w:szCs w:val="20"/>
          <w:lang w:val="fr-FR" w:eastAsia="fr-FR" w:bidi="ar-SA"/>
        </w:rPr>
        <w:t xml:space="preserve">, Paris, c. 1415 </w:t>
      </w:r>
      <w:proofErr w:type="gramStart"/>
      <w:r w:rsidRPr="008703E4">
        <w:rPr>
          <w:rFonts w:ascii="Garamond" w:hAnsi="Garamond"/>
          <w:bCs/>
          <w:color w:val="000000"/>
          <w:kern w:val="0"/>
          <w:sz w:val="20"/>
          <w:szCs w:val="20"/>
          <w:lang w:val="fr-FR" w:eastAsia="fr-FR" w:bidi="ar-SA"/>
        </w:rPr>
        <w:t>( ?</w:t>
      </w:r>
      <w:proofErr w:type="gramEnd"/>
      <w:r w:rsidRPr="008703E4">
        <w:rPr>
          <w:rFonts w:ascii="Garamond" w:hAnsi="Garamond"/>
          <w:bCs/>
          <w:color w:val="000000"/>
          <w:kern w:val="0"/>
          <w:sz w:val="20"/>
          <w:szCs w:val="20"/>
          <w:lang w:val="fr-FR" w:eastAsia="fr-FR" w:bidi="ar-SA"/>
        </w:rPr>
        <w:t xml:space="preserve">) </w:t>
      </w:r>
      <w:r w:rsidRPr="008703E4">
        <w:rPr>
          <w:rFonts w:ascii="Garamond" w:hAnsi="Garamond" w:cs="Times New Roman"/>
          <w:bCs/>
          <w:color w:val="000000"/>
          <w:kern w:val="0"/>
          <w:sz w:val="20"/>
          <w:szCs w:val="20"/>
          <w:shd w:val="clear" w:color="auto" w:fill="FFFFFF"/>
          <w:lang w:val="fr-FR" w:eastAsia="fr-FR" w:bidi="ar-SA"/>
        </w:rPr>
        <w:t xml:space="preserve">; </w:t>
      </w:r>
    </w:p>
    <w:p w14:paraId="3236C782" w14:textId="77777777" w:rsidR="008703E4" w:rsidRPr="008703E4" w:rsidRDefault="008703E4" w:rsidP="00FD07A5">
      <w:pPr>
        <w:spacing w:after="0" w:line="240" w:lineRule="auto"/>
        <w:jc w:val="center"/>
        <w:rPr>
          <w:rFonts w:ascii="Garamond" w:hAnsi="Garamond" w:cs="Times New Roman"/>
          <w:bCs/>
          <w:color w:val="000000"/>
          <w:kern w:val="0"/>
          <w:sz w:val="20"/>
          <w:szCs w:val="20"/>
          <w:lang w:eastAsia="fr-FR" w:bidi="ar-SA"/>
        </w:rPr>
      </w:pPr>
      <w:r w:rsidRPr="008703E4">
        <w:rPr>
          <w:rFonts w:ascii="Garamond" w:eastAsia="MS Mincho" w:hAnsi="Garamond" w:cs="Times New Roman"/>
          <w:bCs/>
          <w:kern w:val="0"/>
          <w:sz w:val="20"/>
          <w:szCs w:val="20"/>
          <w:lang w:eastAsia="fr-FR" w:bidi="ar-SA"/>
        </w:rPr>
        <w:sym w:font="Symbol" w:char="F0D3"/>
      </w:r>
      <w:r w:rsidRPr="008703E4">
        <w:rPr>
          <w:rFonts w:ascii="Garamond" w:eastAsia="MS Mincho" w:hAnsi="Garamond" w:cs="Times New Roman"/>
          <w:bCs/>
          <w:kern w:val="0"/>
          <w:sz w:val="20"/>
          <w:szCs w:val="20"/>
          <w:lang w:eastAsia="fr-FR" w:bidi="ar-SA"/>
        </w:rPr>
        <w:t xml:space="preserve"> </w:t>
      </w:r>
      <w:r w:rsidRPr="008703E4">
        <w:rPr>
          <w:rFonts w:ascii="Garamond" w:hAnsi="Garamond"/>
          <w:bCs/>
          <w:color w:val="000000"/>
          <w:kern w:val="0"/>
          <w:sz w:val="20"/>
          <w:szCs w:val="20"/>
          <w:lang w:eastAsia="fr-FR" w:bidi="ar-SA"/>
        </w:rPr>
        <w:t xml:space="preserve">Paris, Arsenal, </w:t>
      </w:r>
      <w:proofErr w:type="spellStart"/>
      <w:r w:rsidRPr="008703E4">
        <w:rPr>
          <w:rFonts w:ascii="Garamond" w:hAnsi="Garamond"/>
          <w:bCs/>
          <w:color w:val="000000"/>
          <w:kern w:val="0"/>
          <w:sz w:val="20"/>
          <w:szCs w:val="20"/>
          <w:lang w:eastAsia="fr-FR" w:bidi="ar-SA"/>
        </w:rPr>
        <w:t>manuscrit</w:t>
      </w:r>
      <w:proofErr w:type="spellEnd"/>
      <w:r w:rsidRPr="008703E4">
        <w:rPr>
          <w:rFonts w:ascii="Garamond" w:hAnsi="Garamond"/>
          <w:bCs/>
          <w:color w:val="000000"/>
          <w:kern w:val="0"/>
          <w:sz w:val="20"/>
          <w:szCs w:val="20"/>
          <w:lang w:eastAsia="fr-FR" w:bidi="ar-SA"/>
        </w:rPr>
        <w:t xml:space="preserve"> 5077, fol. 341.</w:t>
      </w:r>
    </w:p>
    <w:p w14:paraId="7A909905" w14:textId="77777777" w:rsidR="008703E4" w:rsidRPr="008703E4" w:rsidRDefault="008703E4" w:rsidP="00FD07A5">
      <w:pPr>
        <w:spacing w:after="0" w:line="240" w:lineRule="auto"/>
        <w:ind w:firstLine="284"/>
        <w:jc w:val="both"/>
        <w:rPr>
          <w:rFonts w:ascii="Garamond" w:hAnsi="Garamond" w:cs="Times New Roman"/>
          <w:kern w:val="0"/>
          <w:sz w:val="22"/>
          <w:szCs w:val="22"/>
          <w:lang w:eastAsia="fr-FR" w:bidi="ar-SA"/>
        </w:rPr>
      </w:pPr>
      <w:r w:rsidRPr="008703E4">
        <w:rPr>
          <w:rFonts w:ascii="Garamond" w:hAnsi="Garamond" w:cs="Times New Roman"/>
          <w:kern w:val="0"/>
          <w:sz w:val="22"/>
          <w:szCs w:val="22"/>
          <w:lang w:eastAsia="fr-FR" w:bidi="ar-SA"/>
        </w:rPr>
        <w:lastRenderedPageBreak/>
        <w:t xml:space="preserve">The </w:t>
      </w:r>
      <w:proofErr w:type="spellStart"/>
      <w:r w:rsidRPr="008703E4">
        <w:rPr>
          <w:rFonts w:ascii="Garamond" w:hAnsi="Garamond" w:cs="Times New Roman"/>
          <w:kern w:val="0"/>
          <w:sz w:val="22"/>
          <w:szCs w:val="22"/>
          <w:lang w:eastAsia="fr-FR" w:bidi="ar-SA"/>
        </w:rPr>
        <w:t>presentifying</w:t>
      </w:r>
      <w:proofErr w:type="spellEnd"/>
      <w:r w:rsidRPr="008703E4">
        <w:rPr>
          <w:rFonts w:ascii="Garamond" w:hAnsi="Garamond" w:cs="Times New Roman"/>
          <w:kern w:val="0"/>
          <w:sz w:val="22"/>
          <w:szCs w:val="22"/>
          <w:lang w:eastAsia="fr-FR" w:bidi="ar-SA"/>
        </w:rPr>
        <w:t xml:space="preserve"> effect of “monstrous femininity” in medieval imagery gives rise to a remarkable array of creatures belonging to two main types: fantastical beings and “unnatural” beings. In the former case, we encounter images resulting from the creative invention of the artist (maker) and those inspired by legend, while in the latter, we find distorted images reflecting the real affected by anomalies.</w:t>
      </w:r>
    </w:p>
    <w:p w14:paraId="184B4A02" w14:textId="77777777" w:rsidR="008703E4" w:rsidRPr="008703E4" w:rsidRDefault="008703E4" w:rsidP="00FD07A5">
      <w:pPr>
        <w:spacing w:after="0" w:line="240" w:lineRule="auto"/>
        <w:ind w:firstLine="284"/>
        <w:jc w:val="both"/>
        <w:rPr>
          <w:rFonts w:ascii="Garamond" w:hAnsi="Garamond" w:cs="Times New Roman"/>
          <w:kern w:val="0"/>
          <w:sz w:val="22"/>
          <w:szCs w:val="22"/>
          <w:lang w:eastAsia="fr-FR" w:bidi="ar-SA"/>
        </w:rPr>
      </w:pPr>
      <w:r w:rsidRPr="008703E4">
        <w:rPr>
          <w:rFonts w:ascii="Garamond" w:hAnsi="Garamond" w:cs="Times New Roman"/>
          <w:kern w:val="0"/>
          <w:sz w:val="22"/>
          <w:szCs w:val="22"/>
          <w:lang w:eastAsia="fr-FR" w:bidi="ar-SA"/>
        </w:rPr>
        <w:t xml:space="preserve">The figures of monsters in Romanesque art are conditioned by the space attributed to them, following the medieval concept of </w:t>
      </w:r>
      <w:r w:rsidRPr="008703E4">
        <w:rPr>
          <w:rFonts w:ascii="Garamond" w:hAnsi="Garamond" w:cs="Times New Roman"/>
          <w:i/>
          <w:iCs/>
          <w:kern w:val="0"/>
          <w:sz w:val="22"/>
          <w:szCs w:val="22"/>
          <w:lang w:eastAsia="fr-FR" w:bidi="ar-SA"/>
        </w:rPr>
        <w:t xml:space="preserve">horror </w:t>
      </w:r>
      <w:proofErr w:type="spellStart"/>
      <w:r w:rsidRPr="008703E4">
        <w:rPr>
          <w:rFonts w:ascii="Garamond" w:hAnsi="Garamond" w:cs="Times New Roman"/>
          <w:i/>
          <w:iCs/>
          <w:kern w:val="0"/>
          <w:sz w:val="22"/>
          <w:szCs w:val="22"/>
          <w:lang w:eastAsia="fr-FR" w:bidi="ar-SA"/>
        </w:rPr>
        <w:t>vacui</w:t>
      </w:r>
      <w:proofErr w:type="spellEnd"/>
      <w:r w:rsidRPr="008703E4">
        <w:rPr>
          <w:rFonts w:ascii="Garamond" w:hAnsi="Garamond" w:cs="Times New Roman"/>
          <w:kern w:val="0"/>
          <w:sz w:val="22"/>
          <w:szCs w:val="22"/>
          <w:lang w:eastAsia="fr-FR" w:bidi="ar-SA"/>
        </w:rPr>
        <w:t>. This entails a play with the elements constituting the representation in accordance with the imposed surface of a space. Thus, figuration is closely linked to the frame and arranged with a concern for fullness, where ornamental forms act upon the anatomy of beings. Hence, certain parts of the body are atrophied, overdeveloped, or deformed. Since the 11</w:t>
      </w:r>
      <w:r w:rsidRPr="008703E4">
        <w:rPr>
          <w:rFonts w:ascii="Garamond" w:hAnsi="Garamond" w:cs="Times New Roman"/>
          <w:kern w:val="0"/>
          <w:sz w:val="22"/>
          <w:szCs w:val="22"/>
          <w:vertAlign w:val="superscript"/>
          <w:lang w:eastAsia="fr-FR" w:bidi="ar-SA"/>
        </w:rPr>
        <w:t>th</w:t>
      </w:r>
      <w:r w:rsidRPr="008703E4">
        <w:rPr>
          <w:rFonts w:ascii="Garamond" w:hAnsi="Garamond" w:cs="Times New Roman"/>
          <w:kern w:val="0"/>
          <w:sz w:val="22"/>
          <w:szCs w:val="22"/>
          <w:lang w:eastAsia="fr-FR" w:bidi="ar-SA"/>
        </w:rPr>
        <w:t xml:space="preserve"> century, architectural decoration, particularly that of </w:t>
      </w:r>
      <w:proofErr w:type="spellStart"/>
      <w:r w:rsidRPr="008703E4">
        <w:rPr>
          <w:rFonts w:ascii="Garamond" w:hAnsi="Garamond" w:cs="Times New Roman"/>
          <w:kern w:val="0"/>
          <w:sz w:val="22"/>
          <w:szCs w:val="22"/>
          <w:lang w:eastAsia="fr-FR" w:bidi="ar-SA"/>
        </w:rPr>
        <w:t>modillons</w:t>
      </w:r>
      <w:proofErr w:type="spellEnd"/>
      <w:r w:rsidRPr="008703E4">
        <w:rPr>
          <w:rFonts w:ascii="Garamond" w:hAnsi="Garamond" w:cs="Times New Roman"/>
          <w:kern w:val="0"/>
          <w:sz w:val="22"/>
          <w:szCs w:val="22"/>
          <w:lang w:eastAsia="fr-FR" w:bidi="ar-SA"/>
        </w:rPr>
        <w:t xml:space="preserve"> and capitals, has presented an extraordinary repertory of weirdness with stylized or deformed female figures bearing symbolic features. </w:t>
      </w:r>
    </w:p>
    <w:p w14:paraId="1B62E580" w14:textId="77777777" w:rsidR="008703E4" w:rsidRPr="008703E4" w:rsidRDefault="008703E4" w:rsidP="00FD07A5">
      <w:pPr>
        <w:spacing w:after="0" w:line="240" w:lineRule="auto"/>
        <w:ind w:firstLine="284"/>
        <w:jc w:val="both"/>
        <w:rPr>
          <w:rFonts w:ascii="Garamond" w:hAnsi="Garamond" w:cs="Times New Roman"/>
          <w:kern w:val="0"/>
          <w:sz w:val="22"/>
          <w:szCs w:val="22"/>
          <w:lang w:eastAsia="fr-FR" w:bidi="ar-SA"/>
        </w:rPr>
      </w:pPr>
      <w:r w:rsidRPr="008703E4">
        <w:rPr>
          <w:rFonts w:ascii="Garamond" w:hAnsi="Garamond" w:cs="Times New Roman"/>
          <w:kern w:val="0"/>
          <w:sz w:val="22"/>
          <w:szCs w:val="22"/>
          <w:lang w:eastAsia="fr-FR" w:bidi="ar-SA"/>
        </w:rPr>
        <w:t>Conversely, we observe the High Middle Ages being drawn more towards ancient writings, which became a significant source of inspiration for both literature and iconography between the 12</w:t>
      </w:r>
      <w:r w:rsidRPr="008703E4">
        <w:rPr>
          <w:rFonts w:ascii="Garamond" w:hAnsi="Garamond" w:cs="Times New Roman"/>
          <w:kern w:val="0"/>
          <w:sz w:val="22"/>
          <w:szCs w:val="22"/>
          <w:vertAlign w:val="superscript"/>
          <w:lang w:eastAsia="fr-FR" w:bidi="ar-SA"/>
        </w:rPr>
        <w:t>th</w:t>
      </w:r>
      <w:r w:rsidRPr="008703E4">
        <w:rPr>
          <w:rFonts w:ascii="Garamond" w:hAnsi="Garamond" w:cs="Times New Roman"/>
          <w:kern w:val="0"/>
          <w:sz w:val="22"/>
          <w:szCs w:val="22"/>
          <w:lang w:eastAsia="fr-FR" w:bidi="ar-SA"/>
        </w:rPr>
        <w:t>/13</w:t>
      </w:r>
      <w:r w:rsidRPr="008703E4">
        <w:rPr>
          <w:rFonts w:ascii="Garamond" w:hAnsi="Garamond" w:cs="Times New Roman"/>
          <w:kern w:val="0"/>
          <w:sz w:val="22"/>
          <w:szCs w:val="22"/>
          <w:vertAlign w:val="superscript"/>
          <w:lang w:eastAsia="fr-FR" w:bidi="ar-SA"/>
        </w:rPr>
        <w:t>th</w:t>
      </w:r>
      <w:r w:rsidRPr="008703E4">
        <w:rPr>
          <w:rFonts w:ascii="Garamond" w:hAnsi="Garamond" w:cs="Times New Roman"/>
          <w:kern w:val="0"/>
          <w:sz w:val="22"/>
          <w:szCs w:val="22"/>
          <w:lang w:eastAsia="fr-FR" w:bidi="ar-SA"/>
        </w:rPr>
        <w:t xml:space="preserve"> and 14</w:t>
      </w:r>
      <w:r w:rsidRPr="008703E4">
        <w:rPr>
          <w:rFonts w:ascii="Garamond" w:hAnsi="Garamond" w:cs="Times New Roman"/>
          <w:kern w:val="0"/>
          <w:sz w:val="22"/>
          <w:szCs w:val="22"/>
          <w:vertAlign w:val="superscript"/>
          <w:lang w:eastAsia="fr-FR" w:bidi="ar-SA"/>
        </w:rPr>
        <w:t>th</w:t>
      </w:r>
      <w:r w:rsidRPr="008703E4">
        <w:rPr>
          <w:rFonts w:ascii="Garamond" w:hAnsi="Garamond" w:cs="Times New Roman"/>
          <w:kern w:val="0"/>
          <w:sz w:val="22"/>
          <w:szCs w:val="22"/>
          <w:lang w:eastAsia="fr-FR" w:bidi="ar-SA"/>
        </w:rPr>
        <w:t xml:space="preserve"> centuries. Medieval narratives carried exotic knowledge (mermaids) and a certain alchemical symbolism (hermaphrodite). Fantastic beings (hybrids, metamorphosed creatures) inspired by mythology and legends were thus introduced into the imaginary of the Latin world. Female hybridizations of various kinds abounded in figurative art, serving to visualize specific ideas, from which arose a division between angelic and diabolical corporeality. The idea of the diabolical body strongly implicated in Christian spirituality and theology led to misogyny, where flesh and devil were confused in sexual relations between a woman and an incarnate demon, without seeking to conceal the crudeness and cruelty of the scenes conveyed by texts and images. This contempt for women, linked to the witch hunts, was attached to diabolical stories told in </w:t>
      </w:r>
      <w:r w:rsidRPr="008703E4">
        <w:rPr>
          <w:rFonts w:ascii="Garamond" w:hAnsi="Garamond" w:cs="Times New Roman"/>
          <w:i/>
          <w:iCs/>
          <w:kern w:val="0"/>
          <w:sz w:val="22"/>
          <w:szCs w:val="22"/>
          <w:lang w:eastAsia="fr-FR" w:bidi="ar-SA"/>
        </w:rPr>
        <w:t>exempla</w:t>
      </w:r>
      <w:r w:rsidRPr="008703E4">
        <w:rPr>
          <w:rFonts w:ascii="Garamond" w:hAnsi="Garamond" w:cs="Times New Roman"/>
          <w:kern w:val="0"/>
          <w:sz w:val="22"/>
          <w:szCs w:val="22"/>
          <w:lang w:eastAsia="fr-FR" w:bidi="ar-SA"/>
        </w:rPr>
        <w:t xml:space="preserve"> invented within the ecclesiastical world, which zealous preachers spread throughout Europe. The female body being assimilated to rot, misogyny became a social practice, the theoretical justification of </w:t>
      </w:r>
      <w:r w:rsidRPr="008703E4">
        <w:rPr>
          <w:rFonts w:ascii="Garamond" w:hAnsi="Garamond" w:cs="Times New Roman"/>
          <w:kern w:val="0"/>
          <w:sz w:val="22"/>
          <w:szCs w:val="22"/>
          <w:lang w:eastAsia="fr-FR" w:bidi="ar-SA"/>
        </w:rPr>
        <w:lastRenderedPageBreak/>
        <w:t xml:space="preserve">which relied on medical-scientific and theological discourses. It was in this collective atmosphere of stigmatization and patriarchy that a stereotyped iconography involving images of female demons was formulated, based on specific textual motifs (Fig. 20). </w:t>
      </w:r>
    </w:p>
    <w:p w14:paraId="3C0B30DF" w14:textId="77777777" w:rsidR="008703E4" w:rsidRPr="008703E4" w:rsidRDefault="008703E4" w:rsidP="00FD07A5">
      <w:pPr>
        <w:spacing w:after="0" w:line="240" w:lineRule="auto"/>
        <w:ind w:firstLine="284"/>
        <w:jc w:val="both"/>
        <w:rPr>
          <w:rFonts w:ascii="Garamond" w:hAnsi="Garamond" w:cs="Times New Roman"/>
          <w:kern w:val="0"/>
          <w:sz w:val="22"/>
          <w:szCs w:val="22"/>
          <w:lang w:eastAsia="fr-FR" w:bidi="ar-SA"/>
        </w:rPr>
      </w:pPr>
      <w:r w:rsidRPr="008703E4">
        <w:rPr>
          <w:rFonts w:ascii="Garamond" w:hAnsi="Garamond" w:cs="Times New Roman"/>
          <w:kern w:val="0"/>
          <w:sz w:val="22"/>
          <w:szCs w:val="22"/>
          <w:lang w:eastAsia="fr-FR" w:bidi="ar-SA"/>
        </w:rPr>
        <w:t xml:space="preserve">The birth of a deformed being was always considered an extraordinary event with a dual meaning, referring either to a monster (spectacular pathology) or to a wonder (hybrid creature) – see the birth of a monstrous child </w:t>
      </w:r>
      <w:r w:rsidRPr="008703E4">
        <w:rPr>
          <w:rFonts w:ascii="Garamond" w:hAnsi="Garamond"/>
          <w:color w:val="000000"/>
          <w:kern w:val="0"/>
          <w:sz w:val="22"/>
          <w:szCs w:val="22"/>
          <w:lang w:eastAsia="fr-FR" w:bidi="ar-SA"/>
        </w:rPr>
        <w:t>(Fig. 21)</w:t>
      </w:r>
      <w:r w:rsidRPr="008703E4">
        <w:rPr>
          <w:rFonts w:ascii="Garamond" w:hAnsi="Garamond" w:cs="Times New Roman"/>
          <w:kern w:val="0"/>
          <w:sz w:val="22"/>
          <w:szCs w:val="22"/>
          <w:lang w:eastAsia="fr-FR" w:bidi="ar-SA"/>
        </w:rPr>
        <w:t>. Only with the end of the 15</w:t>
      </w:r>
      <w:r w:rsidRPr="008703E4">
        <w:rPr>
          <w:rFonts w:ascii="Garamond" w:hAnsi="Garamond" w:cs="Times New Roman"/>
          <w:kern w:val="0"/>
          <w:sz w:val="22"/>
          <w:szCs w:val="22"/>
          <w:vertAlign w:val="superscript"/>
          <w:lang w:eastAsia="fr-FR" w:bidi="ar-SA"/>
        </w:rPr>
        <w:t>th</w:t>
      </w:r>
      <w:r w:rsidRPr="008703E4">
        <w:rPr>
          <w:rFonts w:ascii="Garamond" w:hAnsi="Garamond" w:cs="Times New Roman"/>
          <w:kern w:val="0"/>
          <w:sz w:val="22"/>
          <w:szCs w:val="22"/>
          <w:lang w:eastAsia="fr-FR" w:bidi="ar-SA"/>
        </w:rPr>
        <w:t xml:space="preserve"> century do we see a profusion of images of deformed individuals, of monsters resulting from divine wrath, but whose biological aspect aroused scholarly curiosity. During the following century, illustrations of various anomalies, ranging from the implausible (imaginary) to scholarly knowledge, spread widely by means of the printing press, through the treatises of Aristotle’s and Pliny’s heirs – </w:t>
      </w:r>
      <w:proofErr w:type="spellStart"/>
      <w:r w:rsidRPr="008703E4">
        <w:rPr>
          <w:rFonts w:ascii="Garamond" w:hAnsi="Garamond" w:cs="Times New Roman"/>
          <w:kern w:val="0"/>
          <w:sz w:val="22"/>
          <w:szCs w:val="22"/>
          <w:lang w:eastAsia="fr-FR" w:bidi="ar-SA"/>
        </w:rPr>
        <w:t>Lycosthenes</w:t>
      </w:r>
      <w:proofErr w:type="spellEnd"/>
      <w:r w:rsidRPr="008703E4">
        <w:rPr>
          <w:rFonts w:ascii="Garamond" w:hAnsi="Garamond" w:cs="Times New Roman"/>
          <w:kern w:val="0"/>
          <w:sz w:val="22"/>
          <w:szCs w:val="22"/>
          <w:lang w:eastAsia="fr-FR" w:bidi="ar-SA"/>
        </w:rPr>
        <w:t xml:space="preserve">, </w:t>
      </w:r>
      <w:proofErr w:type="spellStart"/>
      <w:r w:rsidRPr="008703E4">
        <w:rPr>
          <w:rFonts w:ascii="Garamond" w:hAnsi="Garamond" w:cs="Times New Roman"/>
          <w:kern w:val="0"/>
          <w:sz w:val="22"/>
          <w:szCs w:val="22"/>
          <w:lang w:eastAsia="fr-FR" w:bidi="ar-SA"/>
        </w:rPr>
        <w:t>Boaistuau</w:t>
      </w:r>
      <w:proofErr w:type="spellEnd"/>
      <w:r w:rsidRPr="008703E4">
        <w:rPr>
          <w:rFonts w:ascii="Garamond" w:hAnsi="Garamond" w:cs="Times New Roman"/>
          <w:kern w:val="0"/>
          <w:sz w:val="22"/>
          <w:szCs w:val="22"/>
          <w:lang w:eastAsia="fr-FR" w:bidi="ar-SA"/>
        </w:rPr>
        <w:t>, and Paré.</w:t>
      </w:r>
    </w:p>
    <w:p w14:paraId="145EBEE5" w14:textId="77777777" w:rsidR="008703E4" w:rsidRPr="008703E4" w:rsidRDefault="008703E4" w:rsidP="00FD07A5">
      <w:pPr>
        <w:spacing w:after="0" w:line="240" w:lineRule="auto"/>
        <w:rPr>
          <w:rFonts w:ascii="Garamond" w:hAnsi="Garamond"/>
          <w:bCs/>
          <w:kern w:val="0"/>
          <w:sz w:val="22"/>
          <w:szCs w:val="22"/>
          <w:lang w:eastAsia="fr-FR" w:bidi="ar-SA"/>
        </w:rPr>
      </w:pPr>
    </w:p>
    <w:p w14:paraId="11CE0F8A" w14:textId="77777777" w:rsidR="008703E4" w:rsidRPr="008703E4" w:rsidRDefault="008703E4" w:rsidP="00FD07A5">
      <w:pPr>
        <w:spacing w:after="0" w:line="240" w:lineRule="auto"/>
        <w:rPr>
          <w:rFonts w:ascii="Palatino Linotype" w:hAnsi="Palatino Linotype"/>
          <w:b/>
          <w:kern w:val="0"/>
          <w:sz w:val="22"/>
          <w:szCs w:val="22"/>
          <w:lang w:eastAsia="fr-FR" w:bidi="ar-SA"/>
        </w:rPr>
      </w:pPr>
      <w:proofErr w:type="spellStart"/>
      <w:r w:rsidRPr="008703E4">
        <w:rPr>
          <w:rFonts w:ascii="Palatino Linotype" w:hAnsi="Palatino Linotype"/>
          <w:b/>
          <w:kern w:val="0"/>
          <w:sz w:val="22"/>
          <w:szCs w:val="22"/>
          <w:lang w:eastAsia="fr-FR" w:bidi="ar-SA"/>
        </w:rPr>
        <w:t>Bibliographie</w:t>
      </w:r>
      <w:proofErr w:type="spellEnd"/>
    </w:p>
    <w:p w14:paraId="2936EB63" w14:textId="77777777" w:rsidR="008703E4" w:rsidRPr="008703E4" w:rsidRDefault="008703E4" w:rsidP="00FD07A5">
      <w:pPr>
        <w:spacing w:after="0" w:line="240" w:lineRule="auto"/>
        <w:rPr>
          <w:rFonts w:ascii="Garamond" w:hAnsi="Garamond"/>
          <w:bCs/>
          <w:kern w:val="0"/>
          <w:sz w:val="22"/>
          <w:szCs w:val="22"/>
          <w:lang w:eastAsia="fr-FR" w:bidi="ar-SA"/>
        </w:rPr>
      </w:pPr>
    </w:p>
    <w:p w14:paraId="3AF10F07"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eastAsia="fr-FR" w:bidi="ar-SA"/>
        </w:rPr>
        <w:t xml:space="preserve">Ambrose, Kirk. </w:t>
      </w:r>
      <w:r w:rsidRPr="008703E4">
        <w:rPr>
          <w:rFonts w:ascii="Garamond" w:hAnsi="Garamond"/>
          <w:bCs/>
          <w:i/>
          <w:kern w:val="0"/>
          <w:sz w:val="22"/>
          <w:szCs w:val="22"/>
          <w:lang w:eastAsia="fr-FR" w:bidi="ar-SA"/>
        </w:rPr>
        <w:t>The Marvelous and the Monstrous in the Sculpture of Twelfth-Century Europe</w:t>
      </w:r>
      <w:r w:rsidRPr="008703E4">
        <w:rPr>
          <w:rFonts w:ascii="Garamond" w:hAnsi="Garamond"/>
          <w:bCs/>
          <w:kern w:val="0"/>
          <w:sz w:val="22"/>
          <w:szCs w:val="22"/>
          <w:lang w:eastAsia="fr-FR" w:bidi="ar-SA"/>
        </w:rPr>
        <w:t xml:space="preserve">. </w:t>
      </w:r>
      <w:proofErr w:type="gramStart"/>
      <w:r w:rsidRPr="008703E4">
        <w:rPr>
          <w:rFonts w:ascii="Garamond" w:hAnsi="Garamond"/>
          <w:bCs/>
          <w:kern w:val="0"/>
          <w:sz w:val="22"/>
          <w:szCs w:val="22"/>
          <w:lang w:val="fr-FR" w:eastAsia="fr-FR" w:bidi="ar-SA"/>
        </w:rPr>
        <w:t>Woodbridge</w:t>
      </w:r>
      <w:r w:rsidRPr="008703E4">
        <w:rPr>
          <w:rFonts w:ascii="Garamond" w:hAnsi="Garamond"/>
          <w:kern w:val="0"/>
          <w:sz w:val="22"/>
          <w:szCs w:val="22"/>
          <w:shd w:val="clear" w:color="auto" w:fill="FFFFFF"/>
          <w:lang w:val="fr-FR" w:eastAsia="fr-FR" w:bidi="ar-SA"/>
        </w:rPr>
        <w:t>:</w:t>
      </w:r>
      <w:proofErr w:type="gramEnd"/>
      <w:r w:rsidRPr="008703E4">
        <w:rPr>
          <w:rFonts w:ascii="Garamond" w:hAnsi="Garamond"/>
          <w:kern w:val="0"/>
          <w:sz w:val="22"/>
          <w:szCs w:val="22"/>
          <w:shd w:val="clear" w:color="auto" w:fill="FFFFFF"/>
          <w:lang w:val="fr-FR" w:eastAsia="fr-FR" w:bidi="ar-SA"/>
        </w:rPr>
        <w:t xml:space="preserve"> The </w:t>
      </w:r>
      <w:proofErr w:type="spellStart"/>
      <w:r w:rsidRPr="008703E4">
        <w:rPr>
          <w:rFonts w:ascii="Garamond" w:hAnsi="Garamond"/>
          <w:kern w:val="0"/>
          <w:sz w:val="22"/>
          <w:szCs w:val="22"/>
          <w:shd w:val="clear" w:color="auto" w:fill="FFFFFF"/>
          <w:lang w:val="fr-FR" w:eastAsia="fr-FR" w:bidi="ar-SA"/>
        </w:rPr>
        <w:t>Boydell</w:t>
      </w:r>
      <w:proofErr w:type="spell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Press</w:t>
      </w:r>
      <w:proofErr w:type="spellEnd"/>
      <w:r w:rsidRPr="008703E4">
        <w:rPr>
          <w:rFonts w:ascii="Garamond" w:hAnsi="Garamond"/>
          <w:kern w:val="0"/>
          <w:sz w:val="22"/>
          <w:szCs w:val="22"/>
          <w:shd w:val="clear" w:color="auto" w:fill="FFFFFF"/>
          <w:lang w:val="fr-FR" w:eastAsia="fr-FR" w:bidi="ar-SA"/>
        </w:rPr>
        <w:t>, 2013.</w:t>
      </w:r>
    </w:p>
    <w:p w14:paraId="4CDA661F"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val="fr-FR" w:eastAsia="fr-FR" w:bidi="ar-SA"/>
        </w:rPr>
        <w:t>Ancet</w:t>
      </w:r>
      <w:r w:rsidRPr="008703E4">
        <w:rPr>
          <w:rFonts w:ascii="Garamond" w:hAnsi="Garamond"/>
          <w:kern w:val="0"/>
          <w:sz w:val="22"/>
          <w:szCs w:val="22"/>
          <w:shd w:val="clear" w:color="auto" w:fill="FFFFFF"/>
          <w:lang w:val="fr-FR" w:eastAsia="fr-FR" w:bidi="ar-SA"/>
        </w:rPr>
        <w:t>,</w:t>
      </w:r>
      <w:r w:rsidRPr="008703E4">
        <w:rPr>
          <w:rFonts w:ascii="Garamond" w:hAnsi="Garamond"/>
          <w:i/>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 xml:space="preserve">Pierre. </w:t>
      </w:r>
      <w:r w:rsidRPr="008703E4">
        <w:rPr>
          <w:rFonts w:ascii="Garamond" w:hAnsi="Garamond"/>
          <w:bCs/>
          <w:i/>
          <w:kern w:val="0"/>
          <w:sz w:val="22"/>
          <w:szCs w:val="22"/>
          <w:lang w:val="fr-FR" w:eastAsia="fr-FR" w:bidi="ar-SA"/>
        </w:rPr>
        <w:t>Phénoménologie</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 xml:space="preserve">des </w:t>
      </w:r>
      <w:r w:rsidRPr="008703E4">
        <w:rPr>
          <w:rFonts w:ascii="Garamond" w:hAnsi="Garamond"/>
          <w:bCs/>
          <w:i/>
          <w:kern w:val="0"/>
          <w:sz w:val="22"/>
          <w:szCs w:val="22"/>
          <w:lang w:val="fr-FR" w:eastAsia="fr-FR" w:bidi="ar-SA"/>
        </w:rPr>
        <w:t>corps monstrueux</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Presses universitaires de France, 2006.</w:t>
      </w:r>
    </w:p>
    <w:p w14:paraId="718C8049"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proofErr w:type="spellStart"/>
      <w:r w:rsidRPr="008703E4">
        <w:rPr>
          <w:rFonts w:ascii="Garamond" w:eastAsia="Arial Unicode MS" w:hAnsi="Garamond" w:cs="Arial Unicode MS"/>
          <w:kern w:val="0"/>
          <w:sz w:val="22"/>
          <w:szCs w:val="22"/>
          <w:lang w:val="fr-FR" w:eastAsia="fr-FR" w:bidi="ar-SA"/>
        </w:rPr>
        <w:t>Anzaldi</w:t>
      </w:r>
      <w:proofErr w:type="spellEnd"/>
      <w:r w:rsidRPr="008703E4">
        <w:rPr>
          <w:rFonts w:ascii="Garamond" w:eastAsia="Arial Unicode MS" w:hAnsi="Garamond" w:cs="Arial Unicode MS"/>
          <w:color w:val="000000"/>
          <w:kern w:val="0"/>
          <w:sz w:val="22"/>
          <w:szCs w:val="22"/>
          <w:shd w:val="clear" w:color="auto" w:fill="FFFFFF"/>
          <w:lang w:val="fr-FR" w:eastAsia="fr-FR" w:bidi="ar-SA"/>
        </w:rPr>
        <w:t xml:space="preserve">, </w:t>
      </w:r>
      <w:r w:rsidRPr="008703E4">
        <w:rPr>
          <w:rFonts w:ascii="Garamond" w:eastAsia="Arial Unicode MS" w:hAnsi="Garamond" w:cs="Arial Unicode MS"/>
          <w:kern w:val="0"/>
          <w:sz w:val="22"/>
          <w:szCs w:val="22"/>
          <w:lang w:val="fr-FR" w:eastAsia="fr-FR" w:bidi="ar-SA"/>
        </w:rPr>
        <w:t xml:space="preserve">Antonino, </w:t>
      </w:r>
      <w:proofErr w:type="spellStart"/>
      <w:r w:rsidRPr="008703E4">
        <w:rPr>
          <w:rFonts w:ascii="Garamond" w:eastAsia="Arial Unicode MS" w:hAnsi="Garamond" w:cs="Arial Unicode MS"/>
          <w:kern w:val="0"/>
          <w:sz w:val="22"/>
          <w:szCs w:val="22"/>
          <w:lang w:val="fr-FR" w:eastAsia="fr-FR" w:bidi="ar-SA"/>
        </w:rPr>
        <w:t>Izzi</w:t>
      </w:r>
      <w:proofErr w:type="spellEnd"/>
      <w:r w:rsidRPr="008703E4">
        <w:rPr>
          <w:rFonts w:ascii="Garamond" w:eastAsia="Arial Unicode MS" w:hAnsi="Garamond" w:cs="Arial Unicode MS"/>
          <w:kern w:val="0"/>
          <w:sz w:val="22"/>
          <w:szCs w:val="22"/>
          <w:lang w:val="fr-FR" w:eastAsia="fr-FR" w:bidi="ar-SA"/>
        </w:rPr>
        <w:t xml:space="preserve">, Massimo. </w:t>
      </w:r>
      <w:r w:rsidRPr="008703E4">
        <w:rPr>
          <w:rFonts w:ascii="Garamond" w:eastAsia="Arial Unicode MS" w:hAnsi="Garamond" w:cs="Arial Unicode MS"/>
          <w:i/>
          <w:color w:val="000000"/>
          <w:kern w:val="0"/>
          <w:sz w:val="22"/>
          <w:szCs w:val="22"/>
          <w:lang w:val="fr-FR" w:eastAsia="fr-FR" w:bidi="ar-SA"/>
        </w:rPr>
        <w:t>Histoire illustrée universelle de l’imaginaire</w:t>
      </w:r>
      <w:r w:rsidRPr="008703E4">
        <w:rPr>
          <w:rFonts w:ascii="Garamond" w:eastAsia="Arial Unicode MS" w:hAnsi="Garamond" w:cs="Arial Unicode MS"/>
          <w:color w:val="000000"/>
          <w:kern w:val="0"/>
          <w:sz w:val="22"/>
          <w:szCs w:val="22"/>
          <w:lang w:val="fr-FR" w:eastAsia="fr-FR" w:bidi="ar-SA"/>
        </w:rPr>
        <w:t xml:space="preserve">. </w:t>
      </w:r>
      <w:proofErr w:type="gramStart"/>
      <w:r w:rsidRPr="008703E4">
        <w:rPr>
          <w:rFonts w:ascii="Garamond" w:eastAsia="Arial Unicode MS" w:hAnsi="Garamond" w:cs="Arial Unicode MS"/>
          <w:color w:val="000000"/>
          <w:kern w:val="0"/>
          <w:sz w:val="22"/>
          <w:szCs w:val="22"/>
          <w:shd w:val="clear" w:color="auto" w:fill="FFFFFF"/>
          <w:lang w:val="fr-FR" w:eastAsia="fr-FR" w:bidi="ar-SA"/>
        </w:rPr>
        <w:t>Rome:</w:t>
      </w:r>
      <w:proofErr w:type="gramEnd"/>
      <w:r w:rsidRPr="008703E4">
        <w:rPr>
          <w:rFonts w:ascii="Garamond" w:eastAsia="Arial Unicode MS" w:hAnsi="Garamond" w:cs="Arial Unicode MS"/>
          <w:color w:val="000000"/>
          <w:kern w:val="0"/>
          <w:sz w:val="22"/>
          <w:szCs w:val="22"/>
          <w:shd w:val="clear" w:color="auto" w:fill="FFFFFF"/>
          <w:lang w:val="fr-FR" w:eastAsia="fr-FR" w:bidi="ar-SA"/>
        </w:rPr>
        <w:t xml:space="preserve"> </w:t>
      </w:r>
      <w:proofErr w:type="spellStart"/>
      <w:r w:rsidRPr="008703E4">
        <w:rPr>
          <w:rFonts w:ascii="Garamond" w:eastAsia="Arial Unicode MS" w:hAnsi="Garamond" w:cs="Arial Unicode MS"/>
          <w:color w:val="000000"/>
          <w:kern w:val="0"/>
          <w:sz w:val="22"/>
          <w:szCs w:val="22"/>
          <w:shd w:val="clear" w:color="auto" w:fill="FFFFFF"/>
          <w:lang w:val="fr-FR" w:eastAsia="fr-FR" w:bidi="ar-SA"/>
        </w:rPr>
        <w:t>Gremese</w:t>
      </w:r>
      <w:proofErr w:type="spellEnd"/>
      <w:r w:rsidRPr="008703E4">
        <w:rPr>
          <w:rFonts w:ascii="Garamond" w:eastAsia="Arial Unicode MS" w:hAnsi="Garamond" w:cs="Arial Unicode MS"/>
          <w:color w:val="000000"/>
          <w:kern w:val="0"/>
          <w:sz w:val="22"/>
          <w:szCs w:val="22"/>
          <w:shd w:val="clear" w:color="auto" w:fill="FFFFFF"/>
          <w:lang w:val="fr-FR" w:eastAsia="fr-FR" w:bidi="ar-SA"/>
        </w:rPr>
        <w:t xml:space="preserve"> International, 1995.</w:t>
      </w:r>
      <w:r w:rsidRPr="008703E4">
        <w:rPr>
          <w:rFonts w:ascii="Garamond" w:hAnsi="Garamond"/>
          <w:i/>
          <w:kern w:val="0"/>
          <w:sz w:val="22"/>
          <w:szCs w:val="22"/>
          <w:shd w:val="clear" w:color="auto" w:fill="FFFFFF"/>
          <w:lang w:val="fr-FR" w:eastAsia="fr-FR" w:bidi="ar-SA"/>
        </w:rPr>
        <w:t> </w:t>
      </w:r>
    </w:p>
    <w:p w14:paraId="3622663C"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val="fr-FR" w:eastAsia="fr-FR" w:bidi="ar-SA"/>
        </w:rPr>
        <w:t>Aubert</w:t>
      </w:r>
      <w:r w:rsidRPr="008703E4">
        <w:rPr>
          <w:rFonts w:ascii="Garamond" w:hAnsi="Garamond"/>
          <w:bCs/>
          <w:color w:val="000000"/>
          <w:kern w:val="0"/>
          <w:sz w:val="22"/>
          <w:szCs w:val="22"/>
          <w:lang w:val="fr-FR" w:eastAsia="fr-FR" w:bidi="ar-SA"/>
        </w:rPr>
        <w:t xml:space="preserve">, </w:t>
      </w:r>
      <w:r w:rsidRPr="008703E4">
        <w:rPr>
          <w:rFonts w:ascii="Garamond" w:hAnsi="Garamond"/>
          <w:bCs/>
          <w:kern w:val="0"/>
          <w:sz w:val="22"/>
          <w:szCs w:val="22"/>
          <w:lang w:val="fr-FR" w:eastAsia="fr-FR" w:bidi="ar-SA"/>
        </w:rPr>
        <w:t xml:space="preserve">Jean-Marie. </w:t>
      </w:r>
      <w:r w:rsidRPr="008703E4">
        <w:rPr>
          <w:rFonts w:ascii="Garamond" w:hAnsi="Garamond"/>
          <w:color w:val="000000"/>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Moyen Âge</w:t>
      </w:r>
      <w:r w:rsidRPr="008703E4">
        <w:rPr>
          <w:rFonts w:ascii="Garamond" w:hAnsi="Garamond"/>
          <w:color w:val="000000"/>
          <w:kern w:val="0"/>
          <w:sz w:val="22"/>
          <w:szCs w:val="22"/>
          <w:shd w:val="clear" w:color="auto" w:fill="FFFFFF"/>
          <w:lang w:val="fr-FR" w:eastAsia="fr-FR" w:bidi="ar-SA"/>
        </w:rPr>
        <w:t xml:space="preserve"> et culture </w:t>
      </w:r>
      <w:r w:rsidRPr="008703E4">
        <w:rPr>
          <w:rFonts w:ascii="Garamond" w:hAnsi="Garamond"/>
          <w:bCs/>
          <w:color w:val="000000"/>
          <w:kern w:val="0"/>
          <w:sz w:val="22"/>
          <w:szCs w:val="22"/>
          <w:lang w:val="fr-FR" w:eastAsia="fr-FR" w:bidi="ar-SA"/>
        </w:rPr>
        <w:t>antique.</w:t>
      </w:r>
      <w:r w:rsidRPr="008703E4">
        <w:rPr>
          <w:rFonts w:ascii="Garamond" w:hAnsi="Garamond"/>
          <w:color w:val="000000"/>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 xml:space="preserve"> </w:t>
      </w:r>
      <w:r w:rsidRPr="008703E4">
        <w:rPr>
          <w:rFonts w:ascii="Garamond" w:hAnsi="Garamond"/>
          <w:bCs/>
          <w:i/>
          <w:color w:val="000000"/>
          <w:kern w:val="0"/>
          <w:sz w:val="22"/>
          <w:szCs w:val="22"/>
          <w:lang w:val="fr-FR" w:eastAsia="fr-FR" w:bidi="ar-SA"/>
        </w:rPr>
        <w:t>Bul</w:t>
      </w:r>
      <w:r w:rsidRPr="008703E4">
        <w:rPr>
          <w:rFonts w:ascii="Garamond" w:hAnsi="Garamond" w:cs="Times New Roman"/>
          <w:i/>
          <w:color w:val="000000"/>
          <w:kern w:val="0"/>
          <w:sz w:val="22"/>
          <w:szCs w:val="22"/>
          <w:lang w:val="fr-FR" w:eastAsia="fr-FR" w:bidi="ar-SA"/>
        </w:rPr>
        <w:t>letin</w:t>
      </w:r>
      <w:r w:rsidRPr="008703E4">
        <w:rPr>
          <w:rFonts w:ascii="Garamond" w:hAnsi="Garamond" w:cs="Times New Roman"/>
          <w:i/>
          <w:kern w:val="0"/>
          <w:sz w:val="22"/>
          <w:szCs w:val="22"/>
          <w:lang w:val="fr-FR" w:eastAsia="fr-FR" w:bidi="ar-SA"/>
        </w:rPr>
        <w:t xml:space="preserve"> de l’Association Guillaume Budé</w:t>
      </w:r>
      <w:r w:rsidRPr="008703E4">
        <w:rPr>
          <w:rFonts w:ascii="Garamond" w:hAnsi="Garamond" w:cs="Times New Roman"/>
          <w:kern w:val="0"/>
          <w:sz w:val="22"/>
          <w:szCs w:val="22"/>
          <w:lang w:val="fr-FR" w:eastAsia="fr-FR" w:bidi="ar-SA"/>
        </w:rPr>
        <w:t xml:space="preserve"> 2 (1960</w:t>
      </w:r>
      <w:proofErr w:type="gramStart"/>
      <w:r w:rsidRPr="008703E4">
        <w:rPr>
          <w:rFonts w:ascii="Garamond" w:hAnsi="Garamond" w:cs="Times New Roman"/>
          <w:kern w:val="0"/>
          <w:sz w:val="22"/>
          <w:szCs w:val="22"/>
          <w:lang w:val="fr-FR" w:eastAsia="fr-FR" w:bidi="ar-SA"/>
        </w:rPr>
        <w:t>):</w:t>
      </w:r>
      <w:proofErr w:type="gramEnd"/>
      <w:r w:rsidRPr="008703E4">
        <w:rPr>
          <w:rFonts w:ascii="Garamond" w:hAnsi="Garamond" w:cs="Times New Roman"/>
          <w:kern w:val="0"/>
          <w:sz w:val="22"/>
          <w:szCs w:val="22"/>
          <w:lang w:val="fr-FR" w:eastAsia="fr-FR" w:bidi="ar-SA"/>
        </w:rPr>
        <w:t xml:space="preserve"> 250-264. </w:t>
      </w:r>
    </w:p>
    <w:p w14:paraId="60B8CD0F"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proofErr w:type="spellStart"/>
      <w:r w:rsidRPr="008703E4">
        <w:rPr>
          <w:rFonts w:ascii="Garamond" w:hAnsi="Garamond"/>
          <w:bCs/>
          <w:kern w:val="0"/>
          <w:sz w:val="22"/>
          <w:szCs w:val="22"/>
          <w:lang w:val="fr-FR" w:eastAsia="fr-FR" w:bidi="ar-SA"/>
        </w:rPr>
        <w:t>Baltrušaitis</w:t>
      </w:r>
      <w:proofErr w:type="spellEnd"/>
      <w:r w:rsidRPr="008703E4">
        <w:rPr>
          <w:rFonts w:ascii="Garamond" w:hAnsi="Garamond"/>
          <w:bCs/>
          <w:kern w:val="0"/>
          <w:sz w:val="22"/>
          <w:szCs w:val="22"/>
          <w:lang w:val="fr-FR" w:eastAsia="fr-FR" w:bidi="ar-SA"/>
        </w:rPr>
        <w:t xml:space="preserve">, </w:t>
      </w:r>
      <w:proofErr w:type="spellStart"/>
      <w:r w:rsidRPr="008703E4">
        <w:rPr>
          <w:rFonts w:ascii="Garamond" w:hAnsi="Garamond"/>
          <w:bCs/>
          <w:kern w:val="0"/>
          <w:sz w:val="22"/>
          <w:szCs w:val="22"/>
          <w:lang w:val="fr-FR" w:eastAsia="fr-FR" w:bidi="ar-SA"/>
        </w:rPr>
        <w:t>Jurgis</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cs="Times New Roman"/>
          <w:i/>
          <w:kern w:val="0"/>
          <w:sz w:val="22"/>
          <w:szCs w:val="22"/>
          <w:lang w:val="fr-FR" w:eastAsia="fr-FR" w:bidi="ar-SA"/>
        </w:rPr>
        <w:t>La stylistique ornementale dans la sculpture romane</w:t>
      </w:r>
      <w:r w:rsidRPr="008703E4">
        <w:rPr>
          <w:rFonts w:ascii="Garamond" w:hAnsi="Garamond" w:cs="Times New Roman"/>
          <w:kern w:val="0"/>
          <w:sz w:val="22"/>
          <w:szCs w:val="22"/>
          <w:lang w:val="fr-FR" w:eastAsia="fr-FR" w:bidi="ar-SA"/>
        </w:rPr>
        <w:t xml:space="preserve">. </w:t>
      </w:r>
      <w:proofErr w:type="gramStart"/>
      <w:r w:rsidRPr="008703E4">
        <w:rPr>
          <w:rFonts w:ascii="Garamond" w:hAnsi="Garamond" w:cs="Times New Roman"/>
          <w:kern w:val="0"/>
          <w:sz w:val="22"/>
          <w:szCs w:val="22"/>
          <w:lang w:val="fr-FR" w:eastAsia="fr-FR" w:bidi="ar-SA"/>
        </w:rPr>
        <w:t>Paris:</w:t>
      </w:r>
      <w:proofErr w:type="gramEnd"/>
      <w:r w:rsidRPr="008703E4">
        <w:rPr>
          <w:rFonts w:ascii="Garamond" w:hAnsi="Garamond" w:cs="Times New Roman"/>
          <w:kern w:val="0"/>
          <w:sz w:val="22"/>
          <w:szCs w:val="22"/>
          <w:lang w:val="fr-FR" w:eastAsia="fr-FR" w:bidi="ar-SA"/>
        </w:rPr>
        <w:t xml:space="preserve"> E. Leroux-Collège de France, 1931.</w:t>
      </w:r>
    </w:p>
    <w:p w14:paraId="2C9F9A4F" w14:textId="77777777" w:rsidR="008703E4" w:rsidRPr="008703E4" w:rsidRDefault="008703E4" w:rsidP="00FD07A5">
      <w:pPr>
        <w:spacing w:after="0" w:line="240" w:lineRule="auto"/>
        <w:ind w:left="284" w:hanging="284"/>
        <w:jc w:val="both"/>
        <w:rPr>
          <w:rFonts w:ascii="Garamond" w:hAnsi="Garamond"/>
          <w:bCs/>
          <w:kern w:val="0"/>
          <w:sz w:val="22"/>
          <w:szCs w:val="22"/>
          <w:lang w:val="fr-FR" w:eastAsia="fr-FR" w:bidi="ar-SA"/>
        </w:rPr>
      </w:pPr>
      <w:proofErr w:type="spellStart"/>
      <w:r w:rsidRPr="008703E4">
        <w:rPr>
          <w:rFonts w:ascii="Garamond" w:hAnsi="Garamond"/>
          <w:bCs/>
          <w:kern w:val="0"/>
          <w:sz w:val="22"/>
          <w:szCs w:val="22"/>
          <w:lang w:val="fr-FR" w:eastAsia="fr-FR" w:bidi="ar-SA"/>
        </w:rPr>
        <w:t>Baltrušaitis</w:t>
      </w:r>
      <w:proofErr w:type="spellEnd"/>
      <w:r w:rsidRPr="008703E4">
        <w:rPr>
          <w:rFonts w:ascii="Garamond" w:hAnsi="Garamond"/>
          <w:bCs/>
          <w:kern w:val="0"/>
          <w:sz w:val="22"/>
          <w:szCs w:val="22"/>
          <w:lang w:val="fr-FR" w:eastAsia="fr-FR" w:bidi="ar-SA"/>
        </w:rPr>
        <w:t xml:space="preserve">, </w:t>
      </w:r>
      <w:proofErr w:type="spellStart"/>
      <w:r w:rsidRPr="008703E4">
        <w:rPr>
          <w:rFonts w:ascii="Garamond" w:hAnsi="Garamond"/>
          <w:bCs/>
          <w:kern w:val="0"/>
          <w:sz w:val="22"/>
          <w:szCs w:val="22"/>
          <w:lang w:val="fr-FR" w:eastAsia="fr-FR" w:bidi="ar-SA"/>
        </w:rPr>
        <w:t>Jurgis</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Réveils et prodiges. Le gothique fantastique</w:t>
      </w:r>
      <w:r w:rsidRPr="008703E4">
        <w:rPr>
          <w:rFonts w:ascii="Garamond" w:hAnsi="Garamond"/>
          <w:bCs/>
          <w:kern w:val="0"/>
          <w:sz w:val="22"/>
          <w:szCs w:val="22"/>
          <w:lang w:val="fr-FR" w:eastAsia="fr-FR" w:bidi="ar-SA"/>
        </w:rPr>
        <w:t xml:space="preserve">. </w:t>
      </w:r>
      <w:proofErr w:type="gramStart"/>
      <w:r w:rsidRPr="008703E4">
        <w:rPr>
          <w:rFonts w:ascii="Garamond" w:hAnsi="Garamond"/>
          <w:bCs/>
          <w:kern w:val="0"/>
          <w:sz w:val="22"/>
          <w:szCs w:val="22"/>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Armand </w:t>
      </w:r>
      <w:r w:rsidRPr="008703E4">
        <w:rPr>
          <w:rFonts w:ascii="Garamond" w:hAnsi="Garamond"/>
          <w:bCs/>
          <w:kern w:val="0"/>
          <w:sz w:val="22"/>
          <w:szCs w:val="22"/>
          <w:lang w:val="fr-FR" w:eastAsia="fr-FR" w:bidi="ar-SA"/>
        </w:rPr>
        <w:t>Colin</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 xml:space="preserve">1960. </w:t>
      </w:r>
    </w:p>
    <w:p w14:paraId="01EF84B9" w14:textId="77777777" w:rsidR="008703E4" w:rsidRPr="008703E4" w:rsidRDefault="008703E4" w:rsidP="00FD07A5">
      <w:pPr>
        <w:spacing w:after="0" w:line="240" w:lineRule="auto"/>
        <w:ind w:left="284" w:hanging="284"/>
        <w:jc w:val="both"/>
        <w:rPr>
          <w:rFonts w:ascii="Garamond" w:hAnsi="Garamond"/>
          <w:bCs/>
          <w:kern w:val="0"/>
          <w:sz w:val="22"/>
          <w:szCs w:val="22"/>
          <w:lang w:val="fr-FR" w:eastAsia="fr-FR" w:bidi="ar-SA"/>
        </w:rPr>
      </w:pPr>
      <w:proofErr w:type="spellStart"/>
      <w:r w:rsidRPr="008703E4">
        <w:rPr>
          <w:rFonts w:ascii="Garamond" w:hAnsi="Garamond"/>
          <w:bCs/>
          <w:kern w:val="0"/>
          <w:sz w:val="22"/>
          <w:szCs w:val="22"/>
          <w:lang w:val="fr-FR" w:eastAsia="fr-FR" w:bidi="ar-SA"/>
        </w:rPr>
        <w:t>Baltrušaitis</w:t>
      </w:r>
      <w:proofErr w:type="spellEnd"/>
      <w:r w:rsidRPr="008703E4">
        <w:rPr>
          <w:rFonts w:ascii="Garamond" w:hAnsi="Garamond"/>
          <w:bCs/>
          <w:kern w:val="0"/>
          <w:sz w:val="22"/>
          <w:szCs w:val="22"/>
          <w:lang w:val="fr-FR" w:eastAsia="fr-FR" w:bidi="ar-SA"/>
        </w:rPr>
        <w:t xml:space="preserve">, </w:t>
      </w:r>
      <w:proofErr w:type="spellStart"/>
      <w:r w:rsidRPr="008703E4">
        <w:rPr>
          <w:rFonts w:ascii="Garamond" w:hAnsi="Garamond"/>
          <w:bCs/>
          <w:kern w:val="0"/>
          <w:sz w:val="22"/>
          <w:szCs w:val="22"/>
          <w:lang w:val="fr-FR" w:eastAsia="fr-FR" w:bidi="ar-SA"/>
        </w:rPr>
        <w:t>Jurgis</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 xml:space="preserve">Le </w:t>
      </w:r>
      <w:r w:rsidRPr="008703E4">
        <w:rPr>
          <w:rFonts w:ascii="Garamond" w:hAnsi="Garamond"/>
          <w:bCs/>
          <w:i/>
          <w:kern w:val="0"/>
          <w:sz w:val="22"/>
          <w:szCs w:val="22"/>
          <w:lang w:val="fr-FR" w:eastAsia="fr-FR" w:bidi="ar-SA"/>
        </w:rPr>
        <w:t>Moyen Âge fantastique</w:t>
      </w:r>
      <w:r w:rsidRPr="008703E4">
        <w:rPr>
          <w:rFonts w:ascii="Garamond" w:hAnsi="Garamond"/>
          <w:i/>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Antiquités</w:t>
      </w:r>
      <w:r w:rsidRPr="008703E4">
        <w:rPr>
          <w:rFonts w:ascii="Garamond" w:hAnsi="Garamond"/>
          <w:i/>
          <w:kern w:val="0"/>
          <w:sz w:val="22"/>
          <w:szCs w:val="22"/>
          <w:shd w:val="clear" w:color="auto" w:fill="FFFFFF"/>
          <w:lang w:val="fr-FR" w:eastAsia="fr-FR" w:bidi="ar-SA"/>
        </w:rPr>
        <w:t xml:space="preserve"> et </w:t>
      </w:r>
      <w:r w:rsidRPr="008703E4">
        <w:rPr>
          <w:rFonts w:ascii="Garamond" w:hAnsi="Garamond"/>
          <w:bCs/>
          <w:i/>
          <w:kern w:val="0"/>
          <w:sz w:val="22"/>
          <w:szCs w:val="22"/>
          <w:lang w:val="fr-FR" w:eastAsia="fr-FR" w:bidi="ar-SA"/>
        </w:rPr>
        <w:t>exotismes</w:t>
      </w:r>
      <w:r w:rsidRPr="008703E4">
        <w:rPr>
          <w:rFonts w:ascii="Garamond" w:hAnsi="Garamond"/>
          <w:i/>
          <w:kern w:val="0"/>
          <w:sz w:val="22"/>
          <w:szCs w:val="22"/>
          <w:shd w:val="clear" w:color="auto" w:fill="FFFFFF"/>
          <w:lang w:val="fr-FR" w:eastAsia="fr-FR" w:bidi="ar-SA"/>
        </w:rPr>
        <w:t xml:space="preserve"> dans l’</w:t>
      </w:r>
      <w:r w:rsidRPr="008703E4">
        <w:rPr>
          <w:rFonts w:ascii="Garamond" w:hAnsi="Garamond"/>
          <w:bCs/>
          <w:i/>
          <w:kern w:val="0"/>
          <w:sz w:val="22"/>
          <w:szCs w:val="22"/>
          <w:lang w:val="fr-FR" w:eastAsia="fr-FR" w:bidi="ar-SA"/>
        </w:rPr>
        <w:t>art gothique</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Armand Colin, </w:t>
      </w:r>
      <w:r w:rsidRPr="008703E4">
        <w:rPr>
          <w:rFonts w:ascii="Garamond" w:hAnsi="Garamond"/>
          <w:bCs/>
          <w:kern w:val="0"/>
          <w:sz w:val="22"/>
          <w:szCs w:val="22"/>
          <w:lang w:val="fr-FR" w:eastAsia="fr-FR" w:bidi="ar-SA"/>
        </w:rPr>
        <w:t>1955,</w:t>
      </w:r>
      <w:r w:rsidRPr="008703E4">
        <w:rPr>
          <w:rFonts w:ascii="Garamond" w:hAnsi="Garamond"/>
          <w:b/>
          <w:bCs/>
          <w:color w:val="545454"/>
          <w:kern w:val="0"/>
          <w:sz w:val="22"/>
          <w:szCs w:val="22"/>
          <w:lang w:val="fr-FR" w:eastAsia="fr-FR" w:bidi="ar-SA"/>
        </w:rPr>
        <w:t xml:space="preserve"> </w:t>
      </w:r>
      <w:proofErr w:type="spellStart"/>
      <w:r w:rsidRPr="008703E4">
        <w:rPr>
          <w:rFonts w:ascii="Garamond" w:hAnsi="Garamond"/>
          <w:bCs/>
          <w:kern w:val="0"/>
          <w:sz w:val="22"/>
          <w:szCs w:val="22"/>
          <w:lang w:val="fr-FR" w:eastAsia="fr-FR" w:bidi="ar-SA"/>
        </w:rPr>
        <w:t>reed</w:t>
      </w:r>
      <w:proofErr w:type="spellEnd"/>
      <w:r w:rsidRPr="008703E4">
        <w:rPr>
          <w:rFonts w:ascii="Garamond" w:hAnsi="Garamond"/>
          <w:bCs/>
          <w:kern w:val="0"/>
          <w:sz w:val="22"/>
          <w:szCs w:val="22"/>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Flammarion, « Idées et Recherches », 1981.</w:t>
      </w:r>
    </w:p>
    <w:p w14:paraId="5CC34D46"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cs="Times New Roman"/>
          <w:kern w:val="0"/>
          <w:sz w:val="22"/>
          <w:szCs w:val="22"/>
          <w:lang w:val="fr-FR" w:eastAsia="fr-FR" w:bidi="ar-SA"/>
        </w:rPr>
        <w:t xml:space="preserve">Bataille, Georges. </w:t>
      </w:r>
      <w:r w:rsidRPr="008703E4">
        <w:rPr>
          <w:rFonts w:ascii="Garamond" w:hAnsi="Garamond"/>
          <w:i/>
          <w:kern w:val="0"/>
          <w:sz w:val="22"/>
          <w:szCs w:val="22"/>
          <w:shd w:val="clear" w:color="auto" w:fill="FFFFFF"/>
          <w:lang w:val="fr-FR" w:eastAsia="fr-FR" w:bidi="ar-SA"/>
        </w:rPr>
        <w:t>Œuvres complètes</w:t>
      </w:r>
      <w:r w:rsidRPr="008703E4">
        <w:rPr>
          <w:rFonts w:ascii="Garamond" w:hAnsi="Garamond"/>
          <w:kern w:val="0"/>
          <w:sz w:val="22"/>
          <w:szCs w:val="22"/>
          <w:shd w:val="clear" w:color="auto" w:fill="FFFFFF"/>
          <w:lang w:val="fr-FR" w:eastAsia="fr-FR" w:bidi="ar-SA"/>
        </w:rPr>
        <w:t>. </w:t>
      </w:r>
      <w:r w:rsidRPr="008703E4">
        <w:rPr>
          <w:rFonts w:ascii="Garamond" w:hAnsi="Garamond"/>
          <w:bCs/>
          <w:i/>
          <w:kern w:val="0"/>
          <w:sz w:val="22"/>
          <w:szCs w:val="22"/>
          <w:lang w:val="fr-FR" w:eastAsia="fr-FR" w:bidi="ar-SA"/>
        </w:rPr>
        <w:t>Premiers Écrits</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1922-1940</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Gallimard, 1970. </w:t>
      </w:r>
    </w:p>
    <w:p w14:paraId="4B786CBE"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r w:rsidRPr="008703E4">
        <w:rPr>
          <w:rFonts w:ascii="Garamond" w:hAnsi="Garamond"/>
          <w:bCs/>
          <w:kern w:val="0"/>
          <w:sz w:val="22"/>
          <w:szCs w:val="22"/>
          <w:lang w:val="fr-FR" w:eastAsia="fr-FR" w:bidi="ar-SA"/>
        </w:rPr>
        <w:lastRenderedPageBreak/>
        <w:t>Beaune, Jean</w:t>
      </w:r>
      <w:r w:rsidRPr="008703E4">
        <w:rPr>
          <w:rFonts w:ascii="Garamond" w:hAnsi="Garamond"/>
          <w:kern w:val="0"/>
          <w:sz w:val="22"/>
          <w:szCs w:val="22"/>
          <w:shd w:val="clear" w:color="auto" w:fill="FFFFFF"/>
          <w:lang w:val="fr-FR" w:eastAsia="fr-FR" w:bidi="ar-SA"/>
        </w:rPr>
        <w:t>-</w:t>
      </w:r>
      <w:r w:rsidRPr="008703E4">
        <w:rPr>
          <w:rFonts w:ascii="Garamond" w:hAnsi="Garamond"/>
          <w:bCs/>
          <w:kern w:val="0"/>
          <w:sz w:val="22"/>
          <w:szCs w:val="22"/>
          <w:lang w:val="fr-FR" w:eastAsia="fr-FR" w:bidi="ar-SA"/>
        </w:rPr>
        <w:t xml:space="preserve">Claude, </w:t>
      </w:r>
      <w:proofErr w:type="spellStart"/>
      <w:r w:rsidRPr="008703E4">
        <w:rPr>
          <w:rFonts w:ascii="Garamond" w:hAnsi="Garamond"/>
          <w:bCs/>
          <w:kern w:val="0"/>
          <w:sz w:val="22"/>
          <w:szCs w:val="22"/>
          <w:lang w:val="fr-FR" w:eastAsia="fr-FR" w:bidi="ar-SA"/>
        </w:rPr>
        <w:t>ed</w:t>
      </w:r>
      <w:proofErr w:type="spellEnd"/>
      <w:r w:rsidRPr="008703E4">
        <w:rPr>
          <w:rFonts w:ascii="Garamond" w:hAnsi="Garamond"/>
          <w:bCs/>
          <w:kern w:val="0"/>
          <w:sz w:val="22"/>
          <w:szCs w:val="22"/>
          <w:lang w:val="fr-FR" w:eastAsia="fr-FR" w:bidi="ar-SA"/>
        </w:rPr>
        <w:t>.</w:t>
      </w:r>
      <w:r w:rsidRPr="008703E4">
        <w:rPr>
          <w:rFonts w:ascii="Garamond" w:hAnsi="Garamond"/>
          <w:bCs/>
          <w:i/>
          <w:kern w:val="0"/>
          <w:sz w:val="22"/>
          <w:szCs w:val="22"/>
          <w:lang w:val="fr-FR" w:eastAsia="fr-FR" w:bidi="ar-SA"/>
        </w:rPr>
        <w:t xml:space="preserve"> La vie et la mort des monstres. </w:t>
      </w:r>
      <w:proofErr w:type="gramStart"/>
      <w:r w:rsidRPr="008703E4">
        <w:rPr>
          <w:rFonts w:ascii="Garamond" w:hAnsi="Garamond"/>
          <w:kern w:val="0"/>
          <w:sz w:val="22"/>
          <w:szCs w:val="22"/>
          <w:shd w:val="clear" w:color="auto" w:fill="FFFFFF"/>
          <w:lang w:val="fr-FR" w:eastAsia="fr-FR" w:bidi="ar-SA"/>
        </w:rPr>
        <w:t>Seyssel:</w:t>
      </w:r>
      <w:proofErr w:type="gramEnd"/>
      <w:r w:rsidRPr="008703E4">
        <w:rPr>
          <w:rFonts w:ascii="Garamond" w:hAnsi="Garamond"/>
          <w:kern w:val="0"/>
          <w:sz w:val="22"/>
          <w:szCs w:val="22"/>
          <w:shd w:val="clear" w:color="auto" w:fill="FFFFFF"/>
          <w:lang w:val="fr-FR" w:eastAsia="fr-FR" w:bidi="ar-SA"/>
        </w:rPr>
        <w:t xml:space="preserve"> Champ Vallon, 2004</w:t>
      </w:r>
      <w:r w:rsidRPr="008703E4">
        <w:rPr>
          <w:rFonts w:ascii="Garamond" w:hAnsi="Garamond"/>
          <w:i/>
          <w:kern w:val="0"/>
          <w:sz w:val="22"/>
          <w:szCs w:val="22"/>
          <w:shd w:val="clear" w:color="auto" w:fill="FFFFFF"/>
          <w:lang w:val="fr-FR" w:eastAsia="fr-FR" w:bidi="ar-SA"/>
        </w:rPr>
        <w:t>.</w:t>
      </w:r>
      <w:r w:rsidRPr="008703E4">
        <w:rPr>
          <w:rFonts w:ascii="Garamond" w:hAnsi="Garamond" w:cs="Times New Roman"/>
          <w:i/>
          <w:kern w:val="0"/>
          <w:sz w:val="22"/>
          <w:szCs w:val="22"/>
          <w:lang w:val="fr-FR" w:eastAsia="fr-FR" w:bidi="ar-SA"/>
        </w:rPr>
        <w:t xml:space="preserve"> </w:t>
      </w:r>
    </w:p>
    <w:p w14:paraId="65F09E98"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proofErr w:type="spellStart"/>
      <w:r w:rsidRPr="008703E4">
        <w:rPr>
          <w:rFonts w:ascii="Garamond" w:hAnsi="Garamond"/>
          <w:kern w:val="0"/>
          <w:sz w:val="22"/>
          <w:szCs w:val="22"/>
          <w:shd w:val="clear" w:color="auto" w:fill="FFFFFF"/>
          <w:lang w:val="fr-FR" w:eastAsia="fr-FR" w:bidi="ar-SA"/>
        </w:rPr>
        <w:t>Belkin</w:t>
      </w:r>
      <w:proofErr w:type="spell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Ahuva</w:t>
      </w:r>
      <w:proofErr w:type="spellEnd"/>
      <w:r w:rsidRPr="008703E4">
        <w:rPr>
          <w:rFonts w:ascii="Garamond" w:hAnsi="Garamond"/>
          <w:kern w:val="0"/>
          <w:sz w:val="22"/>
          <w:szCs w:val="22"/>
          <w:shd w:val="clear" w:color="auto" w:fill="FFFFFF"/>
          <w:lang w:val="fr-FR" w:eastAsia="fr-FR" w:bidi="ar-SA"/>
        </w:rPr>
        <w:t>. “</w:t>
      </w:r>
      <w:r w:rsidRPr="008703E4">
        <w:rPr>
          <w:rFonts w:ascii="Garamond" w:hAnsi="Garamond"/>
          <w:i/>
          <w:kern w:val="0"/>
          <w:sz w:val="22"/>
          <w:szCs w:val="22"/>
          <w:lang w:val="fr-FR" w:eastAsia="fr-FR" w:bidi="ar-SA"/>
        </w:rPr>
        <w:t>La Mort du Centaure</w:t>
      </w:r>
      <w:r w:rsidRPr="008703E4">
        <w:rPr>
          <w:rFonts w:ascii="Garamond" w:hAnsi="Garamond"/>
          <w:kern w:val="0"/>
          <w:sz w:val="22"/>
          <w:szCs w:val="22"/>
          <w:lang w:val="fr-FR" w:eastAsia="fr-FR" w:bidi="ar-SA"/>
        </w:rPr>
        <w:t xml:space="preserve">. A propos de la miniature 41v du </w:t>
      </w:r>
      <w:r w:rsidRPr="008703E4">
        <w:rPr>
          <w:rFonts w:ascii="Garamond" w:hAnsi="Garamond"/>
          <w:i/>
          <w:kern w:val="0"/>
          <w:sz w:val="22"/>
          <w:szCs w:val="22"/>
          <w:lang w:val="fr-FR" w:eastAsia="fr-FR" w:bidi="ar-SA"/>
        </w:rPr>
        <w:t>Livre d’Heures</w:t>
      </w:r>
      <w:r w:rsidRPr="008703E4">
        <w:rPr>
          <w:rFonts w:ascii="Garamond" w:hAnsi="Garamond"/>
          <w:kern w:val="0"/>
          <w:sz w:val="22"/>
          <w:szCs w:val="22"/>
          <w:lang w:val="fr-FR" w:eastAsia="fr-FR" w:bidi="ar-SA"/>
        </w:rPr>
        <w:t xml:space="preserve"> de Charles d’Angoulême.</w:t>
      </w:r>
      <w:r w:rsidRPr="008703E4">
        <w:rPr>
          <w:rFonts w:ascii="Garamond" w:hAnsi="Garamond"/>
          <w:kern w:val="0"/>
          <w:sz w:val="22"/>
          <w:szCs w:val="22"/>
          <w:shd w:val="clear" w:color="auto" w:fill="FFFFFF"/>
          <w:lang w:val="fr-FR" w:eastAsia="fr-FR" w:bidi="ar-SA"/>
        </w:rPr>
        <w:t>”</w:t>
      </w:r>
      <w:r w:rsidRPr="008703E4">
        <w:rPr>
          <w:rFonts w:ascii="Garamond" w:hAnsi="Garamond"/>
          <w:kern w:val="0"/>
          <w:sz w:val="22"/>
          <w:szCs w:val="22"/>
          <w:lang w:val="fr-FR" w:eastAsia="fr-FR" w:bidi="ar-SA"/>
        </w:rPr>
        <w:t xml:space="preserve"> </w:t>
      </w:r>
      <w:proofErr w:type="spellStart"/>
      <w:r w:rsidRPr="008703E4">
        <w:rPr>
          <w:rFonts w:ascii="Garamond" w:hAnsi="Garamond"/>
          <w:i/>
          <w:iCs/>
          <w:kern w:val="0"/>
          <w:sz w:val="22"/>
          <w:szCs w:val="22"/>
          <w:lang w:val="fr-FR" w:eastAsia="fr-FR" w:bidi="ar-SA"/>
        </w:rPr>
        <w:t>Artibus</w:t>
      </w:r>
      <w:proofErr w:type="spellEnd"/>
      <w:r w:rsidRPr="008703E4">
        <w:rPr>
          <w:rFonts w:ascii="Garamond" w:hAnsi="Garamond"/>
          <w:i/>
          <w:iCs/>
          <w:kern w:val="0"/>
          <w:sz w:val="22"/>
          <w:szCs w:val="22"/>
          <w:lang w:val="fr-FR" w:eastAsia="fr-FR" w:bidi="ar-SA"/>
        </w:rPr>
        <w:t xml:space="preserve"> et </w:t>
      </w:r>
      <w:proofErr w:type="spellStart"/>
      <w:r w:rsidRPr="008703E4">
        <w:rPr>
          <w:rFonts w:ascii="Garamond" w:hAnsi="Garamond"/>
          <w:i/>
          <w:iCs/>
          <w:kern w:val="0"/>
          <w:sz w:val="22"/>
          <w:szCs w:val="22"/>
          <w:lang w:val="fr-FR" w:eastAsia="fr-FR" w:bidi="ar-SA"/>
        </w:rPr>
        <w:t>Historiae</w:t>
      </w:r>
      <w:proofErr w:type="spellEnd"/>
      <w:r w:rsidRPr="008703E4">
        <w:rPr>
          <w:rFonts w:ascii="Garamond" w:hAnsi="Garamond"/>
          <w:kern w:val="0"/>
          <w:sz w:val="22"/>
          <w:szCs w:val="22"/>
          <w:lang w:val="fr-FR" w:eastAsia="fr-FR" w:bidi="ar-SA"/>
        </w:rPr>
        <w:t xml:space="preserve"> 11/21 (1990</w:t>
      </w:r>
      <w:proofErr w:type="gramStart"/>
      <w:r w:rsidRPr="008703E4">
        <w:rPr>
          <w:rFonts w:ascii="Garamond" w:hAnsi="Garamond"/>
          <w:kern w:val="0"/>
          <w:sz w:val="22"/>
          <w:szCs w:val="22"/>
          <w:lang w:val="fr-FR" w:eastAsia="fr-FR" w:bidi="ar-SA"/>
        </w:rPr>
        <w:t>):</w:t>
      </w:r>
      <w:proofErr w:type="gramEnd"/>
      <w:r w:rsidRPr="008703E4">
        <w:rPr>
          <w:rFonts w:ascii="Garamond" w:hAnsi="Garamond"/>
          <w:kern w:val="0"/>
          <w:sz w:val="22"/>
          <w:szCs w:val="22"/>
          <w:lang w:val="fr-FR" w:eastAsia="fr-FR" w:bidi="ar-SA"/>
        </w:rPr>
        <w:t xml:space="preserve"> 31-38.</w:t>
      </w:r>
    </w:p>
    <w:p w14:paraId="5B012ACC"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r w:rsidRPr="008703E4">
        <w:rPr>
          <w:rFonts w:ascii="Garamond" w:hAnsi="Garamond" w:cs="Times New Roman"/>
          <w:bCs/>
          <w:kern w:val="0"/>
          <w:sz w:val="22"/>
          <w:szCs w:val="22"/>
          <w:lang w:val="fr-FR" w:eastAsia="fr-FR" w:bidi="ar-SA"/>
        </w:rPr>
        <w:t xml:space="preserve">Bertrand, Régis, Carol, Anne </w:t>
      </w:r>
      <w:r w:rsidRPr="008703E4">
        <w:rPr>
          <w:rFonts w:ascii="Garamond" w:hAnsi="Garamond" w:cs="Times New Roman"/>
          <w:bCs/>
          <w:i/>
          <w:kern w:val="0"/>
          <w:sz w:val="22"/>
          <w:szCs w:val="22"/>
          <w:lang w:val="fr-FR" w:eastAsia="fr-FR" w:bidi="ar-SA"/>
        </w:rPr>
        <w:t>Le « monstre » humain, imaginaire et société</w:t>
      </w:r>
      <w:r w:rsidRPr="008703E4">
        <w:rPr>
          <w:rFonts w:ascii="Garamond" w:hAnsi="Garamond" w:cs="Times New Roman"/>
          <w:bCs/>
          <w:kern w:val="0"/>
          <w:sz w:val="22"/>
          <w:szCs w:val="22"/>
          <w:lang w:val="fr-FR" w:eastAsia="fr-FR" w:bidi="ar-SA"/>
        </w:rPr>
        <w:t>. Aix-en-</w:t>
      </w:r>
      <w:proofErr w:type="gramStart"/>
      <w:r w:rsidRPr="008703E4">
        <w:rPr>
          <w:rFonts w:ascii="Garamond" w:hAnsi="Garamond" w:cs="Times New Roman"/>
          <w:bCs/>
          <w:kern w:val="0"/>
          <w:sz w:val="22"/>
          <w:szCs w:val="22"/>
          <w:lang w:val="fr-FR" w:eastAsia="fr-FR" w:bidi="ar-SA"/>
        </w:rPr>
        <w:t>Provence:</w:t>
      </w:r>
      <w:proofErr w:type="gramEnd"/>
      <w:r w:rsidRPr="008703E4">
        <w:rPr>
          <w:rFonts w:ascii="Garamond" w:hAnsi="Garamond" w:cs="Times New Roman"/>
          <w:bCs/>
          <w:kern w:val="0"/>
          <w:sz w:val="22"/>
          <w:szCs w:val="22"/>
          <w:lang w:val="fr-FR" w:eastAsia="fr-FR" w:bidi="ar-SA"/>
        </w:rPr>
        <w:t xml:space="preserve"> Presses universitaires de Provence, 2005.</w:t>
      </w:r>
      <w:r w:rsidRPr="008703E4">
        <w:rPr>
          <w:rFonts w:ascii="Garamond" w:hAnsi="Garamond"/>
          <w:kern w:val="0"/>
          <w:sz w:val="22"/>
          <w:szCs w:val="22"/>
          <w:shd w:val="clear" w:color="auto" w:fill="FFFFFF"/>
          <w:lang w:val="fr-FR" w:eastAsia="fr-FR" w:bidi="ar-SA"/>
        </w:rPr>
        <w:t xml:space="preserve"> </w:t>
      </w:r>
    </w:p>
    <w:p w14:paraId="56D3BE6E"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eastAsia="fr-FR" w:bidi="ar-SA"/>
        </w:rPr>
      </w:pPr>
      <w:proofErr w:type="spellStart"/>
      <w:r w:rsidRPr="008703E4">
        <w:rPr>
          <w:rFonts w:ascii="Garamond" w:hAnsi="Garamond"/>
          <w:bCs/>
          <w:kern w:val="0"/>
          <w:sz w:val="22"/>
          <w:szCs w:val="22"/>
          <w:lang w:val="fr-FR" w:eastAsia="fr-FR" w:bidi="ar-SA"/>
        </w:rPr>
        <w:t>Bildhauer</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Bettina</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Mills, Robert.</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eastAsia="fr-FR" w:bidi="ar-SA"/>
        </w:rPr>
        <w:t xml:space="preserve">The Monstrous Middle Ages. </w:t>
      </w:r>
      <w:r w:rsidRPr="008703E4">
        <w:rPr>
          <w:rFonts w:ascii="Garamond" w:hAnsi="Garamond"/>
          <w:kern w:val="0"/>
          <w:sz w:val="22"/>
          <w:szCs w:val="22"/>
          <w:shd w:val="clear" w:color="auto" w:fill="FFFFFF"/>
          <w:lang w:eastAsia="fr-FR" w:bidi="ar-SA"/>
        </w:rPr>
        <w:t>Toronto: University of Toronto Press, 2003</w:t>
      </w:r>
      <w:r w:rsidRPr="008703E4">
        <w:rPr>
          <w:rFonts w:ascii="Garamond" w:hAnsi="Garamond" w:cs="Times New Roman"/>
          <w:kern w:val="0"/>
          <w:sz w:val="22"/>
          <w:szCs w:val="22"/>
          <w:lang w:eastAsia="fr-FR" w:bidi="ar-SA"/>
        </w:rPr>
        <w:t xml:space="preserve">. </w:t>
      </w:r>
    </w:p>
    <w:p w14:paraId="143D7880"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bCs/>
          <w:kern w:val="0"/>
          <w:sz w:val="22"/>
          <w:szCs w:val="22"/>
          <w:lang w:eastAsia="fr-FR" w:bidi="ar-SA"/>
        </w:rPr>
        <w:t>Bovey</w:t>
      </w:r>
      <w:r w:rsidRPr="008703E4">
        <w:rPr>
          <w:rFonts w:ascii="Garamond" w:hAnsi="Garamond"/>
          <w:kern w:val="0"/>
          <w:sz w:val="22"/>
          <w:szCs w:val="22"/>
          <w:shd w:val="clear" w:color="auto" w:fill="FFFFFF"/>
          <w:lang w:eastAsia="fr-FR" w:bidi="ar-SA"/>
        </w:rPr>
        <w:t>, </w:t>
      </w:r>
      <w:r w:rsidRPr="008703E4">
        <w:rPr>
          <w:rFonts w:ascii="Garamond" w:hAnsi="Garamond"/>
          <w:bCs/>
          <w:kern w:val="0"/>
          <w:sz w:val="22"/>
          <w:szCs w:val="22"/>
          <w:lang w:eastAsia="fr-FR" w:bidi="ar-SA"/>
        </w:rPr>
        <w:t xml:space="preserve">Alixe. </w:t>
      </w:r>
      <w:r w:rsidRPr="008703E4">
        <w:rPr>
          <w:rFonts w:ascii="Garamond" w:hAnsi="Garamond"/>
          <w:bCs/>
          <w:i/>
          <w:kern w:val="0"/>
          <w:sz w:val="22"/>
          <w:szCs w:val="22"/>
          <w:lang w:eastAsia="fr-FR" w:bidi="ar-SA"/>
        </w:rPr>
        <w:t>Monsters and Grotesques in Medieval Manuscripts</w:t>
      </w:r>
      <w:r w:rsidRPr="008703E4">
        <w:rPr>
          <w:rFonts w:ascii="Garamond" w:hAnsi="Garamond"/>
          <w:kern w:val="0"/>
          <w:sz w:val="22"/>
          <w:szCs w:val="22"/>
          <w:shd w:val="clear" w:color="auto" w:fill="FFFFFF"/>
          <w:lang w:eastAsia="fr-FR" w:bidi="ar-SA"/>
        </w:rPr>
        <w:t xml:space="preserve">. Toronto: University of Toronto Press, 2002. </w:t>
      </w:r>
    </w:p>
    <w:p w14:paraId="1544879E"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shd w:val="clear" w:color="auto" w:fill="FFFFFF"/>
          <w:lang w:eastAsia="fr-FR" w:bidi="ar-SA"/>
        </w:rPr>
      </w:pPr>
      <w:r w:rsidRPr="008703E4">
        <w:rPr>
          <w:rFonts w:ascii="Garamond" w:hAnsi="Garamond" w:cs="Times New Roman"/>
          <w:color w:val="000000"/>
          <w:kern w:val="0"/>
          <w:sz w:val="22"/>
          <w:szCs w:val="22"/>
          <w:shd w:val="clear" w:color="auto" w:fill="FFFFFF"/>
          <w:lang w:eastAsia="fr-FR" w:bidi="ar-SA"/>
        </w:rPr>
        <w:t>Bovey, Alixe</w:t>
      </w:r>
      <w:r w:rsidRPr="008703E4">
        <w:rPr>
          <w:rFonts w:ascii="Garamond" w:hAnsi="Garamond" w:cs="Times New Roman"/>
          <w:i/>
          <w:iCs/>
          <w:color w:val="000000"/>
          <w:kern w:val="0"/>
          <w:sz w:val="22"/>
          <w:szCs w:val="22"/>
          <w:lang w:eastAsia="fr-FR" w:bidi="ar-SA"/>
        </w:rPr>
        <w:t>. Monsters and Grotesques in Medieval Manuscripts</w:t>
      </w:r>
      <w:r w:rsidRPr="008703E4">
        <w:rPr>
          <w:rFonts w:ascii="Garamond" w:hAnsi="Garamond" w:cs="Times New Roman"/>
          <w:color w:val="000000"/>
          <w:kern w:val="0"/>
          <w:sz w:val="22"/>
          <w:szCs w:val="22"/>
          <w:shd w:val="clear" w:color="auto" w:fill="FFFFFF"/>
          <w:lang w:eastAsia="fr-FR" w:bidi="ar-SA"/>
        </w:rPr>
        <w:t>. London: British Library, 2002.</w:t>
      </w:r>
    </w:p>
    <w:p w14:paraId="011365F6"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proofErr w:type="spellStart"/>
      <w:r w:rsidRPr="008703E4">
        <w:rPr>
          <w:rFonts w:ascii="Garamond" w:hAnsi="Garamond"/>
          <w:kern w:val="0"/>
          <w:sz w:val="22"/>
          <w:szCs w:val="22"/>
          <w:shd w:val="clear" w:color="auto" w:fill="FFFFFF"/>
          <w:lang w:val="fr-FR" w:eastAsia="fr-FR" w:bidi="ar-SA"/>
        </w:rPr>
        <w:t>Brouquet</w:t>
      </w:r>
      <w:proofErr w:type="spellEnd"/>
      <w:r w:rsidRPr="008703E4">
        <w:rPr>
          <w:rFonts w:ascii="Garamond" w:hAnsi="Garamond"/>
          <w:kern w:val="0"/>
          <w:sz w:val="22"/>
          <w:szCs w:val="22"/>
          <w:shd w:val="clear" w:color="auto" w:fill="FFFFFF"/>
          <w:lang w:val="fr-FR" w:eastAsia="fr-FR" w:bidi="ar-SA"/>
        </w:rPr>
        <w:t xml:space="preserve">, Sophie. </w:t>
      </w:r>
      <w:r w:rsidRPr="008703E4">
        <w:rPr>
          <w:rFonts w:ascii="Garamond" w:hAnsi="Garamond"/>
          <w:i/>
          <w:iCs/>
          <w:kern w:val="0"/>
          <w:sz w:val="22"/>
          <w:szCs w:val="22"/>
          <w:shd w:val="clear" w:color="auto" w:fill="FFFFFF"/>
          <w:lang w:val="fr-FR" w:eastAsia="fr-FR" w:bidi="ar-SA"/>
        </w:rPr>
        <w:t xml:space="preserve">La vie des femmes au moyen âge. </w:t>
      </w:r>
      <w:proofErr w:type="gramStart"/>
      <w:r w:rsidRPr="008703E4">
        <w:rPr>
          <w:rFonts w:ascii="Garamond" w:hAnsi="Garamond"/>
          <w:kern w:val="0"/>
          <w:sz w:val="22"/>
          <w:szCs w:val="22"/>
          <w:shd w:val="clear" w:color="auto" w:fill="FFFFFF"/>
          <w:lang w:val="fr-FR" w:eastAsia="fr-FR" w:bidi="ar-SA"/>
        </w:rPr>
        <w:t>Rennes:</w:t>
      </w:r>
      <w:proofErr w:type="gramEnd"/>
      <w:r w:rsidRPr="008703E4">
        <w:rPr>
          <w:rFonts w:ascii="Garamond" w:hAnsi="Garamond"/>
          <w:kern w:val="0"/>
          <w:sz w:val="22"/>
          <w:szCs w:val="22"/>
          <w:shd w:val="clear" w:color="auto" w:fill="FFFFFF"/>
          <w:lang w:val="fr-FR" w:eastAsia="fr-FR" w:bidi="ar-SA"/>
        </w:rPr>
        <w:t xml:space="preserve"> Édition Ouest-France, 2009.</w:t>
      </w:r>
    </w:p>
    <w:p w14:paraId="603B2C43"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proofErr w:type="spellStart"/>
      <w:r w:rsidRPr="008703E4">
        <w:rPr>
          <w:rFonts w:ascii="Garamond" w:hAnsi="Garamond"/>
          <w:bCs/>
          <w:kern w:val="0"/>
          <w:sz w:val="22"/>
          <w:szCs w:val="22"/>
          <w:lang w:val="fr-FR" w:eastAsia="fr-FR" w:bidi="ar-SA"/>
        </w:rPr>
        <w:t>Caiozzo</w:t>
      </w:r>
      <w:proofErr w:type="spellEnd"/>
      <w:r w:rsidRPr="008703E4">
        <w:rPr>
          <w:rFonts w:ascii="Garamond" w:hAnsi="Garamond"/>
          <w:i/>
          <w:kern w:val="0"/>
          <w:sz w:val="22"/>
          <w:szCs w:val="22"/>
          <w:shd w:val="clear" w:color="auto" w:fill="FFFFFF"/>
          <w:lang w:val="fr-FR" w:eastAsia="fr-FR" w:bidi="ar-SA"/>
        </w:rPr>
        <w:t>,</w:t>
      </w:r>
      <w:r w:rsidRPr="008703E4">
        <w:rPr>
          <w:rFonts w:ascii="Garamond" w:hAnsi="Garamond"/>
          <w:bCs/>
          <w:kern w:val="0"/>
          <w:sz w:val="22"/>
          <w:szCs w:val="22"/>
          <w:lang w:val="fr-FR" w:eastAsia="fr-FR" w:bidi="ar-SA"/>
        </w:rPr>
        <w:t xml:space="preserve"> Anna,</w:t>
      </w:r>
      <w:r w:rsidRPr="008703E4">
        <w:rPr>
          <w:rFonts w:ascii="Garamond" w:hAnsi="Garamond"/>
          <w:i/>
          <w:kern w:val="0"/>
          <w:sz w:val="22"/>
          <w:szCs w:val="22"/>
          <w:shd w:val="clear" w:color="auto" w:fill="FFFFFF"/>
          <w:lang w:val="fr-FR" w:eastAsia="fr-FR" w:bidi="ar-SA"/>
        </w:rPr>
        <w:t xml:space="preserve"> </w:t>
      </w:r>
      <w:proofErr w:type="spellStart"/>
      <w:r w:rsidRPr="008703E4">
        <w:rPr>
          <w:rFonts w:ascii="Garamond" w:hAnsi="Garamond"/>
          <w:bCs/>
          <w:kern w:val="0"/>
          <w:sz w:val="22"/>
          <w:szCs w:val="22"/>
          <w:lang w:val="fr-FR" w:eastAsia="fr-FR" w:bidi="ar-SA"/>
        </w:rPr>
        <w:t>Demartini</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Anne</w:t>
      </w:r>
      <w:r w:rsidRPr="008703E4">
        <w:rPr>
          <w:rFonts w:ascii="Garamond" w:hAnsi="Garamond"/>
          <w:i/>
          <w:kern w:val="0"/>
          <w:sz w:val="22"/>
          <w:szCs w:val="22"/>
          <w:shd w:val="clear" w:color="auto" w:fill="FFFFFF"/>
          <w:lang w:val="fr-FR" w:eastAsia="fr-FR" w:bidi="ar-SA"/>
        </w:rPr>
        <w:t>-</w:t>
      </w:r>
      <w:proofErr w:type="spellStart"/>
      <w:r w:rsidRPr="008703E4">
        <w:rPr>
          <w:rFonts w:ascii="Garamond" w:hAnsi="Garamond"/>
          <w:bCs/>
          <w:kern w:val="0"/>
          <w:sz w:val="22"/>
          <w:szCs w:val="22"/>
          <w:lang w:val="fr-FR" w:eastAsia="fr-FR" w:bidi="ar-SA"/>
        </w:rPr>
        <w:t>Émmanuelle</w:t>
      </w:r>
      <w:proofErr w:type="spellEnd"/>
      <w:r w:rsidRPr="008703E4">
        <w:rPr>
          <w:rFonts w:ascii="Garamond" w:hAnsi="Garamond"/>
          <w:bCs/>
          <w:kern w:val="0"/>
          <w:sz w:val="22"/>
          <w:szCs w:val="22"/>
          <w:lang w:val="fr-FR" w:eastAsia="fr-FR" w:bidi="ar-SA"/>
        </w:rPr>
        <w:t xml:space="preserve">, </w:t>
      </w:r>
      <w:proofErr w:type="spellStart"/>
      <w:r w:rsidRPr="008703E4">
        <w:rPr>
          <w:rFonts w:ascii="Garamond" w:hAnsi="Garamond"/>
          <w:bCs/>
          <w:kern w:val="0"/>
          <w:sz w:val="22"/>
          <w:szCs w:val="22"/>
          <w:lang w:val="fr-FR" w:eastAsia="fr-FR" w:bidi="ar-SA"/>
        </w:rPr>
        <w:t>ed</w:t>
      </w:r>
      <w:proofErr w:type="spellEnd"/>
      <w:r w:rsidRPr="008703E4">
        <w:rPr>
          <w:rFonts w:ascii="Garamond" w:hAnsi="Garamond"/>
          <w:bCs/>
          <w:kern w:val="0"/>
          <w:sz w:val="22"/>
          <w:szCs w:val="22"/>
          <w:lang w:val="fr-FR" w:eastAsia="fr-FR" w:bidi="ar-SA"/>
        </w:rPr>
        <w:t xml:space="preserve">. </w:t>
      </w:r>
      <w:r w:rsidRPr="008703E4">
        <w:rPr>
          <w:rFonts w:ascii="Garamond" w:hAnsi="Garamond"/>
          <w:bCs/>
          <w:i/>
          <w:kern w:val="0"/>
          <w:sz w:val="22"/>
          <w:szCs w:val="22"/>
          <w:lang w:val="fr-FR" w:eastAsia="fr-FR" w:bidi="ar-SA"/>
        </w:rPr>
        <w:t>Monstre</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 xml:space="preserve">et </w:t>
      </w:r>
      <w:r w:rsidRPr="008703E4">
        <w:rPr>
          <w:rFonts w:ascii="Garamond" w:hAnsi="Garamond"/>
          <w:bCs/>
          <w:i/>
          <w:kern w:val="0"/>
          <w:sz w:val="22"/>
          <w:szCs w:val="22"/>
          <w:lang w:val="fr-FR" w:eastAsia="fr-FR" w:bidi="ar-SA"/>
        </w:rPr>
        <w:t>imaginaire social</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Approches historiques</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Créaphis</w:t>
      </w:r>
      <w:proofErr w:type="spellEnd"/>
      <w:r w:rsidRPr="008703E4">
        <w:rPr>
          <w:rFonts w:ascii="Garamond" w:hAnsi="Garamond"/>
          <w:kern w:val="0"/>
          <w:sz w:val="22"/>
          <w:szCs w:val="22"/>
          <w:shd w:val="clear" w:color="auto" w:fill="FFFFFF"/>
          <w:lang w:val="fr-FR" w:eastAsia="fr-FR" w:bidi="ar-SA"/>
        </w:rPr>
        <w:t xml:space="preserve">, 2008. </w:t>
      </w:r>
    </w:p>
    <w:p w14:paraId="591DF263"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r w:rsidRPr="008703E4">
        <w:rPr>
          <w:rFonts w:ascii="Garamond" w:hAnsi="Garamond" w:cs="Times New Roman"/>
          <w:kern w:val="0"/>
          <w:sz w:val="22"/>
          <w:szCs w:val="22"/>
          <w:lang w:val="fr-FR" w:eastAsia="fr-FR" w:bidi="ar-SA"/>
        </w:rPr>
        <w:t xml:space="preserve">Canguilhem, Georges. </w:t>
      </w:r>
      <w:r w:rsidRPr="008703E4">
        <w:rPr>
          <w:rFonts w:ascii="Garamond" w:hAnsi="Garamond"/>
          <w:kern w:val="0"/>
          <w:sz w:val="22"/>
          <w:szCs w:val="22"/>
          <w:shd w:val="clear" w:color="auto" w:fill="FFFFFF"/>
          <w:lang w:val="fr-FR" w:eastAsia="fr-FR" w:bidi="ar-SA"/>
        </w:rPr>
        <w:t>“</w:t>
      </w:r>
      <w:r w:rsidRPr="008703E4">
        <w:rPr>
          <w:rFonts w:ascii="Garamond" w:hAnsi="Garamond" w:cs="Times New Roman"/>
          <w:kern w:val="0"/>
          <w:sz w:val="22"/>
          <w:szCs w:val="22"/>
          <w:lang w:val="fr-FR" w:eastAsia="fr-FR" w:bidi="ar-SA"/>
        </w:rPr>
        <w:t>La monstruosité et le monstrueux.</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Diogène</w:t>
      </w:r>
      <w:r w:rsidRPr="008703E4">
        <w:rPr>
          <w:rFonts w:ascii="Garamond" w:hAnsi="Garamond"/>
          <w:kern w:val="0"/>
          <w:sz w:val="22"/>
          <w:szCs w:val="22"/>
          <w:shd w:val="clear" w:color="auto" w:fill="FFFFFF"/>
          <w:lang w:val="fr-FR" w:eastAsia="fr-FR" w:bidi="ar-SA"/>
        </w:rPr>
        <w:t xml:space="preserve"> 40 (</w:t>
      </w:r>
      <w:r w:rsidRPr="008703E4">
        <w:rPr>
          <w:rFonts w:ascii="Garamond" w:hAnsi="Garamond"/>
          <w:bCs/>
          <w:kern w:val="0"/>
          <w:sz w:val="22"/>
          <w:szCs w:val="22"/>
          <w:lang w:val="fr-FR" w:eastAsia="fr-FR" w:bidi="ar-SA"/>
        </w:rPr>
        <w:t>1962</w:t>
      </w:r>
      <w:proofErr w:type="gramStart"/>
      <w:r w:rsidRPr="008703E4">
        <w:rPr>
          <w:rFonts w:ascii="Garamond" w:hAnsi="Garamond"/>
          <w:bCs/>
          <w:kern w:val="0"/>
          <w:sz w:val="22"/>
          <w:szCs w:val="22"/>
          <w:lang w:val="fr-FR" w:eastAsia="fr-FR" w:bidi="ar-SA"/>
        </w:rPr>
        <w:t>):</w:t>
      </w:r>
      <w:proofErr w:type="gramEnd"/>
      <w:r w:rsidRPr="008703E4">
        <w:rPr>
          <w:rFonts w:ascii="Garamond" w:hAnsi="Garamond"/>
          <w:bCs/>
          <w:kern w:val="0"/>
          <w:sz w:val="22"/>
          <w:szCs w:val="22"/>
          <w:lang w:val="fr-FR" w:eastAsia="fr-FR" w:bidi="ar-SA"/>
        </w:rPr>
        <w:t xml:space="preserve"> </w:t>
      </w:r>
      <w:r w:rsidRPr="008703E4">
        <w:rPr>
          <w:rFonts w:ascii="Garamond" w:hAnsi="Garamond"/>
          <w:kern w:val="0"/>
          <w:sz w:val="22"/>
          <w:szCs w:val="22"/>
          <w:shd w:val="clear" w:color="auto" w:fill="FFFFFF"/>
          <w:lang w:val="fr-FR" w:eastAsia="fr-FR" w:bidi="ar-SA"/>
        </w:rPr>
        <w:t>29-41.</w:t>
      </w:r>
    </w:p>
    <w:p w14:paraId="6CE8A26B"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eastAsia="fr-FR" w:bidi="ar-SA"/>
        </w:rPr>
      </w:pPr>
      <w:r w:rsidRPr="008703E4">
        <w:rPr>
          <w:rFonts w:ascii="Garamond" w:hAnsi="Garamond"/>
          <w:kern w:val="0"/>
          <w:sz w:val="22"/>
          <w:szCs w:val="22"/>
          <w:shd w:val="clear" w:color="auto" w:fill="FFFFFF"/>
          <w:lang w:eastAsia="fr-FR" w:bidi="ar-SA"/>
        </w:rPr>
        <w:t xml:space="preserve">Carlino, Andrea. </w:t>
      </w:r>
      <w:r w:rsidRPr="008703E4">
        <w:rPr>
          <w:rFonts w:ascii="Garamond" w:hAnsi="Garamond"/>
          <w:bCs/>
          <w:i/>
          <w:kern w:val="0"/>
          <w:sz w:val="22"/>
          <w:szCs w:val="22"/>
          <w:lang w:eastAsia="fr-FR" w:bidi="ar-SA"/>
        </w:rPr>
        <w:t>Books of the Body</w:t>
      </w:r>
      <w:r w:rsidRPr="008703E4">
        <w:rPr>
          <w:rFonts w:ascii="Garamond" w:hAnsi="Garamond"/>
          <w:i/>
          <w:kern w:val="0"/>
          <w:sz w:val="22"/>
          <w:szCs w:val="22"/>
          <w:shd w:val="clear" w:color="auto" w:fill="FFFFFF"/>
          <w:lang w:eastAsia="fr-FR" w:bidi="ar-SA"/>
        </w:rPr>
        <w:t xml:space="preserve">: </w:t>
      </w:r>
      <w:r w:rsidRPr="008703E4">
        <w:rPr>
          <w:rFonts w:ascii="Garamond" w:hAnsi="Garamond"/>
          <w:bCs/>
          <w:i/>
          <w:kern w:val="0"/>
          <w:sz w:val="22"/>
          <w:szCs w:val="22"/>
          <w:lang w:eastAsia="fr-FR" w:bidi="ar-SA"/>
        </w:rPr>
        <w:t>Anatomical Ritual and Renaissance Learning.</w:t>
      </w:r>
      <w:r w:rsidRPr="008703E4">
        <w:rPr>
          <w:rFonts w:ascii="Garamond" w:hAnsi="Garamond"/>
          <w:kern w:val="0"/>
          <w:sz w:val="22"/>
          <w:szCs w:val="22"/>
          <w:shd w:val="clear" w:color="auto" w:fill="FFFFFF"/>
          <w:lang w:eastAsia="fr-FR" w:bidi="ar-SA"/>
        </w:rPr>
        <w:t xml:space="preserve"> Chicago: University of Chicago Press, 1999.</w:t>
      </w:r>
    </w:p>
    <w:p w14:paraId="33ABD6A3"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r w:rsidRPr="008703E4">
        <w:rPr>
          <w:rFonts w:ascii="Garamond" w:hAnsi="Garamond"/>
          <w:kern w:val="0"/>
          <w:sz w:val="22"/>
          <w:szCs w:val="22"/>
          <w:shd w:val="clear" w:color="auto" w:fill="FFFFFF"/>
          <w:lang w:eastAsia="fr-FR" w:bidi="ar-SA"/>
        </w:rPr>
        <w:t xml:space="preserve">Carlino, Andrea and Jeanneret, Michel, ed. </w:t>
      </w:r>
      <w:proofErr w:type="spellStart"/>
      <w:r w:rsidRPr="008703E4">
        <w:rPr>
          <w:rFonts w:ascii="Garamond" w:hAnsi="Garamond"/>
          <w:bCs/>
          <w:i/>
          <w:kern w:val="0"/>
          <w:sz w:val="22"/>
          <w:szCs w:val="22"/>
          <w:lang w:eastAsia="fr-FR" w:bidi="ar-SA"/>
        </w:rPr>
        <w:t>Vulgariser</w:t>
      </w:r>
      <w:proofErr w:type="spellEnd"/>
      <w:r w:rsidRPr="008703E4">
        <w:rPr>
          <w:rFonts w:ascii="Garamond" w:hAnsi="Garamond"/>
          <w:i/>
          <w:kern w:val="0"/>
          <w:sz w:val="22"/>
          <w:szCs w:val="22"/>
          <w:shd w:val="clear" w:color="auto" w:fill="FFFFFF"/>
          <w:lang w:eastAsia="fr-FR" w:bidi="ar-SA"/>
        </w:rPr>
        <w:t xml:space="preserve"> la </w:t>
      </w:r>
      <w:proofErr w:type="spellStart"/>
      <w:r w:rsidRPr="008703E4">
        <w:rPr>
          <w:rFonts w:ascii="Garamond" w:hAnsi="Garamond"/>
          <w:bCs/>
          <w:i/>
          <w:kern w:val="0"/>
          <w:sz w:val="22"/>
          <w:szCs w:val="22"/>
          <w:lang w:eastAsia="fr-FR" w:bidi="ar-SA"/>
        </w:rPr>
        <w:t>médecine</w:t>
      </w:r>
      <w:proofErr w:type="spellEnd"/>
      <w:r w:rsidRPr="008703E4">
        <w:rPr>
          <w:rFonts w:ascii="Garamond" w:hAnsi="Garamond"/>
          <w:i/>
          <w:kern w:val="0"/>
          <w:sz w:val="22"/>
          <w:szCs w:val="22"/>
          <w:shd w:val="clear" w:color="auto" w:fill="FFFFFF"/>
          <w:lang w:eastAsia="fr-FR" w:bidi="ar-SA"/>
        </w:rPr>
        <w:t xml:space="preserve">. </w:t>
      </w:r>
      <w:r w:rsidRPr="008703E4">
        <w:rPr>
          <w:rFonts w:ascii="Garamond" w:hAnsi="Garamond"/>
          <w:i/>
          <w:kern w:val="0"/>
          <w:sz w:val="22"/>
          <w:szCs w:val="22"/>
          <w:shd w:val="clear" w:color="auto" w:fill="FFFFFF"/>
          <w:lang w:val="fr-FR" w:eastAsia="fr-FR" w:bidi="ar-SA"/>
        </w:rPr>
        <w:t xml:space="preserve">Du </w:t>
      </w:r>
      <w:r w:rsidRPr="008703E4">
        <w:rPr>
          <w:rFonts w:ascii="Garamond" w:hAnsi="Garamond"/>
          <w:bCs/>
          <w:i/>
          <w:kern w:val="0"/>
          <w:sz w:val="22"/>
          <w:szCs w:val="22"/>
          <w:lang w:val="fr-FR" w:eastAsia="fr-FR" w:bidi="ar-SA"/>
        </w:rPr>
        <w:t>style médical</w:t>
      </w:r>
      <w:r w:rsidRPr="008703E4">
        <w:rPr>
          <w:rFonts w:ascii="Garamond" w:hAnsi="Garamond"/>
          <w:i/>
          <w:kern w:val="0"/>
          <w:sz w:val="22"/>
          <w:szCs w:val="22"/>
          <w:shd w:val="clear" w:color="auto" w:fill="FFFFFF"/>
          <w:lang w:val="fr-FR" w:eastAsia="fr-FR" w:bidi="ar-SA"/>
        </w:rPr>
        <w:t xml:space="preserve"> en </w:t>
      </w:r>
      <w:r w:rsidRPr="008703E4">
        <w:rPr>
          <w:rFonts w:ascii="Garamond" w:hAnsi="Garamond"/>
          <w:bCs/>
          <w:i/>
          <w:kern w:val="0"/>
          <w:sz w:val="22"/>
          <w:szCs w:val="22"/>
          <w:lang w:val="fr-FR" w:eastAsia="fr-FR" w:bidi="ar-SA"/>
        </w:rPr>
        <w:t xml:space="preserve">France </w:t>
      </w:r>
      <w:r w:rsidRPr="008703E4">
        <w:rPr>
          <w:rFonts w:ascii="Garamond" w:hAnsi="Garamond"/>
          <w:i/>
          <w:kern w:val="0"/>
          <w:sz w:val="22"/>
          <w:szCs w:val="22"/>
          <w:shd w:val="clear" w:color="auto" w:fill="FFFFFF"/>
          <w:lang w:val="fr-FR" w:eastAsia="fr-FR" w:bidi="ar-SA"/>
        </w:rPr>
        <w:t xml:space="preserve">et en </w:t>
      </w:r>
      <w:r w:rsidRPr="008703E4">
        <w:rPr>
          <w:rFonts w:ascii="Garamond" w:hAnsi="Garamond"/>
          <w:bCs/>
          <w:i/>
          <w:kern w:val="0"/>
          <w:sz w:val="22"/>
          <w:szCs w:val="22"/>
          <w:lang w:val="fr-FR" w:eastAsia="fr-FR" w:bidi="ar-SA"/>
        </w:rPr>
        <w:t>Italie</w:t>
      </w:r>
      <w:r w:rsidRPr="008703E4">
        <w:rPr>
          <w:rFonts w:ascii="Garamond" w:hAnsi="Garamond"/>
          <w:i/>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XVI</w:t>
      </w:r>
      <w:r w:rsidRPr="008703E4">
        <w:rPr>
          <w:rFonts w:ascii="Garamond" w:hAnsi="Garamond"/>
          <w:bCs/>
          <w:i/>
          <w:kern w:val="0"/>
          <w:sz w:val="22"/>
          <w:szCs w:val="22"/>
          <w:vertAlign w:val="superscript"/>
          <w:lang w:val="fr-FR" w:eastAsia="fr-FR" w:bidi="ar-SA"/>
        </w:rPr>
        <w:t>e</w:t>
      </w:r>
      <w:r w:rsidRPr="008703E4">
        <w:rPr>
          <w:rFonts w:ascii="Garamond" w:hAnsi="Garamond"/>
          <w:i/>
          <w:kern w:val="0"/>
          <w:sz w:val="22"/>
          <w:szCs w:val="22"/>
          <w:shd w:val="clear" w:color="auto" w:fill="FFFFFF"/>
          <w:lang w:val="fr-FR" w:eastAsia="fr-FR" w:bidi="ar-SA"/>
        </w:rPr>
        <w:t xml:space="preserve"> et XVII</w:t>
      </w:r>
      <w:r w:rsidRPr="008703E4">
        <w:rPr>
          <w:rFonts w:ascii="Garamond" w:hAnsi="Garamond"/>
          <w:i/>
          <w:kern w:val="0"/>
          <w:sz w:val="22"/>
          <w:szCs w:val="22"/>
          <w:shd w:val="clear" w:color="auto" w:fill="FFFFFF"/>
          <w:vertAlign w:val="superscript"/>
          <w:lang w:val="fr-FR" w:eastAsia="fr-FR" w:bidi="ar-SA"/>
        </w:rPr>
        <w:t>e</w:t>
      </w:r>
      <w:r w:rsidRPr="008703E4">
        <w:rPr>
          <w:rFonts w:ascii="Garamond" w:hAnsi="Garamond"/>
          <w:i/>
          <w:kern w:val="0"/>
          <w:sz w:val="22"/>
          <w:szCs w:val="22"/>
          <w:shd w:val="clear" w:color="auto" w:fill="FFFFFF"/>
          <w:lang w:val="fr-FR" w:eastAsia="fr-FR" w:bidi="ar-SA"/>
        </w:rPr>
        <w:t xml:space="preserve"> siècles)</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Genève:</w:t>
      </w:r>
      <w:proofErr w:type="gramEnd"/>
      <w:r w:rsidRPr="008703E4">
        <w:rPr>
          <w:rFonts w:ascii="Garamond" w:hAnsi="Garamond"/>
          <w:kern w:val="0"/>
          <w:sz w:val="22"/>
          <w:szCs w:val="22"/>
          <w:shd w:val="clear" w:color="auto" w:fill="FFFFFF"/>
          <w:lang w:val="fr-FR" w:eastAsia="fr-FR" w:bidi="ar-SA"/>
        </w:rPr>
        <w:t xml:space="preserve"> Droz, 2009.</w:t>
      </w:r>
    </w:p>
    <w:p w14:paraId="6255F71E" w14:textId="77777777" w:rsidR="008703E4" w:rsidRPr="008703E4" w:rsidRDefault="008703E4" w:rsidP="00FD07A5">
      <w:pPr>
        <w:spacing w:after="0" w:line="240" w:lineRule="auto"/>
        <w:ind w:left="284" w:hanging="284"/>
        <w:jc w:val="both"/>
        <w:rPr>
          <w:rFonts w:ascii="Garamond" w:hAnsi="Garamond" w:cs="Times New Roman"/>
          <w:i/>
          <w:kern w:val="0"/>
          <w:sz w:val="22"/>
          <w:szCs w:val="22"/>
          <w:lang w:val="fr-FR" w:eastAsia="fr-FR" w:bidi="ar-SA"/>
        </w:rPr>
      </w:pPr>
      <w:proofErr w:type="spellStart"/>
      <w:r w:rsidRPr="008703E4">
        <w:rPr>
          <w:rFonts w:ascii="Garamond" w:hAnsi="Garamond"/>
          <w:bCs/>
          <w:kern w:val="0"/>
          <w:sz w:val="22"/>
          <w:szCs w:val="22"/>
          <w:lang w:val="fr-FR" w:eastAsia="fr-FR" w:bidi="ar-SA"/>
        </w:rPr>
        <w:t>Céard</w:t>
      </w:r>
      <w:proofErr w:type="spellEnd"/>
      <w:r w:rsidRPr="008703E4">
        <w:rPr>
          <w:rFonts w:ascii="Garamond" w:hAnsi="Garamond"/>
          <w:bCs/>
          <w:kern w:val="0"/>
          <w:sz w:val="22"/>
          <w:szCs w:val="22"/>
          <w:lang w:val="fr-FR" w:eastAsia="fr-FR" w:bidi="ar-SA"/>
        </w:rPr>
        <w:t xml:space="preserve">, Jean. </w:t>
      </w:r>
      <w:r w:rsidRPr="008703E4">
        <w:rPr>
          <w:rFonts w:ascii="Garamond" w:hAnsi="Garamond"/>
          <w:bCs/>
          <w:i/>
          <w:kern w:val="0"/>
          <w:sz w:val="22"/>
          <w:szCs w:val="22"/>
          <w:lang w:val="fr-FR" w:eastAsia="fr-FR" w:bidi="ar-SA"/>
        </w:rPr>
        <w:t>La nature et les prodiges</w:t>
      </w:r>
      <w:r w:rsidRPr="008703E4">
        <w:rPr>
          <w:rFonts w:ascii="Garamond" w:hAnsi="Garamond"/>
          <w:kern w:val="0"/>
          <w:sz w:val="22"/>
          <w:szCs w:val="22"/>
          <w:shd w:val="clear" w:color="auto" w:fill="FFFFFF"/>
          <w:lang w:val="fr-FR" w:eastAsia="fr-FR" w:bidi="ar-SA"/>
        </w:rPr>
        <w:t>. </w:t>
      </w:r>
      <w:r w:rsidRPr="008703E4">
        <w:rPr>
          <w:rFonts w:ascii="Garamond" w:hAnsi="Garamond"/>
          <w:bCs/>
          <w:i/>
          <w:kern w:val="0"/>
          <w:sz w:val="22"/>
          <w:szCs w:val="22"/>
          <w:lang w:val="fr-FR" w:eastAsia="fr-FR" w:bidi="ar-SA"/>
        </w:rPr>
        <w:t>L’insolite au XVI</w:t>
      </w:r>
      <w:r w:rsidRPr="008703E4">
        <w:rPr>
          <w:rFonts w:ascii="Garamond" w:hAnsi="Garamond"/>
          <w:bCs/>
          <w:i/>
          <w:kern w:val="0"/>
          <w:sz w:val="22"/>
          <w:szCs w:val="22"/>
          <w:vertAlign w:val="superscript"/>
          <w:lang w:val="fr-FR" w:eastAsia="fr-FR" w:bidi="ar-SA"/>
        </w:rPr>
        <w:t>e</w:t>
      </w:r>
      <w:r w:rsidRPr="008703E4">
        <w:rPr>
          <w:rFonts w:ascii="Garamond" w:hAnsi="Garamond"/>
          <w:kern w:val="0"/>
          <w:sz w:val="22"/>
          <w:szCs w:val="22"/>
          <w:shd w:val="clear" w:color="auto" w:fill="FFFFFF"/>
          <w:lang w:val="fr-FR" w:eastAsia="fr-FR" w:bidi="ar-SA"/>
        </w:rPr>
        <w:t> </w:t>
      </w:r>
      <w:r w:rsidRPr="008703E4">
        <w:rPr>
          <w:rFonts w:ascii="Garamond" w:hAnsi="Garamond"/>
          <w:i/>
          <w:kern w:val="0"/>
          <w:sz w:val="22"/>
          <w:szCs w:val="22"/>
          <w:shd w:val="clear" w:color="auto" w:fill="FFFFFF"/>
          <w:lang w:val="fr-FR" w:eastAsia="fr-FR" w:bidi="ar-SA"/>
        </w:rPr>
        <w:t xml:space="preserve">siècle. </w:t>
      </w:r>
      <w:proofErr w:type="gramStart"/>
      <w:r w:rsidRPr="008703E4">
        <w:rPr>
          <w:rFonts w:ascii="Garamond" w:hAnsi="Garamond"/>
          <w:kern w:val="0"/>
          <w:sz w:val="22"/>
          <w:szCs w:val="22"/>
          <w:shd w:val="clear" w:color="auto" w:fill="FFFFFF"/>
          <w:lang w:val="fr-FR" w:eastAsia="fr-FR" w:bidi="ar-SA"/>
        </w:rPr>
        <w:t>Genève:</w:t>
      </w:r>
      <w:proofErr w:type="gramEnd"/>
      <w:r w:rsidRPr="008703E4">
        <w:rPr>
          <w:rFonts w:ascii="Garamond" w:hAnsi="Garamond"/>
          <w:kern w:val="0"/>
          <w:sz w:val="22"/>
          <w:szCs w:val="22"/>
          <w:shd w:val="clear" w:color="auto" w:fill="FFFFFF"/>
          <w:lang w:val="fr-FR" w:eastAsia="fr-FR" w:bidi="ar-SA"/>
        </w:rPr>
        <w:t xml:space="preserve"> Librairie Droz, 1977; 2</w:t>
      </w:r>
      <w:r w:rsidRPr="008703E4">
        <w:rPr>
          <w:rFonts w:ascii="Garamond" w:hAnsi="Garamond"/>
          <w:kern w:val="0"/>
          <w:sz w:val="22"/>
          <w:szCs w:val="22"/>
          <w:shd w:val="clear" w:color="auto" w:fill="FFFFFF"/>
          <w:vertAlign w:val="superscript"/>
          <w:lang w:val="fr-FR" w:eastAsia="fr-FR" w:bidi="ar-SA"/>
        </w:rPr>
        <w:t>e</w:t>
      </w:r>
      <w:r w:rsidRPr="008703E4">
        <w:rPr>
          <w:rFonts w:ascii="Garamond" w:hAnsi="Garamond"/>
          <w:kern w:val="0"/>
          <w:sz w:val="22"/>
          <w:szCs w:val="22"/>
          <w:shd w:val="clear" w:color="auto" w:fill="FFFFFF"/>
          <w:lang w:val="fr-FR" w:eastAsia="fr-FR" w:bidi="ar-SA"/>
        </w:rPr>
        <w:t xml:space="preserve"> édition 1996. </w:t>
      </w:r>
    </w:p>
    <w:p w14:paraId="16F613D1" w14:textId="77777777" w:rsidR="008703E4" w:rsidRPr="008703E4" w:rsidRDefault="008703E4" w:rsidP="00FD07A5">
      <w:pPr>
        <w:spacing w:after="0" w:line="240" w:lineRule="auto"/>
        <w:jc w:val="both"/>
        <w:rPr>
          <w:rFonts w:ascii="Garamond" w:hAnsi="Garamond" w:cs="Times New Roman"/>
          <w:color w:val="000000"/>
          <w:kern w:val="0"/>
          <w:sz w:val="22"/>
          <w:szCs w:val="22"/>
          <w:lang w:val="fr-FR" w:eastAsia="fr-FR" w:bidi="ar-SA"/>
        </w:rPr>
      </w:pPr>
      <w:proofErr w:type="spellStart"/>
      <w:r w:rsidRPr="008703E4">
        <w:rPr>
          <w:rFonts w:ascii="Garamond" w:hAnsi="Garamond"/>
          <w:color w:val="000000"/>
          <w:kern w:val="0"/>
          <w:sz w:val="22"/>
          <w:szCs w:val="22"/>
          <w:shd w:val="clear" w:color="auto" w:fill="FFFFFF"/>
          <w:lang w:val="fr-FR" w:eastAsia="fr-FR" w:bidi="ar-SA"/>
        </w:rPr>
        <w:t>Clier</w:t>
      </w:r>
      <w:proofErr w:type="spellEnd"/>
      <w:r w:rsidRPr="008703E4">
        <w:rPr>
          <w:rFonts w:ascii="Garamond" w:hAnsi="Garamond"/>
          <w:color w:val="000000"/>
          <w:kern w:val="0"/>
          <w:sz w:val="22"/>
          <w:szCs w:val="22"/>
          <w:shd w:val="clear" w:color="auto" w:fill="FFFFFF"/>
          <w:lang w:val="fr-FR" w:eastAsia="fr-FR" w:bidi="ar-SA"/>
        </w:rPr>
        <w:t>-Colombani, Françoise</w:t>
      </w:r>
      <w:r w:rsidRPr="008703E4">
        <w:rPr>
          <w:rFonts w:ascii="Garamond" w:hAnsi="Garamond"/>
          <w:i/>
          <w:color w:val="000000"/>
          <w:kern w:val="0"/>
          <w:sz w:val="22"/>
          <w:szCs w:val="22"/>
          <w:shd w:val="clear" w:color="auto" w:fill="FFFFFF"/>
          <w:lang w:val="fr-FR" w:eastAsia="fr-FR" w:bidi="ar-SA"/>
        </w:rPr>
        <w:t xml:space="preserve">. La </w:t>
      </w:r>
      <w:r w:rsidRPr="008703E4">
        <w:rPr>
          <w:rFonts w:ascii="Garamond" w:hAnsi="Garamond"/>
          <w:bCs/>
          <w:i/>
          <w:color w:val="000000"/>
          <w:kern w:val="0"/>
          <w:sz w:val="22"/>
          <w:szCs w:val="22"/>
          <w:lang w:val="fr-FR" w:eastAsia="fr-FR" w:bidi="ar-SA"/>
        </w:rPr>
        <w:t>Fée Mélusine</w:t>
      </w:r>
      <w:r w:rsidRPr="008703E4">
        <w:rPr>
          <w:rFonts w:ascii="Garamond" w:hAnsi="Garamond"/>
          <w:i/>
          <w:color w:val="000000"/>
          <w:kern w:val="0"/>
          <w:sz w:val="22"/>
          <w:szCs w:val="22"/>
          <w:shd w:val="clear" w:color="auto" w:fill="FFFFFF"/>
          <w:lang w:val="fr-FR" w:eastAsia="fr-FR" w:bidi="ar-SA"/>
        </w:rPr>
        <w:t xml:space="preserve"> au </w:t>
      </w:r>
      <w:r w:rsidRPr="008703E4">
        <w:rPr>
          <w:rFonts w:ascii="Garamond" w:hAnsi="Garamond"/>
          <w:bCs/>
          <w:i/>
          <w:color w:val="000000"/>
          <w:kern w:val="0"/>
          <w:sz w:val="22"/>
          <w:szCs w:val="22"/>
          <w:lang w:val="fr-FR" w:eastAsia="fr-FR" w:bidi="ar-SA"/>
        </w:rPr>
        <w:t>Moyen Âge</w:t>
      </w:r>
      <w:r w:rsidRPr="008703E4">
        <w:rPr>
          <w:rFonts w:ascii="Garamond" w:hAnsi="Garamond"/>
          <w:i/>
          <w:color w:val="000000"/>
          <w:kern w:val="0"/>
          <w:sz w:val="22"/>
          <w:szCs w:val="22"/>
          <w:shd w:val="clear" w:color="auto" w:fill="FFFFFF"/>
          <w:lang w:val="fr-FR" w:eastAsia="fr-FR" w:bidi="ar-SA"/>
        </w:rPr>
        <w:t xml:space="preserve">. </w:t>
      </w:r>
      <w:r w:rsidRPr="008703E4">
        <w:rPr>
          <w:rFonts w:ascii="Garamond" w:hAnsi="Garamond"/>
          <w:bCs/>
          <w:i/>
          <w:color w:val="000000"/>
          <w:kern w:val="0"/>
          <w:sz w:val="22"/>
          <w:szCs w:val="22"/>
          <w:lang w:val="fr-FR" w:eastAsia="fr-FR" w:bidi="ar-SA"/>
        </w:rPr>
        <w:t>Images</w:t>
      </w:r>
      <w:r w:rsidRPr="008703E4">
        <w:rPr>
          <w:rFonts w:ascii="Garamond" w:hAnsi="Garamond"/>
          <w:i/>
          <w:color w:val="000000"/>
          <w:kern w:val="0"/>
          <w:sz w:val="22"/>
          <w:szCs w:val="22"/>
          <w:shd w:val="clear" w:color="auto" w:fill="FFFFFF"/>
          <w:lang w:val="fr-FR" w:eastAsia="fr-FR" w:bidi="ar-SA"/>
        </w:rPr>
        <w:t xml:space="preserve">, </w:t>
      </w:r>
      <w:r w:rsidRPr="008703E4">
        <w:rPr>
          <w:rFonts w:ascii="Garamond" w:hAnsi="Garamond"/>
          <w:bCs/>
          <w:i/>
          <w:color w:val="000000"/>
          <w:kern w:val="0"/>
          <w:sz w:val="22"/>
          <w:szCs w:val="22"/>
          <w:lang w:val="fr-FR" w:eastAsia="fr-FR" w:bidi="ar-SA"/>
        </w:rPr>
        <w:t>mythes</w:t>
      </w:r>
      <w:r w:rsidRPr="008703E4">
        <w:rPr>
          <w:rFonts w:ascii="Garamond" w:hAnsi="Garamond"/>
          <w:i/>
          <w:color w:val="000000"/>
          <w:kern w:val="0"/>
          <w:sz w:val="22"/>
          <w:szCs w:val="22"/>
          <w:shd w:val="clear" w:color="auto" w:fill="FFFFFF"/>
          <w:lang w:val="fr-FR" w:eastAsia="fr-FR" w:bidi="ar-SA"/>
        </w:rPr>
        <w:t xml:space="preserve"> et </w:t>
      </w:r>
      <w:r w:rsidRPr="008703E4">
        <w:rPr>
          <w:rFonts w:ascii="Garamond" w:hAnsi="Garamond"/>
          <w:bCs/>
          <w:i/>
          <w:color w:val="000000"/>
          <w:kern w:val="0"/>
          <w:sz w:val="22"/>
          <w:szCs w:val="22"/>
          <w:lang w:val="fr-FR" w:eastAsia="fr-FR" w:bidi="ar-SA"/>
        </w:rPr>
        <w:t>symboles</w:t>
      </w:r>
      <w:r w:rsidRPr="008703E4">
        <w:rPr>
          <w:rFonts w:ascii="Garamond" w:hAnsi="Garamond"/>
          <w:color w:val="000000"/>
          <w:kern w:val="0"/>
          <w:sz w:val="22"/>
          <w:szCs w:val="22"/>
          <w:shd w:val="clear" w:color="auto" w:fill="FFFFFF"/>
          <w:lang w:val="fr-FR" w:eastAsia="fr-FR" w:bidi="ar-SA"/>
        </w:rPr>
        <w:t>. Paris, Le Léopard d’or, 1991.</w:t>
      </w:r>
    </w:p>
    <w:p w14:paraId="7962EB33"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color w:val="000000"/>
          <w:kern w:val="0"/>
          <w:sz w:val="22"/>
          <w:szCs w:val="22"/>
          <w:shd w:val="clear" w:color="auto" w:fill="FFFFFF"/>
          <w:lang w:val="fr-FR" w:eastAsia="fr-FR" w:bidi="ar-SA"/>
        </w:rPr>
        <w:t>Clier</w:t>
      </w:r>
      <w:proofErr w:type="spellEnd"/>
      <w:r w:rsidRPr="008703E4">
        <w:rPr>
          <w:rFonts w:ascii="Garamond" w:hAnsi="Garamond"/>
          <w:color w:val="000000"/>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Colombani</w:t>
      </w:r>
      <w:r w:rsidRPr="008703E4">
        <w:rPr>
          <w:rFonts w:ascii="Garamond" w:hAnsi="Garamond"/>
          <w:color w:val="000000"/>
          <w:kern w:val="0"/>
          <w:sz w:val="22"/>
          <w:szCs w:val="22"/>
          <w:shd w:val="clear" w:color="auto" w:fill="FFFFFF"/>
          <w:lang w:val="fr-FR" w:eastAsia="fr-FR" w:bidi="ar-SA"/>
        </w:rPr>
        <w:t xml:space="preserve">, Françoise. </w:t>
      </w:r>
      <w:r w:rsidRPr="008703E4">
        <w:rPr>
          <w:rFonts w:ascii="Garamond" w:hAnsi="Garamond"/>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Mélusine christianisée </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bCs/>
          <w:color w:val="000000"/>
          <w:kern w:val="0"/>
          <w:sz w:val="22"/>
          <w:szCs w:val="22"/>
          <w:lang w:val="fr-FR" w:eastAsia="fr-FR" w:bidi="ar-SA"/>
        </w:rPr>
        <w:t xml:space="preserve">sainte Venise et sainte </w:t>
      </w:r>
      <w:proofErr w:type="spellStart"/>
      <w:r w:rsidRPr="008703E4">
        <w:rPr>
          <w:rFonts w:ascii="Garamond" w:hAnsi="Garamond"/>
          <w:bCs/>
          <w:color w:val="000000"/>
          <w:kern w:val="0"/>
          <w:sz w:val="22"/>
          <w:szCs w:val="22"/>
          <w:lang w:val="fr-FR" w:eastAsia="fr-FR" w:bidi="ar-SA"/>
        </w:rPr>
        <w:t>Mélusie</w:t>
      </w:r>
      <w:proofErr w:type="spellEnd"/>
      <w:r w:rsidRPr="008703E4">
        <w:rPr>
          <w:rFonts w:ascii="Garamond" w:hAnsi="Garamond"/>
          <w:color w:val="000000"/>
          <w:kern w:val="0"/>
          <w:sz w:val="22"/>
          <w:szCs w:val="22"/>
          <w:shd w:val="clear" w:color="auto" w:fill="FFFFFF"/>
          <w:lang w:val="fr-FR" w:eastAsia="fr-FR" w:bidi="ar-SA"/>
        </w:rPr>
        <w:t>.</w:t>
      </w:r>
      <w:r w:rsidRPr="008703E4">
        <w:rPr>
          <w:rFonts w:ascii="Garamond" w:hAnsi="Garamond"/>
          <w:kern w:val="0"/>
          <w:sz w:val="22"/>
          <w:szCs w:val="22"/>
          <w:shd w:val="clear" w:color="auto" w:fill="FFFFFF"/>
          <w:lang w:val="fr-FR" w:eastAsia="fr-FR" w:bidi="ar-SA"/>
        </w:rPr>
        <w:t>”</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i/>
          <w:color w:val="000000"/>
          <w:kern w:val="0"/>
          <w:sz w:val="22"/>
          <w:szCs w:val="22"/>
          <w:shd w:val="clear" w:color="auto" w:fill="FFFFFF"/>
          <w:lang w:val="fr-FR" w:eastAsia="fr-FR" w:bidi="ar-SA"/>
        </w:rPr>
        <w:t>Bulletin de la Société de mythologie française</w:t>
      </w:r>
      <w:r w:rsidRPr="008703E4">
        <w:rPr>
          <w:rFonts w:ascii="Garamond" w:hAnsi="Garamond"/>
          <w:color w:val="000000"/>
          <w:kern w:val="0"/>
          <w:sz w:val="22"/>
          <w:szCs w:val="22"/>
          <w:shd w:val="clear" w:color="auto" w:fill="FFFFFF"/>
          <w:lang w:val="fr-FR" w:eastAsia="fr-FR" w:bidi="ar-SA"/>
        </w:rPr>
        <w:t xml:space="preserve"> 177 (1995</w:t>
      </w:r>
      <w:proofErr w:type="gramStart"/>
      <w:r w:rsidRPr="008703E4">
        <w:rPr>
          <w:rFonts w:ascii="Garamond" w:hAnsi="Garamond"/>
          <w:color w:val="000000"/>
          <w:kern w:val="0"/>
          <w:sz w:val="22"/>
          <w:szCs w:val="22"/>
          <w:shd w:val="clear" w:color="auto" w:fill="FFFFFF"/>
          <w:lang w:val="fr-FR" w:eastAsia="fr-FR" w:bidi="ar-SA"/>
        </w:rPr>
        <w:t>):</w:t>
      </w:r>
      <w:proofErr w:type="gramEnd"/>
      <w:r w:rsidRPr="008703E4">
        <w:rPr>
          <w:rFonts w:ascii="Garamond" w:hAnsi="Garamond"/>
          <w:color w:val="000000"/>
          <w:kern w:val="0"/>
          <w:sz w:val="22"/>
          <w:szCs w:val="22"/>
          <w:shd w:val="clear" w:color="auto" w:fill="FFFFFF"/>
          <w:lang w:val="fr-FR" w:eastAsia="fr-FR" w:bidi="ar-SA"/>
        </w:rPr>
        <w:t xml:space="preserve"> 39-52.</w:t>
      </w:r>
    </w:p>
    <w:p w14:paraId="62E5FF28"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cs="Times New Roman"/>
          <w:color w:val="000000"/>
          <w:kern w:val="0"/>
          <w:sz w:val="22"/>
          <w:szCs w:val="22"/>
          <w:lang w:val="fr-FR" w:eastAsia="fr-FR" w:bidi="ar-SA"/>
        </w:rPr>
        <w:t>Débidour</w:t>
      </w:r>
      <w:proofErr w:type="spellEnd"/>
      <w:r w:rsidRPr="008703E4">
        <w:rPr>
          <w:rFonts w:ascii="Garamond" w:hAnsi="Garamond" w:cs="Times New Roman"/>
          <w:color w:val="000000"/>
          <w:kern w:val="0"/>
          <w:sz w:val="22"/>
          <w:szCs w:val="22"/>
          <w:lang w:val="fr-FR" w:eastAsia="fr-FR" w:bidi="ar-SA"/>
        </w:rPr>
        <w:t xml:space="preserve">, Victor-Henry. </w:t>
      </w:r>
      <w:r w:rsidRPr="008703E4">
        <w:rPr>
          <w:rFonts w:ascii="Garamond" w:hAnsi="Garamond" w:cs="Times New Roman"/>
          <w:i/>
          <w:color w:val="000000"/>
          <w:kern w:val="0"/>
          <w:sz w:val="22"/>
          <w:szCs w:val="22"/>
          <w:lang w:val="fr-FR" w:eastAsia="fr-FR" w:bidi="ar-SA"/>
        </w:rPr>
        <w:t>Le Bestiaire sculpté du Moyen Âge en France</w:t>
      </w:r>
      <w:r w:rsidRPr="008703E4">
        <w:rPr>
          <w:rFonts w:ascii="Garamond" w:hAnsi="Garamond" w:cs="Times New Roman"/>
          <w:color w:val="000000"/>
          <w:kern w:val="0"/>
          <w:sz w:val="22"/>
          <w:szCs w:val="22"/>
          <w:lang w:val="fr-FR" w:eastAsia="fr-FR" w:bidi="ar-SA"/>
        </w:rPr>
        <w:t xml:space="preserve">. </w:t>
      </w:r>
      <w:proofErr w:type="gramStart"/>
      <w:r w:rsidRPr="008703E4">
        <w:rPr>
          <w:rFonts w:ascii="Garamond" w:hAnsi="Garamond" w:cs="Times New Roman"/>
          <w:color w:val="000000"/>
          <w:kern w:val="0"/>
          <w:sz w:val="22"/>
          <w:szCs w:val="22"/>
          <w:lang w:val="fr-FR" w:eastAsia="fr-FR" w:bidi="ar-SA"/>
        </w:rPr>
        <w:t>Paris:</w:t>
      </w:r>
      <w:proofErr w:type="gramEnd"/>
      <w:r w:rsidRPr="008703E4">
        <w:rPr>
          <w:rFonts w:ascii="Garamond" w:hAnsi="Garamond" w:cs="Times New Roman"/>
          <w:color w:val="000000"/>
          <w:kern w:val="0"/>
          <w:sz w:val="22"/>
          <w:szCs w:val="22"/>
          <w:lang w:val="fr-FR" w:eastAsia="fr-FR" w:bidi="ar-SA"/>
        </w:rPr>
        <w:t xml:space="preserve"> Arthaud, 1961. </w:t>
      </w:r>
    </w:p>
    <w:p w14:paraId="2C7A96A5" w14:textId="77777777" w:rsidR="008703E4" w:rsidRPr="008703E4" w:rsidRDefault="008703E4" w:rsidP="00FD07A5">
      <w:pPr>
        <w:spacing w:after="0" w:line="240" w:lineRule="auto"/>
        <w:ind w:left="284" w:hanging="284"/>
        <w:jc w:val="both"/>
        <w:rPr>
          <w:rFonts w:ascii="Garamond" w:hAnsi="Garamond"/>
          <w:bCs/>
          <w:kern w:val="0"/>
          <w:sz w:val="22"/>
          <w:szCs w:val="22"/>
          <w:lang w:val="fr-FR" w:eastAsia="fr-FR" w:bidi="ar-SA"/>
        </w:rPr>
      </w:pPr>
      <w:r w:rsidRPr="008703E4">
        <w:rPr>
          <w:rFonts w:ascii="Garamond" w:hAnsi="Garamond"/>
          <w:bCs/>
          <w:kern w:val="0"/>
          <w:sz w:val="22"/>
          <w:szCs w:val="22"/>
          <w:lang w:val="fr-FR" w:eastAsia="fr-FR" w:bidi="ar-SA"/>
        </w:rPr>
        <w:t xml:space="preserve">Delaunay, Paul. </w:t>
      </w:r>
      <w:r w:rsidRPr="008703E4">
        <w:rPr>
          <w:rFonts w:ascii="Garamond" w:hAnsi="Garamond"/>
          <w:i/>
          <w:kern w:val="0"/>
          <w:sz w:val="22"/>
          <w:szCs w:val="22"/>
          <w:shd w:val="clear" w:color="auto" w:fill="FFFFFF"/>
          <w:lang w:val="fr-FR" w:eastAsia="fr-FR" w:bidi="ar-SA"/>
        </w:rPr>
        <w:t xml:space="preserve">La </w:t>
      </w:r>
      <w:r w:rsidRPr="008703E4">
        <w:rPr>
          <w:rFonts w:ascii="Garamond" w:hAnsi="Garamond"/>
          <w:bCs/>
          <w:i/>
          <w:kern w:val="0"/>
          <w:sz w:val="22"/>
          <w:szCs w:val="22"/>
          <w:lang w:val="fr-FR" w:eastAsia="fr-FR" w:bidi="ar-SA"/>
        </w:rPr>
        <w:t>vie médicale</w:t>
      </w:r>
      <w:r w:rsidRPr="008703E4">
        <w:rPr>
          <w:rFonts w:ascii="Garamond" w:hAnsi="Garamond"/>
          <w:i/>
          <w:kern w:val="0"/>
          <w:sz w:val="22"/>
          <w:szCs w:val="22"/>
          <w:shd w:val="clear" w:color="auto" w:fill="FFFFFF"/>
          <w:lang w:val="fr-FR" w:eastAsia="fr-FR" w:bidi="ar-SA"/>
        </w:rPr>
        <w:t xml:space="preserve"> aux </w:t>
      </w:r>
      <w:r w:rsidRPr="008703E4">
        <w:rPr>
          <w:rFonts w:ascii="Garamond" w:hAnsi="Garamond"/>
          <w:bCs/>
          <w:i/>
          <w:kern w:val="0"/>
          <w:sz w:val="22"/>
          <w:szCs w:val="22"/>
          <w:lang w:val="fr-FR" w:eastAsia="fr-FR" w:bidi="ar-SA"/>
        </w:rPr>
        <w:t>XVI</w:t>
      </w:r>
      <w:r w:rsidRPr="008703E4">
        <w:rPr>
          <w:rFonts w:ascii="Garamond" w:hAnsi="Garamond"/>
          <w:bCs/>
          <w:i/>
          <w:kern w:val="0"/>
          <w:sz w:val="22"/>
          <w:szCs w:val="22"/>
          <w:vertAlign w:val="superscript"/>
          <w:lang w:val="fr-FR" w:eastAsia="fr-FR" w:bidi="ar-SA"/>
        </w:rPr>
        <w:t>e</w:t>
      </w:r>
      <w:r w:rsidRPr="008703E4">
        <w:rPr>
          <w:rFonts w:ascii="Garamond" w:hAnsi="Garamond"/>
          <w:i/>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XVII</w:t>
      </w:r>
      <w:r w:rsidRPr="008703E4">
        <w:rPr>
          <w:rFonts w:ascii="Garamond" w:hAnsi="Garamond"/>
          <w:bCs/>
          <w:i/>
          <w:kern w:val="0"/>
          <w:sz w:val="22"/>
          <w:szCs w:val="22"/>
          <w:vertAlign w:val="superscript"/>
          <w:lang w:val="fr-FR" w:eastAsia="fr-FR" w:bidi="ar-SA"/>
        </w:rPr>
        <w:t>e</w:t>
      </w:r>
      <w:r w:rsidRPr="008703E4">
        <w:rPr>
          <w:rFonts w:ascii="Garamond" w:hAnsi="Garamond"/>
          <w:i/>
          <w:kern w:val="0"/>
          <w:sz w:val="22"/>
          <w:szCs w:val="22"/>
          <w:shd w:val="clear" w:color="auto" w:fill="FFFFFF"/>
          <w:lang w:val="fr-FR" w:eastAsia="fr-FR" w:bidi="ar-SA"/>
        </w:rPr>
        <w:t xml:space="preserve"> et </w:t>
      </w:r>
      <w:r w:rsidRPr="008703E4">
        <w:rPr>
          <w:rFonts w:ascii="Garamond" w:hAnsi="Garamond"/>
          <w:bCs/>
          <w:i/>
          <w:kern w:val="0"/>
          <w:sz w:val="22"/>
          <w:szCs w:val="22"/>
          <w:lang w:val="fr-FR" w:eastAsia="fr-FR" w:bidi="ar-SA"/>
        </w:rPr>
        <w:t>XVIII</w:t>
      </w:r>
      <w:r w:rsidRPr="008703E4">
        <w:rPr>
          <w:rFonts w:ascii="Garamond" w:hAnsi="Garamond"/>
          <w:bCs/>
          <w:i/>
          <w:kern w:val="0"/>
          <w:sz w:val="22"/>
          <w:szCs w:val="22"/>
          <w:vertAlign w:val="superscript"/>
          <w:lang w:val="fr-FR" w:eastAsia="fr-FR" w:bidi="ar-SA"/>
        </w:rPr>
        <w:t>e</w:t>
      </w:r>
      <w:r w:rsidRPr="008703E4">
        <w:rPr>
          <w:rFonts w:ascii="Garamond" w:hAnsi="Garamond"/>
          <w:bCs/>
          <w:i/>
          <w:kern w:val="0"/>
          <w:sz w:val="22"/>
          <w:szCs w:val="22"/>
          <w:lang w:val="fr-FR" w:eastAsia="fr-FR" w:bidi="ar-SA"/>
        </w:rPr>
        <w:t xml:space="preserve"> siècles</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bCs/>
          <w:kern w:val="0"/>
          <w:sz w:val="22"/>
          <w:szCs w:val="22"/>
          <w:lang w:val="fr-FR" w:eastAsia="fr-FR" w:bidi="ar-SA"/>
        </w:rPr>
        <w:t>Paris</w:t>
      </w:r>
      <w:r w:rsidRPr="008703E4">
        <w:rPr>
          <w:rFonts w:ascii="Garamond" w:hAnsi="Garamond"/>
          <w:kern w:val="0"/>
          <w:sz w:val="22"/>
          <w:szCs w:val="22"/>
          <w:shd w:val="clear" w:color="auto" w:fill="FFFFFF"/>
          <w:lang w:val="fr-FR" w:eastAsia="fr-FR" w:bidi="ar-SA"/>
        </w:rPr>
        <w:t>:</w:t>
      </w:r>
      <w:proofErr w:type="gram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Éditions Hippocrate</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1935.</w:t>
      </w:r>
    </w:p>
    <w:p w14:paraId="75F20E1B"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cs="Times New Roman"/>
          <w:color w:val="000000"/>
          <w:kern w:val="0"/>
          <w:sz w:val="22"/>
          <w:szCs w:val="22"/>
          <w:lang w:val="fr-FR" w:eastAsia="fr-FR" w:bidi="ar-SA"/>
        </w:rPr>
        <w:lastRenderedPageBreak/>
        <w:t>Deremble</w:t>
      </w:r>
      <w:proofErr w:type="spellEnd"/>
      <w:r w:rsidRPr="008703E4">
        <w:rPr>
          <w:rFonts w:ascii="Garamond" w:hAnsi="Garamond" w:cs="Times New Roman"/>
          <w:color w:val="000000"/>
          <w:kern w:val="0"/>
          <w:sz w:val="22"/>
          <w:szCs w:val="22"/>
          <w:lang w:val="fr-FR" w:eastAsia="fr-FR" w:bidi="ar-SA"/>
        </w:rPr>
        <w:t xml:space="preserve">, Colette. </w:t>
      </w:r>
      <w:r w:rsidRPr="008703E4">
        <w:rPr>
          <w:rFonts w:ascii="Garamond" w:hAnsi="Garamond"/>
          <w:kern w:val="0"/>
          <w:sz w:val="22"/>
          <w:szCs w:val="22"/>
          <w:shd w:val="clear" w:color="auto" w:fill="FFFFFF"/>
          <w:lang w:val="fr-FR" w:eastAsia="fr-FR" w:bidi="ar-SA"/>
        </w:rPr>
        <w:t>“</w:t>
      </w:r>
      <w:r w:rsidRPr="008703E4">
        <w:rPr>
          <w:rFonts w:ascii="Garamond" w:hAnsi="Garamond" w:cs="Times New Roman"/>
          <w:color w:val="000000"/>
          <w:kern w:val="0"/>
          <w:sz w:val="22"/>
          <w:szCs w:val="22"/>
          <w:lang w:val="fr-FR" w:eastAsia="fr-FR" w:bidi="ar-SA"/>
        </w:rPr>
        <w:t>Les premiers cycles d’images consacrés à Marie Madeleine.</w:t>
      </w:r>
      <w:r w:rsidRPr="008703E4">
        <w:rPr>
          <w:rFonts w:ascii="Garamond" w:hAnsi="Garamond"/>
          <w:kern w:val="0"/>
          <w:sz w:val="22"/>
          <w:szCs w:val="22"/>
          <w:shd w:val="clear" w:color="auto" w:fill="FFFFFF"/>
          <w:lang w:val="fr-FR" w:eastAsia="fr-FR" w:bidi="ar-SA"/>
        </w:rPr>
        <w:t>”</w:t>
      </w:r>
      <w:r w:rsidRPr="008703E4">
        <w:rPr>
          <w:rFonts w:ascii="Garamond" w:hAnsi="Garamond" w:cs="Times New Roman"/>
          <w:color w:val="000000"/>
          <w:kern w:val="0"/>
          <w:sz w:val="22"/>
          <w:szCs w:val="22"/>
          <w:lang w:val="fr-FR" w:eastAsia="fr-FR" w:bidi="ar-SA"/>
        </w:rPr>
        <w:t xml:space="preserve"> </w:t>
      </w:r>
      <w:r w:rsidRPr="008703E4">
        <w:rPr>
          <w:rFonts w:ascii="Garamond" w:hAnsi="Garamond" w:cs="Times New Roman"/>
          <w:i/>
          <w:color w:val="000000"/>
          <w:kern w:val="0"/>
          <w:sz w:val="22"/>
          <w:szCs w:val="22"/>
          <w:lang w:val="fr-FR" w:eastAsia="fr-FR" w:bidi="ar-SA"/>
        </w:rPr>
        <w:t xml:space="preserve">Mélanges de l’École française de Rome </w:t>
      </w:r>
      <w:r w:rsidRPr="008703E4">
        <w:rPr>
          <w:rFonts w:ascii="Garamond" w:hAnsi="Garamond" w:cs="Times New Roman"/>
          <w:color w:val="000000"/>
          <w:kern w:val="0"/>
          <w:sz w:val="22"/>
          <w:szCs w:val="22"/>
          <w:lang w:val="fr-FR" w:eastAsia="fr-FR" w:bidi="ar-SA"/>
        </w:rPr>
        <w:t>104-1 (1992</w:t>
      </w:r>
      <w:proofErr w:type="gramStart"/>
      <w:r w:rsidRPr="008703E4">
        <w:rPr>
          <w:rFonts w:ascii="Garamond" w:hAnsi="Garamond" w:cs="Times New Roman"/>
          <w:color w:val="000000"/>
          <w:kern w:val="0"/>
          <w:sz w:val="22"/>
          <w:szCs w:val="22"/>
          <w:lang w:val="fr-FR" w:eastAsia="fr-FR" w:bidi="ar-SA"/>
        </w:rPr>
        <w:t>):</w:t>
      </w:r>
      <w:proofErr w:type="gramEnd"/>
      <w:r w:rsidRPr="008703E4">
        <w:rPr>
          <w:rFonts w:ascii="Garamond" w:hAnsi="Garamond" w:cs="Times New Roman"/>
          <w:color w:val="000000"/>
          <w:kern w:val="0"/>
          <w:sz w:val="22"/>
          <w:szCs w:val="22"/>
          <w:lang w:val="fr-FR" w:eastAsia="fr-FR" w:bidi="ar-SA"/>
        </w:rPr>
        <w:t xml:space="preserve"> 187-208.</w:t>
      </w:r>
      <w:r w:rsidRPr="008703E4">
        <w:rPr>
          <w:rFonts w:ascii="Garamond" w:hAnsi="Garamond" w:cs="Times New Roman"/>
          <w:b/>
          <w:color w:val="000000"/>
          <w:kern w:val="0"/>
          <w:sz w:val="22"/>
          <w:szCs w:val="22"/>
          <w:lang w:val="fr-FR" w:eastAsia="fr-FR" w:bidi="ar-SA"/>
        </w:rPr>
        <w:t> </w:t>
      </w:r>
    </w:p>
    <w:p w14:paraId="62141DAA"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bCs/>
          <w:color w:val="000000"/>
          <w:kern w:val="0"/>
          <w:sz w:val="22"/>
          <w:szCs w:val="22"/>
          <w:lang w:val="fr-FR" w:eastAsia="fr-FR" w:bidi="ar-SA"/>
        </w:rPr>
        <w:t>Duchet</w:t>
      </w:r>
      <w:r w:rsidRPr="008703E4">
        <w:rPr>
          <w:rFonts w:ascii="Garamond" w:hAnsi="Garamond"/>
          <w:color w:val="000000"/>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Suchaux</w:t>
      </w:r>
      <w:proofErr w:type="spellEnd"/>
      <w:r w:rsidRPr="008703E4">
        <w:rPr>
          <w:rFonts w:ascii="Garamond" w:hAnsi="Garamond"/>
          <w:color w:val="000000"/>
          <w:kern w:val="0"/>
          <w:sz w:val="22"/>
          <w:szCs w:val="22"/>
          <w:shd w:val="clear" w:color="auto" w:fill="FFFFFF"/>
          <w:lang w:val="fr-FR" w:eastAsia="fr-FR" w:bidi="ar-SA"/>
        </w:rPr>
        <w:t xml:space="preserve">, Gaston, </w:t>
      </w:r>
      <w:r w:rsidRPr="008703E4">
        <w:rPr>
          <w:rFonts w:ascii="Garamond" w:hAnsi="Garamond"/>
          <w:bCs/>
          <w:color w:val="000000"/>
          <w:kern w:val="0"/>
          <w:sz w:val="22"/>
          <w:szCs w:val="22"/>
          <w:lang w:val="fr-FR" w:eastAsia="fr-FR" w:bidi="ar-SA"/>
        </w:rPr>
        <w:t>Pastoureau,</w:t>
      </w:r>
      <w:r w:rsidRPr="008703E4">
        <w:rPr>
          <w:rFonts w:ascii="Garamond" w:hAnsi="Garamond"/>
          <w:color w:val="000000"/>
          <w:kern w:val="0"/>
          <w:sz w:val="22"/>
          <w:szCs w:val="22"/>
          <w:shd w:val="clear" w:color="auto" w:fill="FFFFFF"/>
          <w:lang w:val="fr-FR" w:eastAsia="fr-FR" w:bidi="ar-SA"/>
        </w:rPr>
        <w:t xml:space="preserve"> Michel. </w:t>
      </w:r>
      <w:r w:rsidRPr="008703E4">
        <w:rPr>
          <w:rFonts w:ascii="Garamond" w:hAnsi="Garamond"/>
          <w:i/>
          <w:color w:val="000000"/>
          <w:kern w:val="0"/>
          <w:sz w:val="22"/>
          <w:szCs w:val="22"/>
          <w:shd w:val="clear" w:color="auto" w:fill="FFFFFF"/>
          <w:lang w:val="fr-FR" w:eastAsia="fr-FR" w:bidi="ar-SA"/>
        </w:rPr>
        <w:t xml:space="preserve">Le </w:t>
      </w:r>
      <w:r w:rsidRPr="008703E4">
        <w:rPr>
          <w:rFonts w:ascii="Garamond" w:hAnsi="Garamond"/>
          <w:bCs/>
          <w:i/>
          <w:color w:val="000000"/>
          <w:kern w:val="0"/>
          <w:sz w:val="22"/>
          <w:szCs w:val="22"/>
          <w:lang w:val="fr-FR" w:eastAsia="fr-FR" w:bidi="ar-SA"/>
        </w:rPr>
        <w:t>bestiaire médiéval</w:t>
      </w:r>
      <w:r w:rsidRPr="008703E4">
        <w:rPr>
          <w:rFonts w:ascii="Garamond" w:hAnsi="Garamond"/>
          <w:bCs/>
          <w:color w:val="000000"/>
          <w:kern w:val="0"/>
          <w:sz w:val="22"/>
          <w:szCs w:val="22"/>
          <w:lang w:val="fr-FR" w:eastAsia="fr-FR" w:bidi="ar-SA"/>
        </w:rPr>
        <w:t>,</w:t>
      </w:r>
      <w:r w:rsidRPr="008703E4">
        <w:rPr>
          <w:rFonts w:ascii="Garamond" w:hAnsi="Garamond"/>
          <w:i/>
          <w:color w:val="000000"/>
          <w:kern w:val="0"/>
          <w:sz w:val="22"/>
          <w:szCs w:val="22"/>
          <w:shd w:val="clear" w:color="auto" w:fill="FFFFFF"/>
          <w:lang w:val="fr-FR" w:eastAsia="fr-FR" w:bidi="ar-SA"/>
        </w:rPr>
        <w:t xml:space="preserve"> dictionnaire historique et bibliographique</w:t>
      </w:r>
      <w:r w:rsidRPr="008703E4">
        <w:rPr>
          <w:rFonts w:ascii="Garamond" w:hAnsi="Garamond"/>
          <w:color w:val="000000"/>
          <w:kern w:val="0"/>
          <w:sz w:val="22"/>
          <w:szCs w:val="22"/>
          <w:shd w:val="clear" w:color="auto" w:fill="FFFFFF"/>
          <w:lang w:val="fr-FR" w:eastAsia="fr-FR" w:bidi="ar-SA"/>
        </w:rPr>
        <w:t xml:space="preserve">. </w:t>
      </w:r>
      <w:proofErr w:type="gramStart"/>
      <w:r w:rsidRPr="008703E4">
        <w:rPr>
          <w:rFonts w:ascii="Garamond" w:hAnsi="Garamond"/>
          <w:color w:val="000000"/>
          <w:kern w:val="0"/>
          <w:sz w:val="22"/>
          <w:szCs w:val="22"/>
          <w:shd w:val="clear" w:color="auto" w:fill="FFFFFF"/>
          <w:lang w:val="fr-FR" w:eastAsia="fr-FR" w:bidi="ar-SA"/>
        </w:rPr>
        <w:t>Paris:</w:t>
      </w:r>
      <w:proofErr w:type="gramEnd"/>
      <w:r w:rsidRPr="008703E4">
        <w:rPr>
          <w:rFonts w:ascii="Garamond" w:hAnsi="Garamond"/>
          <w:color w:val="000000"/>
          <w:kern w:val="0"/>
          <w:sz w:val="22"/>
          <w:szCs w:val="22"/>
          <w:shd w:val="clear" w:color="auto" w:fill="FFFFFF"/>
          <w:lang w:val="fr-FR" w:eastAsia="fr-FR" w:bidi="ar-SA"/>
        </w:rPr>
        <w:t xml:space="preserve"> Le Léopard d’or, 2002.</w:t>
      </w:r>
      <w:r w:rsidRPr="008703E4">
        <w:rPr>
          <w:rFonts w:ascii="Garamond" w:hAnsi="Garamond" w:cs="Times New Roman"/>
          <w:kern w:val="0"/>
          <w:sz w:val="22"/>
          <w:szCs w:val="22"/>
          <w:lang w:val="fr-FR" w:eastAsia="fr-FR" w:bidi="ar-SA"/>
        </w:rPr>
        <w:t xml:space="preserve"> </w:t>
      </w:r>
    </w:p>
    <w:p w14:paraId="38C2E657"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iCs/>
          <w:kern w:val="0"/>
          <w:sz w:val="22"/>
          <w:szCs w:val="22"/>
          <w:lang w:val="fr-FR" w:eastAsia="fr-FR" w:bidi="ar-SA"/>
        </w:rPr>
        <w:t>Durand,</w:t>
      </w:r>
      <w:r w:rsidRPr="008703E4">
        <w:rPr>
          <w:rFonts w:ascii="Garamond" w:hAnsi="Garamond"/>
          <w:i/>
          <w:iCs/>
          <w:kern w:val="0"/>
          <w:sz w:val="22"/>
          <w:szCs w:val="22"/>
          <w:lang w:val="fr-FR" w:eastAsia="fr-FR" w:bidi="ar-SA"/>
        </w:rPr>
        <w:t xml:space="preserve"> </w:t>
      </w:r>
      <w:r w:rsidRPr="008703E4">
        <w:rPr>
          <w:rFonts w:ascii="Garamond" w:hAnsi="Garamond"/>
          <w:iCs/>
          <w:kern w:val="0"/>
          <w:sz w:val="22"/>
          <w:szCs w:val="22"/>
          <w:lang w:val="fr-FR" w:eastAsia="fr-FR" w:bidi="ar-SA"/>
        </w:rPr>
        <w:t xml:space="preserve">Gilbert. </w:t>
      </w:r>
      <w:r w:rsidRPr="008703E4">
        <w:rPr>
          <w:rFonts w:ascii="Garamond" w:hAnsi="Garamond"/>
          <w:i/>
          <w:iCs/>
          <w:kern w:val="0"/>
          <w:sz w:val="22"/>
          <w:szCs w:val="22"/>
          <w:lang w:val="fr-FR" w:eastAsia="fr-FR" w:bidi="ar-SA"/>
        </w:rPr>
        <w:t>Les Structures anthropologiques de l’imaginaire</w:t>
      </w:r>
      <w:r w:rsidRPr="008703E4">
        <w:rPr>
          <w:rFonts w:ascii="Garamond" w:hAnsi="Garamond"/>
          <w:kern w:val="0"/>
          <w:sz w:val="22"/>
          <w:szCs w:val="22"/>
          <w:lang w:val="fr-FR" w:eastAsia="fr-FR" w:bidi="ar-SA"/>
        </w:rPr>
        <w:t xml:space="preserve">. </w:t>
      </w:r>
      <w:proofErr w:type="gramStart"/>
      <w:r w:rsidRPr="008703E4">
        <w:rPr>
          <w:rFonts w:ascii="Garamond" w:hAnsi="Garamond"/>
          <w:kern w:val="0"/>
          <w:sz w:val="22"/>
          <w:szCs w:val="22"/>
          <w:lang w:val="fr-FR" w:eastAsia="fr-FR" w:bidi="ar-SA"/>
        </w:rPr>
        <w:t>Paris:</w:t>
      </w:r>
      <w:proofErr w:type="gramEnd"/>
      <w:r w:rsidRPr="008703E4">
        <w:rPr>
          <w:rFonts w:ascii="Garamond" w:hAnsi="Garamond"/>
          <w:kern w:val="0"/>
          <w:sz w:val="22"/>
          <w:szCs w:val="22"/>
          <w:lang w:val="fr-FR" w:eastAsia="fr-FR" w:bidi="ar-SA"/>
        </w:rPr>
        <w:t xml:space="preserve"> </w:t>
      </w:r>
      <w:r w:rsidRPr="008703E4">
        <w:rPr>
          <w:rFonts w:ascii="Garamond" w:hAnsi="Garamond"/>
          <w:kern w:val="0"/>
          <w:sz w:val="22"/>
          <w:szCs w:val="22"/>
          <w:shd w:val="clear" w:color="auto" w:fill="FFFFFF"/>
          <w:lang w:val="fr-FR" w:eastAsia="fr-FR" w:bidi="ar-SA"/>
        </w:rPr>
        <w:t>Presses universitaires de France</w:t>
      </w:r>
      <w:r w:rsidRPr="008703E4">
        <w:rPr>
          <w:rFonts w:ascii="Garamond" w:hAnsi="Garamond"/>
          <w:kern w:val="0"/>
          <w:sz w:val="22"/>
          <w:szCs w:val="22"/>
          <w:lang w:val="fr-FR" w:eastAsia="fr-FR" w:bidi="ar-SA"/>
        </w:rPr>
        <w:t>, 1960.</w:t>
      </w:r>
    </w:p>
    <w:p w14:paraId="280B5A71"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bCs/>
          <w:kern w:val="0"/>
          <w:sz w:val="22"/>
          <w:szCs w:val="22"/>
          <w:lang w:val="fr-FR" w:eastAsia="fr-FR" w:bidi="ar-SA"/>
        </w:rPr>
        <w:t>Durand</w:t>
      </w:r>
      <w:r w:rsidRPr="008703E4">
        <w:rPr>
          <w:rFonts w:ascii="Garamond" w:hAnsi="Garamond"/>
          <w:kern w:val="0"/>
          <w:sz w:val="22"/>
          <w:szCs w:val="22"/>
          <w:shd w:val="clear" w:color="auto" w:fill="FFFFFF"/>
          <w:lang w:val="fr-FR" w:eastAsia="fr-FR" w:bidi="ar-SA"/>
        </w:rPr>
        <w:t>,</w:t>
      </w:r>
      <w:r w:rsidRPr="008703E4">
        <w:rPr>
          <w:rFonts w:ascii="Garamond" w:hAnsi="Garamond"/>
          <w:i/>
          <w:kern w:val="0"/>
          <w:sz w:val="22"/>
          <w:szCs w:val="22"/>
          <w:shd w:val="clear" w:color="auto" w:fill="FFFFFF"/>
          <w:lang w:val="fr-FR" w:eastAsia="fr-FR" w:bidi="ar-SA"/>
        </w:rPr>
        <w:t xml:space="preserve"> </w:t>
      </w:r>
      <w:r w:rsidRPr="008703E4">
        <w:rPr>
          <w:rFonts w:ascii="Garamond" w:hAnsi="Garamond"/>
          <w:kern w:val="0"/>
          <w:sz w:val="22"/>
          <w:szCs w:val="22"/>
          <w:shd w:val="clear" w:color="auto" w:fill="FFFFFF"/>
          <w:lang w:val="fr-FR" w:eastAsia="fr-FR" w:bidi="ar-SA"/>
        </w:rPr>
        <w:t>Gilbert</w:t>
      </w:r>
      <w:r w:rsidRPr="008703E4">
        <w:rPr>
          <w:rFonts w:ascii="Garamond" w:hAnsi="Garamond"/>
          <w:i/>
          <w:kern w:val="0"/>
          <w:sz w:val="22"/>
          <w:szCs w:val="22"/>
          <w:shd w:val="clear" w:color="auto" w:fill="FFFFFF"/>
          <w:lang w:val="fr-FR" w:eastAsia="fr-FR" w:bidi="ar-SA"/>
        </w:rPr>
        <w:t xml:space="preserve">. Les </w:t>
      </w:r>
      <w:r w:rsidRPr="008703E4">
        <w:rPr>
          <w:rFonts w:ascii="Garamond" w:hAnsi="Garamond"/>
          <w:bCs/>
          <w:i/>
          <w:kern w:val="0"/>
          <w:sz w:val="22"/>
          <w:szCs w:val="22"/>
          <w:lang w:val="fr-FR" w:eastAsia="fr-FR" w:bidi="ar-SA"/>
        </w:rPr>
        <w:t>structures anthropologiques de l’imaginaire</w:t>
      </w:r>
      <w:r w:rsidRPr="008703E4">
        <w:rPr>
          <w:rFonts w:ascii="Garamond" w:hAnsi="Garamond"/>
          <w:bCs/>
          <w:kern w:val="0"/>
          <w:sz w:val="22"/>
          <w:szCs w:val="22"/>
          <w:lang w:val="fr-FR" w:eastAsia="fr-FR" w:bidi="ar-SA"/>
        </w:rPr>
        <w:t xml:space="preserve">. </w:t>
      </w:r>
      <w:proofErr w:type="gramStart"/>
      <w:r w:rsidRPr="008703E4">
        <w:rPr>
          <w:rFonts w:ascii="Garamond" w:hAnsi="Garamond"/>
          <w:bCs/>
          <w:kern w:val="0"/>
          <w:sz w:val="22"/>
          <w:szCs w:val="22"/>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Presses universitaires de France, </w:t>
      </w:r>
      <w:r w:rsidRPr="008703E4">
        <w:rPr>
          <w:rFonts w:ascii="Garamond" w:hAnsi="Garamond"/>
          <w:bCs/>
          <w:kern w:val="0"/>
          <w:sz w:val="22"/>
          <w:szCs w:val="22"/>
          <w:lang w:val="fr-FR" w:eastAsia="fr-FR" w:bidi="ar-SA"/>
        </w:rPr>
        <w:t>1963.</w:t>
      </w:r>
    </w:p>
    <w:p w14:paraId="56997BCA"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cs="Times New Roman"/>
          <w:kern w:val="0"/>
          <w:sz w:val="22"/>
          <w:szCs w:val="22"/>
          <w:shd w:val="clear" w:color="auto" w:fill="FFFFFF"/>
          <w:lang w:val="fr-FR" w:eastAsia="fr-FR" w:bidi="ar-SA"/>
        </w:rPr>
        <w:t>Ferlampin-Acher</w:t>
      </w:r>
      <w:proofErr w:type="spellEnd"/>
      <w:r w:rsidRPr="008703E4">
        <w:rPr>
          <w:rFonts w:ascii="Garamond" w:hAnsi="Garamond" w:cs="Times New Roman"/>
          <w:kern w:val="0"/>
          <w:sz w:val="22"/>
          <w:szCs w:val="22"/>
          <w:shd w:val="clear" w:color="auto" w:fill="FFFFFF"/>
          <w:lang w:val="fr-FR" w:eastAsia="fr-FR" w:bidi="ar-SA"/>
        </w:rPr>
        <w:t xml:space="preserve">, Christine, </w:t>
      </w:r>
      <w:proofErr w:type="spellStart"/>
      <w:r w:rsidRPr="008703E4">
        <w:rPr>
          <w:rFonts w:ascii="Garamond" w:hAnsi="Garamond" w:cs="Times New Roman"/>
          <w:kern w:val="0"/>
          <w:sz w:val="22"/>
          <w:szCs w:val="22"/>
          <w:shd w:val="clear" w:color="auto" w:fill="FFFFFF"/>
          <w:lang w:val="fr-FR" w:eastAsia="fr-FR" w:bidi="ar-SA"/>
        </w:rPr>
        <w:t>ed</w:t>
      </w:r>
      <w:proofErr w:type="spellEnd"/>
      <w:r w:rsidRPr="008703E4">
        <w:rPr>
          <w:rFonts w:ascii="Garamond" w:hAnsi="Garamond" w:cs="Times New Roman"/>
          <w:kern w:val="0"/>
          <w:sz w:val="22"/>
          <w:szCs w:val="22"/>
          <w:shd w:val="clear" w:color="auto" w:fill="FFFFFF"/>
          <w:lang w:val="fr-FR" w:eastAsia="fr-FR" w:bidi="ar-SA"/>
        </w:rPr>
        <w:t>.</w:t>
      </w:r>
      <w:r w:rsidRPr="008703E4">
        <w:rPr>
          <w:rFonts w:ascii="Garamond" w:hAnsi="Garamond" w:cs="Times New Roman"/>
          <w:kern w:val="0"/>
          <w:sz w:val="22"/>
          <w:szCs w:val="22"/>
          <w:lang w:val="fr-FR" w:eastAsia="fr-FR" w:bidi="ar-SA"/>
        </w:rPr>
        <w:t xml:space="preserve"> </w:t>
      </w:r>
      <w:r w:rsidRPr="008703E4">
        <w:rPr>
          <w:rFonts w:ascii="Garamond" w:hAnsi="Garamond" w:cs="Times New Roman"/>
          <w:i/>
          <w:iCs/>
          <w:kern w:val="0"/>
          <w:sz w:val="22"/>
          <w:szCs w:val="22"/>
          <w:lang w:val="fr-FR" w:eastAsia="fr-FR" w:bidi="ar-SA"/>
        </w:rPr>
        <w:t>Roman d’Alexandre en prose (British Library, Royal 15. E. VI, f° 2 v°-24 v°)</w:t>
      </w:r>
      <w:r w:rsidRPr="008703E4">
        <w:rPr>
          <w:rFonts w:ascii="Garamond" w:hAnsi="Garamond" w:cs="Times New Roman"/>
          <w:iCs/>
          <w:kern w:val="0"/>
          <w:sz w:val="22"/>
          <w:szCs w:val="22"/>
          <w:lang w:val="fr-FR" w:eastAsia="fr-FR" w:bidi="ar-SA"/>
        </w:rPr>
        <w:t xml:space="preserve">. </w:t>
      </w:r>
      <w:proofErr w:type="gramStart"/>
      <w:r w:rsidRPr="008703E4">
        <w:rPr>
          <w:rFonts w:ascii="Garamond" w:hAnsi="Garamond" w:cs="Times New Roman"/>
          <w:kern w:val="0"/>
          <w:sz w:val="22"/>
          <w:szCs w:val="22"/>
          <w:shd w:val="clear" w:color="auto" w:fill="FFFFFF"/>
          <w:lang w:val="fr-FR" w:eastAsia="fr-FR" w:bidi="ar-SA"/>
        </w:rPr>
        <w:t>Genève:</w:t>
      </w:r>
      <w:proofErr w:type="gramEnd"/>
      <w:r w:rsidRPr="008703E4">
        <w:rPr>
          <w:rFonts w:ascii="Garamond" w:hAnsi="Garamond" w:cs="Times New Roman"/>
          <w:kern w:val="0"/>
          <w:sz w:val="22"/>
          <w:szCs w:val="22"/>
          <w:shd w:val="clear" w:color="auto" w:fill="FFFFFF"/>
          <w:lang w:val="fr-FR" w:eastAsia="fr-FR" w:bidi="ar-SA"/>
        </w:rPr>
        <w:t xml:space="preserve"> Librairie Droz</w:t>
      </w:r>
      <w:r w:rsidRPr="008703E4">
        <w:rPr>
          <w:rFonts w:ascii="Garamond" w:hAnsi="Garamond" w:cs="Times New Roman"/>
          <w:kern w:val="0"/>
          <w:sz w:val="22"/>
          <w:szCs w:val="22"/>
          <w:lang w:val="fr-FR" w:eastAsia="fr-FR" w:bidi="ar-SA"/>
        </w:rPr>
        <w:t xml:space="preserve">, </w:t>
      </w:r>
      <w:r w:rsidRPr="008703E4">
        <w:rPr>
          <w:rFonts w:ascii="Garamond" w:hAnsi="Garamond" w:cs="Times New Roman"/>
          <w:kern w:val="0"/>
          <w:sz w:val="22"/>
          <w:szCs w:val="22"/>
          <w:shd w:val="clear" w:color="auto" w:fill="FFFFFF"/>
          <w:lang w:val="fr-FR" w:eastAsia="fr-FR" w:bidi="ar-SA"/>
        </w:rPr>
        <w:t>2004.</w:t>
      </w:r>
    </w:p>
    <w:p w14:paraId="592ECCF2"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cs="Times New Roman"/>
          <w:kern w:val="0"/>
          <w:sz w:val="22"/>
          <w:szCs w:val="22"/>
          <w:lang w:val="fr-FR" w:eastAsia="fr-FR" w:bidi="ar-SA"/>
        </w:rPr>
        <w:t xml:space="preserve">Fossier, Robert, Vauchez, André. </w:t>
      </w:r>
      <w:r w:rsidRPr="008703E4">
        <w:rPr>
          <w:rFonts w:ascii="Garamond" w:eastAsia="Arial Unicode MS" w:hAnsi="Garamond" w:cs="Arial Unicode MS"/>
          <w:i/>
          <w:kern w:val="0"/>
          <w:sz w:val="22"/>
          <w:szCs w:val="22"/>
          <w:lang w:val="fr-FR" w:eastAsia="fr-FR" w:bidi="ar-SA"/>
        </w:rPr>
        <w:t>Histoire du Moyen Âge, (X</w:t>
      </w:r>
      <w:r w:rsidRPr="008703E4">
        <w:rPr>
          <w:rFonts w:ascii="Garamond" w:eastAsia="Arial Unicode MS" w:hAnsi="Garamond" w:cs="Arial Unicode MS"/>
          <w:i/>
          <w:kern w:val="0"/>
          <w:sz w:val="22"/>
          <w:szCs w:val="22"/>
          <w:vertAlign w:val="superscript"/>
          <w:lang w:val="fr-FR" w:eastAsia="fr-FR" w:bidi="ar-SA"/>
        </w:rPr>
        <w:t>e</w:t>
      </w:r>
      <w:r w:rsidRPr="008703E4">
        <w:rPr>
          <w:rFonts w:ascii="Garamond" w:eastAsia="Arial Unicode MS" w:hAnsi="Garamond" w:cs="Arial Unicode MS"/>
          <w:i/>
          <w:kern w:val="0"/>
          <w:sz w:val="22"/>
          <w:szCs w:val="22"/>
          <w:lang w:val="fr-FR" w:eastAsia="fr-FR" w:bidi="ar-SA"/>
        </w:rPr>
        <w:t>-XI</w:t>
      </w:r>
      <w:r w:rsidRPr="008703E4">
        <w:rPr>
          <w:rFonts w:ascii="Garamond" w:eastAsia="Arial Unicode MS" w:hAnsi="Garamond" w:cs="Arial Unicode MS"/>
          <w:i/>
          <w:kern w:val="0"/>
          <w:sz w:val="22"/>
          <w:szCs w:val="22"/>
          <w:vertAlign w:val="superscript"/>
          <w:lang w:val="fr-FR" w:eastAsia="fr-FR" w:bidi="ar-SA"/>
        </w:rPr>
        <w:t>e</w:t>
      </w:r>
      <w:r w:rsidRPr="008703E4">
        <w:rPr>
          <w:rFonts w:ascii="Garamond" w:eastAsia="Arial Unicode MS" w:hAnsi="Garamond" w:cs="Arial Unicode MS"/>
          <w:i/>
          <w:kern w:val="0"/>
          <w:sz w:val="22"/>
          <w:szCs w:val="22"/>
          <w:lang w:val="fr-FR" w:eastAsia="fr-FR" w:bidi="ar-SA"/>
        </w:rPr>
        <w:t xml:space="preserve"> siècles).</w:t>
      </w:r>
      <w:r w:rsidRPr="008703E4">
        <w:rPr>
          <w:rFonts w:ascii="Garamond" w:eastAsia="Arial Unicode MS" w:hAnsi="Garamond" w:cs="Arial Unicode MS"/>
          <w:i/>
          <w:color w:val="000000"/>
          <w:kern w:val="0"/>
          <w:sz w:val="22"/>
          <w:szCs w:val="22"/>
          <w:lang w:val="fr-FR" w:eastAsia="fr-FR" w:bidi="ar-SA"/>
        </w:rPr>
        <w:t xml:space="preserve"> </w:t>
      </w:r>
      <w:r w:rsidRPr="008703E4">
        <w:rPr>
          <w:rFonts w:ascii="Garamond" w:eastAsia="Arial Unicode MS" w:hAnsi="Garamond" w:cs="Arial Unicode MS"/>
          <w:color w:val="000000"/>
          <w:kern w:val="0"/>
          <w:sz w:val="22"/>
          <w:szCs w:val="22"/>
          <w:shd w:val="clear" w:color="auto" w:fill="FFFFFF"/>
          <w:lang w:val="fr-FR" w:eastAsia="fr-FR" w:bidi="ar-SA"/>
        </w:rPr>
        <w:t>T. II</w:t>
      </w:r>
      <w:r w:rsidRPr="008703E4">
        <w:rPr>
          <w:rFonts w:ascii="Garamond" w:hAnsi="Garamond" w:cs="Arial Unicode MS"/>
          <w:color w:val="000000"/>
          <w:kern w:val="0"/>
          <w:sz w:val="22"/>
          <w:szCs w:val="22"/>
          <w:shd w:val="clear" w:color="auto" w:fill="FFFFFF"/>
          <w:lang w:val="fr-FR" w:eastAsia="fr-FR" w:bidi="ar-SA"/>
        </w:rPr>
        <w:t xml:space="preserve">. </w:t>
      </w:r>
      <w:proofErr w:type="gramStart"/>
      <w:r w:rsidRPr="008703E4">
        <w:rPr>
          <w:rFonts w:ascii="Garamond" w:hAnsi="Garamond" w:cs="Arial Unicode MS"/>
          <w:color w:val="000000"/>
          <w:kern w:val="0"/>
          <w:sz w:val="22"/>
          <w:szCs w:val="22"/>
          <w:shd w:val="clear" w:color="auto" w:fill="FFFFFF"/>
          <w:lang w:val="fr-FR" w:eastAsia="fr-FR" w:bidi="ar-SA"/>
        </w:rPr>
        <w:t>Bruxelles:</w:t>
      </w:r>
      <w:proofErr w:type="gramEnd"/>
      <w:r w:rsidRPr="008703E4">
        <w:rPr>
          <w:rFonts w:ascii="Garamond" w:hAnsi="Garamond" w:cs="Arial Unicode MS"/>
          <w:color w:val="000000"/>
          <w:kern w:val="0"/>
          <w:sz w:val="22"/>
          <w:szCs w:val="22"/>
          <w:shd w:val="clear" w:color="auto" w:fill="FFFFFF"/>
          <w:lang w:val="fr-FR" w:eastAsia="fr-FR" w:bidi="ar-SA"/>
        </w:rPr>
        <w:t xml:space="preserve"> </w:t>
      </w:r>
      <w:r w:rsidRPr="008703E4">
        <w:rPr>
          <w:rFonts w:ascii="Garamond" w:eastAsia="Arial Unicode MS" w:hAnsi="Garamond" w:cs="Arial Unicode MS"/>
          <w:color w:val="000000"/>
          <w:kern w:val="0"/>
          <w:sz w:val="22"/>
          <w:szCs w:val="22"/>
          <w:shd w:val="clear" w:color="auto" w:fill="FFFFFF"/>
          <w:lang w:val="fr-FR" w:eastAsia="fr-FR" w:bidi="ar-SA"/>
        </w:rPr>
        <w:t>Édition</w:t>
      </w:r>
      <w:r w:rsidRPr="008703E4">
        <w:rPr>
          <w:rFonts w:ascii="Garamond" w:hAnsi="Garamond" w:cs="Arial Unicode MS"/>
          <w:color w:val="000000"/>
          <w:kern w:val="0"/>
          <w:sz w:val="22"/>
          <w:szCs w:val="22"/>
          <w:shd w:val="clear" w:color="auto" w:fill="FFFFFF"/>
          <w:lang w:val="fr-FR" w:eastAsia="fr-FR" w:bidi="ar-SA"/>
        </w:rPr>
        <w:t xml:space="preserve"> Complexe, 2005</w:t>
      </w:r>
      <w:r w:rsidRPr="008703E4">
        <w:rPr>
          <w:rFonts w:ascii="Garamond" w:eastAsia="Arial Unicode MS" w:hAnsi="Garamond" w:cs="Arial Unicode MS"/>
          <w:color w:val="000000"/>
          <w:kern w:val="0"/>
          <w:sz w:val="22"/>
          <w:szCs w:val="22"/>
          <w:shd w:val="clear" w:color="auto" w:fill="FFFFFF"/>
          <w:lang w:val="fr-FR" w:eastAsia="fr-FR" w:bidi="ar-SA"/>
        </w:rPr>
        <w:t>.</w:t>
      </w:r>
    </w:p>
    <w:p w14:paraId="73795493"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cs="Times New Roman"/>
          <w:kern w:val="0"/>
          <w:sz w:val="22"/>
          <w:szCs w:val="22"/>
          <w:lang w:val="fr-FR" w:eastAsia="fr-FR" w:bidi="ar-SA"/>
        </w:rPr>
        <w:t xml:space="preserve">Fossier, Robert, Vauchez, André. </w:t>
      </w:r>
      <w:r w:rsidRPr="008703E4">
        <w:rPr>
          <w:rFonts w:ascii="Garamond" w:eastAsia="Arial Unicode MS" w:hAnsi="Garamond" w:cs="Arial Unicode MS"/>
          <w:i/>
          <w:color w:val="000000"/>
          <w:kern w:val="0"/>
          <w:sz w:val="22"/>
          <w:szCs w:val="22"/>
          <w:lang w:val="fr-FR" w:eastAsia="fr-FR" w:bidi="ar-SA"/>
        </w:rPr>
        <w:t>Histoire du Moyen Age, (XII</w:t>
      </w:r>
      <w:r w:rsidRPr="008703E4">
        <w:rPr>
          <w:rFonts w:ascii="Garamond" w:eastAsia="Arial Unicode MS" w:hAnsi="Garamond" w:cs="Arial Unicode MS"/>
          <w:i/>
          <w:color w:val="000000"/>
          <w:kern w:val="0"/>
          <w:sz w:val="22"/>
          <w:szCs w:val="22"/>
          <w:vertAlign w:val="superscript"/>
          <w:lang w:val="fr-FR" w:eastAsia="fr-FR" w:bidi="ar-SA"/>
        </w:rPr>
        <w:t>e</w:t>
      </w:r>
      <w:r w:rsidRPr="008703E4">
        <w:rPr>
          <w:rFonts w:ascii="Garamond" w:eastAsia="Arial Unicode MS" w:hAnsi="Garamond" w:cs="Arial Unicode MS"/>
          <w:i/>
          <w:color w:val="000000"/>
          <w:kern w:val="0"/>
          <w:sz w:val="22"/>
          <w:szCs w:val="22"/>
          <w:lang w:val="fr-FR" w:eastAsia="fr-FR" w:bidi="ar-SA"/>
        </w:rPr>
        <w:t>-XIII</w:t>
      </w:r>
      <w:r w:rsidRPr="008703E4">
        <w:rPr>
          <w:rFonts w:ascii="Garamond" w:eastAsia="Arial Unicode MS" w:hAnsi="Garamond" w:cs="Arial Unicode MS"/>
          <w:i/>
          <w:color w:val="000000"/>
          <w:kern w:val="0"/>
          <w:sz w:val="22"/>
          <w:szCs w:val="22"/>
          <w:vertAlign w:val="superscript"/>
          <w:lang w:val="fr-FR" w:eastAsia="fr-FR" w:bidi="ar-SA"/>
        </w:rPr>
        <w:t>e</w:t>
      </w:r>
      <w:r w:rsidRPr="008703E4">
        <w:rPr>
          <w:rFonts w:ascii="Garamond" w:eastAsia="Arial Unicode MS" w:hAnsi="Garamond" w:cs="Arial Unicode MS"/>
          <w:i/>
          <w:color w:val="000000"/>
          <w:kern w:val="0"/>
          <w:sz w:val="22"/>
          <w:szCs w:val="22"/>
          <w:lang w:val="fr-FR" w:eastAsia="fr-FR" w:bidi="ar-SA"/>
        </w:rPr>
        <w:t xml:space="preserve"> siècles)</w:t>
      </w:r>
      <w:r w:rsidRPr="008703E4">
        <w:rPr>
          <w:rFonts w:ascii="Garamond" w:eastAsia="Arial Unicode MS" w:hAnsi="Garamond" w:cs="Arial Unicode MS"/>
          <w:color w:val="000000"/>
          <w:kern w:val="0"/>
          <w:sz w:val="22"/>
          <w:szCs w:val="22"/>
          <w:lang w:val="fr-FR" w:eastAsia="fr-FR" w:bidi="ar-SA"/>
        </w:rPr>
        <w:t xml:space="preserve"> </w:t>
      </w:r>
      <w:r w:rsidRPr="008703E4">
        <w:rPr>
          <w:rFonts w:ascii="Garamond" w:eastAsia="Arial Unicode MS" w:hAnsi="Garamond" w:cs="Arial Unicode MS"/>
          <w:color w:val="000000"/>
          <w:kern w:val="0"/>
          <w:sz w:val="22"/>
          <w:szCs w:val="22"/>
          <w:shd w:val="clear" w:color="auto" w:fill="FFFFFF"/>
          <w:lang w:val="fr-FR" w:eastAsia="fr-FR" w:bidi="ar-SA"/>
        </w:rPr>
        <w:t>T. III</w:t>
      </w:r>
      <w:r w:rsidRPr="008703E4">
        <w:rPr>
          <w:rFonts w:ascii="Garamond" w:hAnsi="Garamond" w:cs="Arial Unicode MS"/>
          <w:color w:val="000000"/>
          <w:kern w:val="0"/>
          <w:sz w:val="22"/>
          <w:szCs w:val="22"/>
          <w:shd w:val="clear" w:color="auto" w:fill="FFFFFF"/>
          <w:lang w:val="fr-FR" w:eastAsia="fr-FR" w:bidi="ar-SA"/>
        </w:rPr>
        <w:t xml:space="preserve">. </w:t>
      </w:r>
      <w:proofErr w:type="gramStart"/>
      <w:r w:rsidRPr="008703E4">
        <w:rPr>
          <w:rFonts w:ascii="Garamond" w:hAnsi="Garamond" w:cs="Arial Unicode MS"/>
          <w:color w:val="000000"/>
          <w:kern w:val="0"/>
          <w:sz w:val="22"/>
          <w:szCs w:val="22"/>
          <w:shd w:val="clear" w:color="auto" w:fill="FFFFFF"/>
          <w:lang w:val="fr-FR" w:eastAsia="fr-FR" w:bidi="ar-SA"/>
        </w:rPr>
        <w:t>Bruxelles:</w:t>
      </w:r>
      <w:proofErr w:type="gramEnd"/>
      <w:r w:rsidRPr="008703E4">
        <w:rPr>
          <w:rFonts w:ascii="Garamond" w:hAnsi="Garamond" w:cs="Arial Unicode MS"/>
          <w:color w:val="000000"/>
          <w:kern w:val="0"/>
          <w:sz w:val="22"/>
          <w:szCs w:val="22"/>
          <w:shd w:val="clear" w:color="auto" w:fill="FFFFFF"/>
          <w:lang w:val="fr-FR" w:eastAsia="fr-FR" w:bidi="ar-SA"/>
        </w:rPr>
        <w:t xml:space="preserve"> </w:t>
      </w:r>
      <w:r w:rsidRPr="008703E4">
        <w:rPr>
          <w:rFonts w:ascii="Garamond" w:eastAsia="Arial Unicode MS" w:hAnsi="Garamond" w:cs="Arial Unicode MS"/>
          <w:color w:val="000000"/>
          <w:kern w:val="0"/>
          <w:sz w:val="22"/>
          <w:szCs w:val="22"/>
          <w:shd w:val="clear" w:color="auto" w:fill="FFFFFF"/>
          <w:lang w:val="fr-FR" w:eastAsia="fr-FR" w:bidi="ar-SA"/>
        </w:rPr>
        <w:t>Édition</w:t>
      </w:r>
      <w:r w:rsidRPr="008703E4">
        <w:rPr>
          <w:rFonts w:ascii="Garamond" w:hAnsi="Garamond" w:cs="Arial Unicode MS"/>
          <w:color w:val="000000"/>
          <w:kern w:val="0"/>
          <w:sz w:val="22"/>
          <w:szCs w:val="22"/>
          <w:shd w:val="clear" w:color="auto" w:fill="FFFFFF"/>
          <w:lang w:val="fr-FR" w:eastAsia="fr-FR" w:bidi="ar-SA"/>
        </w:rPr>
        <w:t xml:space="preserve"> Complexe, 2005</w:t>
      </w:r>
      <w:r w:rsidRPr="008703E4">
        <w:rPr>
          <w:rFonts w:ascii="Garamond" w:eastAsia="Arial Unicode MS" w:hAnsi="Garamond" w:cs="Arial Unicode MS"/>
          <w:color w:val="000000"/>
          <w:kern w:val="0"/>
          <w:sz w:val="22"/>
          <w:szCs w:val="22"/>
          <w:shd w:val="clear" w:color="auto" w:fill="FFFFFF"/>
          <w:lang w:val="fr-FR" w:eastAsia="fr-FR" w:bidi="ar-SA"/>
        </w:rPr>
        <w:t>.</w:t>
      </w:r>
    </w:p>
    <w:p w14:paraId="10AE847D"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bCs/>
          <w:color w:val="000000"/>
          <w:kern w:val="0"/>
          <w:sz w:val="22"/>
          <w:szCs w:val="22"/>
          <w:lang w:val="fr-FR" w:eastAsia="fr-FR" w:bidi="ar-SA"/>
        </w:rPr>
        <w:t>Foucart</w:t>
      </w:r>
      <w:r w:rsidRPr="008703E4">
        <w:rPr>
          <w:rFonts w:ascii="Garamond" w:hAnsi="Garamond"/>
          <w:color w:val="000000"/>
          <w:kern w:val="0"/>
          <w:sz w:val="22"/>
          <w:szCs w:val="22"/>
          <w:shd w:val="clear" w:color="auto" w:fill="FFFFFF"/>
          <w:lang w:val="fr-FR" w:eastAsia="fr-FR" w:bidi="ar-SA"/>
        </w:rPr>
        <w:t>, Jean. “</w:t>
      </w:r>
      <w:r w:rsidRPr="008703E4">
        <w:rPr>
          <w:rFonts w:ascii="Garamond" w:hAnsi="Garamond"/>
          <w:bCs/>
          <w:color w:val="000000"/>
          <w:kern w:val="0"/>
          <w:sz w:val="22"/>
          <w:szCs w:val="22"/>
          <w:lang w:val="fr-FR" w:eastAsia="fr-FR" w:bidi="ar-SA"/>
        </w:rPr>
        <w:t>Monstruosité</w:t>
      </w:r>
      <w:r w:rsidRPr="008703E4">
        <w:rPr>
          <w:rFonts w:ascii="Garamond" w:hAnsi="Garamond"/>
          <w:color w:val="000000"/>
          <w:kern w:val="0"/>
          <w:sz w:val="22"/>
          <w:szCs w:val="22"/>
          <w:shd w:val="clear" w:color="auto" w:fill="FFFFFF"/>
          <w:lang w:val="fr-FR" w:eastAsia="fr-FR" w:bidi="ar-SA"/>
        </w:rPr>
        <w:t xml:space="preserve"> et transversalité : Figures contemporaines du </w:t>
      </w:r>
      <w:r w:rsidRPr="008703E4">
        <w:rPr>
          <w:rFonts w:ascii="Garamond" w:hAnsi="Garamond"/>
          <w:bCs/>
          <w:color w:val="000000"/>
          <w:kern w:val="0"/>
          <w:sz w:val="22"/>
          <w:szCs w:val="22"/>
          <w:lang w:val="fr-FR" w:eastAsia="fr-FR" w:bidi="ar-SA"/>
        </w:rPr>
        <w:t>monstrueux.</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i/>
          <w:color w:val="000000"/>
          <w:kern w:val="0"/>
          <w:sz w:val="22"/>
          <w:szCs w:val="22"/>
          <w:shd w:val="clear" w:color="auto" w:fill="FFFFFF"/>
          <w:lang w:val="fr-FR" w:eastAsia="fr-FR" w:bidi="ar-SA"/>
        </w:rPr>
        <w:t>Pensée Plurielle</w:t>
      </w:r>
      <w:r w:rsidRPr="008703E4">
        <w:rPr>
          <w:rFonts w:ascii="Garamond" w:hAnsi="Garamond"/>
          <w:color w:val="000000"/>
          <w:kern w:val="0"/>
          <w:sz w:val="22"/>
          <w:szCs w:val="22"/>
          <w:shd w:val="clear" w:color="auto" w:fill="FFFFFF"/>
          <w:lang w:val="fr-FR" w:eastAsia="fr-FR" w:bidi="ar-SA"/>
        </w:rPr>
        <w:t xml:space="preserve"> 23 (2010</w:t>
      </w:r>
      <w:proofErr w:type="gramStart"/>
      <w:r w:rsidRPr="008703E4">
        <w:rPr>
          <w:rFonts w:ascii="Garamond" w:hAnsi="Garamond"/>
          <w:color w:val="000000"/>
          <w:kern w:val="0"/>
          <w:sz w:val="22"/>
          <w:szCs w:val="22"/>
          <w:shd w:val="clear" w:color="auto" w:fill="FFFFFF"/>
          <w:lang w:val="fr-FR" w:eastAsia="fr-FR" w:bidi="ar-SA"/>
        </w:rPr>
        <w:t>):</w:t>
      </w:r>
      <w:proofErr w:type="gramEnd"/>
      <w:r w:rsidRPr="008703E4">
        <w:rPr>
          <w:rFonts w:ascii="Garamond" w:hAnsi="Garamond"/>
          <w:color w:val="000000"/>
          <w:kern w:val="0"/>
          <w:sz w:val="22"/>
          <w:szCs w:val="22"/>
          <w:shd w:val="clear" w:color="auto" w:fill="FFFFFF"/>
          <w:lang w:val="fr-FR" w:eastAsia="fr-FR" w:bidi="ar-SA"/>
        </w:rPr>
        <w:t xml:space="preserve"> 45-61. </w:t>
      </w:r>
    </w:p>
    <w:p w14:paraId="121D7745"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cs="Times New Roman"/>
          <w:bCs/>
          <w:color w:val="000000"/>
          <w:kern w:val="0"/>
          <w:sz w:val="22"/>
          <w:szCs w:val="22"/>
          <w:bdr w:val="none" w:sz="0" w:space="0" w:color="auto" w:frame="1"/>
          <w:lang w:val="fr-FR" w:eastAsia="fr-FR" w:bidi="ar-SA"/>
        </w:rPr>
        <w:t>Foucault</w:t>
      </w:r>
      <w:r w:rsidRPr="008703E4">
        <w:rPr>
          <w:rFonts w:ascii="Garamond" w:hAnsi="Garamond" w:cs="Times New Roman"/>
          <w:color w:val="000000"/>
          <w:kern w:val="0"/>
          <w:sz w:val="22"/>
          <w:szCs w:val="22"/>
          <w:shd w:val="clear" w:color="auto" w:fill="FFFFFF"/>
          <w:lang w:val="fr-FR" w:eastAsia="fr-FR" w:bidi="ar-SA"/>
        </w:rPr>
        <w:t xml:space="preserve">, </w:t>
      </w:r>
      <w:r w:rsidRPr="008703E4">
        <w:rPr>
          <w:rFonts w:ascii="Garamond" w:hAnsi="Garamond" w:cs="Times New Roman"/>
          <w:bCs/>
          <w:color w:val="000000"/>
          <w:kern w:val="0"/>
          <w:sz w:val="22"/>
          <w:szCs w:val="22"/>
          <w:bdr w:val="none" w:sz="0" w:space="0" w:color="auto" w:frame="1"/>
          <w:lang w:val="fr-FR" w:eastAsia="fr-FR" w:bidi="ar-SA"/>
        </w:rPr>
        <w:t xml:space="preserve">Michel. </w:t>
      </w:r>
      <w:r w:rsidRPr="008703E4">
        <w:rPr>
          <w:rFonts w:ascii="Garamond" w:hAnsi="Garamond" w:cs="Times New Roman"/>
          <w:i/>
          <w:color w:val="000000"/>
          <w:kern w:val="0"/>
          <w:sz w:val="22"/>
          <w:szCs w:val="22"/>
          <w:shd w:val="clear" w:color="auto" w:fill="FFFFFF"/>
          <w:lang w:val="fr-FR" w:eastAsia="fr-FR" w:bidi="ar-SA"/>
        </w:rPr>
        <w:t>Les Anormaux. Cours au Collège de France. 1974-1975</w:t>
      </w:r>
      <w:r w:rsidRPr="008703E4">
        <w:rPr>
          <w:rFonts w:ascii="Garamond" w:hAnsi="Garamond" w:cs="Times New Roman"/>
          <w:color w:val="000000"/>
          <w:kern w:val="0"/>
          <w:sz w:val="22"/>
          <w:szCs w:val="22"/>
          <w:shd w:val="clear" w:color="auto" w:fill="FFFFFF"/>
          <w:lang w:val="fr-FR" w:eastAsia="fr-FR" w:bidi="ar-SA"/>
        </w:rPr>
        <w:t xml:space="preserve">. </w:t>
      </w:r>
      <w:proofErr w:type="gramStart"/>
      <w:r w:rsidRPr="008703E4">
        <w:rPr>
          <w:rFonts w:ascii="Garamond" w:hAnsi="Garamond" w:cs="Times New Roman"/>
          <w:color w:val="000000"/>
          <w:kern w:val="0"/>
          <w:sz w:val="22"/>
          <w:szCs w:val="22"/>
          <w:shd w:val="clear" w:color="auto" w:fill="FFFFFF"/>
          <w:lang w:val="fr-FR" w:eastAsia="fr-FR" w:bidi="ar-SA"/>
        </w:rPr>
        <w:t>Paris:</w:t>
      </w:r>
      <w:proofErr w:type="gramEnd"/>
      <w:r w:rsidRPr="008703E4">
        <w:rPr>
          <w:rFonts w:ascii="Garamond" w:hAnsi="Garamond" w:cs="Times New Roman"/>
          <w:color w:val="000000"/>
          <w:kern w:val="0"/>
          <w:sz w:val="22"/>
          <w:szCs w:val="22"/>
          <w:shd w:val="clear" w:color="auto" w:fill="FFFFFF"/>
          <w:lang w:val="fr-FR" w:eastAsia="fr-FR" w:bidi="ar-SA"/>
        </w:rPr>
        <w:t xml:space="preserve"> Gallimard-Le Seuil, « Hautes Études, 1999.</w:t>
      </w:r>
    </w:p>
    <w:p w14:paraId="0F754CF7"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bCs/>
          <w:kern w:val="0"/>
          <w:sz w:val="22"/>
          <w:szCs w:val="22"/>
          <w:lang w:eastAsia="fr-FR" w:bidi="ar-SA"/>
        </w:rPr>
        <w:t>Friedman</w:t>
      </w:r>
      <w:r w:rsidRPr="008703E4">
        <w:rPr>
          <w:rFonts w:ascii="Garamond" w:hAnsi="Garamond"/>
          <w:kern w:val="0"/>
          <w:sz w:val="22"/>
          <w:szCs w:val="22"/>
          <w:shd w:val="clear" w:color="auto" w:fill="FFFFFF"/>
          <w:lang w:eastAsia="fr-FR" w:bidi="ar-SA"/>
        </w:rPr>
        <w:t>, John Block</w:t>
      </w:r>
      <w:r w:rsidRPr="008703E4">
        <w:rPr>
          <w:rFonts w:ascii="Garamond" w:hAnsi="Garamond"/>
          <w:bCs/>
          <w:kern w:val="0"/>
          <w:sz w:val="22"/>
          <w:szCs w:val="22"/>
          <w:lang w:eastAsia="fr-FR" w:bidi="ar-SA"/>
        </w:rPr>
        <w:t xml:space="preserve">. </w:t>
      </w:r>
      <w:r w:rsidRPr="008703E4">
        <w:rPr>
          <w:rFonts w:ascii="Garamond" w:hAnsi="Garamond"/>
          <w:i/>
          <w:kern w:val="0"/>
          <w:sz w:val="22"/>
          <w:szCs w:val="22"/>
          <w:shd w:val="clear" w:color="auto" w:fill="FFFFFF"/>
          <w:lang w:eastAsia="fr-FR" w:bidi="ar-SA"/>
        </w:rPr>
        <w:t xml:space="preserve">The </w:t>
      </w:r>
      <w:r w:rsidRPr="008703E4">
        <w:rPr>
          <w:rFonts w:ascii="Garamond" w:hAnsi="Garamond"/>
          <w:bCs/>
          <w:i/>
          <w:kern w:val="0"/>
          <w:sz w:val="22"/>
          <w:szCs w:val="22"/>
          <w:lang w:eastAsia="fr-FR" w:bidi="ar-SA"/>
        </w:rPr>
        <w:t>Monstrous Races in Medieval Art and Thought</w:t>
      </w:r>
      <w:r w:rsidRPr="008703E4">
        <w:rPr>
          <w:rFonts w:ascii="Garamond" w:hAnsi="Garamond"/>
          <w:kern w:val="0"/>
          <w:sz w:val="22"/>
          <w:szCs w:val="22"/>
          <w:shd w:val="clear" w:color="auto" w:fill="FFFFFF"/>
          <w:lang w:eastAsia="fr-FR" w:bidi="ar-SA"/>
        </w:rPr>
        <w:t xml:space="preserve">. </w:t>
      </w:r>
      <w:r w:rsidRPr="008703E4">
        <w:rPr>
          <w:rFonts w:ascii="Garamond" w:hAnsi="Garamond"/>
          <w:kern w:val="0"/>
          <w:sz w:val="22"/>
          <w:szCs w:val="22"/>
          <w:shd w:val="clear" w:color="auto" w:fill="FFFFFF"/>
          <w:lang w:val="fr-FR" w:eastAsia="fr-FR" w:bidi="ar-SA"/>
        </w:rPr>
        <w:t xml:space="preserve">Cambridge, Mass., and </w:t>
      </w:r>
      <w:proofErr w:type="gramStart"/>
      <w:r w:rsidRPr="008703E4">
        <w:rPr>
          <w:rFonts w:ascii="Garamond" w:hAnsi="Garamond"/>
          <w:kern w:val="0"/>
          <w:sz w:val="22"/>
          <w:szCs w:val="22"/>
          <w:shd w:val="clear" w:color="auto" w:fill="FFFFFF"/>
          <w:lang w:val="fr-FR" w:eastAsia="fr-FR" w:bidi="ar-SA"/>
        </w:rPr>
        <w:t>London:</w:t>
      </w:r>
      <w:proofErr w:type="gramEnd"/>
      <w:r w:rsidRPr="008703E4">
        <w:rPr>
          <w:rFonts w:ascii="Garamond" w:hAnsi="Garamond"/>
          <w:kern w:val="0"/>
          <w:sz w:val="22"/>
          <w:szCs w:val="22"/>
          <w:shd w:val="clear" w:color="auto" w:fill="FFFFFF"/>
          <w:lang w:val="fr-FR" w:eastAsia="fr-FR" w:bidi="ar-SA"/>
        </w:rPr>
        <w:t xml:space="preserve"> Harvard </w:t>
      </w:r>
      <w:proofErr w:type="spellStart"/>
      <w:r w:rsidRPr="008703E4">
        <w:rPr>
          <w:rFonts w:ascii="Garamond" w:hAnsi="Garamond"/>
          <w:kern w:val="0"/>
          <w:sz w:val="22"/>
          <w:szCs w:val="22"/>
          <w:shd w:val="clear" w:color="auto" w:fill="FFFFFF"/>
          <w:lang w:val="fr-FR" w:eastAsia="fr-FR" w:bidi="ar-SA"/>
        </w:rPr>
        <w:t>University</w:t>
      </w:r>
      <w:proofErr w:type="spell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Press</w:t>
      </w:r>
      <w:proofErr w:type="spellEnd"/>
      <w:r w:rsidRPr="008703E4">
        <w:rPr>
          <w:rFonts w:ascii="Garamond" w:hAnsi="Garamond"/>
          <w:kern w:val="0"/>
          <w:sz w:val="22"/>
          <w:szCs w:val="22"/>
          <w:shd w:val="clear" w:color="auto" w:fill="FFFFFF"/>
          <w:lang w:val="fr-FR" w:eastAsia="fr-FR" w:bidi="ar-SA"/>
        </w:rPr>
        <w:t>, 1981.</w:t>
      </w:r>
    </w:p>
    <w:p w14:paraId="22164A5E"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bCs/>
          <w:kern w:val="0"/>
          <w:sz w:val="22"/>
          <w:szCs w:val="22"/>
          <w:lang w:val="fr-FR" w:eastAsia="fr-FR" w:bidi="ar-SA"/>
        </w:rPr>
        <w:t>Gadrat</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Christine.</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 xml:space="preserve">Une </w:t>
      </w:r>
      <w:r w:rsidRPr="008703E4">
        <w:rPr>
          <w:rFonts w:ascii="Garamond" w:hAnsi="Garamond"/>
          <w:bCs/>
          <w:i/>
          <w:kern w:val="0"/>
          <w:sz w:val="22"/>
          <w:szCs w:val="22"/>
          <w:lang w:val="fr-FR" w:eastAsia="fr-FR" w:bidi="ar-SA"/>
        </w:rPr>
        <w:t>image</w:t>
      </w:r>
      <w:r w:rsidRPr="008703E4">
        <w:rPr>
          <w:rFonts w:ascii="Garamond" w:hAnsi="Garamond"/>
          <w:i/>
          <w:kern w:val="0"/>
          <w:sz w:val="22"/>
          <w:szCs w:val="22"/>
          <w:shd w:val="clear" w:color="auto" w:fill="FFFFFF"/>
          <w:lang w:val="fr-FR" w:eastAsia="fr-FR" w:bidi="ar-SA"/>
        </w:rPr>
        <w:t xml:space="preserve"> de l’</w:t>
      </w:r>
      <w:r w:rsidRPr="008703E4">
        <w:rPr>
          <w:rFonts w:ascii="Garamond" w:hAnsi="Garamond"/>
          <w:bCs/>
          <w:i/>
          <w:kern w:val="0"/>
          <w:sz w:val="22"/>
          <w:szCs w:val="22"/>
          <w:lang w:val="fr-FR" w:eastAsia="fr-FR" w:bidi="ar-SA"/>
        </w:rPr>
        <w:t>Orient</w:t>
      </w:r>
      <w:r w:rsidRPr="008703E4">
        <w:rPr>
          <w:rFonts w:ascii="Garamond" w:hAnsi="Garamond"/>
          <w:i/>
          <w:kern w:val="0"/>
          <w:sz w:val="22"/>
          <w:szCs w:val="22"/>
          <w:shd w:val="clear" w:color="auto" w:fill="FFFFFF"/>
          <w:lang w:val="fr-FR" w:eastAsia="fr-FR" w:bidi="ar-SA"/>
        </w:rPr>
        <w:t xml:space="preserve"> au </w:t>
      </w:r>
      <w:r w:rsidRPr="008703E4">
        <w:rPr>
          <w:rFonts w:ascii="Garamond" w:hAnsi="Garamond"/>
          <w:bCs/>
          <w:i/>
          <w:kern w:val="0"/>
          <w:sz w:val="22"/>
          <w:szCs w:val="22"/>
          <w:lang w:val="fr-FR" w:eastAsia="fr-FR" w:bidi="ar-SA"/>
        </w:rPr>
        <w:t>XIV</w:t>
      </w:r>
      <w:r w:rsidRPr="008703E4">
        <w:rPr>
          <w:rFonts w:ascii="Garamond" w:hAnsi="Garamond"/>
          <w:bCs/>
          <w:i/>
          <w:kern w:val="0"/>
          <w:sz w:val="22"/>
          <w:szCs w:val="22"/>
          <w:vertAlign w:val="superscript"/>
          <w:lang w:val="fr-FR" w:eastAsia="fr-FR" w:bidi="ar-SA"/>
        </w:rPr>
        <w:t>e</w:t>
      </w:r>
      <w:r w:rsidRPr="008703E4">
        <w:rPr>
          <w:rFonts w:ascii="Garamond" w:hAnsi="Garamond"/>
          <w:bCs/>
          <w:i/>
          <w:kern w:val="0"/>
          <w:sz w:val="22"/>
          <w:szCs w:val="22"/>
          <w:lang w:val="fr-FR" w:eastAsia="fr-FR" w:bidi="ar-SA"/>
        </w:rPr>
        <w:t xml:space="preserve"> siècle</w:t>
      </w:r>
      <w:r w:rsidRPr="008703E4">
        <w:rPr>
          <w:rFonts w:ascii="Garamond" w:hAnsi="Garamond"/>
          <w:bCs/>
          <w:kern w:val="0"/>
          <w:sz w:val="22"/>
          <w:szCs w:val="22"/>
          <w:lang w:val="fr-FR" w:eastAsia="fr-FR" w:bidi="ar-SA"/>
        </w:rPr>
        <w:t> </w:t>
      </w:r>
      <w:r w:rsidRPr="008703E4">
        <w:rPr>
          <w:rFonts w:ascii="Garamond" w:hAnsi="Garamond"/>
          <w:i/>
          <w:kern w:val="0"/>
          <w:sz w:val="22"/>
          <w:szCs w:val="22"/>
          <w:shd w:val="clear" w:color="auto" w:fill="FFFFFF"/>
          <w:lang w:val="fr-FR" w:eastAsia="fr-FR" w:bidi="ar-SA"/>
        </w:rPr>
        <w:t xml:space="preserve">: Les </w:t>
      </w:r>
      <w:proofErr w:type="spellStart"/>
      <w:r w:rsidRPr="008703E4">
        <w:rPr>
          <w:rFonts w:ascii="Garamond" w:hAnsi="Garamond"/>
          <w:bCs/>
          <w:i/>
          <w:kern w:val="0"/>
          <w:sz w:val="22"/>
          <w:szCs w:val="22"/>
          <w:lang w:val="fr-FR" w:eastAsia="fr-FR" w:bidi="ar-SA"/>
        </w:rPr>
        <w:t>Mirabilia</w:t>
      </w:r>
      <w:proofErr w:type="spellEnd"/>
      <w:r w:rsidRPr="008703E4">
        <w:rPr>
          <w:rFonts w:ascii="Garamond" w:hAnsi="Garamond"/>
          <w:bCs/>
          <w:kern w:val="0"/>
          <w:sz w:val="22"/>
          <w:szCs w:val="22"/>
          <w:lang w:val="fr-FR" w:eastAsia="fr-FR" w:bidi="ar-SA"/>
        </w:rPr>
        <w:t xml:space="preserve"> </w:t>
      </w:r>
      <w:proofErr w:type="spellStart"/>
      <w:r w:rsidRPr="008703E4">
        <w:rPr>
          <w:rFonts w:ascii="Garamond" w:hAnsi="Garamond"/>
          <w:bCs/>
          <w:i/>
          <w:kern w:val="0"/>
          <w:sz w:val="22"/>
          <w:szCs w:val="22"/>
          <w:lang w:val="fr-FR" w:eastAsia="fr-FR" w:bidi="ar-SA"/>
        </w:rPr>
        <w:t>descripta</w:t>
      </w:r>
      <w:proofErr w:type="spellEnd"/>
      <w:r w:rsidRPr="008703E4">
        <w:rPr>
          <w:rFonts w:ascii="Garamond" w:hAnsi="Garamond"/>
          <w:i/>
          <w:kern w:val="0"/>
          <w:sz w:val="22"/>
          <w:szCs w:val="22"/>
          <w:shd w:val="clear" w:color="auto" w:fill="FFFFFF"/>
          <w:lang w:val="fr-FR" w:eastAsia="fr-FR" w:bidi="ar-SA"/>
        </w:rPr>
        <w:t xml:space="preserve"> de </w:t>
      </w:r>
      <w:r w:rsidRPr="008703E4">
        <w:rPr>
          <w:rFonts w:ascii="Garamond" w:hAnsi="Garamond"/>
          <w:bCs/>
          <w:i/>
          <w:kern w:val="0"/>
          <w:sz w:val="22"/>
          <w:szCs w:val="22"/>
          <w:lang w:val="fr-FR" w:eastAsia="fr-FR" w:bidi="ar-SA"/>
        </w:rPr>
        <w:t>Jordan</w:t>
      </w:r>
      <w:r w:rsidRPr="008703E4">
        <w:rPr>
          <w:rFonts w:ascii="Garamond" w:hAnsi="Garamond"/>
          <w:bCs/>
          <w:kern w:val="0"/>
          <w:sz w:val="22"/>
          <w:szCs w:val="22"/>
          <w:lang w:val="fr-FR" w:eastAsia="fr-FR" w:bidi="ar-SA"/>
        </w:rPr>
        <w:t xml:space="preserve"> </w:t>
      </w:r>
      <w:r w:rsidRPr="008703E4">
        <w:rPr>
          <w:rFonts w:ascii="Garamond" w:hAnsi="Garamond"/>
          <w:bCs/>
          <w:i/>
          <w:kern w:val="0"/>
          <w:sz w:val="22"/>
          <w:szCs w:val="22"/>
          <w:lang w:val="fr-FR" w:eastAsia="fr-FR" w:bidi="ar-SA"/>
        </w:rPr>
        <w:t>Catala</w:t>
      </w:r>
      <w:r w:rsidRPr="008703E4">
        <w:rPr>
          <w:rFonts w:ascii="Garamond" w:hAnsi="Garamond"/>
          <w:i/>
          <w:kern w:val="0"/>
          <w:sz w:val="22"/>
          <w:szCs w:val="22"/>
          <w:shd w:val="clear" w:color="auto" w:fill="FFFFFF"/>
          <w:lang w:val="fr-FR" w:eastAsia="fr-FR" w:bidi="ar-SA"/>
        </w:rPr>
        <w:t xml:space="preserve"> de Sévérac</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École des Chartes, 2005.</w:t>
      </w:r>
    </w:p>
    <w:p w14:paraId="4C2FB930"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bCs/>
          <w:color w:val="000000"/>
          <w:kern w:val="0"/>
          <w:sz w:val="22"/>
          <w:szCs w:val="22"/>
          <w:lang w:val="fr-FR" w:eastAsia="fr-FR" w:bidi="ar-SA"/>
        </w:rPr>
        <w:t>Gaffiot</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bCs/>
          <w:color w:val="000000"/>
          <w:kern w:val="0"/>
          <w:sz w:val="22"/>
          <w:szCs w:val="22"/>
          <w:lang w:val="fr-FR" w:eastAsia="fr-FR" w:bidi="ar-SA"/>
        </w:rPr>
        <w:t>Félix</w:t>
      </w:r>
      <w:r w:rsidRPr="008703E4">
        <w:rPr>
          <w:rFonts w:ascii="Garamond" w:hAnsi="Garamond"/>
          <w:bCs/>
          <w:i/>
          <w:color w:val="000000"/>
          <w:kern w:val="0"/>
          <w:sz w:val="22"/>
          <w:szCs w:val="22"/>
          <w:lang w:val="fr-FR" w:eastAsia="fr-FR" w:bidi="ar-SA"/>
        </w:rPr>
        <w:t>. Dictionnaire illustré latin français</w:t>
      </w:r>
      <w:r w:rsidRPr="008703E4">
        <w:rPr>
          <w:rFonts w:ascii="Garamond" w:hAnsi="Garamond"/>
          <w:color w:val="000000"/>
          <w:kern w:val="0"/>
          <w:sz w:val="22"/>
          <w:szCs w:val="22"/>
          <w:shd w:val="clear" w:color="auto" w:fill="FFFFFF"/>
          <w:lang w:val="fr-FR" w:eastAsia="fr-FR" w:bidi="ar-SA"/>
        </w:rPr>
        <w:t xml:space="preserve">. </w:t>
      </w:r>
      <w:proofErr w:type="gramStart"/>
      <w:r w:rsidRPr="008703E4">
        <w:rPr>
          <w:rFonts w:ascii="Garamond" w:hAnsi="Garamond"/>
          <w:bCs/>
          <w:color w:val="000000"/>
          <w:kern w:val="0"/>
          <w:sz w:val="22"/>
          <w:szCs w:val="22"/>
          <w:lang w:val="fr-FR" w:eastAsia="fr-FR" w:bidi="ar-SA"/>
        </w:rPr>
        <w:t>Paris:</w:t>
      </w:r>
      <w:proofErr w:type="gramEnd"/>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bCs/>
          <w:color w:val="000000"/>
          <w:kern w:val="0"/>
          <w:sz w:val="22"/>
          <w:szCs w:val="22"/>
          <w:lang w:val="fr-FR" w:eastAsia="fr-FR" w:bidi="ar-SA"/>
        </w:rPr>
        <w:t>Librairie Hachette</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bCs/>
          <w:color w:val="000000"/>
          <w:kern w:val="0"/>
          <w:sz w:val="22"/>
          <w:szCs w:val="22"/>
          <w:lang w:val="fr-FR" w:eastAsia="fr-FR" w:bidi="ar-SA"/>
        </w:rPr>
        <w:t>1934.</w:t>
      </w:r>
    </w:p>
    <w:p w14:paraId="5DE03363" w14:textId="77777777" w:rsidR="008703E4" w:rsidRPr="008703E4" w:rsidRDefault="008703E4" w:rsidP="00FD07A5">
      <w:pPr>
        <w:spacing w:after="0" w:line="240" w:lineRule="auto"/>
        <w:ind w:left="284" w:hanging="284"/>
        <w:jc w:val="both"/>
        <w:rPr>
          <w:rFonts w:ascii="Garamond" w:eastAsia="Arial Unicode MS" w:hAnsi="Garamond" w:cs="Arial Unicode MS"/>
          <w:color w:val="000000"/>
          <w:kern w:val="0"/>
          <w:sz w:val="22"/>
          <w:szCs w:val="22"/>
          <w:shd w:val="clear" w:color="auto" w:fill="FFFFFF"/>
          <w:lang w:eastAsia="fr-FR" w:bidi="ar-SA"/>
        </w:rPr>
      </w:pPr>
      <w:r w:rsidRPr="008703E4">
        <w:rPr>
          <w:rFonts w:ascii="Garamond" w:hAnsi="Garamond"/>
          <w:bCs/>
          <w:color w:val="000000"/>
          <w:kern w:val="0"/>
          <w:sz w:val="22"/>
          <w:szCs w:val="22"/>
          <w:lang w:val="fr-FR" w:eastAsia="fr-FR" w:bidi="ar-SA"/>
        </w:rPr>
        <w:t xml:space="preserve">Gevaert, Bert, </w:t>
      </w:r>
      <w:proofErr w:type="spellStart"/>
      <w:proofErr w:type="gramStart"/>
      <w:r w:rsidRPr="008703E4">
        <w:rPr>
          <w:rFonts w:ascii="Garamond" w:hAnsi="Garamond"/>
          <w:bCs/>
          <w:color w:val="000000"/>
          <w:kern w:val="0"/>
          <w:sz w:val="22"/>
          <w:szCs w:val="22"/>
          <w:lang w:val="fr-FR" w:eastAsia="fr-FR" w:bidi="ar-SA"/>
        </w:rPr>
        <w:t>Laes</w:t>
      </w:r>
      <w:proofErr w:type="spellEnd"/>
      <w:r w:rsidRPr="008703E4" w:rsidDel="00174575">
        <w:rPr>
          <w:rFonts w:ascii="Garamond" w:hAnsi="Garamond"/>
          <w:bCs/>
          <w:color w:val="000000"/>
          <w:kern w:val="0"/>
          <w:sz w:val="22"/>
          <w:szCs w:val="22"/>
          <w:lang w:val="fr-FR" w:eastAsia="fr-FR" w:bidi="ar-SA"/>
        </w:rPr>
        <w:t xml:space="preserve"> </w:t>
      </w:r>
      <w:r w:rsidRPr="008703E4">
        <w:rPr>
          <w:rFonts w:ascii="Garamond" w:hAnsi="Garamond"/>
          <w:color w:val="000000"/>
          <w:kern w:val="0"/>
          <w:sz w:val="22"/>
          <w:szCs w:val="22"/>
          <w:shd w:val="clear" w:color="auto" w:fill="FFFFFF"/>
          <w:lang w:val="fr-FR" w:eastAsia="fr-FR" w:bidi="ar-SA"/>
        </w:rPr>
        <w:t>,</w:t>
      </w:r>
      <w:proofErr w:type="gramEnd"/>
      <w:r w:rsidRPr="008703E4">
        <w:rPr>
          <w:rFonts w:ascii="Garamond" w:hAnsi="Garamond"/>
          <w:bCs/>
          <w:color w:val="000000"/>
          <w:kern w:val="0"/>
          <w:sz w:val="22"/>
          <w:szCs w:val="22"/>
          <w:lang w:val="fr-FR" w:eastAsia="fr-FR" w:bidi="ar-SA"/>
        </w:rPr>
        <w:t xml:space="preserve"> Christian. </w:t>
      </w:r>
      <w:r w:rsidRPr="008703E4">
        <w:rPr>
          <w:rFonts w:ascii="Garamond" w:hAnsi="Garamond"/>
          <w:i/>
          <w:color w:val="000000"/>
          <w:kern w:val="0"/>
          <w:sz w:val="22"/>
          <w:szCs w:val="22"/>
          <w:shd w:val="clear" w:color="auto" w:fill="FFFFFF"/>
          <w:lang w:val="fr-FR" w:eastAsia="fr-FR" w:bidi="ar-SA"/>
        </w:rPr>
        <w:t xml:space="preserve"> </w:t>
      </w:r>
      <w:r w:rsidRPr="008703E4">
        <w:rPr>
          <w:rFonts w:ascii="Garamond" w:hAnsi="Garamond"/>
          <w:color w:val="000000"/>
          <w:kern w:val="0"/>
          <w:sz w:val="22"/>
          <w:szCs w:val="22"/>
          <w:shd w:val="clear" w:color="auto" w:fill="FFFFFF"/>
          <w:lang w:eastAsia="fr-FR" w:bidi="ar-SA"/>
        </w:rPr>
        <w:t>“</w:t>
      </w:r>
      <w:r w:rsidRPr="008703E4">
        <w:rPr>
          <w:rFonts w:ascii="Garamond" w:hAnsi="Garamond"/>
          <w:bCs/>
          <w:color w:val="000000"/>
          <w:kern w:val="0"/>
          <w:sz w:val="22"/>
          <w:szCs w:val="22"/>
          <w:lang w:eastAsia="fr-FR" w:bidi="ar-SA"/>
        </w:rPr>
        <w:t>What’s in a Monster</w:t>
      </w:r>
      <w:r w:rsidRPr="008703E4">
        <w:rPr>
          <w:rFonts w:ascii="Garamond" w:hAnsi="Garamond"/>
          <w:color w:val="000000"/>
          <w:kern w:val="0"/>
          <w:sz w:val="22"/>
          <w:szCs w:val="22"/>
          <w:shd w:val="clear" w:color="auto" w:fill="FFFFFF"/>
          <w:lang w:eastAsia="fr-FR" w:bidi="ar-SA"/>
        </w:rPr>
        <w:t>?</w:t>
      </w:r>
      <w:r w:rsidRPr="008703E4">
        <w:rPr>
          <w:rFonts w:ascii="Garamond" w:hAnsi="Garamond"/>
          <w:i/>
          <w:color w:val="000000"/>
          <w:kern w:val="0"/>
          <w:sz w:val="22"/>
          <w:szCs w:val="22"/>
          <w:shd w:val="clear" w:color="auto" w:fill="FFFFFF"/>
          <w:lang w:eastAsia="fr-FR" w:bidi="ar-SA"/>
        </w:rPr>
        <w:t xml:space="preserve"> </w:t>
      </w:r>
      <w:r w:rsidRPr="008703E4">
        <w:rPr>
          <w:rFonts w:ascii="Garamond" w:hAnsi="Garamond"/>
          <w:bCs/>
          <w:color w:val="000000"/>
          <w:kern w:val="0"/>
          <w:sz w:val="22"/>
          <w:szCs w:val="22"/>
          <w:lang w:eastAsia="fr-FR" w:bidi="ar-SA"/>
        </w:rPr>
        <w:t>Pliny the Elder</w:t>
      </w:r>
      <w:r w:rsidRPr="008703E4">
        <w:rPr>
          <w:rFonts w:ascii="Garamond" w:hAnsi="Garamond"/>
          <w:color w:val="000000"/>
          <w:kern w:val="0"/>
          <w:sz w:val="22"/>
          <w:szCs w:val="22"/>
          <w:shd w:val="clear" w:color="auto" w:fill="FFFFFF"/>
          <w:lang w:eastAsia="fr-FR" w:bidi="ar-SA"/>
        </w:rPr>
        <w:t>,</w:t>
      </w:r>
      <w:r w:rsidRPr="008703E4">
        <w:rPr>
          <w:rFonts w:ascii="Garamond" w:hAnsi="Garamond"/>
          <w:i/>
          <w:color w:val="000000"/>
          <w:kern w:val="0"/>
          <w:sz w:val="22"/>
          <w:szCs w:val="22"/>
          <w:shd w:val="clear" w:color="auto" w:fill="FFFFFF"/>
          <w:lang w:eastAsia="fr-FR" w:bidi="ar-SA"/>
        </w:rPr>
        <w:t xml:space="preserve"> </w:t>
      </w:r>
      <w:r w:rsidRPr="008703E4">
        <w:rPr>
          <w:rFonts w:ascii="Garamond" w:hAnsi="Garamond"/>
          <w:bCs/>
          <w:color w:val="000000"/>
          <w:kern w:val="0"/>
          <w:sz w:val="22"/>
          <w:szCs w:val="22"/>
          <w:lang w:eastAsia="fr-FR" w:bidi="ar-SA"/>
        </w:rPr>
        <w:t>Teratology and Bodily Disability</w:t>
      </w:r>
      <w:r w:rsidRPr="008703E4">
        <w:rPr>
          <w:rFonts w:ascii="Garamond" w:hAnsi="Garamond"/>
          <w:color w:val="000000"/>
          <w:kern w:val="0"/>
          <w:sz w:val="22"/>
          <w:szCs w:val="22"/>
          <w:shd w:val="clear" w:color="auto" w:fill="FFFFFF"/>
          <w:lang w:eastAsia="fr-FR" w:bidi="ar-SA"/>
        </w:rPr>
        <w:t>.”</w:t>
      </w:r>
      <w:r w:rsidRPr="008703E4">
        <w:rPr>
          <w:rFonts w:ascii="Garamond" w:hAnsi="Garamond"/>
          <w:i/>
          <w:color w:val="000000"/>
          <w:kern w:val="0"/>
          <w:sz w:val="22"/>
          <w:szCs w:val="22"/>
          <w:shd w:val="clear" w:color="auto" w:fill="FFFFFF"/>
          <w:lang w:eastAsia="fr-FR" w:bidi="ar-SA"/>
        </w:rPr>
        <w:t xml:space="preserve"> </w:t>
      </w:r>
      <w:r w:rsidRPr="008703E4">
        <w:rPr>
          <w:rFonts w:ascii="Garamond" w:hAnsi="Garamond"/>
          <w:color w:val="000000"/>
          <w:kern w:val="0"/>
          <w:sz w:val="22"/>
          <w:szCs w:val="22"/>
          <w:shd w:val="clear" w:color="auto" w:fill="FFFFFF"/>
          <w:lang w:eastAsia="fr-FR" w:bidi="ar-SA"/>
        </w:rPr>
        <w:t xml:space="preserve">In </w:t>
      </w:r>
      <w:r w:rsidRPr="008703E4">
        <w:rPr>
          <w:rFonts w:ascii="Garamond" w:hAnsi="Garamond"/>
          <w:bCs/>
          <w:i/>
          <w:color w:val="000000"/>
          <w:kern w:val="0"/>
          <w:sz w:val="22"/>
          <w:szCs w:val="22"/>
          <w:lang w:eastAsia="fr-FR" w:bidi="ar-SA"/>
        </w:rPr>
        <w:t>Disabilities</w:t>
      </w:r>
      <w:r w:rsidRPr="008703E4">
        <w:rPr>
          <w:rFonts w:ascii="Garamond" w:hAnsi="Garamond"/>
          <w:color w:val="000000"/>
          <w:kern w:val="0"/>
          <w:sz w:val="22"/>
          <w:szCs w:val="22"/>
          <w:shd w:val="clear" w:color="auto" w:fill="FFFFFF"/>
          <w:lang w:eastAsia="fr-FR" w:bidi="ar-SA"/>
        </w:rPr>
        <w:t xml:space="preserve"> </w:t>
      </w:r>
      <w:r w:rsidRPr="008703E4">
        <w:rPr>
          <w:rFonts w:ascii="Garamond" w:hAnsi="Garamond"/>
          <w:i/>
          <w:color w:val="000000"/>
          <w:kern w:val="0"/>
          <w:sz w:val="22"/>
          <w:szCs w:val="22"/>
          <w:shd w:val="clear" w:color="auto" w:fill="FFFFFF"/>
          <w:lang w:eastAsia="fr-FR" w:bidi="ar-SA"/>
        </w:rPr>
        <w:t xml:space="preserve">in Roman Antiquity: Disparate Bodies a </w:t>
      </w:r>
      <w:proofErr w:type="spellStart"/>
      <w:r w:rsidRPr="008703E4">
        <w:rPr>
          <w:rFonts w:ascii="Garamond" w:hAnsi="Garamond"/>
          <w:i/>
          <w:color w:val="000000"/>
          <w:kern w:val="0"/>
          <w:sz w:val="22"/>
          <w:szCs w:val="22"/>
          <w:shd w:val="clear" w:color="auto" w:fill="FFFFFF"/>
          <w:lang w:eastAsia="fr-FR" w:bidi="ar-SA"/>
        </w:rPr>
        <w:t>Capite</w:t>
      </w:r>
      <w:proofErr w:type="spellEnd"/>
      <w:r w:rsidRPr="008703E4">
        <w:rPr>
          <w:rFonts w:ascii="Garamond" w:hAnsi="Garamond"/>
          <w:i/>
          <w:color w:val="000000"/>
          <w:kern w:val="0"/>
          <w:sz w:val="22"/>
          <w:szCs w:val="22"/>
          <w:shd w:val="clear" w:color="auto" w:fill="FFFFFF"/>
          <w:lang w:eastAsia="fr-FR" w:bidi="ar-SA"/>
        </w:rPr>
        <w:t xml:space="preserve"> Ad </w:t>
      </w:r>
      <w:proofErr w:type="spellStart"/>
      <w:r w:rsidRPr="008703E4">
        <w:rPr>
          <w:rFonts w:ascii="Garamond" w:hAnsi="Garamond"/>
          <w:i/>
          <w:color w:val="000000"/>
          <w:kern w:val="0"/>
          <w:sz w:val="22"/>
          <w:szCs w:val="22"/>
          <w:shd w:val="clear" w:color="auto" w:fill="FFFFFF"/>
          <w:lang w:eastAsia="fr-FR" w:bidi="ar-SA"/>
        </w:rPr>
        <w:t>Calcem</w:t>
      </w:r>
      <w:proofErr w:type="spellEnd"/>
      <w:r w:rsidRPr="008703E4">
        <w:rPr>
          <w:rFonts w:ascii="Garamond" w:hAnsi="Garamond"/>
          <w:i/>
          <w:color w:val="000000"/>
          <w:kern w:val="0"/>
          <w:sz w:val="22"/>
          <w:szCs w:val="22"/>
          <w:shd w:val="clear" w:color="auto" w:fill="FFFFFF"/>
          <w:lang w:eastAsia="fr-FR" w:bidi="ar-SA"/>
        </w:rPr>
        <w:t xml:space="preserve">, </w:t>
      </w:r>
      <w:r w:rsidRPr="008703E4">
        <w:rPr>
          <w:rFonts w:ascii="Garamond" w:hAnsi="Garamond"/>
          <w:color w:val="000000"/>
          <w:kern w:val="0"/>
          <w:sz w:val="22"/>
          <w:szCs w:val="22"/>
          <w:shd w:val="clear" w:color="auto" w:fill="FFFFFF"/>
          <w:lang w:eastAsia="fr-FR" w:bidi="ar-SA"/>
        </w:rPr>
        <w:t>ed. Christian Laes, Chris</w:t>
      </w:r>
      <w:r w:rsidRPr="008703E4">
        <w:rPr>
          <w:rFonts w:ascii="Garamond" w:hAnsi="Garamond"/>
          <w:i/>
          <w:color w:val="000000"/>
          <w:kern w:val="0"/>
          <w:sz w:val="22"/>
          <w:szCs w:val="22"/>
          <w:shd w:val="clear" w:color="auto" w:fill="FFFFFF"/>
          <w:lang w:eastAsia="fr-FR" w:bidi="ar-SA"/>
        </w:rPr>
        <w:t xml:space="preserve"> </w:t>
      </w:r>
      <w:r w:rsidRPr="008703E4">
        <w:rPr>
          <w:rFonts w:ascii="Garamond" w:hAnsi="Garamond"/>
          <w:color w:val="000000"/>
          <w:kern w:val="0"/>
          <w:sz w:val="22"/>
          <w:szCs w:val="22"/>
          <w:shd w:val="clear" w:color="auto" w:fill="FFFFFF"/>
          <w:lang w:eastAsia="fr-FR" w:bidi="ar-SA"/>
        </w:rPr>
        <w:t>F.</w:t>
      </w:r>
      <w:r w:rsidRPr="008703E4">
        <w:rPr>
          <w:rFonts w:ascii="Garamond" w:hAnsi="Garamond"/>
          <w:i/>
          <w:color w:val="000000"/>
          <w:kern w:val="0"/>
          <w:sz w:val="22"/>
          <w:szCs w:val="22"/>
          <w:shd w:val="clear" w:color="auto" w:fill="FFFFFF"/>
          <w:lang w:eastAsia="fr-FR" w:bidi="ar-SA"/>
        </w:rPr>
        <w:t xml:space="preserve"> </w:t>
      </w:r>
      <w:r w:rsidRPr="008703E4">
        <w:rPr>
          <w:rFonts w:ascii="Garamond" w:hAnsi="Garamond"/>
          <w:color w:val="000000"/>
          <w:kern w:val="0"/>
          <w:sz w:val="22"/>
          <w:szCs w:val="22"/>
          <w:shd w:val="clear" w:color="auto" w:fill="FFFFFF"/>
          <w:lang w:eastAsia="fr-FR" w:bidi="ar-SA"/>
        </w:rPr>
        <w:t xml:space="preserve">Goodey, Martha Lynn Rose, </w:t>
      </w:r>
      <w:r w:rsidRPr="008703E4">
        <w:rPr>
          <w:rFonts w:ascii="Garamond" w:eastAsia="Arial Unicode MS" w:hAnsi="Garamond" w:cs="Arial Unicode MS"/>
          <w:color w:val="000000"/>
          <w:kern w:val="0"/>
          <w:sz w:val="22"/>
          <w:szCs w:val="22"/>
          <w:shd w:val="clear" w:color="auto" w:fill="FFFFFF"/>
          <w:lang w:eastAsia="fr-FR" w:bidi="ar-SA"/>
        </w:rPr>
        <w:t>211-230.</w:t>
      </w:r>
      <w:r w:rsidRPr="008703E4">
        <w:rPr>
          <w:rFonts w:ascii="Garamond" w:hAnsi="Garamond" w:cs="Times New Roman"/>
          <w:color w:val="000000"/>
          <w:kern w:val="0"/>
          <w:sz w:val="22"/>
          <w:szCs w:val="22"/>
          <w:lang w:eastAsia="fr-FR" w:bidi="ar-SA"/>
        </w:rPr>
        <w:t xml:space="preserve"> </w:t>
      </w:r>
      <w:r w:rsidRPr="008703E4">
        <w:rPr>
          <w:rFonts w:ascii="Garamond" w:eastAsia="Arial Unicode MS" w:hAnsi="Garamond" w:cs="Arial Unicode MS"/>
          <w:color w:val="000000"/>
          <w:kern w:val="0"/>
          <w:sz w:val="22"/>
          <w:szCs w:val="22"/>
          <w:shd w:val="clear" w:color="auto" w:fill="FFFFFF"/>
          <w:lang w:eastAsia="fr-FR" w:bidi="ar-SA"/>
        </w:rPr>
        <w:t>Leiden-Boston: Brill, 2013.</w:t>
      </w:r>
    </w:p>
    <w:p w14:paraId="7D204BB5"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r w:rsidRPr="008703E4">
        <w:rPr>
          <w:rFonts w:ascii="Garamond" w:hAnsi="Garamond"/>
          <w:bCs/>
          <w:kern w:val="0"/>
          <w:sz w:val="22"/>
          <w:szCs w:val="22"/>
          <w:lang w:eastAsia="fr-FR" w:bidi="ar-SA"/>
        </w:rPr>
        <w:t>Giorgi, Piero, Pasini</w:t>
      </w:r>
      <w:r w:rsidRPr="008703E4">
        <w:rPr>
          <w:rFonts w:ascii="Garamond" w:hAnsi="Garamond"/>
          <w:i/>
          <w:kern w:val="0"/>
          <w:sz w:val="22"/>
          <w:szCs w:val="22"/>
          <w:shd w:val="clear" w:color="auto" w:fill="FFFFFF"/>
          <w:lang w:eastAsia="fr-FR" w:bidi="ar-SA"/>
        </w:rPr>
        <w:t xml:space="preserve">, </w:t>
      </w:r>
      <w:r w:rsidRPr="008703E4">
        <w:rPr>
          <w:rFonts w:ascii="Garamond" w:hAnsi="Garamond"/>
          <w:bCs/>
          <w:kern w:val="0"/>
          <w:sz w:val="22"/>
          <w:szCs w:val="22"/>
          <w:lang w:eastAsia="fr-FR" w:bidi="ar-SA"/>
        </w:rPr>
        <w:t xml:space="preserve">Gian Franco, ed. </w:t>
      </w:r>
      <w:proofErr w:type="spellStart"/>
      <w:r w:rsidRPr="008703E4">
        <w:rPr>
          <w:rFonts w:ascii="Garamond" w:hAnsi="Garamond"/>
          <w:bCs/>
          <w:i/>
          <w:kern w:val="0"/>
          <w:sz w:val="22"/>
          <w:szCs w:val="22"/>
          <w:lang w:eastAsia="fr-FR" w:bidi="ar-SA"/>
        </w:rPr>
        <w:t>Anothomia</w:t>
      </w:r>
      <w:proofErr w:type="spellEnd"/>
      <w:r w:rsidRPr="008703E4">
        <w:rPr>
          <w:rFonts w:ascii="Garamond" w:hAnsi="Garamond"/>
          <w:bCs/>
          <w:i/>
          <w:kern w:val="0"/>
          <w:sz w:val="22"/>
          <w:szCs w:val="22"/>
          <w:lang w:eastAsia="fr-FR" w:bidi="ar-SA"/>
        </w:rPr>
        <w:t xml:space="preserve"> di Mondino</w:t>
      </w:r>
      <w:r w:rsidRPr="008703E4">
        <w:rPr>
          <w:rFonts w:ascii="Garamond" w:hAnsi="Garamond"/>
          <w:kern w:val="0"/>
          <w:sz w:val="22"/>
          <w:szCs w:val="22"/>
          <w:shd w:val="clear" w:color="auto" w:fill="FFFFFF"/>
          <w:lang w:eastAsia="fr-FR" w:bidi="ar-SA"/>
        </w:rPr>
        <w:t xml:space="preserve"> </w:t>
      </w:r>
      <w:proofErr w:type="spellStart"/>
      <w:r w:rsidRPr="008703E4">
        <w:rPr>
          <w:rFonts w:ascii="Garamond" w:hAnsi="Garamond"/>
          <w:i/>
          <w:kern w:val="0"/>
          <w:sz w:val="22"/>
          <w:szCs w:val="22"/>
          <w:shd w:val="clear" w:color="auto" w:fill="FFFFFF"/>
          <w:lang w:eastAsia="fr-FR" w:bidi="ar-SA"/>
        </w:rPr>
        <w:t>de’</w:t>
      </w:r>
      <w:r w:rsidRPr="008703E4">
        <w:rPr>
          <w:rFonts w:ascii="Garamond" w:hAnsi="Garamond"/>
          <w:bCs/>
          <w:i/>
          <w:kern w:val="0"/>
          <w:sz w:val="22"/>
          <w:szCs w:val="22"/>
          <w:lang w:eastAsia="fr-FR" w:bidi="ar-SA"/>
        </w:rPr>
        <w:t>Liuzzi</w:t>
      </w:r>
      <w:proofErr w:type="spellEnd"/>
      <w:r w:rsidRPr="008703E4">
        <w:rPr>
          <w:rFonts w:ascii="Garamond" w:hAnsi="Garamond"/>
          <w:bCs/>
          <w:kern w:val="0"/>
          <w:sz w:val="22"/>
          <w:szCs w:val="22"/>
          <w:lang w:eastAsia="fr-FR" w:bidi="ar-SA"/>
        </w:rPr>
        <w:t xml:space="preserve"> </w:t>
      </w:r>
      <w:r w:rsidRPr="008703E4">
        <w:rPr>
          <w:rFonts w:ascii="Garamond" w:hAnsi="Garamond"/>
          <w:bCs/>
          <w:i/>
          <w:kern w:val="0"/>
          <w:sz w:val="22"/>
          <w:szCs w:val="22"/>
          <w:lang w:eastAsia="fr-FR" w:bidi="ar-SA"/>
        </w:rPr>
        <w:t>da Bologna</w:t>
      </w:r>
      <w:r w:rsidRPr="008703E4">
        <w:rPr>
          <w:rFonts w:ascii="Garamond" w:hAnsi="Garamond"/>
          <w:kern w:val="0"/>
          <w:sz w:val="22"/>
          <w:szCs w:val="22"/>
          <w:shd w:val="clear" w:color="auto" w:fill="FFFFFF"/>
          <w:lang w:eastAsia="fr-FR" w:bidi="ar-SA"/>
        </w:rPr>
        <w:t xml:space="preserve">, </w:t>
      </w:r>
      <w:r w:rsidRPr="008703E4">
        <w:rPr>
          <w:rFonts w:ascii="Garamond" w:hAnsi="Garamond"/>
          <w:bCs/>
          <w:i/>
          <w:kern w:val="0"/>
          <w:sz w:val="22"/>
          <w:szCs w:val="22"/>
          <w:lang w:eastAsia="fr-FR" w:bidi="ar-SA"/>
        </w:rPr>
        <w:t xml:space="preserve">XIV </w:t>
      </w:r>
      <w:proofErr w:type="spellStart"/>
      <w:r w:rsidRPr="008703E4">
        <w:rPr>
          <w:rFonts w:ascii="Garamond" w:hAnsi="Garamond"/>
          <w:bCs/>
          <w:i/>
          <w:kern w:val="0"/>
          <w:sz w:val="22"/>
          <w:szCs w:val="22"/>
          <w:lang w:eastAsia="fr-FR" w:bidi="ar-SA"/>
        </w:rPr>
        <w:t>secolo</w:t>
      </w:r>
      <w:proofErr w:type="spellEnd"/>
      <w:r w:rsidRPr="008703E4">
        <w:rPr>
          <w:rFonts w:ascii="Garamond" w:hAnsi="Garamond"/>
          <w:i/>
          <w:kern w:val="0"/>
          <w:sz w:val="22"/>
          <w:szCs w:val="22"/>
          <w:shd w:val="clear" w:color="auto" w:fill="FFFFFF"/>
          <w:lang w:eastAsia="fr-FR" w:bidi="ar-SA"/>
        </w:rPr>
        <w:t xml:space="preserve">. </w:t>
      </w:r>
      <w:proofErr w:type="spellStart"/>
      <w:proofErr w:type="gramStart"/>
      <w:r w:rsidRPr="008703E4">
        <w:rPr>
          <w:rFonts w:ascii="Garamond" w:hAnsi="Garamond"/>
          <w:bCs/>
          <w:kern w:val="0"/>
          <w:sz w:val="22"/>
          <w:szCs w:val="22"/>
          <w:lang w:val="fr-FR" w:eastAsia="fr-FR" w:bidi="ar-SA"/>
        </w:rPr>
        <w:t>Bologna</w:t>
      </w:r>
      <w:proofErr w:type="spellEnd"/>
      <w:r w:rsidRPr="008703E4">
        <w:rPr>
          <w:rFonts w:ascii="Garamond" w:hAnsi="Garamond"/>
          <w:kern w:val="0"/>
          <w:sz w:val="22"/>
          <w:szCs w:val="22"/>
          <w:shd w:val="clear" w:color="auto" w:fill="FFFFFF"/>
          <w:lang w:val="fr-FR" w:eastAsia="fr-FR" w:bidi="ar-SA"/>
        </w:rPr>
        <w:t>:</w:t>
      </w:r>
      <w:proofErr w:type="gram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Istituto</w:t>
      </w:r>
      <w:proofErr w:type="spellEnd"/>
      <w:r w:rsidRPr="008703E4">
        <w:rPr>
          <w:rFonts w:ascii="Garamond" w:hAnsi="Garamond"/>
          <w:kern w:val="0"/>
          <w:sz w:val="22"/>
          <w:szCs w:val="22"/>
          <w:shd w:val="clear" w:color="auto" w:fill="FFFFFF"/>
          <w:lang w:val="fr-FR" w:eastAsia="fr-FR" w:bidi="ar-SA"/>
        </w:rPr>
        <w:t xml:space="preserve"> per la </w:t>
      </w:r>
      <w:proofErr w:type="spellStart"/>
      <w:r w:rsidRPr="008703E4">
        <w:rPr>
          <w:rFonts w:ascii="Garamond" w:hAnsi="Garamond"/>
          <w:kern w:val="0"/>
          <w:sz w:val="22"/>
          <w:szCs w:val="22"/>
          <w:shd w:val="clear" w:color="auto" w:fill="FFFFFF"/>
          <w:lang w:val="fr-FR" w:eastAsia="fr-FR" w:bidi="ar-SA"/>
        </w:rPr>
        <w:t>Storia</w:t>
      </w:r>
      <w:proofErr w:type="spell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dell’Università</w:t>
      </w:r>
      <w:proofErr w:type="spellEnd"/>
      <w:r w:rsidRPr="008703E4">
        <w:rPr>
          <w:rFonts w:ascii="Garamond" w:hAnsi="Garamond"/>
          <w:kern w:val="0"/>
          <w:sz w:val="22"/>
          <w:szCs w:val="22"/>
          <w:shd w:val="clear" w:color="auto" w:fill="FFFFFF"/>
          <w:lang w:val="fr-FR" w:eastAsia="fr-FR" w:bidi="ar-SA"/>
        </w:rPr>
        <w:t xml:space="preserve"> di </w:t>
      </w:r>
      <w:proofErr w:type="spellStart"/>
      <w:r w:rsidRPr="008703E4">
        <w:rPr>
          <w:rFonts w:ascii="Garamond" w:hAnsi="Garamond"/>
          <w:kern w:val="0"/>
          <w:sz w:val="22"/>
          <w:szCs w:val="22"/>
          <w:shd w:val="clear" w:color="auto" w:fill="FFFFFF"/>
          <w:lang w:val="fr-FR" w:eastAsia="fr-FR" w:bidi="ar-SA"/>
        </w:rPr>
        <w:t>Bologna</w:t>
      </w:r>
      <w:proofErr w:type="spellEnd"/>
      <w:r w:rsidRPr="008703E4">
        <w:rPr>
          <w:rFonts w:ascii="Garamond" w:hAnsi="Garamond"/>
          <w:kern w:val="0"/>
          <w:sz w:val="22"/>
          <w:szCs w:val="22"/>
          <w:shd w:val="clear" w:color="auto" w:fill="FFFFFF"/>
          <w:lang w:val="fr-FR" w:eastAsia="fr-FR" w:bidi="ar-SA"/>
        </w:rPr>
        <w:t>, 1992.</w:t>
      </w:r>
    </w:p>
    <w:p w14:paraId="5B054A6D" w14:textId="77777777" w:rsidR="008703E4" w:rsidRPr="008703E4" w:rsidRDefault="008703E4" w:rsidP="00FD07A5">
      <w:pPr>
        <w:spacing w:after="0" w:line="240" w:lineRule="auto"/>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Godelier, Maurice. </w:t>
      </w:r>
      <w:r w:rsidRPr="008703E4">
        <w:rPr>
          <w:rFonts w:ascii="Garamond" w:hAnsi="Garamond" w:cs="Times New Roman"/>
          <w:i/>
          <w:kern w:val="0"/>
          <w:sz w:val="22"/>
          <w:szCs w:val="22"/>
          <w:lang w:val="fr-FR" w:eastAsia="fr-FR" w:bidi="ar-SA"/>
        </w:rPr>
        <w:t>L’imaginé, l’imaginaire &amp; le symbolique</w:t>
      </w:r>
      <w:r w:rsidRPr="008703E4">
        <w:rPr>
          <w:rFonts w:ascii="Garamond" w:hAnsi="Garamond" w:cs="Times New Roman"/>
          <w:kern w:val="0"/>
          <w:sz w:val="22"/>
          <w:szCs w:val="22"/>
          <w:lang w:val="fr-FR" w:eastAsia="fr-FR" w:bidi="ar-SA"/>
        </w:rPr>
        <w:t xml:space="preserve">. </w:t>
      </w:r>
      <w:proofErr w:type="gramStart"/>
      <w:r w:rsidRPr="008703E4">
        <w:rPr>
          <w:rFonts w:ascii="Garamond" w:hAnsi="Garamond" w:cs="Times New Roman"/>
          <w:kern w:val="0"/>
          <w:sz w:val="22"/>
          <w:szCs w:val="22"/>
          <w:lang w:val="fr-FR" w:eastAsia="fr-FR" w:bidi="ar-SA"/>
        </w:rPr>
        <w:t>Paris:</w:t>
      </w:r>
      <w:proofErr w:type="gramEnd"/>
      <w:r w:rsidRPr="008703E4">
        <w:rPr>
          <w:rFonts w:ascii="Garamond" w:hAnsi="Garamond" w:cs="Times New Roman"/>
          <w:kern w:val="0"/>
          <w:sz w:val="22"/>
          <w:szCs w:val="22"/>
          <w:lang w:val="fr-FR" w:eastAsia="fr-FR" w:bidi="ar-SA"/>
        </w:rPr>
        <w:t xml:space="preserve"> CNRS, 2015.</w:t>
      </w:r>
    </w:p>
    <w:p w14:paraId="7505122F"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proofErr w:type="spellStart"/>
      <w:r w:rsidRPr="008703E4">
        <w:rPr>
          <w:rFonts w:ascii="Garamond" w:hAnsi="Garamond"/>
          <w:bCs/>
          <w:kern w:val="0"/>
          <w:sz w:val="22"/>
          <w:szCs w:val="22"/>
          <w:lang w:val="fr-FR" w:eastAsia="fr-FR" w:bidi="ar-SA"/>
        </w:rPr>
        <w:lastRenderedPageBreak/>
        <w:t>Gorgievski</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 xml:space="preserve">Sandra. </w:t>
      </w:r>
      <w:r w:rsidRPr="008703E4">
        <w:rPr>
          <w:rFonts w:ascii="Garamond" w:hAnsi="Garamond"/>
          <w:kern w:val="0"/>
          <w:sz w:val="22"/>
          <w:szCs w:val="22"/>
          <w:shd w:val="clear" w:color="auto" w:fill="FFFFFF"/>
          <w:lang w:val="fr-FR" w:eastAsia="fr-FR" w:bidi="ar-SA"/>
        </w:rPr>
        <w:t>“</w:t>
      </w:r>
      <w:r w:rsidRPr="008703E4">
        <w:rPr>
          <w:rFonts w:ascii="Garamond" w:hAnsi="Garamond"/>
          <w:bCs/>
          <w:kern w:val="0"/>
          <w:sz w:val="22"/>
          <w:szCs w:val="22"/>
          <w:lang w:val="fr-FR" w:eastAsia="fr-FR" w:bidi="ar-SA"/>
        </w:rPr>
        <w:t>Voyages outremer</w:t>
      </w:r>
      <w:r w:rsidRPr="008703E4">
        <w:rPr>
          <w:rFonts w:ascii="Garamond" w:hAnsi="Garamond"/>
          <w:kern w:val="0"/>
          <w:sz w:val="22"/>
          <w:szCs w:val="22"/>
          <w:shd w:val="clear" w:color="auto" w:fill="FFFFFF"/>
          <w:lang w:val="fr-FR" w:eastAsia="fr-FR" w:bidi="ar-SA"/>
        </w:rPr>
        <w:t xml:space="preserve">, à </w:t>
      </w:r>
      <w:r w:rsidRPr="008703E4">
        <w:rPr>
          <w:rFonts w:ascii="Garamond" w:hAnsi="Garamond"/>
          <w:bCs/>
          <w:kern w:val="0"/>
          <w:sz w:val="22"/>
          <w:szCs w:val="22"/>
          <w:lang w:val="fr-FR" w:eastAsia="fr-FR" w:bidi="ar-SA"/>
        </w:rPr>
        <w:t>nuls autres pareils</w:t>
      </w:r>
      <w:r w:rsidRPr="008703E4">
        <w:rPr>
          <w:rFonts w:ascii="Garamond" w:hAnsi="Garamond"/>
          <w:kern w:val="0"/>
          <w:sz w:val="22"/>
          <w:szCs w:val="22"/>
          <w:shd w:val="clear" w:color="auto" w:fill="FFFFFF"/>
          <w:lang w:val="fr-FR" w:eastAsia="fr-FR" w:bidi="ar-SA"/>
        </w:rPr>
        <w:t xml:space="preserve"> ? </w:t>
      </w:r>
      <w:r w:rsidRPr="008703E4">
        <w:rPr>
          <w:rFonts w:ascii="Garamond" w:hAnsi="Garamond"/>
          <w:bCs/>
          <w:kern w:val="0"/>
          <w:sz w:val="22"/>
          <w:szCs w:val="22"/>
          <w:lang w:val="fr-FR" w:eastAsia="fr-FR" w:bidi="ar-SA"/>
        </w:rPr>
        <w:t>Mers</w:t>
      </w:r>
      <w:r w:rsidRPr="008703E4">
        <w:rPr>
          <w:rFonts w:ascii="Garamond" w:hAnsi="Garamond"/>
          <w:kern w:val="0"/>
          <w:sz w:val="22"/>
          <w:szCs w:val="22"/>
          <w:shd w:val="clear" w:color="auto" w:fill="FFFFFF"/>
          <w:lang w:val="fr-FR" w:eastAsia="fr-FR" w:bidi="ar-SA"/>
        </w:rPr>
        <w:t xml:space="preserve"> et </w:t>
      </w:r>
      <w:r w:rsidRPr="008703E4">
        <w:rPr>
          <w:rFonts w:ascii="Garamond" w:hAnsi="Garamond"/>
          <w:bCs/>
          <w:kern w:val="0"/>
          <w:sz w:val="22"/>
          <w:szCs w:val="22"/>
          <w:lang w:val="fr-FR" w:eastAsia="fr-FR" w:bidi="ar-SA"/>
        </w:rPr>
        <w:t>fleuves d’Orient</w:t>
      </w:r>
      <w:r w:rsidRPr="008703E4">
        <w:rPr>
          <w:rFonts w:ascii="Garamond" w:hAnsi="Garamond"/>
          <w:kern w:val="0"/>
          <w:sz w:val="22"/>
          <w:szCs w:val="22"/>
          <w:shd w:val="clear" w:color="auto" w:fill="FFFFFF"/>
          <w:lang w:val="fr-FR" w:eastAsia="fr-FR" w:bidi="ar-SA"/>
        </w:rPr>
        <w:t xml:space="preserve"> dans le </w:t>
      </w:r>
      <w:r w:rsidRPr="008703E4">
        <w:rPr>
          <w:rFonts w:ascii="Garamond" w:hAnsi="Garamond"/>
          <w:bCs/>
          <w:kern w:val="0"/>
          <w:sz w:val="22"/>
          <w:szCs w:val="22"/>
          <w:lang w:val="fr-FR" w:eastAsia="fr-FR" w:bidi="ar-SA"/>
        </w:rPr>
        <w:t>programme iconographique</w:t>
      </w:r>
      <w:r w:rsidRPr="008703E4">
        <w:rPr>
          <w:rFonts w:ascii="Garamond" w:hAnsi="Garamond"/>
          <w:kern w:val="0"/>
          <w:sz w:val="22"/>
          <w:szCs w:val="22"/>
          <w:shd w:val="clear" w:color="auto" w:fill="FFFFFF"/>
          <w:lang w:val="fr-FR" w:eastAsia="fr-FR" w:bidi="ar-SA"/>
        </w:rPr>
        <w:t xml:space="preserve"> du </w:t>
      </w:r>
      <w:r w:rsidRPr="008703E4">
        <w:rPr>
          <w:rFonts w:ascii="Garamond" w:hAnsi="Garamond"/>
          <w:bCs/>
          <w:kern w:val="0"/>
          <w:sz w:val="22"/>
          <w:szCs w:val="22"/>
          <w:lang w:val="fr-FR" w:eastAsia="fr-FR" w:bidi="ar-SA"/>
        </w:rPr>
        <w:t>manuscrit Royal 19 D I</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1333-1340</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eastAsia="fr-FR" w:bidi="ar-SA"/>
        </w:rPr>
        <w:t>Babel</w:t>
      </w:r>
      <w:r w:rsidRPr="008703E4">
        <w:rPr>
          <w:rFonts w:ascii="Garamond" w:hAnsi="Garamond"/>
          <w:kern w:val="0"/>
          <w:sz w:val="22"/>
          <w:szCs w:val="22"/>
          <w:shd w:val="clear" w:color="auto" w:fill="FFFFFF"/>
          <w:lang w:eastAsia="fr-FR" w:bidi="ar-SA"/>
        </w:rPr>
        <w:t xml:space="preserve"> 33 (2016): 263-300.</w:t>
      </w:r>
    </w:p>
    <w:p w14:paraId="5E978611" w14:textId="77777777" w:rsidR="008703E4" w:rsidRPr="008703E4" w:rsidRDefault="008703E4" w:rsidP="00FD07A5">
      <w:pPr>
        <w:spacing w:after="0" w:line="240" w:lineRule="auto"/>
        <w:ind w:left="284" w:hanging="284"/>
        <w:jc w:val="both"/>
        <w:rPr>
          <w:rFonts w:ascii="Garamond" w:hAnsi="Garamond"/>
          <w:color w:val="000000"/>
          <w:kern w:val="0"/>
          <w:sz w:val="22"/>
          <w:szCs w:val="22"/>
          <w:shd w:val="clear" w:color="auto" w:fill="FFFFFF"/>
          <w:lang w:val="fr-FR" w:eastAsia="fr-FR" w:bidi="ar-SA"/>
        </w:rPr>
      </w:pPr>
      <w:r w:rsidRPr="008703E4">
        <w:rPr>
          <w:rFonts w:ascii="Garamond" w:hAnsi="Garamond"/>
          <w:bCs/>
          <w:color w:val="000000"/>
          <w:kern w:val="0"/>
          <w:sz w:val="22"/>
          <w:szCs w:val="22"/>
          <w:lang w:eastAsia="fr-FR" w:bidi="ar-SA"/>
        </w:rPr>
        <w:t>Gould</w:t>
      </w:r>
      <w:r w:rsidRPr="008703E4">
        <w:rPr>
          <w:rFonts w:ascii="Garamond" w:hAnsi="Garamond"/>
          <w:color w:val="000000"/>
          <w:kern w:val="0"/>
          <w:sz w:val="22"/>
          <w:szCs w:val="22"/>
          <w:shd w:val="clear" w:color="auto" w:fill="FFFFFF"/>
          <w:lang w:eastAsia="fr-FR" w:bidi="ar-SA"/>
        </w:rPr>
        <w:t xml:space="preserve">, George M., </w:t>
      </w:r>
      <w:r w:rsidRPr="008703E4">
        <w:rPr>
          <w:rFonts w:ascii="Garamond" w:hAnsi="Garamond"/>
          <w:bCs/>
          <w:color w:val="000000"/>
          <w:kern w:val="0"/>
          <w:sz w:val="22"/>
          <w:szCs w:val="22"/>
          <w:lang w:eastAsia="fr-FR" w:bidi="ar-SA"/>
        </w:rPr>
        <w:t xml:space="preserve">Pyle, </w:t>
      </w:r>
      <w:r w:rsidRPr="008703E4">
        <w:rPr>
          <w:rFonts w:ascii="Garamond" w:hAnsi="Garamond"/>
          <w:color w:val="000000"/>
          <w:kern w:val="0"/>
          <w:sz w:val="22"/>
          <w:szCs w:val="22"/>
          <w:shd w:val="clear" w:color="auto" w:fill="FFFFFF"/>
          <w:lang w:eastAsia="fr-FR" w:bidi="ar-SA"/>
        </w:rPr>
        <w:t>Walter L. </w:t>
      </w:r>
      <w:r w:rsidRPr="008703E4">
        <w:rPr>
          <w:rFonts w:ascii="Garamond" w:hAnsi="Garamond"/>
          <w:bCs/>
          <w:i/>
          <w:color w:val="000000"/>
          <w:kern w:val="0"/>
          <w:sz w:val="22"/>
          <w:szCs w:val="22"/>
          <w:lang w:eastAsia="fr-FR" w:bidi="ar-SA"/>
        </w:rPr>
        <w:t>Anomalies and Curiosities of Medicine</w:t>
      </w:r>
      <w:r w:rsidRPr="008703E4">
        <w:rPr>
          <w:rFonts w:ascii="Garamond" w:hAnsi="Garamond"/>
          <w:color w:val="000000"/>
          <w:kern w:val="0"/>
          <w:sz w:val="22"/>
          <w:szCs w:val="22"/>
          <w:shd w:val="clear" w:color="auto" w:fill="FFFFFF"/>
          <w:lang w:eastAsia="fr-FR" w:bidi="ar-SA"/>
        </w:rPr>
        <w:t xml:space="preserve">. </w:t>
      </w:r>
      <w:proofErr w:type="gramStart"/>
      <w:r w:rsidRPr="008703E4">
        <w:rPr>
          <w:rFonts w:ascii="Garamond" w:hAnsi="Garamond"/>
          <w:color w:val="000000"/>
          <w:kern w:val="0"/>
          <w:sz w:val="22"/>
          <w:szCs w:val="22"/>
          <w:shd w:val="clear" w:color="auto" w:fill="FFFFFF"/>
          <w:lang w:val="fr-FR" w:eastAsia="fr-FR" w:bidi="ar-SA"/>
        </w:rPr>
        <w:t>Philadelphia:</w:t>
      </w:r>
      <w:proofErr w:type="gramEnd"/>
      <w:r w:rsidRPr="008703E4">
        <w:rPr>
          <w:rFonts w:ascii="Garamond" w:hAnsi="Garamond"/>
          <w:color w:val="000000"/>
          <w:kern w:val="0"/>
          <w:sz w:val="22"/>
          <w:szCs w:val="22"/>
          <w:shd w:val="clear" w:color="auto" w:fill="FFFFFF"/>
          <w:lang w:val="fr-FR" w:eastAsia="fr-FR" w:bidi="ar-SA"/>
        </w:rPr>
        <w:t xml:space="preserve"> W. B. Saunders, 1896.</w:t>
      </w:r>
    </w:p>
    <w:p w14:paraId="75FF10B7" w14:textId="77777777" w:rsidR="008703E4" w:rsidRPr="008703E4" w:rsidRDefault="008703E4" w:rsidP="00FD07A5">
      <w:pPr>
        <w:spacing w:after="0" w:line="240" w:lineRule="auto"/>
        <w:ind w:left="284" w:hanging="284"/>
        <w:jc w:val="both"/>
        <w:rPr>
          <w:rFonts w:ascii="Garamond" w:hAnsi="Garamond"/>
          <w:color w:val="000000"/>
          <w:kern w:val="0"/>
          <w:sz w:val="22"/>
          <w:szCs w:val="22"/>
          <w:shd w:val="clear" w:color="auto" w:fill="FFFFFF"/>
          <w:lang w:val="fr-FR" w:eastAsia="fr-FR" w:bidi="ar-SA"/>
        </w:rPr>
      </w:pPr>
      <w:proofErr w:type="spellStart"/>
      <w:r w:rsidRPr="008703E4">
        <w:rPr>
          <w:rFonts w:ascii="Garamond" w:hAnsi="Garamond"/>
          <w:bCs/>
          <w:color w:val="000000"/>
          <w:kern w:val="0"/>
          <w:sz w:val="22"/>
          <w:szCs w:val="22"/>
          <w:lang w:val="fr-FR" w:eastAsia="fr-FR" w:bidi="ar-SA"/>
        </w:rPr>
        <w:t>Grabar</w:t>
      </w:r>
      <w:proofErr w:type="spellEnd"/>
      <w:r w:rsidRPr="008703E4">
        <w:rPr>
          <w:rFonts w:ascii="Garamond" w:hAnsi="Garamond"/>
          <w:color w:val="000000"/>
          <w:kern w:val="0"/>
          <w:sz w:val="22"/>
          <w:szCs w:val="22"/>
          <w:shd w:val="clear" w:color="auto" w:fill="FFFFFF"/>
          <w:lang w:val="fr-FR" w:eastAsia="fr-FR" w:bidi="ar-SA"/>
        </w:rPr>
        <w:t xml:space="preserve">, André, </w:t>
      </w:r>
      <w:proofErr w:type="spellStart"/>
      <w:r w:rsidRPr="008703E4">
        <w:rPr>
          <w:rFonts w:ascii="Garamond" w:hAnsi="Garamond" w:cs="Times New Roman"/>
          <w:color w:val="000000"/>
          <w:kern w:val="0"/>
          <w:sz w:val="22"/>
          <w:szCs w:val="22"/>
          <w:lang w:val="fr-FR" w:eastAsia="fr-FR" w:bidi="ar-SA"/>
        </w:rPr>
        <w:t>Manoúsakas</w:t>
      </w:r>
      <w:proofErr w:type="spellEnd"/>
      <w:r w:rsidRPr="008703E4">
        <w:rPr>
          <w:rFonts w:ascii="Garamond" w:hAnsi="Garamond"/>
          <w:color w:val="000000"/>
          <w:kern w:val="0"/>
          <w:sz w:val="22"/>
          <w:szCs w:val="22"/>
          <w:shd w:val="clear" w:color="auto" w:fill="FFFFFF"/>
          <w:lang w:val="fr-FR" w:eastAsia="fr-FR" w:bidi="ar-SA"/>
        </w:rPr>
        <w:t xml:space="preserve">, </w:t>
      </w:r>
      <w:proofErr w:type="spellStart"/>
      <w:r w:rsidRPr="008703E4">
        <w:rPr>
          <w:rFonts w:ascii="Garamond" w:hAnsi="Garamond"/>
          <w:bCs/>
          <w:color w:val="000000"/>
          <w:kern w:val="0"/>
          <w:sz w:val="22"/>
          <w:szCs w:val="22"/>
          <w:lang w:val="fr-FR" w:eastAsia="fr-FR" w:bidi="ar-SA"/>
        </w:rPr>
        <w:t>Manoúsos</w:t>
      </w:r>
      <w:proofErr w:type="spellEnd"/>
      <w:r w:rsidRPr="008703E4">
        <w:rPr>
          <w:rFonts w:ascii="Garamond" w:hAnsi="Garamond"/>
          <w:bCs/>
          <w:color w:val="000000"/>
          <w:kern w:val="0"/>
          <w:sz w:val="22"/>
          <w:szCs w:val="22"/>
          <w:lang w:val="fr-FR" w:eastAsia="fr-FR" w:bidi="ar-SA"/>
        </w:rPr>
        <w:t xml:space="preserve"> I.</w:t>
      </w:r>
      <w:r w:rsidRPr="008703E4">
        <w:rPr>
          <w:rFonts w:ascii="Garamond" w:hAnsi="Garamond"/>
          <w:b/>
          <w:bCs/>
          <w:color w:val="000000"/>
          <w:kern w:val="0"/>
          <w:sz w:val="22"/>
          <w:szCs w:val="22"/>
          <w:lang w:val="fr-FR" w:eastAsia="fr-FR" w:bidi="ar-SA"/>
        </w:rPr>
        <w:t> </w:t>
      </w:r>
      <w:r w:rsidRPr="008703E4">
        <w:rPr>
          <w:rFonts w:ascii="Garamond" w:hAnsi="Garamond"/>
          <w:i/>
          <w:color w:val="000000"/>
          <w:kern w:val="0"/>
          <w:sz w:val="22"/>
          <w:szCs w:val="22"/>
          <w:shd w:val="clear" w:color="auto" w:fill="FFFFFF"/>
          <w:lang w:val="fr-FR" w:eastAsia="fr-FR" w:bidi="ar-SA"/>
        </w:rPr>
        <w:t>L’i</w:t>
      </w:r>
      <w:r w:rsidRPr="008703E4">
        <w:rPr>
          <w:rFonts w:ascii="Garamond" w:hAnsi="Garamond"/>
          <w:bCs/>
          <w:i/>
          <w:color w:val="000000"/>
          <w:kern w:val="0"/>
          <w:sz w:val="22"/>
          <w:szCs w:val="22"/>
          <w:lang w:val="fr-FR" w:eastAsia="fr-FR" w:bidi="ar-SA"/>
        </w:rPr>
        <w:t>llustration</w:t>
      </w:r>
      <w:r w:rsidRPr="008703E4">
        <w:rPr>
          <w:rFonts w:ascii="Garamond" w:hAnsi="Garamond"/>
          <w:i/>
          <w:color w:val="000000"/>
          <w:kern w:val="0"/>
          <w:sz w:val="22"/>
          <w:szCs w:val="22"/>
          <w:shd w:val="clear" w:color="auto" w:fill="FFFFFF"/>
          <w:lang w:val="fr-FR" w:eastAsia="fr-FR" w:bidi="ar-SA"/>
        </w:rPr>
        <w:t xml:space="preserve"> du </w:t>
      </w:r>
      <w:r w:rsidRPr="008703E4">
        <w:rPr>
          <w:rFonts w:ascii="Garamond" w:hAnsi="Garamond"/>
          <w:bCs/>
          <w:i/>
          <w:color w:val="000000"/>
          <w:kern w:val="0"/>
          <w:sz w:val="22"/>
          <w:szCs w:val="22"/>
          <w:lang w:val="fr-FR" w:eastAsia="fr-FR" w:bidi="ar-SA"/>
        </w:rPr>
        <w:t>manuscrit</w:t>
      </w:r>
      <w:r w:rsidRPr="008703E4">
        <w:rPr>
          <w:rFonts w:ascii="Garamond" w:hAnsi="Garamond"/>
          <w:bCs/>
          <w:color w:val="000000"/>
          <w:kern w:val="0"/>
          <w:sz w:val="22"/>
          <w:szCs w:val="22"/>
          <w:lang w:val="fr-FR" w:eastAsia="fr-FR" w:bidi="ar-SA"/>
        </w:rPr>
        <w:t xml:space="preserve"> </w:t>
      </w:r>
      <w:r w:rsidRPr="008703E4">
        <w:rPr>
          <w:rFonts w:ascii="Garamond" w:hAnsi="Garamond"/>
          <w:i/>
          <w:color w:val="000000"/>
          <w:kern w:val="0"/>
          <w:sz w:val="22"/>
          <w:szCs w:val="22"/>
          <w:shd w:val="clear" w:color="auto" w:fill="FFFFFF"/>
          <w:lang w:val="fr-FR" w:eastAsia="fr-FR" w:bidi="ar-SA"/>
        </w:rPr>
        <w:t xml:space="preserve">de </w:t>
      </w:r>
      <w:proofErr w:type="spellStart"/>
      <w:r w:rsidRPr="008703E4">
        <w:rPr>
          <w:rFonts w:ascii="Garamond" w:hAnsi="Garamond"/>
          <w:i/>
          <w:color w:val="000000"/>
          <w:kern w:val="0"/>
          <w:sz w:val="22"/>
          <w:szCs w:val="22"/>
          <w:shd w:val="clear" w:color="auto" w:fill="FFFFFF"/>
          <w:lang w:val="fr-FR" w:eastAsia="fr-FR" w:bidi="ar-SA"/>
        </w:rPr>
        <w:t>Skylitzès</w:t>
      </w:r>
      <w:proofErr w:type="spellEnd"/>
      <w:r w:rsidRPr="008703E4">
        <w:rPr>
          <w:rFonts w:ascii="Garamond" w:hAnsi="Garamond"/>
          <w:i/>
          <w:color w:val="000000"/>
          <w:kern w:val="0"/>
          <w:sz w:val="22"/>
          <w:szCs w:val="22"/>
          <w:shd w:val="clear" w:color="auto" w:fill="FFFFFF"/>
          <w:lang w:val="fr-FR" w:eastAsia="fr-FR" w:bidi="ar-SA"/>
        </w:rPr>
        <w:t xml:space="preserve"> de la </w:t>
      </w:r>
      <w:proofErr w:type="spellStart"/>
      <w:r w:rsidRPr="008703E4">
        <w:rPr>
          <w:rFonts w:ascii="Garamond" w:hAnsi="Garamond"/>
          <w:bCs/>
          <w:i/>
          <w:color w:val="000000"/>
          <w:kern w:val="0"/>
          <w:sz w:val="22"/>
          <w:szCs w:val="22"/>
          <w:lang w:val="fr-FR" w:eastAsia="fr-FR" w:bidi="ar-SA"/>
        </w:rPr>
        <w:t>Bibliotheque</w:t>
      </w:r>
      <w:proofErr w:type="spellEnd"/>
      <w:r w:rsidRPr="008703E4">
        <w:rPr>
          <w:rFonts w:ascii="Garamond" w:hAnsi="Garamond"/>
          <w:bCs/>
          <w:i/>
          <w:color w:val="000000"/>
          <w:kern w:val="0"/>
          <w:sz w:val="22"/>
          <w:szCs w:val="22"/>
          <w:lang w:val="fr-FR" w:eastAsia="fr-FR" w:bidi="ar-SA"/>
        </w:rPr>
        <w:t xml:space="preserve"> Nationale</w:t>
      </w:r>
      <w:r w:rsidRPr="008703E4">
        <w:rPr>
          <w:rFonts w:ascii="Garamond" w:hAnsi="Garamond"/>
          <w:i/>
          <w:color w:val="000000"/>
          <w:kern w:val="0"/>
          <w:sz w:val="22"/>
          <w:szCs w:val="22"/>
          <w:shd w:val="clear" w:color="auto" w:fill="FFFFFF"/>
          <w:lang w:val="fr-FR" w:eastAsia="fr-FR" w:bidi="ar-SA"/>
        </w:rPr>
        <w:t xml:space="preserve"> de </w:t>
      </w:r>
      <w:r w:rsidRPr="008703E4">
        <w:rPr>
          <w:rFonts w:ascii="Garamond" w:hAnsi="Garamond"/>
          <w:bCs/>
          <w:i/>
          <w:color w:val="000000"/>
          <w:kern w:val="0"/>
          <w:sz w:val="22"/>
          <w:szCs w:val="22"/>
          <w:lang w:val="fr-FR" w:eastAsia="fr-FR" w:bidi="ar-SA"/>
        </w:rPr>
        <w:t>Madrid</w:t>
      </w:r>
      <w:r w:rsidRPr="008703E4">
        <w:rPr>
          <w:rFonts w:ascii="Garamond" w:hAnsi="Garamond"/>
          <w:color w:val="000000"/>
          <w:kern w:val="0"/>
          <w:sz w:val="22"/>
          <w:szCs w:val="22"/>
          <w:shd w:val="clear" w:color="auto" w:fill="FFFFFF"/>
          <w:lang w:val="fr-FR" w:eastAsia="fr-FR" w:bidi="ar-SA"/>
        </w:rPr>
        <w:t xml:space="preserve">. </w:t>
      </w:r>
      <w:proofErr w:type="gramStart"/>
      <w:r w:rsidRPr="008703E4">
        <w:rPr>
          <w:rFonts w:ascii="Garamond" w:hAnsi="Garamond"/>
          <w:color w:val="000000"/>
          <w:kern w:val="0"/>
          <w:sz w:val="22"/>
          <w:szCs w:val="22"/>
          <w:shd w:val="clear" w:color="auto" w:fill="FFFFFF"/>
          <w:lang w:val="fr-FR" w:eastAsia="fr-FR" w:bidi="ar-SA"/>
        </w:rPr>
        <w:t>Venise:</w:t>
      </w:r>
      <w:proofErr w:type="gramEnd"/>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bCs/>
          <w:color w:val="000000"/>
          <w:kern w:val="0"/>
          <w:sz w:val="22"/>
          <w:szCs w:val="22"/>
          <w:lang w:val="fr-FR" w:eastAsia="fr-FR" w:bidi="ar-SA"/>
        </w:rPr>
        <w:t>Institut hellénique</w:t>
      </w:r>
      <w:r w:rsidRPr="008703E4">
        <w:rPr>
          <w:rFonts w:ascii="Garamond" w:hAnsi="Garamond"/>
          <w:color w:val="000000"/>
          <w:kern w:val="0"/>
          <w:sz w:val="22"/>
          <w:szCs w:val="22"/>
          <w:shd w:val="clear" w:color="auto" w:fill="FFFFFF"/>
          <w:lang w:val="fr-FR" w:eastAsia="fr-FR" w:bidi="ar-SA"/>
        </w:rPr>
        <w:t xml:space="preserve"> d’études byzantines et post-byzantines de Venise, 1979.</w:t>
      </w:r>
    </w:p>
    <w:p w14:paraId="553134D0" w14:textId="77777777" w:rsidR="008703E4" w:rsidRPr="008703E4" w:rsidRDefault="008703E4" w:rsidP="00FD07A5">
      <w:pPr>
        <w:spacing w:after="0" w:line="240" w:lineRule="auto"/>
        <w:ind w:left="284" w:hanging="284"/>
        <w:jc w:val="both"/>
        <w:rPr>
          <w:rFonts w:ascii="Garamond" w:hAnsi="Garamond"/>
          <w:kern w:val="0"/>
          <w:sz w:val="22"/>
          <w:szCs w:val="22"/>
          <w:lang w:val="fr-FR" w:eastAsia="fr-FR" w:bidi="ar-SA"/>
        </w:rPr>
      </w:pPr>
      <w:r w:rsidRPr="008703E4">
        <w:rPr>
          <w:rFonts w:ascii="Garamond" w:hAnsi="Garamond" w:cs="Times New Roman"/>
          <w:kern w:val="0"/>
          <w:sz w:val="22"/>
          <w:szCs w:val="22"/>
          <w:lang w:val="fr-FR" w:eastAsia="fr-FR" w:bidi="ar-SA"/>
        </w:rPr>
        <w:t xml:space="preserve">Guédron, Martial, </w:t>
      </w:r>
      <w:proofErr w:type="spellStart"/>
      <w:r w:rsidRPr="008703E4">
        <w:rPr>
          <w:rFonts w:ascii="Garamond" w:hAnsi="Garamond" w:cs="Times New Roman"/>
          <w:kern w:val="0"/>
          <w:sz w:val="22"/>
          <w:szCs w:val="22"/>
          <w:lang w:val="fr-FR" w:eastAsia="fr-FR" w:bidi="ar-SA"/>
        </w:rPr>
        <w:t>ed</w:t>
      </w:r>
      <w:proofErr w:type="spellEnd"/>
      <w:r w:rsidRPr="008703E4">
        <w:rPr>
          <w:rFonts w:ascii="Garamond" w:hAnsi="Garamond" w:cs="Times New Roman"/>
          <w:kern w:val="0"/>
          <w:sz w:val="22"/>
          <w:szCs w:val="22"/>
          <w:lang w:val="fr-FR" w:eastAsia="fr-FR" w:bidi="ar-SA"/>
        </w:rPr>
        <w:t xml:space="preserve">. </w:t>
      </w:r>
      <w:r w:rsidRPr="008703E4">
        <w:rPr>
          <w:rFonts w:ascii="Garamond" w:hAnsi="Garamond"/>
          <w:i/>
          <w:iCs/>
          <w:kern w:val="0"/>
          <w:sz w:val="22"/>
          <w:szCs w:val="22"/>
          <w:lang w:val="fr-FR" w:eastAsia="fr-FR" w:bidi="ar-SA"/>
        </w:rPr>
        <w:t>Monstres, merveilles et créatures fantastiques</w:t>
      </w:r>
      <w:r w:rsidRPr="008703E4">
        <w:rPr>
          <w:rFonts w:ascii="Garamond" w:hAnsi="Garamond"/>
          <w:kern w:val="0"/>
          <w:sz w:val="22"/>
          <w:szCs w:val="22"/>
          <w:lang w:val="fr-FR" w:eastAsia="fr-FR" w:bidi="ar-SA"/>
        </w:rPr>
        <w:t xml:space="preserve">. </w:t>
      </w:r>
      <w:proofErr w:type="gramStart"/>
      <w:r w:rsidRPr="008703E4">
        <w:rPr>
          <w:rFonts w:ascii="Garamond" w:hAnsi="Garamond"/>
          <w:kern w:val="0"/>
          <w:sz w:val="22"/>
          <w:szCs w:val="22"/>
          <w:lang w:val="fr-FR" w:eastAsia="fr-FR" w:bidi="ar-SA"/>
        </w:rPr>
        <w:t>Paris:</w:t>
      </w:r>
      <w:proofErr w:type="gramEnd"/>
      <w:r w:rsidRPr="008703E4">
        <w:rPr>
          <w:rFonts w:ascii="Garamond" w:hAnsi="Garamond"/>
          <w:kern w:val="0"/>
          <w:sz w:val="22"/>
          <w:szCs w:val="22"/>
          <w:lang w:val="fr-FR" w:eastAsia="fr-FR" w:bidi="ar-SA"/>
        </w:rPr>
        <w:t xml:space="preserve"> Hazan, 2011. </w:t>
      </w:r>
    </w:p>
    <w:p w14:paraId="5BC404F9" w14:textId="77777777" w:rsidR="008703E4" w:rsidRPr="008703E4" w:rsidRDefault="008703E4" w:rsidP="00FD07A5">
      <w:pPr>
        <w:spacing w:after="0" w:line="240" w:lineRule="auto"/>
        <w:ind w:left="284" w:hanging="284"/>
        <w:jc w:val="both"/>
        <w:rPr>
          <w:rFonts w:ascii="Garamond" w:hAnsi="Garamond"/>
          <w:kern w:val="0"/>
          <w:sz w:val="22"/>
          <w:szCs w:val="22"/>
          <w:lang w:val="fr-FR" w:eastAsia="fr-FR" w:bidi="ar-SA"/>
        </w:rPr>
      </w:pPr>
      <w:r w:rsidRPr="008703E4">
        <w:rPr>
          <w:rFonts w:ascii="Garamond" w:hAnsi="Garamond" w:cs="Times New Roman"/>
          <w:kern w:val="0"/>
          <w:sz w:val="22"/>
          <w:szCs w:val="22"/>
          <w:lang w:val="fr-FR" w:eastAsia="fr-FR" w:bidi="ar-SA"/>
        </w:rPr>
        <w:t xml:space="preserve">Guédron, Martial, </w:t>
      </w:r>
      <w:proofErr w:type="spellStart"/>
      <w:r w:rsidRPr="008703E4">
        <w:rPr>
          <w:rFonts w:ascii="Garamond" w:hAnsi="Garamond" w:cs="Times New Roman"/>
          <w:kern w:val="0"/>
          <w:sz w:val="22"/>
          <w:szCs w:val="22"/>
          <w:lang w:val="fr-FR" w:eastAsia="fr-FR" w:bidi="ar-SA"/>
        </w:rPr>
        <w:t>ed</w:t>
      </w:r>
      <w:proofErr w:type="spellEnd"/>
      <w:r w:rsidRPr="008703E4">
        <w:rPr>
          <w:rFonts w:ascii="Garamond" w:hAnsi="Garamond" w:cs="Times New Roman"/>
          <w:kern w:val="0"/>
          <w:sz w:val="22"/>
          <w:szCs w:val="22"/>
          <w:lang w:val="fr-FR" w:eastAsia="fr-FR" w:bidi="ar-SA"/>
        </w:rPr>
        <w:t xml:space="preserve">. </w:t>
      </w:r>
      <w:r w:rsidRPr="008703E4">
        <w:rPr>
          <w:rFonts w:ascii="Garamond" w:hAnsi="Garamond"/>
          <w:i/>
          <w:kern w:val="0"/>
          <w:sz w:val="22"/>
          <w:szCs w:val="22"/>
          <w:lang w:val="fr-FR" w:eastAsia="fr-FR" w:bidi="ar-SA"/>
        </w:rPr>
        <w:t>Comment regarder les monstres et les créatures fantastiques</w:t>
      </w:r>
      <w:r w:rsidRPr="008703E4">
        <w:rPr>
          <w:rFonts w:ascii="Garamond" w:hAnsi="Garamond"/>
          <w:kern w:val="0"/>
          <w:sz w:val="22"/>
          <w:szCs w:val="22"/>
          <w:lang w:val="fr-FR" w:eastAsia="fr-FR" w:bidi="ar-SA"/>
        </w:rPr>
        <w:t xml:space="preserve">. </w:t>
      </w:r>
      <w:proofErr w:type="gramStart"/>
      <w:r w:rsidRPr="008703E4">
        <w:rPr>
          <w:rFonts w:ascii="Garamond" w:hAnsi="Garamond"/>
          <w:kern w:val="0"/>
          <w:sz w:val="22"/>
          <w:szCs w:val="22"/>
          <w:lang w:val="fr-FR" w:eastAsia="fr-FR" w:bidi="ar-SA"/>
        </w:rPr>
        <w:t>Paris:</w:t>
      </w:r>
      <w:proofErr w:type="gramEnd"/>
      <w:r w:rsidRPr="008703E4">
        <w:rPr>
          <w:rFonts w:ascii="Garamond" w:hAnsi="Garamond"/>
          <w:kern w:val="0"/>
          <w:sz w:val="22"/>
          <w:szCs w:val="22"/>
          <w:lang w:val="fr-FR" w:eastAsia="fr-FR" w:bidi="ar-SA"/>
        </w:rPr>
        <w:t xml:space="preserve"> Hazan, 2018.</w:t>
      </w:r>
    </w:p>
    <w:p w14:paraId="09FFB680" w14:textId="77777777" w:rsidR="008703E4" w:rsidRPr="008703E4" w:rsidRDefault="008703E4" w:rsidP="00FD07A5">
      <w:pPr>
        <w:spacing w:after="0" w:line="240" w:lineRule="auto"/>
        <w:ind w:left="284" w:hanging="284"/>
        <w:jc w:val="both"/>
        <w:rPr>
          <w:rFonts w:ascii="Garamond" w:hAnsi="Garamond"/>
          <w:i/>
          <w:kern w:val="0"/>
          <w:sz w:val="22"/>
          <w:szCs w:val="22"/>
          <w:lang w:eastAsia="fr-FR" w:bidi="ar-SA"/>
        </w:rPr>
      </w:pPr>
      <w:proofErr w:type="spellStart"/>
      <w:r w:rsidRPr="008703E4">
        <w:rPr>
          <w:rFonts w:ascii="Garamond" w:hAnsi="Garamond" w:cs="Times New Roman"/>
          <w:kern w:val="0"/>
          <w:sz w:val="22"/>
          <w:szCs w:val="22"/>
          <w:lang w:val="fr-FR" w:eastAsia="fr-FR" w:bidi="ar-SA"/>
        </w:rPr>
        <w:t>Harent</w:t>
      </w:r>
      <w:proofErr w:type="spellEnd"/>
      <w:r w:rsidRPr="008703E4">
        <w:rPr>
          <w:rFonts w:ascii="Garamond" w:hAnsi="Garamond" w:cs="Times New Roman"/>
          <w:kern w:val="0"/>
          <w:sz w:val="22"/>
          <w:szCs w:val="22"/>
          <w:lang w:val="fr-FR" w:eastAsia="fr-FR" w:bidi="ar-SA"/>
        </w:rPr>
        <w:t xml:space="preserve">, Sophie, Guédron, Martial, </w:t>
      </w:r>
      <w:proofErr w:type="spellStart"/>
      <w:r w:rsidRPr="008703E4">
        <w:rPr>
          <w:rFonts w:ascii="Garamond" w:hAnsi="Garamond" w:cs="Times New Roman"/>
          <w:kern w:val="0"/>
          <w:sz w:val="22"/>
          <w:szCs w:val="22"/>
          <w:lang w:val="fr-FR" w:eastAsia="fr-FR" w:bidi="ar-SA"/>
        </w:rPr>
        <w:t>ed</w:t>
      </w:r>
      <w:proofErr w:type="spellEnd"/>
      <w:r w:rsidRPr="008703E4">
        <w:rPr>
          <w:rFonts w:ascii="Garamond" w:hAnsi="Garamond" w:cs="Times New Roman"/>
          <w:kern w:val="0"/>
          <w:sz w:val="22"/>
          <w:szCs w:val="22"/>
          <w:lang w:val="fr-FR" w:eastAsia="fr-FR" w:bidi="ar-SA"/>
        </w:rPr>
        <w:t>.</w:t>
      </w:r>
      <w:r w:rsidRPr="008703E4">
        <w:rPr>
          <w:rFonts w:ascii="Garamond" w:hAnsi="Garamond" w:cs="Times New Roman"/>
          <w:i/>
          <w:kern w:val="0"/>
          <w:sz w:val="22"/>
          <w:szCs w:val="22"/>
          <w:lang w:val="fr-FR" w:eastAsia="fr-FR" w:bidi="ar-SA"/>
        </w:rPr>
        <w:t xml:space="preserve"> Beautés monstres : curiosités, prodiges et phénomènes</w:t>
      </w:r>
      <w:r w:rsidRPr="008703E4">
        <w:rPr>
          <w:rFonts w:ascii="Garamond" w:hAnsi="Garamond" w:cs="Times New Roman"/>
          <w:kern w:val="0"/>
          <w:sz w:val="22"/>
          <w:szCs w:val="22"/>
          <w:lang w:val="fr-FR" w:eastAsia="fr-FR" w:bidi="ar-SA"/>
        </w:rPr>
        <w:t xml:space="preserve">. </w:t>
      </w:r>
      <w:r w:rsidRPr="008703E4">
        <w:rPr>
          <w:rFonts w:ascii="Garamond" w:hAnsi="Garamond" w:cs="Times New Roman"/>
          <w:kern w:val="0"/>
          <w:sz w:val="22"/>
          <w:szCs w:val="22"/>
          <w:lang w:eastAsia="fr-FR" w:bidi="ar-SA"/>
        </w:rPr>
        <w:t xml:space="preserve">Nancy: </w:t>
      </w:r>
      <w:proofErr w:type="spellStart"/>
      <w:r w:rsidRPr="008703E4">
        <w:rPr>
          <w:rFonts w:ascii="Garamond" w:hAnsi="Garamond" w:cs="Times New Roman"/>
          <w:kern w:val="0"/>
          <w:sz w:val="22"/>
          <w:szCs w:val="22"/>
          <w:lang w:eastAsia="fr-FR" w:bidi="ar-SA"/>
        </w:rPr>
        <w:t>Musée</w:t>
      </w:r>
      <w:proofErr w:type="spellEnd"/>
      <w:r w:rsidRPr="008703E4">
        <w:rPr>
          <w:rFonts w:ascii="Garamond" w:hAnsi="Garamond" w:cs="Times New Roman"/>
          <w:kern w:val="0"/>
          <w:sz w:val="22"/>
          <w:szCs w:val="22"/>
          <w:lang w:eastAsia="fr-FR" w:bidi="ar-SA"/>
        </w:rPr>
        <w:t xml:space="preserve"> des Beaux-Arts, 2010.</w:t>
      </w:r>
      <w:r w:rsidRPr="008703E4">
        <w:rPr>
          <w:rFonts w:ascii="Garamond" w:hAnsi="Garamond"/>
          <w:i/>
          <w:kern w:val="0"/>
          <w:sz w:val="22"/>
          <w:szCs w:val="22"/>
          <w:lang w:eastAsia="fr-FR" w:bidi="ar-SA"/>
        </w:rPr>
        <w:t xml:space="preserve"> </w:t>
      </w:r>
    </w:p>
    <w:p w14:paraId="32091183"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shd w:val="clear" w:color="auto" w:fill="FFFFFF"/>
          <w:lang w:eastAsia="fr-FR" w:bidi="ar-SA"/>
        </w:rPr>
      </w:pPr>
      <w:r w:rsidRPr="008703E4">
        <w:rPr>
          <w:rFonts w:ascii="Garamond" w:hAnsi="Garamond" w:cs="Times New Roman"/>
          <w:color w:val="000000"/>
          <w:kern w:val="0"/>
          <w:sz w:val="22"/>
          <w:szCs w:val="22"/>
          <w:shd w:val="clear" w:color="auto" w:fill="FFFFFF"/>
          <w:lang w:eastAsia="fr-FR" w:bidi="ar-SA"/>
        </w:rPr>
        <w:t>Jones, Peter Murray. </w:t>
      </w:r>
      <w:r w:rsidRPr="008703E4">
        <w:rPr>
          <w:rFonts w:ascii="Garamond" w:hAnsi="Garamond" w:cs="Times New Roman"/>
          <w:i/>
          <w:iCs/>
          <w:color w:val="000000"/>
          <w:kern w:val="0"/>
          <w:sz w:val="22"/>
          <w:szCs w:val="22"/>
          <w:lang w:eastAsia="fr-FR" w:bidi="ar-SA"/>
        </w:rPr>
        <w:t>Medieval Medicine in Illuminated Manuscripts</w:t>
      </w:r>
      <w:r w:rsidRPr="008703E4">
        <w:rPr>
          <w:rFonts w:ascii="Garamond" w:hAnsi="Garamond" w:cs="Times New Roman"/>
          <w:color w:val="000000"/>
          <w:kern w:val="0"/>
          <w:sz w:val="22"/>
          <w:szCs w:val="22"/>
          <w:shd w:val="clear" w:color="auto" w:fill="FFFFFF"/>
          <w:lang w:eastAsia="fr-FR" w:bidi="ar-SA"/>
        </w:rPr>
        <w:t>. London: British Library, 1998.</w:t>
      </w:r>
    </w:p>
    <w:p w14:paraId="20F18D3B"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proofErr w:type="spellStart"/>
      <w:r w:rsidRPr="008703E4">
        <w:rPr>
          <w:rFonts w:ascii="Garamond" w:hAnsi="Garamond"/>
          <w:kern w:val="0"/>
          <w:sz w:val="22"/>
          <w:szCs w:val="22"/>
          <w:shd w:val="clear" w:color="auto" w:fill="FFFFFF"/>
          <w:lang w:val="fr-FR" w:eastAsia="fr-FR" w:bidi="ar-SA"/>
        </w:rPr>
        <w:t>Kappler</w:t>
      </w:r>
      <w:proofErr w:type="spellEnd"/>
      <w:r w:rsidRPr="008703E4">
        <w:rPr>
          <w:rFonts w:ascii="Garamond" w:hAnsi="Garamond"/>
          <w:kern w:val="0"/>
          <w:sz w:val="22"/>
          <w:szCs w:val="22"/>
          <w:shd w:val="clear" w:color="auto" w:fill="FFFFFF"/>
          <w:lang w:val="fr-FR" w:eastAsia="fr-FR" w:bidi="ar-SA"/>
        </w:rPr>
        <w:t>, Claude-Claire. </w:t>
      </w:r>
      <w:r w:rsidRPr="008703E4">
        <w:rPr>
          <w:rFonts w:ascii="Garamond" w:hAnsi="Garamond"/>
          <w:bCs/>
          <w:i/>
          <w:kern w:val="0"/>
          <w:sz w:val="22"/>
          <w:szCs w:val="22"/>
          <w:lang w:val="fr-FR" w:eastAsia="fr-FR" w:bidi="ar-SA"/>
        </w:rPr>
        <w:t>Monstres</w:t>
      </w:r>
      <w:r w:rsidRPr="008703E4">
        <w:rPr>
          <w:rFonts w:ascii="Garamond" w:hAnsi="Garamond"/>
          <w:kern w:val="0"/>
          <w:sz w:val="22"/>
          <w:szCs w:val="22"/>
          <w:shd w:val="clear" w:color="auto" w:fill="FFFFFF"/>
          <w:lang w:val="fr-FR" w:eastAsia="fr-FR" w:bidi="ar-SA"/>
        </w:rPr>
        <w:t>, </w:t>
      </w:r>
      <w:r w:rsidRPr="008703E4">
        <w:rPr>
          <w:rFonts w:ascii="Garamond" w:hAnsi="Garamond"/>
          <w:bCs/>
          <w:i/>
          <w:kern w:val="0"/>
          <w:sz w:val="22"/>
          <w:szCs w:val="22"/>
          <w:lang w:val="fr-FR" w:eastAsia="fr-FR" w:bidi="ar-SA"/>
        </w:rPr>
        <w:t>démons et merveilles à la fin du Moyen Âge</w:t>
      </w:r>
      <w:r w:rsidRPr="008703E4">
        <w:rPr>
          <w:rFonts w:ascii="Garamond" w:hAnsi="Garamond"/>
          <w:kern w:val="0"/>
          <w:sz w:val="22"/>
          <w:szCs w:val="22"/>
          <w:shd w:val="clear" w:color="auto" w:fill="FFFFFF"/>
          <w:lang w:val="fr-FR" w:eastAsia="fr-FR" w:bidi="ar-SA"/>
        </w:rPr>
        <w:t xml:space="preserve">. </w:t>
      </w:r>
      <w:r w:rsidRPr="008703E4">
        <w:rPr>
          <w:rFonts w:ascii="Garamond" w:hAnsi="Garamond"/>
          <w:kern w:val="0"/>
          <w:sz w:val="22"/>
          <w:szCs w:val="22"/>
          <w:shd w:val="clear" w:color="auto" w:fill="FFFFFF"/>
          <w:lang w:eastAsia="fr-FR" w:bidi="ar-SA"/>
        </w:rPr>
        <w:t xml:space="preserve">Paris: </w:t>
      </w:r>
      <w:proofErr w:type="spellStart"/>
      <w:r w:rsidRPr="008703E4">
        <w:rPr>
          <w:rFonts w:ascii="Garamond" w:hAnsi="Garamond"/>
          <w:kern w:val="0"/>
          <w:sz w:val="22"/>
          <w:szCs w:val="22"/>
          <w:shd w:val="clear" w:color="auto" w:fill="FFFFFF"/>
          <w:lang w:eastAsia="fr-FR" w:bidi="ar-SA"/>
        </w:rPr>
        <w:t>Payot</w:t>
      </w:r>
      <w:proofErr w:type="spellEnd"/>
      <w:r w:rsidRPr="008703E4">
        <w:rPr>
          <w:rFonts w:ascii="Garamond" w:hAnsi="Garamond"/>
          <w:kern w:val="0"/>
          <w:sz w:val="22"/>
          <w:szCs w:val="22"/>
          <w:shd w:val="clear" w:color="auto" w:fill="FFFFFF"/>
          <w:lang w:eastAsia="fr-FR" w:bidi="ar-SA"/>
        </w:rPr>
        <w:t>, 1980.</w:t>
      </w:r>
    </w:p>
    <w:p w14:paraId="6DC3E493"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kern w:val="0"/>
          <w:sz w:val="22"/>
          <w:szCs w:val="22"/>
          <w:shd w:val="clear" w:color="auto" w:fill="FFFFFF"/>
          <w:lang w:eastAsia="fr-FR" w:bidi="ar-SA"/>
        </w:rPr>
        <w:t xml:space="preserve">Kay, Sarah, </w:t>
      </w:r>
      <w:r w:rsidRPr="008703E4">
        <w:rPr>
          <w:rFonts w:ascii="Garamond" w:hAnsi="Garamond"/>
          <w:bCs/>
          <w:kern w:val="0"/>
          <w:sz w:val="22"/>
          <w:szCs w:val="22"/>
          <w:lang w:eastAsia="fr-FR" w:bidi="ar-SA"/>
        </w:rPr>
        <w:t xml:space="preserve">Rubin, </w:t>
      </w:r>
      <w:r w:rsidRPr="008703E4">
        <w:rPr>
          <w:rFonts w:ascii="Garamond" w:hAnsi="Garamond"/>
          <w:kern w:val="0"/>
          <w:sz w:val="22"/>
          <w:szCs w:val="22"/>
          <w:shd w:val="clear" w:color="auto" w:fill="FFFFFF"/>
          <w:lang w:eastAsia="fr-FR" w:bidi="ar-SA"/>
        </w:rPr>
        <w:t xml:space="preserve">Miri. </w:t>
      </w:r>
      <w:r w:rsidRPr="008703E4">
        <w:rPr>
          <w:rFonts w:ascii="Garamond" w:hAnsi="Garamond"/>
          <w:bCs/>
          <w:i/>
          <w:kern w:val="0"/>
          <w:sz w:val="22"/>
          <w:szCs w:val="22"/>
          <w:lang w:eastAsia="fr-FR" w:bidi="ar-SA"/>
        </w:rPr>
        <w:t>Framing Medieval Bodies</w:t>
      </w:r>
      <w:r w:rsidRPr="008703E4">
        <w:rPr>
          <w:rFonts w:ascii="Garamond" w:hAnsi="Garamond"/>
          <w:bCs/>
          <w:kern w:val="0"/>
          <w:sz w:val="22"/>
          <w:szCs w:val="22"/>
          <w:lang w:eastAsia="fr-FR" w:bidi="ar-SA"/>
        </w:rPr>
        <w:t xml:space="preserve">. </w:t>
      </w:r>
      <w:r w:rsidRPr="008703E4">
        <w:rPr>
          <w:rFonts w:ascii="Garamond" w:hAnsi="Garamond"/>
          <w:kern w:val="0"/>
          <w:sz w:val="22"/>
          <w:szCs w:val="22"/>
          <w:shd w:val="clear" w:color="auto" w:fill="FFFFFF"/>
          <w:lang w:eastAsia="fr-FR" w:bidi="ar-SA"/>
        </w:rPr>
        <w:t>Manchester: Manchester University Press, 1994.</w:t>
      </w:r>
    </w:p>
    <w:p w14:paraId="0F24DAEF" w14:textId="77777777" w:rsidR="008703E4" w:rsidRPr="008703E4" w:rsidRDefault="008703E4" w:rsidP="00FD07A5">
      <w:pPr>
        <w:spacing w:after="0" w:line="240" w:lineRule="auto"/>
        <w:ind w:left="284" w:hanging="284"/>
        <w:jc w:val="both"/>
        <w:rPr>
          <w:rFonts w:ascii="Garamond" w:hAnsi="Garamond" w:cs="Times New Roman"/>
          <w:kern w:val="0"/>
          <w:sz w:val="22"/>
          <w:szCs w:val="22"/>
          <w:lang w:val="fr-FR" w:eastAsia="fr-FR" w:bidi="ar-SA"/>
        </w:rPr>
      </w:pPr>
      <w:r w:rsidRPr="008703E4">
        <w:rPr>
          <w:rFonts w:ascii="Garamond" w:hAnsi="Garamond"/>
          <w:kern w:val="0"/>
          <w:sz w:val="22"/>
          <w:szCs w:val="22"/>
          <w:shd w:val="clear" w:color="auto" w:fill="FFFFFF"/>
          <w:lang w:val="ro-RO" w:eastAsia="fr-FR" w:bidi="ar-SA"/>
        </w:rPr>
        <w:t xml:space="preserve">Lacan, Jacques. </w:t>
      </w:r>
      <w:r w:rsidRPr="008703E4">
        <w:rPr>
          <w:rFonts w:ascii="Garamond" w:hAnsi="Garamond"/>
          <w:kern w:val="0"/>
          <w:sz w:val="22"/>
          <w:szCs w:val="22"/>
          <w:shd w:val="clear" w:color="auto" w:fill="FFFFFF"/>
          <w:lang w:val="fr-FR" w:eastAsia="fr-FR" w:bidi="ar-SA"/>
        </w:rPr>
        <w:t>“</w:t>
      </w:r>
      <w:r w:rsidRPr="008703E4">
        <w:rPr>
          <w:rFonts w:ascii="Garamond" w:hAnsi="Garamond"/>
          <w:kern w:val="0"/>
          <w:sz w:val="22"/>
          <w:szCs w:val="22"/>
          <w:shd w:val="clear" w:color="auto" w:fill="FFFFFF"/>
          <w:lang w:val="ro-RO" w:eastAsia="fr-FR" w:bidi="ar-SA"/>
        </w:rPr>
        <w:t xml:space="preserve">Le symbolique, l’imaginaire et le réel.” In </w:t>
      </w:r>
      <w:r w:rsidRPr="008703E4">
        <w:rPr>
          <w:rFonts w:ascii="Garamond" w:hAnsi="Garamond"/>
          <w:i/>
          <w:kern w:val="0"/>
          <w:sz w:val="22"/>
          <w:szCs w:val="22"/>
          <w:shd w:val="clear" w:color="auto" w:fill="FFFFFF"/>
          <w:lang w:val="ro-RO" w:eastAsia="fr-FR" w:bidi="ar-SA"/>
        </w:rPr>
        <w:t>Bulletin interne de l’Association française de psychanalyse</w:t>
      </w:r>
      <w:r w:rsidRPr="008703E4">
        <w:rPr>
          <w:rFonts w:ascii="Garamond" w:hAnsi="Garamond"/>
          <w:kern w:val="0"/>
          <w:sz w:val="22"/>
          <w:szCs w:val="22"/>
          <w:shd w:val="clear" w:color="auto" w:fill="FFFFFF"/>
          <w:lang w:val="ro-RO" w:eastAsia="fr-FR" w:bidi="ar-SA"/>
        </w:rPr>
        <w:t>, 1953.</w:t>
      </w:r>
    </w:p>
    <w:p w14:paraId="13EFBC4C" w14:textId="77777777" w:rsidR="008703E4" w:rsidRPr="008703E4" w:rsidRDefault="008703E4" w:rsidP="00FD07A5">
      <w:pPr>
        <w:spacing w:after="0" w:line="240" w:lineRule="auto"/>
        <w:ind w:left="284" w:hanging="284"/>
        <w:jc w:val="both"/>
        <w:rPr>
          <w:rFonts w:ascii="Garamond" w:hAnsi="Garamond" w:cs="Times New Roman"/>
          <w:kern w:val="0"/>
          <w:sz w:val="22"/>
          <w:szCs w:val="22"/>
          <w:lang w:val="fr-FR" w:eastAsia="fr-FR" w:bidi="ar-SA"/>
        </w:rPr>
      </w:pPr>
      <w:proofErr w:type="spellStart"/>
      <w:r w:rsidRPr="008703E4">
        <w:rPr>
          <w:rFonts w:ascii="Garamond" w:hAnsi="Garamond" w:cs="Times New Roman"/>
          <w:kern w:val="0"/>
          <w:sz w:val="22"/>
          <w:szCs w:val="22"/>
          <w:lang w:val="fr-FR" w:eastAsia="fr-FR" w:bidi="ar-SA"/>
        </w:rPr>
        <w:t>Lascault</w:t>
      </w:r>
      <w:proofErr w:type="spellEnd"/>
      <w:r w:rsidRPr="008703E4">
        <w:rPr>
          <w:rFonts w:ascii="Garamond" w:hAnsi="Garamond" w:cs="Times New Roman"/>
          <w:kern w:val="0"/>
          <w:sz w:val="22"/>
          <w:szCs w:val="22"/>
          <w:lang w:val="fr-FR" w:eastAsia="fr-FR" w:bidi="ar-SA"/>
        </w:rPr>
        <w:t xml:space="preserve">, Gilbert. </w:t>
      </w:r>
      <w:r w:rsidRPr="008703E4">
        <w:rPr>
          <w:rFonts w:ascii="Garamond" w:hAnsi="Garamond" w:cs="Times New Roman"/>
          <w:i/>
          <w:kern w:val="0"/>
          <w:sz w:val="22"/>
          <w:szCs w:val="22"/>
          <w:lang w:val="fr-FR" w:eastAsia="fr-FR" w:bidi="ar-SA"/>
        </w:rPr>
        <w:t xml:space="preserve">Le monstre dans l’art occidental : un problème esthétique. </w:t>
      </w:r>
      <w:proofErr w:type="gramStart"/>
      <w:r w:rsidRPr="008703E4">
        <w:rPr>
          <w:rFonts w:ascii="Garamond" w:hAnsi="Garamond" w:cs="Times New Roman"/>
          <w:kern w:val="0"/>
          <w:sz w:val="22"/>
          <w:szCs w:val="22"/>
          <w:lang w:val="fr-FR" w:eastAsia="fr-FR" w:bidi="ar-SA"/>
        </w:rPr>
        <w:t>Paris:</w:t>
      </w:r>
      <w:proofErr w:type="gramEnd"/>
      <w:r w:rsidRPr="008703E4">
        <w:rPr>
          <w:rFonts w:ascii="Garamond" w:hAnsi="Garamond" w:cs="Times New Roman"/>
          <w:kern w:val="0"/>
          <w:sz w:val="22"/>
          <w:szCs w:val="22"/>
          <w:lang w:val="fr-FR" w:eastAsia="fr-FR" w:bidi="ar-SA"/>
        </w:rPr>
        <w:t xml:space="preserve"> </w:t>
      </w:r>
      <w:proofErr w:type="spellStart"/>
      <w:r w:rsidRPr="008703E4">
        <w:rPr>
          <w:rFonts w:ascii="Garamond" w:hAnsi="Garamond" w:cs="Times New Roman"/>
          <w:kern w:val="0"/>
          <w:sz w:val="22"/>
          <w:szCs w:val="22"/>
          <w:lang w:val="fr-FR" w:eastAsia="fr-FR" w:bidi="ar-SA"/>
        </w:rPr>
        <w:t>Klincksieck</w:t>
      </w:r>
      <w:proofErr w:type="spellEnd"/>
      <w:r w:rsidRPr="008703E4">
        <w:rPr>
          <w:rFonts w:ascii="Garamond" w:hAnsi="Garamond" w:cs="Times New Roman"/>
          <w:kern w:val="0"/>
          <w:sz w:val="22"/>
          <w:szCs w:val="22"/>
          <w:lang w:val="fr-FR" w:eastAsia="fr-FR" w:bidi="ar-SA"/>
        </w:rPr>
        <w:t>, 1973.</w:t>
      </w:r>
    </w:p>
    <w:p w14:paraId="6F176F4C" w14:textId="77777777" w:rsidR="008703E4" w:rsidRPr="008703E4" w:rsidRDefault="008703E4" w:rsidP="00FD07A5">
      <w:pPr>
        <w:spacing w:after="0" w:line="240" w:lineRule="auto"/>
        <w:ind w:left="284" w:hanging="284"/>
        <w:jc w:val="both"/>
        <w:rPr>
          <w:rFonts w:ascii="Garamond" w:hAnsi="Garamond" w:cs="Times New Roman"/>
          <w:kern w:val="0"/>
          <w:sz w:val="22"/>
          <w:szCs w:val="22"/>
          <w:lang w:val="fr-FR" w:eastAsia="fr-FR" w:bidi="ar-SA"/>
        </w:rPr>
      </w:pPr>
      <w:r w:rsidRPr="008703E4">
        <w:rPr>
          <w:rFonts w:ascii="Garamond" w:hAnsi="Garamond"/>
          <w:bCs/>
          <w:kern w:val="0"/>
          <w:sz w:val="22"/>
          <w:szCs w:val="22"/>
          <w:lang w:val="fr-FR" w:eastAsia="fr-FR" w:bidi="ar-SA"/>
        </w:rPr>
        <w:t>Leclercq</w:t>
      </w:r>
      <w:r w:rsidRPr="008703E4">
        <w:rPr>
          <w:rFonts w:ascii="Garamond" w:hAnsi="Garamond"/>
          <w:kern w:val="0"/>
          <w:sz w:val="22"/>
          <w:szCs w:val="22"/>
          <w:shd w:val="clear" w:color="auto" w:fill="FFFFFF"/>
          <w:lang w:val="fr-FR" w:eastAsia="fr-FR" w:bidi="ar-SA"/>
        </w:rPr>
        <w:t>-</w:t>
      </w:r>
      <w:r w:rsidRPr="008703E4">
        <w:rPr>
          <w:rFonts w:ascii="Garamond" w:hAnsi="Garamond"/>
          <w:bCs/>
          <w:kern w:val="0"/>
          <w:sz w:val="22"/>
          <w:szCs w:val="22"/>
          <w:lang w:val="fr-FR" w:eastAsia="fr-FR" w:bidi="ar-SA"/>
        </w:rPr>
        <w:t>Marx</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Jacqueline</w:t>
      </w:r>
      <w:r w:rsidRPr="008703E4">
        <w:rPr>
          <w:rFonts w:ascii="Garamond" w:hAnsi="Garamond"/>
          <w:i/>
          <w:kern w:val="0"/>
          <w:sz w:val="22"/>
          <w:szCs w:val="22"/>
          <w:shd w:val="clear" w:color="auto" w:fill="FFFFFF"/>
          <w:lang w:val="fr-FR" w:eastAsia="fr-FR" w:bidi="ar-SA"/>
        </w:rPr>
        <w:t xml:space="preserve">. La </w:t>
      </w:r>
      <w:r w:rsidRPr="008703E4">
        <w:rPr>
          <w:rFonts w:ascii="Garamond" w:hAnsi="Garamond"/>
          <w:bCs/>
          <w:i/>
          <w:kern w:val="0"/>
          <w:sz w:val="22"/>
          <w:szCs w:val="22"/>
          <w:lang w:val="fr-FR" w:eastAsia="fr-FR" w:bidi="ar-SA"/>
        </w:rPr>
        <w:t>Sirène</w:t>
      </w:r>
      <w:r w:rsidRPr="008703E4">
        <w:rPr>
          <w:rFonts w:ascii="Garamond" w:hAnsi="Garamond"/>
          <w:i/>
          <w:kern w:val="0"/>
          <w:sz w:val="22"/>
          <w:szCs w:val="22"/>
          <w:shd w:val="clear" w:color="auto" w:fill="FFFFFF"/>
          <w:lang w:val="fr-FR" w:eastAsia="fr-FR" w:bidi="ar-SA"/>
        </w:rPr>
        <w:t xml:space="preserve"> dans la </w:t>
      </w:r>
      <w:r w:rsidRPr="008703E4">
        <w:rPr>
          <w:rFonts w:ascii="Garamond" w:hAnsi="Garamond"/>
          <w:bCs/>
          <w:i/>
          <w:kern w:val="0"/>
          <w:sz w:val="22"/>
          <w:szCs w:val="22"/>
          <w:lang w:val="fr-FR" w:eastAsia="fr-FR" w:bidi="ar-SA"/>
        </w:rPr>
        <w:t>pensée</w:t>
      </w:r>
      <w:r w:rsidRPr="008703E4">
        <w:rPr>
          <w:rFonts w:ascii="Garamond" w:hAnsi="Garamond"/>
          <w:i/>
          <w:kern w:val="0"/>
          <w:sz w:val="22"/>
          <w:szCs w:val="22"/>
          <w:shd w:val="clear" w:color="auto" w:fill="FFFFFF"/>
          <w:lang w:val="fr-FR" w:eastAsia="fr-FR" w:bidi="ar-SA"/>
        </w:rPr>
        <w:t xml:space="preserve"> et dans l’</w:t>
      </w:r>
      <w:r w:rsidRPr="008703E4">
        <w:rPr>
          <w:rFonts w:ascii="Garamond" w:hAnsi="Garamond"/>
          <w:bCs/>
          <w:i/>
          <w:kern w:val="0"/>
          <w:sz w:val="22"/>
          <w:szCs w:val="22"/>
          <w:lang w:val="fr-FR" w:eastAsia="fr-FR" w:bidi="ar-SA"/>
        </w:rPr>
        <w:t>art</w:t>
      </w:r>
      <w:r w:rsidRPr="008703E4">
        <w:rPr>
          <w:rFonts w:ascii="Garamond" w:hAnsi="Garamond"/>
          <w:i/>
          <w:kern w:val="0"/>
          <w:sz w:val="22"/>
          <w:szCs w:val="22"/>
          <w:shd w:val="clear" w:color="auto" w:fill="FFFFFF"/>
          <w:lang w:val="fr-FR" w:eastAsia="fr-FR" w:bidi="ar-SA"/>
        </w:rPr>
        <w:t xml:space="preserve"> de l’</w:t>
      </w:r>
      <w:r w:rsidRPr="008703E4">
        <w:rPr>
          <w:rFonts w:ascii="Garamond" w:hAnsi="Garamond"/>
          <w:bCs/>
          <w:i/>
          <w:kern w:val="0"/>
          <w:sz w:val="22"/>
          <w:szCs w:val="22"/>
          <w:lang w:val="fr-FR" w:eastAsia="fr-FR" w:bidi="ar-SA"/>
        </w:rPr>
        <w:t>Antiquité</w:t>
      </w:r>
      <w:r w:rsidRPr="008703E4">
        <w:rPr>
          <w:rFonts w:ascii="Garamond" w:hAnsi="Garamond"/>
          <w:i/>
          <w:kern w:val="0"/>
          <w:sz w:val="22"/>
          <w:szCs w:val="22"/>
          <w:shd w:val="clear" w:color="auto" w:fill="FFFFFF"/>
          <w:lang w:val="fr-FR" w:eastAsia="fr-FR" w:bidi="ar-SA"/>
        </w:rPr>
        <w:t xml:space="preserve"> et du </w:t>
      </w:r>
      <w:r w:rsidRPr="008703E4">
        <w:rPr>
          <w:rFonts w:ascii="Garamond" w:hAnsi="Garamond"/>
          <w:bCs/>
          <w:i/>
          <w:kern w:val="0"/>
          <w:sz w:val="22"/>
          <w:szCs w:val="22"/>
          <w:lang w:val="fr-FR" w:eastAsia="fr-FR" w:bidi="ar-SA"/>
        </w:rPr>
        <w:t>Moyen Âge</w:t>
      </w:r>
      <w:r w:rsidRPr="008703E4">
        <w:rPr>
          <w:rFonts w:ascii="Garamond" w:hAnsi="Garamond"/>
          <w:i/>
          <w:kern w:val="0"/>
          <w:sz w:val="22"/>
          <w:szCs w:val="22"/>
          <w:shd w:val="clear" w:color="auto" w:fill="FFFFFF"/>
          <w:lang w:val="fr-FR" w:eastAsia="fr-FR" w:bidi="ar-SA"/>
        </w:rPr>
        <w:t xml:space="preserve">. Du </w:t>
      </w:r>
      <w:r w:rsidRPr="008703E4">
        <w:rPr>
          <w:rFonts w:ascii="Garamond" w:hAnsi="Garamond"/>
          <w:bCs/>
          <w:i/>
          <w:kern w:val="0"/>
          <w:sz w:val="22"/>
          <w:szCs w:val="22"/>
          <w:lang w:val="fr-FR" w:eastAsia="fr-FR" w:bidi="ar-SA"/>
        </w:rPr>
        <w:t>mythe païen</w:t>
      </w:r>
      <w:r w:rsidRPr="008703E4">
        <w:rPr>
          <w:rFonts w:ascii="Garamond" w:hAnsi="Garamond"/>
          <w:i/>
          <w:kern w:val="0"/>
          <w:sz w:val="22"/>
          <w:szCs w:val="22"/>
          <w:shd w:val="clear" w:color="auto" w:fill="FFFFFF"/>
          <w:lang w:val="fr-FR" w:eastAsia="fr-FR" w:bidi="ar-SA"/>
        </w:rPr>
        <w:t xml:space="preserve"> au </w:t>
      </w:r>
      <w:r w:rsidRPr="008703E4">
        <w:rPr>
          <w:rFonts w:ascii="Garamond" w:hAnsi="Garamond"/>
          <w:bCs/>
          <w:i/>
          <w:kern w:val="0"/>
          <w:sz w:val="22"/>
          <w:szCs w:val="22"/>
          <w:lang w:val="fr-FR" w:eastAsia="fr-FR" w:bidi="ar-SA"/>
        </w:rPr>
        <w:t>symbole chrétien</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bCs/>
          <w:kern w:val="0"/>
          <w:sz w:val="22"/>
          <w:szCs w:val="22"/>
          <w:lang w:val="fr-FR" w:eastAsia="fr-FR" w:bidi="ar-SA"/>
        </w:rPr>
        <w:t>Bruxelles</w:t>
      </w:r>
      <w:r w:rsidRPr="008703E4">
        <w:rPr>
          <w:rFonts w:ascii="Garamond" w:hAnsi="Garamond"/>
          <w:kern w:val="0"/>
          <w:sz w:val="22"/>
          <w:szCs w:val="22"/>
          <w:shd w:val="clear" w:color="auto" w:fill="FFFFFF"/>
          <w:lang w:val="fr-FR" w:eastAsia="fr-FR" w:bidi="ar-SA"/>
        </w:rPr>
        <w:t>:</w:t>
      </w:r>
      <w:proofErr w:type="gramEnd"/>
      <w:r w:rsidRPr="008703E4">
        <w:rPr>
          <w:rFonts w:ascii="Garamond" w:hAnsi="Garamond"/>
          <w:kern w:val="0"/>
          <w:sz w:val="22"/>
          <w:szCs w:val="22"/>
          <w:shd w:val="clear" w:color="auto" w:fill="FFFFFF"/>
          <w:lang w:val="fr-FR" w:eastAsia="fr-FR" w:bidi="ar-SA"/>
        </w:rPr>
        <w:t xml:space="preserve"> Académie royale de Belgique, </w:t>
      </w:r>
      <w:r w:rsidRPr="008703E4">
        <w:rPr>
          <w:rFonts w:ascii="Garamond" w:hAnsi="Garamond"/>
          <w:bCs/>
          <w:kern w:val="0"/>
          <w:sz w:val="22"/>
          <w:szCs w:val="22"/>
          <w:lang w:val="fr-FR" w:eastAsia="fr-FR" w:bidi="ar-SA"/>
        </w:rPr>
        <w:t>1997.</w:t>
      </w:r>
    </w:p>
    <w:p w14:paraId="71159F95" w14:textId="77777777" w:rsidR="008703E4" w:rsidRPr="008703E4" w:rsidRDefault="008703E4" w:rsidP="00FD07A5">
      <w:pPr>
        <w:spacing w:after="0" w:line="240" w:lineRule="auto"/>
        <w:ind w:left="284" w:hanging="284"/>
        <w:jc w:val="both"/>
        <w:rPr>
          <w:rFonts w:ascii="Garamond" w:hAnsi="Garamond" w:cs="Times New Roman"/>
          <w:kern w:val="0"/>
          <w:sz w:val="22"/>
          <w:szCs w:val="22"/>
          <w:lang w:val="fr-FR" w:eastAsia="fr-FR" w:bidi="ar-SA"/>
        </w:rPr>
      </w:pPr>
      <w:proofErr w:type="spellStart"/>
      <w:r w:rsidRPr="008703E4">
        <w:rPr>
          <w:rFonts w:ascii="Garamond" w:hAnsi="Garamond" w:cs="Times New Roman"/>
          <w:kern w:val="0"/>
          <w:sz w:val="22"/>
          <w:szCs w:val="22"/>
          <w:lang w:val="fr-FR" w:eastAsia="fr-FR" w:bidi="ar-SA"/>
        </w:rPr>
        <w:t>Lecouteux</w:t>
      </w:r>
      <w:proofErr w:type="spellEnd"/>
      <w:r w:rsidRPr="008703E4">
        <w:rPr>
          <w:rFonts w:ascii="Garamond" w:hAnsi="Garamond" w:cs="Times New Roman"/>
          <w:kern w:val="0"/>
          <w:sz w:val="22"/>
          <w:szCs w:val="22"/>
          <w:lang w:val="fr-FR" w:eastAsia="fr-FR" w:bidi="ar-SA"/>
        </w:rPr>
        <w:t xml:space="preserve">, Claude. </w:t>
      </w:r>
      <w:r w:rsidRPr="008703E4">
        <w:rPr>
          <w:rFonts w:ascii="Garamond" w:hAnsi="Garamond" w:cs="Times New Roman"/>
          <w:i/>
          <w:kern w:val="0"/>
          <w:sz w:val="22"/>
          <w:szCs w:val="22"/>
          <w:lang w:val="fr-FR" w:eastAsia="fr-FR" w:bidi="ar-SA"/>
        </w:rPr>
        <w:t>Mélusine et le Chevalier au Cygne.</w:t>
      </w:r>
      <w:r w:rsidRPr="008703E4">
        <w:rPr>
          <w:rFonts w:ascii="Garamond" w:hAnsi="Garamond" w:cs="Times New Roman"/>
          <w:kern w:val="0"/>
          <w:sz w:val="22"/>
          <w:szCs w:val="22"/>
          <w:lang w:val="fr-FR" w:eastAsia="fr-FR" w:bidi="ar-SA"/>
        </w:rPr>
        <w:t xml:space="preserve"> Préface de Jacques Le Goff. </w:t>
      </w:r>
      <w:proofErr w:type="gramStart"/>
      <w:r w:rsidRPr="008703E4">
        <w:rPr>
          <w:rFonts w:ascii="Garamond" w:hAnsi="Garamond" w:cs="Times New Roman"/>
          <w:kern w:val="0"/>
          <w:sz w:val="22"/>
          <w:szCs w:val="22"/>
          <w:lang w:val="fr-FR" w:eastAsia="fr-FR" w:bidi="ar-SA"/>
        </w:rPr>
        <w:t>Paris:</w:t>
      </w:r>
      <w:proofErr w:type="gramEnd"/>
      <w:r w:rsidRPr="008703E4">
        <w:rPr>
          <w:rFonts w:ascii="Garamond" w:hAnsi="Garamond" w:cs="Times New Roman"/>
          <w:kern w:val="0"/>
          <w:sz w:val="22"/>
          <w:szCs w:val="22"/>
          <w:lang w:val="fr-FR" w:eastAsia="fr-FR" w:bidi="ar-SA"/>
        </w:rPr>
        <w:t xml:space="preserve"> Payot 1982. </w:t>
      </w:r>
    </w:p>
    <w:p w14:paraId="65980366" w14:textId="77777777" w:rsidR="008703E4" w:rsidRPr="008703E4" w:rsidRDefault="008703E4" w:rsidP="00FD07A5">
      <w:pPr>
        <w:spacing w:after="0" w:line="240" w:lineRule="auto"/>
        <w:ind w:left="284" w:hanging="284"/>
        <w:jc w:val="both"/>
        <w:rPr>
          <w:rFonts w:ascii="Garamond" w:hAnsi="Garamond" w:cs="Times New Roman"/>
          <w:kern w:val="0"/>
          <w:sz w:val="22"/>
          <w:szCs w:val="22"/>
          <w:lang w:val="fr-FR" w:eastAsia="fr-FR" w:bidi="ar-SA"/>
        </w:rPr>
      </w:pPr>
      <w:proofErr w:type="spellStart"/>
      <w:r w:rsidRPr="008703E4">
        <w:rPr>
          <w:rFonts w:ascii="Garamond" w:hAnsi="Garamond" w:cs="Times New Roman"/>
          <w:kern w:val="0"/>
          <w:sz w:val="22"/>
          <w:szCs w:val="22"/>
          <w:lang w:val="fr-FR" w:eastAsia="fr-FR" w:bidi="ar-SA"/>
        </w:rPr>
        <w:t>Lecouteux</w:t>
      </w:r>
      <w:proofErr w:type="spellEnd"/>
      <w:r w:rsidRPr="008703E4">
        <w:rPr>
          <w:rFonts w:ascii="Garamond" w:hAnsi="Garamond" w:cs="Times New Roman"/>
          <w:kern w:val="0"/>
          <w:sz w:val="22"/>
          <w:szCs w:val="22"/>
          <w:lang w:val="fr-FR" w:eastAsia="fr-FR" w:bidi="ar-SA"/>
        </w:rPr>
        <w:t xml:space="preserve">, Claude. </w:t>
      </w:r>
      <w:r w:rsidRPr="008703E4">
        <w:rPr>
          <w:rFonts w:ascii="Garamond" w:hAnsi="Garamond" w:cs="Times New Roman"/>
          <w:i/>
          <w:kern w:val="0"/>
          <w:sz w:val="22"/>
          <w:szCs w:val="22"/>
          <w:lang w:val="fr-FR" w:eastAsia="fr-FR" w:bidi="ar-SA"/>
        </w:rPr>
        <w:t>Les monstres dans la pensée médiévale européenne. Essai de présentation.</w:t>
      </w:r>
      <w:r w:rsidRPr="008703E4">
        <w:rPr>
          <w:rFonts w:ascii="Garamond" w:hAnsi="Garamond" w:cs="Times New Roman"/>
          <w:kern w:val="0"/>
          <w:sz w:val="22"/>
          <w:szCs w:val="22"/>
          <w:lang w:val="fr-FR" w:eastAsia="fr-FR" w:bidi="ar-SA"/>
        </w:rPr>
        <w:t xml:space="preserve"> </w:t>
      </w:r>
      <w:proofErr w:type="gramStart"/>
      <w:r w:rsidRPr="008703E4">
        <w:rPr>
          <w:rFonts w:ascii="Garamond" w:hAnsi="Garamond" w:cs="Times New Roman"/>
          <w:kern w:val="0"/>
          <w:sz w:val="22"/>
          <w:szCs w:val="22"/>
          <w:lang w:val="fr-FR" w:eastAsia="fr-FR" w:bidi="ar-SA"/>
        </w:rPr>
        <w:t>Paris:</w:t>
      </w:r>
      <w:proofErr w:type="gramEnd"/>
      <w:r w:rsidRPr="008703E4">
        <w:rPr>
          <w:rFonts w:ascii="Garamond" w:hAnsi="Garamond" w:cs="Times New Roman"/>
          <w:kern w:val="0"/>
          <w:sz w:val="22"/>
          <w:szCs w:val="22"/>
          <w:lang w:val="fr-FR" w:eastAsia="fr-FR" w:bidi="ar-SA"/>
        </w:rPr>
        <w:t xml:space="preserve"> Univers. Paris-Sorbonne, 1993.</w:t>
      </w:r>
    </w:p>
    <w:p w14:paraId="13C74C08"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color w:val="000000"/>
          <w:kern w:val="0"/>
          <w:sz w:val="22"/>
          <w:szCs w:val="22"/>
          <w:shd w:val="clear" w:color="auto" w:fill="FFFFFF"/>
          <w:lang w:val="fr-FR" w:eastAsia="fr-FR" w:bidi="ar-SA"/>
        </w:rPr>
        <w:t>Lelu</w:t>
      </w:r>
      <w:proofErr w:type="spellEnd"/>
      <w:r w:rsidRPr="008703E4">
        <w:rPr>
          <w:rFonts w:ascii="Garamond" w:hAnsi="Garamond"/>
          <w:color w:val="000000"/>
          <w:kern w:val="0"/>
          <w:sz w:val="22"/>
          <w:szCs w:val="22"/>
          <w:shd w:val="clear" w:color="auto" w:fill="FFFFFF"/>
          <w:lang w:val="fr-FR" w:eastAsia="fr-FR" w:bidi="ar-SA"/>
        </w:rPr>
        <w:t xml:space="preserve">, J.-P. </w:t>
      </w:r>
      <w:r w:rsidRPr="008703E4">
        <w:rPr>
          <w:rFonts w:ascii="Garamond" w:hAnsi="Garamond"/>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Sainte Mélusine Reine</w:t>
      </w:r>
      <w:r w:rsidRPr="008703E4">
        <w:rPr>
          <w:rFonts w:ascii="Garamond" w:hAnsi="Garamond"/>
          <w:color w:val="000000"/>
          <w:kern w:val="0"/>
          <w:sz w:val="22"/>
          <w:szCs w:val="22"/>
          <w:shd w:val="clear" w:color="auto" w:fill="FFFFFF"/>
          <w:lang w:val="fr-FR" w:eastAsia="fr-FR" w:bidi="ar-SA"/>
        </w:rPr>
        <w:t>.</w:t>
      </w:r>
      <w:r w:rsidRPr="008703E4">
        <w:rPr>
          <w:rFonts w:ascii="Garamond" w:hAnsi="Garamond"/>
          <w:kern w:val="0"/>
          <w:sz w:val="22"/>
          <w:szCs w:val="22"/>
          <w:shd w:val="clear" w:color="auto" w:fill="FFFFFF"/>
          <w:lang w:val="fr-FR" w:eastAsia="fr-FR" w:bidi="ar-SA"/>
        </w:rPr>
        <w:t>”</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bCs/>
          <w:i/>
          <w:color w:val="000000"/>
          <w:kern w:val="0"/>
          <w:sz w:val="22"/>
          <w:szCs w:val="22"/>
          <w:lang w:val="fr-FR" w:eastAsia="fr-FR" w:bidi="ar-SA"/>
        </w:rPr>
        <w:t>Bulletin</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i/>
          <w:color w:val="000000"/>
          <w:kern w:val="0"/>
          <w:sz w:val="22"/>
          <w:szCs w:val="22"/>
          <w:shd w:val="clear" w:color="auto" w:fill="FFFFFF"/>
          <w:lang w:val="fr-FR" w:eastAsia="fr-FR" w:bidi="ar-SA"/>
        </w:rPr>
        <w:t>de la</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bCs/>
          <w:i/>
          <w:color w:val="000000"/>
          <w:kern w:val="0"/>
          <w:sz w:val="22"/>
          <w:szCs w:val="22"/>
          <w:lang w:val="fr-FR" w:eastAsia="fr-FR" w:bidi="ar-SA"/>
        </w:rPr>
        <w:t>Société</w:t>
      </w:r>
      <w:r w:rsidRPr="008703E4">
        <w:rPr>
          <w:rFonts w:ascii="Garamond" w:hAnsi="Garamond"/>
          <w:color w:val="000000"/>
          <w:kern w:val="0"/>
          <w:sz w:val="22"/>
          <w:szCs w:val="22"/>
          <w:shd w:val="clear" w:color="auto" w:fill="FFFFFF"/>
          <w:lang w:val="fr-FR" w:eastAsia="fr-FR" w:bidi="ar-SA"/>
        </w:rPr>
        <w:t xml:space="preserve"> de m</w:t>
      </w:r>
      <w:r w:rsidRPr="008703E4">
        <w:rPr>
          <w:rFonts w:ascii="Garamond" w:hAnsi="Garamond"/>
          <w:bCs/>
          <w:i/>
          <w:color w:val="000000"/>
          <w:kern w:val="0"/>
          <w:sz w:val="22"/>
          <w:szCs w:val="22"/>
          <w:lang w:val="fr-FR" w:eastAsia="fr-FR" w:bidi="ar-SA"/>
        </w:rPr>
        <w:t>ythologie française</w:t>
      </w:r>
      <w:r w:rsidRPr="008703E4">
        <w:rPr>
          <w:rFonts w:ascii="Garamond" w:hAnsi="Garamond"/>
          <w:color w:val="000000"/>
          <w:kern w:val="0"/>
          <w:sz w:val="22"/>
          <w:szCs w:val="22"/>
          <w:shd w:val="clear" w:color="auto" w:fill="FFFFFF"/>
          <w:lang w:val="fr-FR" w:eastAsia="fr-FR" w:bidi="ar-SA"/>
        </w:rPr>
        <w:t xml:space="preserve"> 164 (</w:t>
      </w:r>
      <w:r w:rsidRPr="008703E4">
        <w:rPr>
          <w:rFonts w:ascii="Garamond" w:hAnsi="Garamond"/>
          <w:bCs/>
          <w:color w:val="000000"/>
          <w:kern w:val="0"/>
          <w:sz w:val="22"/>
          <w:szCs w:val="22"/>
          <w:lang w:val="fr-FR" w:eastAsia="fr-FR" w:bidi="ar-SA"/>
        </w:rPr>
        <w:t>1992</w:t>
      </w:r>
      <w:proofErr w:type="gramStart"/>
      <w:r w:rsidRPr="008703E4">
        <w:rPr>
          <w:rFonts w:ascii="Garamond" w:hAnsi="Garamond"/>
          <w:bCs/>
          <w:color w:val="000000"/>
          <w:kern w:val="0"/>
          <w:sz w:val="22"/>
          <w:szCs w:val="22"/>
          <w:lang w:val="fr-FR" w:eastAsia="fr-FR" w:bidi="ar-SA"/>
        </w:rPr>
        <w:t>):</w:t>
      </w:r>
      <w:proofErr w:type="gramEnd"/>
      <w:r w:rsidRPr="008703E4">
        <w:rPr>
          <w:rFonts w:ascii="Garamond" w:hAnsi="Garamond"/>
          <w:bCs/>
          <w:color w:val="000000"/>
          <w:kern w:val="0"/>
          <w:sz w:val="22"/>
          <w:szCs w:val="22"/>
          <w:lang w:val="fr-FR" w:eastAsia="fr-FR" w:bidi="ar-SA"/>
        </w:rPr>
        <w:t xml:space="preserve"> </w:t>
      </w:r>
      <w:r w:rsidRPr="008703E4">
        <w:rPr>
          <w:rFonts w:ascii="Garamond" w:hAnsi="Garamond"/>
          <w:color w:val="000000"/>
          <w:kern w:val="0"/>
          <w:sz w:val="22"/>
          <w:szCs w:val="22"/>
          <w:shd w:val="clear" w:color="auto" w:fill="FFFFFF"/>
          <w:lang w:val="fr-FR" w:eastAsia="fr-FR" w:bidi="ar-SA"/>
        </w:rPr>
        <w:t>1-12.</w:t>
      </w:r>
      <w:r w:rsidRPr="008703E4">
        <w:rPr>
          <w:rFonts w:ascii="Garamond" w:hAnsi="Garamond" w:cs="Times New Roman"/>
          <w:color w:val="000000"/>
          <w:kern w:val="0"/>
          <w:sz w:val="22"/>
          <w:szCs w:val="22"/>
          <w:lang w:val="fr-FR" w:eastAsia="fr-FR" w:bidi="ar-SA"/>
        </w:rPr>
        <w:t xml:space="preserve"> </w:t>
      </w:r>
    </w:p>
    <w:p w14:paraId="5FBC7891"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kern w:val="0"/>
          <w:sz w:val="22"/>
          <w:szCs w:val="22"/>
          <w:lang w:eastAsia="fr-FR" w:bidi="ar-SA"/>
        </w:rPr>
        <w:t xml:space="preserve">Lindquist, Sherry, Mittman, Asa Simo. </w:t>
      </w:r>
      <w:r w:rsidRPr="008703E4">
        <w:rPr>
          <w:rFonts w:ascii="Garamond" w:hAnsi="Garamond"/>
          <w:i/>
          <w:kern w:val="0"/>
          <w:sz w:val="22"/>
          <w:szCs w:val="22"/>
          <w:lang w:eastAsia="fr-FR" w:bidi="ar-SA"/>
        </w:rPr>
        <w:t>Medieval Monsters: Terrors, Aliens, Wonders</w:t>
      </w:r>
      <w:r w:rsidRPr="008703E4">
        <w:rPr>
          <w:rFonts w:ascii="Garamond" w:hAnsi="Garamond"/>
          <w:kern w:val="0"/>
          <w:sz w:val="22"/>
          <w:szCs w:val="22"/>
          <w:lang w:eastAsia="fr-FR" w:bidi="ar-SA"/>
        </w:rPr>
        <w:t xml:space="preserve">. </w:t>
      </w:r>
      <w:r w:rsidRPr="008703E4">
        <w:rPr>
          <w:rFonts w:ascii="Garamond" w:hAnsi="Garamond"/>
          <w:kern w:val="0"/>
          <w:sz w:val="22"/>
          <w:szCs w:val="22"/>
          <w:shd w:val="clear" w:color="auto" w:fill="FFFFFF"/>
          <w:lang w:val="fr-FR" w:eastAsia="fr-FR" w:bidi="ar-SA"/>
        </w:rPr>
        <w:t xml:space="preserve">New </w:t>
      </w:r>
      <w:proofErr w:type="gramStart"/>
      <w:r w:rsidRPr="008703E4">
        <w:rPr>
          <w:rFonts w:ascii="Garamond" w:hAnsi="Garamond"/>
          <w:kern w:val="0"/>
          <w:sz w:val="22"/>
          <w:szCs w:val="22"/>
          <w:shd w:val="clear" w:color="auto" w:fill="FFFFFF"/>
          <w:lang w:val="fr-FR" w:eastAsia="fr-FR" w:bidi="ar-SA"/>
        </w:rPr>
        <w:t>York:</w:t>
      </w:r>
      <w:proofErr w:type="gramEnd"/>
      <w:r w:rsidRPr="008703E4">
        <w:rPr>
          <w:rFonts w:ascii="Garamond" w:hAnsi="Garamond"/>
          <w:kern w:val="0"/>
          <w:sz w:val="22"/>
          <w:szCs w:val="22"/>
          <w:shd w:val="clear" w:color="auto" w:fill="FFFFFF"/>
          <w:lang w:val="fr-FR" w:eastAsia="fr-FR" w:bidi="ar-SA"/>
        </w:rPr>
        <w:t xml:space="preserve"> Morgan Library &amp; Museum, 2018.</w:t>
      </w:r>
    </w:p>
    <w:p w14:paraId="5C6A2C37"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color w:val="000000"/>
          <w:kern w:val="0"/>
          <w:sz w:val="22"/>
          <w:szCs w:val="22"/>
          <w:lang w:val="fr-FR" w:eastAsia="fr-FR" w:bidi="ar-SA"/>
        </w:rPr>
        <w:lastRenderedPageBreak/>
        <w:t>L’Hermite</w:t>
      </w:r>
      <w:r w:rsidRPr="008703E4">
        <w:rPr>
          <w:rFonts w:ascii="Garamond" w:hAnsi="Garamond"/>
          <w:color w:val="000000"/>
          <w:kern w:val="0"/>
          <w:sz w:val="22"/>
          <w:szCs w:val="22"/>
          <w:shd w:val="clear" w:color="auto" w:fill="FFFFFF"/>
          <w:lang w:val="fr-FR" w:eastAsia="fr-FR" w:bidi="ar-SA"/>
        </w:rPr>
        <w:t>-</w:t>
      </w:r>
      <w:r w:rsidRPr="008703E4">
        <w:rPr>
          <w:rFonts w:ascii="Garamond" w:hAnsi="Garamond"/>
          <w:bCs/>
          <w:color w:val="000000"/>
          <w:kern w:val="0"/>
          <w:sz w:val="22"/>
          <w:szCs w:val="22"/>
          <w:lang w:val="fr-FR" w:eastAsia="fr-FR" w:bidi="ar-SA"/>
        </w:rPr>
        <w:t xml:space="preserve">Leclercq, Paulette. </w:t>
      </w:r>
      <w:r w:rsidRPr="008703E4">
        <w:rPr>
          <w:rFonts w:ascii="Garamond" w:hAnsi="Garamond"/>
          <w:kern w:val="0"/>
          <w:sz w:val="22"/>
          <w:szCs w:val="22"/>
          <w:shd w:val="clear" w:color="auto" w:fill="FFFFFF"/>
          <w:lang w:val="fr-FR" w:eastAsia="fr-FR" w:bidi="ar-SA"/>
        </w:rPr>
        <w:t xml:space="preserve">“Les femmes dans la vie religieuses au Moyen Âge. Un bref bilan historiographique.” In </w:t>
      </w:r>
      <w:r w:rsidRPr="008703E4">
        <w:rPr>
          <w:rFonts w:ascii="Garamond" w:hAnsi="Garamond"/>
          <w:i/>
          <w:kern w:val="0"/>
          <w:sz w:val="22"/>
          <w:szCs w:val="22"/>
          <w:shd w:val="clear" w:color="auto" w:fill="FFFFFF"/>
          <w:lang w:val="fr-FR" w:eastAsia="fr-FR" w:bidi="ar-SA"/>
        </w:rPr>
        <w:t>Georges Duby et</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l’histoire des femmes</w:t>
      </w:r>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ed</w:t>
      </w:r>
      <w:proofErr w:type="spellEnd"/>
      <w:r w:rsidRPr="008703E4">
        <w:rPr>
          <w:rFonts w:ascii="Garamond" w:hAnsi="Garamond"/>
          <w:kern w:val="0"/>
          <w:sz w:val="22"/>
          <w:szCs w:val="22"/>
          <w:shd w:val="clear" w:color="auto" w:fill="FFFFFF"/>
          <w:lang w:val="fr-FR" w:eastAsia="fr-FR" w:bidi="ar-SA"/>
        </w:rPr>
        <w:t xml:space="preserve">. Christiane </w:t>
      </w:r>
      <w:proofErr w:type="spellStart"/>
      <w:r w:rsidRPr="008703E4">
        <w:rPr>
          <w:rFonts w:ascii="Garamond" w:hAnsi="Garamond"/>
          <w:kern w:val="0"/>
          <w:sz w:val="22"/>
          <w:szCs w:val="22"/>
          <w:shd w:val="clear" w:color="auto" w:fill="FFFFFF"/>
          <w:lang w:val="fr-FR" w:eastAsia="fr-FR" w:bidi="ar-SA"/>
        </w:rPr>
        <w:t>Klapisch</w:t>
      </w:r>
      <w:proofErr w:type="spellEnd"/>
      <w:r w:rsidRPr="008703E4">
        <w:rPr>
          <w:rFonts w:ascii="Garamond" w:hAnsi="Garamond"/>
          <w:kern w:val="0"/>
          <w:sz w:val="22"/>
          <w:szCs w:val="22"/>
          <w:shd w:val="clear" w:color="auto" w:fill="FFFFFF"/>
          <w:lang w:val="fr-FR" w:eastAsia="fr-FR" w:bidi="ar-SA"/>
        </w:rPr>
        <w:t xml:space="preserve">-Zuber, 201-216. </w:t>
      </w:r>
      <w:proofErr w:type="gramStart"/>
      <w:r w:rsidRPr="008703E4">
        <w:rPr>
          <w:rFonts w:ascii="Garamond" w:eastAsia="Arial Unicode MS" w:hAnsi="Garamond" w:cs="Arial Unicode MS"/>
          <w:color w:val="000000"/>
          <w:kern w:val="0"/>
          <w:sz w:val="22"/>
          <w:szCs w:val="22"/>
          <w:shd w:val="clear" w:color="auto" w:fill="FFFFFF"/>
          <w:lang w:val="fr-FR" w:eastAsia="fr-FR" w:bidi="ar-SA"/>
        </w:rPr>
        <w:t>Toulouse:</w:t>
      </w:r>
      <w:proofErr w:type="gramEnd"/>
      <w:r w:rsidRPr="008703E4">
        <w:rPr>
          <w:rFonts w:ascii="Garamond" w:eastAsia="Arial Unicode MS" w:hAnsi="Garamond" w:cs="Arial Unicode MS"/>
          <w:color w:val="000000"/>
          <w:kern w:val="0"/>
          <w:sz w:val="22"/>
          <w:szCs w:val="22"/>
          <w:shd w:val="clear" w:color="auto" w:fill="FFFFFF"/>
          <w:lang w:val="fr-FR" w:eastAsia="fr-FR" w:bidi="ar-SA"/>
        </w:rPr>
        <w:t xml:space="preserve"> Presses universitaires du Mirail, 1998</w:t>
      </w:r>
      <w:r w:rsidRPr="008703E4">
        <w:rPr>
          <w:rFonts w:ascii="Garamond" w:hAnsi="Garamond"/>
          <w:kern w:val="0"/>
          <w:sz w:val="22"/>
          <w:szCs w:val="22"/>
          <w:shd w:val="clear" w:color="auto" w:fill="FFFFFF"/>
          <w:lang w:val="fr-FR" w:eastAsia="fr-FR" w:bidi="ar-SA"/>
        </w:rPr>
        <w:t xml:space="preserve">. </w:t>
      </w:r>
    </w:p>
    <w:p w14:paraId="702F1624" w14:textId="77777777" w:rsidR="008703E4" w:rsidRPr="008703E4" w:rsidRDefault="008703E4" w:rsidP="00FD07A5">
      <w:pPr>
        <w:spacing w:after="0" w:line="240" w:lineRule="auto"/>
        <w:ind w:left="284" w:hanging="284"/>
        <w:jc w:val="both"/>
        <w:rPr>
          <w:rFonts w:ascii="Garamond" w:hAnsi="Garamond" w:cs="Times New Roman"/>
          <w:kern w:val="0"/>
          <w:sz w:val="22"/>
          <w:szCs w:val="22"/>
          <w:lang w:val="fr-FR" w:eastAsia="fr-FR" w:bidi="ar-SA"/>
        </w:rPr>
      </w:pPr>
      <w:r w:rsidRPr="008703E4">
        <w:rPr>
          <w:rFonts w:ascii="Garamond" w:hAnsi="Garamond"/>
          <w:kern w:val="0"/>
          <w:sz w:val="22"/>
          <w:szCs w:val="22"/>
          <w:shd w:val="clear" w:color="auto" w:fill="FFFFFF"/>
          <w:lang w:val="fr-FR" w:eastAsia="fr-FR" w:bidi="ar-SA"/>
        </w:rPr>
        <w:t xml:space="preserve">Maclean, Ian. </w:t>
      </w:r>
      <w:r w:rsidRPr="008703E4">
        <w:rPr>
          <w:rFonts w:ascii="Garamond" w:hAnsi="Garamond"/>
          <w:bCs/>
          <w:i/>
          <w:kern w:val="0"/>
          <w:sz w:val="22"/>
          <w:szCs w:val="22"/>
          <w:lang w:val="fr-FR" w:eastAsia="fr-FR" w:bidi="ar-SA"/>
        </w:rPr>
        <w:t xml:space="preserve">Le Monde et les hommes </w:t>
      </w:r>
      <w:r w:rsidRPr="008703E4">
        <w:rPr>
          <w:rFonts w:ascii="Garamond" w:hAnsi="Garamond"/>
          <w:i/>
          <w:kern w:val="0"/>
          <w:sz w:val="22"/>
          <w:szCs w:val="22"/>
          <w:shd w:val="clear" w:color="auto" w:fill="FFFFFF"/>
          <w:lang w:val="fr-FR" w:eastAsia="fr-FR" w:bidi="ar-SA"/>
        </w:rPr>
        <w:t>: s</w:t>
      </w:r>
      <w:r w:rsidRPr="008703E4">
        <w:rPr>
          <w:rFonts w:ascii="Garamond" w:hAnsi="Garamond"/>
          <w:bCs/>
          <w:i/>
          <w:kern w:val="0"/>
          <w:sz w:val="22"/>
          <w:szCs w:val="22"/>
          <w:lang w:val="fr-FR" w:eastAsia="fr-FR" w:bidi="ar-SA"/>
        </w:rPr>
        <w:t>elon les médecins de la Renaissance</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CNRS éditions, 2006.</w:t>
      </w:r>
    </w:p>
    <w:p w14:paraId="59714CF3" w14:textId="77777777" w:rsidR="008703E4" w:rsidRPr="008703E4" w:rsidRDefault="008703E4" w:rsidP="00FD07A5">
      <w:pPr>
        <w:spacing w:after="0" w:line="240" w:lineRule="auto"/>
        <w:jc w:val="both"/>
        <w:rPr>
          <w:rFonts w:ascii="Garamond" w:hAnsi="Garamond" w:cs="Times New Roman"/>
          <w:kern w:val="0"/>
          <w:sz w:val="22"/>
          <w:szCs w:val="22"/>
          <w:lang w:val="fr-FR" w:eastAsia="fr-FR" w:bidi="ar-SA"/>
        </w:rPr>
      </w:pPr>
      <w:r w:rsidRPr="008703E4">
        <w:rPr>
          <w:rFonts w:ascii="Garamond" w:hAnsi="Garamond" w:cs="Times New Roman"/>
          <w:kern w:val="0"/>
          <w:sz w:val="22"/>
          <w:szCs w:val="22"/>
          <w:lang w:val="fr-FR" w:eastAsia="fr-FR" w:bidi="ar-SA"/>
        </w:rPr>
        <w:t xml:space="preserve">Mâle, Émile. </w:t>
      </w:r>
      <w:r w:rsidRPr="008703E4">
        <w:rPr>
          <w:rFonts w:ascii="Garamond" w:hAnsi="Garamond" w:cs="Times New Roman"/>
          <w:i/>
          <w:kern w:val="0"/>
          <w:sz w:val="22"/>
          <w:szCs w:val="22"/>
          <w:lang w:val="fr-FR" w:eastAsia="fr-FR" w:bidi="ar-SA"/>
        </w:rPr>
        <w:t>Les saints compagnons du Christ</w:t>
      </w:r>
      <w:r w:rsidRPr="008703E4">
        <w:rPr>
          <w:rFonts w:ascii="Garamond" w:hAnsi="Garamond" w:cs="Times New Roman"/>
          <w:kern w:val="0"/>
          <w:sz w:val="22"/>
          <w:szCs w:val="22"/>
          <w:lang w:val="fr-FR" w:eastAsia="fr-FR" w:bidi="ar-SA"/>
        </w:rPr>
        <w:t xml:space="preserve">. </w:t>
      </w:r>
      <w:proofErr w:type="gramStart"/>
      <w:r w:rsidRPr="008703E4">
        <w:rPr>
          <w:rFonts w:ascii="Garamond" w:hAnsi="Garamond" w:cs="Times New Roman"/>
          <w:kern w:val="0"/>
          <w:sz w:val="22"/>
          <w:szCs w:val="22"/>
          <w:lang w:val="fr-FR" w:eastAsia="fr-FR" w:bidi="ar-SA"/>
        </w:rPr>
        <w:t>Paris:</w:t>
      </w:r>
      <w:proofErr w:type="gramEnd"/>
      <w:r w:rsidRPr="008703E4">
        <w:rPr>
          <w:rFonts w:ascii="Garamond" w:hAnsi="Garamond" w:cs="Times New Roman"/>
          <w:kern w:val="0"/>
          <w:sz w:val="22"/>
          <w:szCs w:val="22"/>
          <w:lang w:val="fr-FR" w:eastAsia="fr-FR" w:bidi="ar-SA"/>
        </w:rPr>
        <w:t xml:space="preserve"> Beauchesne, 1988.</w:t>
      </w:r>
    </w:p>
    <w:p w14:paraId="6AA1F971"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val="fr-FR" w:eastAsia="fr-FR" w:bidi="ar-SA"/>
        </w:rPr>
        <w:t>Martin</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 xml:space="preserve">Ernest. </w:t>
      </w:r>
      <w:r w:rsidRPr="008703E4">
        <w:rPr>
          <w:rFonts w:ascii="Garamond" w:hAnsi="Garamond"/>
          <w:bCs/>
          <w:i/>
          <w:kern w:val="0"/>
          <w:sz w:val="22"/>
          <w:szCs w:val="22"/>
          <w:lang w:val="fr-FR" w:eastAsia="fr-FR" w:bidi="ar-SA"/>
        </w:rPr>
        <w:t>Histoire des monstres</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de l’Antiquité jusqu’à nos jours</w:t>
      </w:r>
      <w:r w:rsidRPr="008703E4">
        <w:rPr>
          <w:rFonts w:ascii="Garamond" w:hAnsi="Garamond"/>
          <w:kern w:val="0"/>
          <w:sz w:val="22"/>
          <w:szCs w:val="22"/>
          <w:shd w:val="clear" w:color="auto" w:fill="FFFFFF"/>
          <w:lang w:val="fr-FR" w:eastAsia="fr-FR" w:bidi="ar-SA"/>
        </w:rPr>
        <w:t xml:space="preserve"> [1880]. </w:t>
      </w:r>
      <w:proofErr w:type="gramStart"/>
      <w:r w:rsidRPr="008703E4">
        <w:rPr>
          <w:rFonts w:ascii="Garamond" w:hAnsi="Garamond"/>
          <w:kern w:val="0"/>
          <w:sz w:val="22"/>
          <w:szCs w:val="22"/>
          <w:shd w:val="clear" w:color="auto" w:fill="FFFFFF"/>
          <w:lang w:val="fr-FR" w:eastAsia="fr-FR" w:bidi="ar-SA"/>
        </w:rPr>
        <w:t>Grenoble:</w:t>
      </w:r>
      <w:proofErr w:type="gramEnd"/>
      <w:r w:rsidRPr="008703E4">
        <w:rPr>
          <w:rFonts w:ascii="Garamond" w:hAnsi="Garamond"/>
          <w:kern w:val="0"/>
          <w:sz w:val="22"/>
          <w:szCs w:val="22"/>
          <w:shd w:val="clear" w:color="auto" w:fill="FFFFFF"/>
          <w:lang w:val="fr-FR" w:eastAsia="fr-FR" w:bidi="ar-SA"/>
        </w:rPr>
        <w:t xml:space="preserve"> Jérôme Millon, 2002.</w:t>
      </w:r>
    </w:p>
    <w:p w14:paraId="62EB44DB"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kern w:val="0"/>
          <w:sz w:val="22"/>
          <w:szCs w:val="22"/>
          <w:shd w:val="clear" w:color="auto" w:fill="FFFFFF"/>
          <w:lang w:val="fr-FR" w:eastAsia="fr-FR" w:bidi="ar-SA"/>
        </w:rPr>
        <w:t xml:space="preserve">Nabert, Nathalie, </w:t>
      </w:r>
      <w:proofErr w:type="spellStart"/>
      <w:r w:rsidRPr="008703E4">
        <w:rPr>
          <w:rFonts w:ascii="Garamond" w:hAnsi="Garamond"/>
          <w:kern w:val="0"/>
          <w:sz w:val="22"/>
          <w:szCs w:val="22"/>
          <w:shd w:val="clear" w:color="auto" w:fill="FFFFFF"/>
          <w:lang w:val="fr-FR" w:eastAsia="fr-FR" w:bidi="ar-SA"/>
        </w:rPr>
        <w:t>ed</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Le Mal et le diable</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Leurs figures à la fin du Moyen Âge</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kern w:val="0"/>
          <w:sz w:val="22"/>
          <w:szCs w:val="22"/>
          <w:shd w:val="clear" w:color="auto" w:fill="FFFFFF"/>
          <w:lang w:val="fr-FR" w:eastAsia="fr-FR" w:bidi="ar-SA"/>
        </w:rPr>
        <w:t>Paris:</w:t>
      </w:r>
      <w:proofErr w:type="gramEnd"/>
      <w:r w:rsidRPr="008703E4">
        <w:rPr>
          <w:rFonts w:ascii="Garamond" w:hAnsi="Garamond"/>
          <w:kern w:val="0"/>
          <w:sz w:val="22"/>
          <w:szCs w:val="22"/>
          <w:shd w:val="clear" w:color="auto" w:fill="FFFFFF"/>
          <w:lang w:val="fr-FR" w:eastAsia="fr-FR" w:bidi="ar-SA"/>
        </w:rPr>
        <w:t xml:space="preserve"> Beauchesne, 1996.</w:t>
      </w:r>
    </w:p>
    <w:p w14:paraId="76BD7978"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proofErr w:type="spellStart"/>
      <w:r w:rsidRPr="008703E4">
        <w:rPr>
          <w:rFonts w:ascii="Garamond" w:hAnsi="Garamond" w:cs="Times New Roman"/>
          <w:kern w:val="0"/>
          <w:sz w:val="22"/>
          <w:szCs w:val="22"/>
          <w:shd w:val="clear" w:color="auto" w:fill="FFFFFF"/>
          <w:lang w:val="fr-FR" w:eastAsia="fr-FR" w:bidi="ar-SA"/>
        </w:rPr>
        <w:t>Nouailles</w:t>
      </w:r>
      <w:proofErr w:type="spellEnd"/>
      <w:r w:rsidRPr="008703E4">
        <w:rPr>
          <w:rFonts w:ascii="Garamond" w:hAnsi="Garamond" w:cs="Times New Roman"/>
          <w:kern w:val="0"/>
          <w:sz w:val="22"/>
          <w:szCs w:val="22"/>
          <w:shd w:val="clear" w:color="auto" w:fill="FFFFFF"/>
          <w:lang w:val="fr-FR" w:eastAsia="fr-FR" w:bidi="ar-SA"/>
        </w:rPr>
        <w:t xml:space="preserve">, Bertrand. </w:t>
      </w:r>
      <w:r w:rsidRPr="008703E4">
        <w:rPr>
          <w:rFonts w:ascii="Garamond" w:hAnsi="Garamond" w:cs="Times New Roman"/>
          <w:i/>
          <w:iCs/>
          <w:kern w:val="0"/>
          <w:sz w:val="22"/>
          <w:szCs w:val="22"/>
          <w:lang w:val="fr-FR" w:eastAsia="fr-FR" w:bidi="ar-SA"/>
        </w:rPr>
        <w:t>Le Monstre, la vie, l’écart. La tératologie d’Étienne et d’Isidore Geoffroy Saint-Hilaire</w:t>
      </w:r>
      <w:r w:rsidRPr="008703E4">
        <w:rPr>
          <w:rFonts w:ascii="Garamond" w:hAnsi="Garamond" w:cs="Times New Roman"/>
          <w:kern w:val="0"/>
          <w:sz w:val="22"/>
          <w:szCs w:val="22"/>
          <w:shd w:val="clear" w:color="auto" w:fill="FFFFFF"/>
          <w:lang w:val="fr-FR" w:eastAsia="fr-FR" w:bidi="ar-SA"/>
        </w:rPr>
        <w:t xml:space="preserve">. </w:t>
      </w:r>
      <w:proofErr w:type="gramStart"/>
      <w:r w:rsidRPr="008703E4">
        <w:rPr>
          <w:rFonts w:ascii="Garamond" w:hAnsi="Garamond" w:cs="Times New Roman"/>
          <w:kern w:val="0"/>
          <w:sz w:val="22"/>
          <w:szCs w:val="22"/>
          <w:shd w:val="clear" w:color="auto" w:fill="FFFFFF"/>
          <w:lang w:val="fr-FR" w:eastAsia="fr-FR" w:bidi="ar-SA"/>
        </w:rPr>
        <w:t>Paris:</w:t>
      </w:r>
      <w:proofErr w:type="gramEnd"/>
      <w:r w:rsidRPr="008703E4">
        <w:rPr>
          <w:rFonts w:ascii="Garamond" w:hAnsi="Garamond" w:cs="Times New Roman"/>
          <w:kern w:val="0"/>
          <w:sz w:val="22"/>
          <w:szCs w:val="22"/>
          <w:shd w:val="clear" w:color="auto" w:fill="FFFFFF"/>
          <w:lang w:val="fr-FR" w:eastAsia="fr-FR" w:bidi="ar-SA"/>
        </w:rPr>
        <w:t xml:space="preserve"> Classiques Garnier, 2017.</w:t>
      </w:r>
    </w:p>
    <w:p w14:paraId="5DE9F0B8"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color w:val="000000"/>
          <w:kern w:val="0"/>
          <w:sz w:val="22"/>
          <w:szCs w:val="22"/>
          <w:shd w:val="clear" w:color="auto" w:fill="FFFFFF"/>
          <w:lang w:val="fr-FR" w:eastAsia="fr-FR" w:bidi="ar-SA"/>
        </w:rPr>
        <w:t xml:space="preserve">Pastoureau, Michel. </w:t>
      </w:r>
      <w:r w:rsidRPr="008703E4">
        <w:rPr>
          <w:rFonts w:ascii="Garamond" w:hAnsi="Garamond"/>
          <w:i/>
          <w:color w:val="000000"/>
          <w:kern w:val="0"/>
          <w:sz w:val="22"/>
          <w:szCs w:val="22"/>
          <w:shd w:val="clear" w:color="auto" w:fill="FFFFFF"/>
          <w:lang w:val="fr-FR" w:eastAsia="fr-FR" w:bidi="ar-SA"/>
        </w:rPr>
        <w:t>Bestiaires du Moyen Âge</w:t>
      </w:r>
      <w:r w:rsidRPr="008703E4">
        <w:rPr>
          <w:rFonts w:ascii="Garamond" w:hAnsi="Garamond"/>
          <w:color w:val="000000"/>
          <w:kern w:val="0"/>
          <w:sz w:val="22"/>
          <w:szCs w:val="22"/>
          <w:shd w:val="clear" w:color="auto" w:fill="FFFFFF"/>
          <w:lang w:val="fr-FR" w:eastAsia="fr-FR" w:bidi="ar-SA"/>
        </w:rPr>
        <w:t xml:space="preserve">. </w:t>
      </w:r>
      <w:proofErr w:type="gramStart"/>
      <w:r w:rsidRPr="008703E4">
        <w:rPr>
          <w:rFonts w:ascii="Garamond" w:hAnsi="Garamond"/>
          <w:color w:val="000000"/>
          <w:kern w:val="0"/>
          <w:sz w:val="22"/>
          <w:szCs w:val="22"/>
          <w:shd w:val="clear" w:color="auto" w:fill="FFFFFF"/>
          <w:lang w:val="fr-FR" w:eastAsia="fr-FR" w:bidi="ar-SA"/>
        </w:rPr>
        <w:t>Paris:</w:t>
      </w:r>
      <w:proofErr w:type="gramEnd"/>
      <w:r w:rsidRPr="008703E4">
        <w:rPr>
          <w:rFonts w:ascii="Garamond" w:hAnsi="Garamond"/>
          <w:color w:val="000000"/>
          <w:kern w:val="0"/>
          <w:sz w:val="22"/>
          <w:szCs w:val="22"/>
          <w:shd w:val="clear" w:color="auto" w:fill="FFFFFF"/>
          <w:lang w:val="fr-FR" w:eastAsia="fr-FR" w:bidi="ar-SA"/>
        </w:rPr>
        <w:t xml:space="preserve"> Éditions du Seuil,  2011.</w:t>
      </w:r>
      <w:r w:rsidRPr="008703E4">
        <w:rPr>
          <w:rFonts w:ascii="Garamond" w:hAnsi="Garamond"/>
          <w:kern w:val="0"/>
          <w:sz w:val="22"/>
          <w:szCs w:val="22"/>
          <w:shd w:val="clear" w:color="auto" w:fill="FFFFFF"/>
          <w:lang w:val="fr-FR" w:eastAsia="fr-FR" w:bidi="ar-SA"/>
        </w:rPr>
        <w:t xml:space="preserve"> </w:t>
      </w:r>
    </w:p>
    <w:p w14:paraId="72C4B40F"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proofErr w:type="spellStart"/>
      <w:r w:rsidRPr="008703E4">
        <w:rPr>
          <w:rFonts w:ascii="Garamond" w:hAnsi="Garamond" w:cs="Times New Roman"/>
          <w:bCs/>
          <w:color w:val="000000"/>
          <w:kern w:val="0"/>
          <w:sz w:val="22"/>
          <w:szCs w:val="22"/>
          <w:lang w:val="fr-FR" w:eastAsia="fr-FR" w:bidi="ar-SA"/>
        </w:rPr>
        <w:t>Paturet</w:t>
      </w:r>
      <w:proofErr w:type="spellEnd"/>
      <w:r w:rsidRPr="008703E4">
        <w:rPr>
          <w:rFonts w:ascii="Garamond" w:hAnsi="Garamond" w:cs="Times New Roman"/>
          <w:bCs/>
          <w:color w:val="000000"/>
          <w:kern w:val="0"/>
          <w:sz w:val="22"/>
          <w:szCs w:val="22"/>
          <w:lang w:val="fr-FR" w:eastAsia="fr-FR" w:bidi="ar-SA"/>
        </w:rPr>
        <w:t xml:space="preserve">, </w:t>
      </w:r>
      <w:r w:rsidRPr="008703E4">
        <w:rPr>
          <w:rFonts w:ascii="Garamond" w:hAnsi="Garamond" w:cs="Times New Roman"/>
          <w:kern w:val="0"/>
          <w:sz w:val="22"/>
          <w:szCs w:val="22"/>
          <w:lang w:val="fr-FR" w:eastAsia="fr-FR" w:bidi="ar-SA"/>
        </w:rPr>
        <w:t xml:space="preserve">J.-B. </w:t>
      </w:r>
      <w:r w:rsidRPr="008703E4">
        <w:rPr>
          <w:rFonts w:ascii="Garamond" w:hAnsi="Garamond"/>
          <w:kern w:val="0"/>
          <w:sz w:val="22"/>
          <w:szCs w:val="22"/>
          <w:shd w:val="clear" w:color="auto" w:fill="FFFFFF"/>
          <w:lang w:val="fr-FR" w:eastAsia="fr-FR" w:bidi="ar-SA"/>
        </w:rPr>
        <w:t>“</w:t>
      </w:r>
      <w:r w:rsidRPr="008703E4">
        <w:rPr>
          <w:rFonts w:ascii="Garamond" w:hAnsi="Garamond" w:cs="Times New Roman"/>
          <w:bCs/>
          <w:color w:val="000000"/>
          <w:kern w:val="0"/>
          <w:sz w:val="22"/>
          <w:szCs w:val="22"/>
          <w:lang w:val="fr-FR" w:eastAsia="fr-FR" w:bidi="ar-SA"/>
        </w:rPr>
        <w:t>Méditations sur la Théogonie d’Hésiode.</w:t>
      </w:r>
      <w:r w:rsidRPr="008703E4">
        <w:rPr>
          <w:rFonts w:ascii="Garamond" w:hAnsi="Garamond"/>
          <w:kern w:val="0"/>
          <w:sz w:val="22"/>
          <w:szCs w:val="22"/>
          <w:shd w:val="clear" w:color="auto" w:fill="FFFFFF"/>
          <w:lang w:val="fr-FR" w:eastAsia="fr-FR" w:bidi="ar-SA"/>
        </w:rPr>
        <w:t>”</w:t>
      </w:r>
      <w:r w:rsidRPr="008703E4">
        <w:rPr>
          <w:rFonts w:ascii="Garamond" w:hAnsi="Garamond" w:cs="Times New Roman"/>
          <w:bCs/>
          <w:color w:val="000000"/>
          <w:kern w:val="0"/>
          <w:sz w:val="22"/>
          <w:szCs w:val="22"/>
          <w:lang w:val="fr-FR" w:eastAsia="fr-FR" w:bidi="ar-SA"/>
        </w:rPr>
        <w:t xml:space="preserve"> </w:t>
      </w:r>
      <w:proofErr w:type="spellStart"/>
      <w:r w:rsidRPr="008703E4">
        <w:rPr>
          <w:rFonts w:ascii="Garamond" w:hAnsi="Garamond" w:cs="Times New Roman"/>
          <w:bCs/>
          <w:i/>
          <w:color w:val="000000"/>
          <w:kern w:val="0"/>
          <w:sz w:val="22"/>
          <w:szCs w:val="22"/>
          <w:lang w:eastAsia="fr-FR" w:bidi="ar-SA"/>
        </w:rPr>
        <w:t>Topique</w:t>
      </w:r>
      <w:proofErr w:type="spellEnd"/>
      <w:r w:rsidRPr="008703E4">
        <w:rPr>
          <w:rFonts w:ascii="Garamond" w:hAnsi="Garamond" w:cs="Times New Roman"/>
          <w:bCs/>
          <w:i/>
          <w:color w:val="000000"/>
          <w:kern w:val="0"/>
          <w:sz w:val="22"/>
          <w:szCs w:val="22"/>
          <w:lang w:eastAsia="fr-FR" w:bidi="ar-SA"/>
        </w:rPr>
        <w:t xml:space="preserve"> </w:t>
      </w:r>
      <w:r w:rsidRPr="008703E4">
        <w:rPr>
          <w:rFonts w:ascii="Garamond" w:hAnsi="Garamond" w:cs="Times New Roman"/>
          <w:bCs/>
          <w:color w:val="000000"/>
          <w:kern w:val="0"/>
          <w:sz w:val="22"/>
          <w:szCs w:val="22"/>
          <w:lang w:eastAsia="fr-FR" w:bidi="ar-SA"/>
        </w:rPr>
        <w:t>84 (2003): 103-124.</w:t>
      </w:r>
    </w:p>
    <w:p w14:paraId="7F3C8EE5"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proofErr w:type="spellStart"/>
      <w:r w:rsidRPr="008703E4">
        <w:rPr>
          <w:rFonts w:ascii="Garamond" w:hAnsi="Garamond"/>
          <w:color w:val="000000"/>
          <w:kern w:val="0"/>
          <w:sz w:val="22"/>
          <w:szCs w:val="22"/>
          <w:shd w:val="clear" w:color="auto" w:fill="FFFFFF"/>
          <w:lang w:eastAsia="fr-FR" w:bidi="ar-SA"/>
        </w:rPr>
        <w:t>Pentogalos</w:t>
      </w:r>
      <w:proofErr w:type="spellEnd"/>
      <w:r w:rsidRPr="008703E4">
        <w:rPr>
          <w:rFonts w:ascii="Garamond" w:hAnsi="Garamond"/>
          <w:color w:val="000000"/>
          <w:kern w:val="0"/>
          <w:sz w:val="22"/>
          <w:szCs w:val="22"/>
          <w:shd w:val="clear" w:color="auto" w:fill="FFFFFF"/>
          <w:lang w:eastAsia="fr-FR" w:bidi="ar-SA"/>
        </w:rPr>
        <w:t xml:space="preserve">, </w:t>
      </w:r>
      <w:r w:rsidRPr="008703E4">
        <w:rPr>
          <w:rFonts w:ascii="Garamond" w:hAnsi="Garamond" w:cs="Times New Roman"/>
          <w:color w:val="000000"/>
          <w:kern w:val="0"/>
          <w:sz w:val="22"/>
          <w:szCs w:val="22"/>
          <w:shd w:val="clear" w:color="auto" w:fill="FFFFFF"/>
          <w:lang w:eastAsia="fr-FR" w:bidi="ar-SA"/>
        </w:rPr>
        <w:t>Gerasimos</w:t>
      </w:r>
      <w:r w:rsidRPr="008703E4">
        <w:rPr>
          <w:rFonts w:ascii="Garamond" w:hAnsi="Garamond"/>
          <w:color w:val="000000"/>
          <w:kern w:val="0"/>
          <w:sz w:val="22"/>
          <w:szCs w:val="22"/>
          <w:shd w:val="clear" w:color="auto" w:fill="FFFFFF"/>
          <w:lang w:eastAsia="fr-FR" w:bidi="ar-SA"/>
        </w:rPr>
        <w:t xml:space="preserve">. E., </w:t>
      </w:r>
      <w:proofErr w:type="spellStart"/>
      <w:r w:rsidRPr="008703E4">
        <w:rPr>
          <w:rFonts w:ascii="Garamond" w:hAnsi="Garamond"/>
          <w:bCs/>
          <w:color w:val="000000"/>
          <w:kern w:val="0"/>
          <w:sz w:val="22"/>
          <w:szCs w:val="22"/>
          <w:lang w:eastAsia="fr-FR" w:bidi="ar-SA"/>
        </w:rPr>
        <w:t>Lascaratos</w:t>
      </w:r>
      <w:proofErr w:type="spellEnd"/>
      <w:r w:rsidRPr="008703E4">
        <w:rPr>
          <w:rFonts w:ascii="Garamond" w:hAnsi="Garamond"/>
          <w:color w:val="000000"/>
          <w:kern w:val="0"/>
          <w:sz w:val="22"/>
          <w:szCs w:val="22"/>
          <w:shd w:val="clear" w:color="auto" w:fill="FFFFFF"/>
          <w:lang w:eastAsia="fr-FR" w:bidi="ar-SA"/>
        </w:rPr>
        <w:t xml:space="preserve">, John. G. </w:t>
      </w:r>
      <w:r w:rsidRPr="008703E4">
        <w:rPr>
          <w:rFonts w:ascii="Garamond" w:hAnsi="Garamond"/>
          <w:kern w:val="0"/>
          <w:sz w:val="22"/>
          <w:szCs w:val="22"/>
          <w:shd w:val="clear" w:color="auto" w:fill="FFFFFF"/>
          <w:lang w:eastAsia="fr-FR" w:bidi="ar-SA"/>
        </w:rPr>
        <w:t>“</w:t>
      </w:r>
      <w:r w:rsidRPr="008703E4">
        <w:rPr>
          <w:rFonts w:ascii="Garamond" w:hAnsi="Garamond"/>
          <w:color w:val="000000"/>
          <w:kern w:val="0"/>
          <w:sz w:val="22"/>
          <w:szCs w:val="22"/>
          <w:shd w:val="clear" w:color="auto" w:fill="FFFFFF"/>
          <w:lang w:eastAsia="fr-FR" w:bidi="ar-SA"/>
        </w:rPr>
        <w:t>A Surgical Operation Performed on Siamese Twins during the Tenth Century in Byzantium.</w:t>
      </w:r>
      <w:r w:rsidRPr="008703E4">
        <w:rPr>
          <w:rFonts w:ascii="Garamond" w:hAnsi="Garamond"/>
          <w:kern w:val="0"/>
          <w:sz w:val="22"/>
          <w:szCs w:val="22"/>
          <w:shd w:val="clear" w:color="auto" w:fill="FFFFFF"/>
          <w:lang w:eastAsia="fr-FR" w:bidi="ar-SA"/>
        </w:rPr>
        <w:t xml:space="preserve">” </w:t>
      </w:r>
      <w:r w:rsidRPr="008703E4">
        <w:rPr>
          <w:rFonts w:ascii="Garamond" w:hAnsi="Garamond"/>
          <w:bCs/>
          <w:i/>
          <w:color w:val="000000"/>
          <w:kern w:val="0"/>
          <w:sz w:val="22"/>
          <w:szCs w:val="22"/>
          <w:lang w:eastAsia="fr-FR" w:bidi="ar-SA"/>
        </w:rPr>
        <w:t xml:space="preserve">Bulletin of the History of Medicine </w:t>
      </w:r>
      <w:r w:rsidRPr="008703E4">
        <w:rPr>
          <w:rFonts w:ascii="Garamond" w:hAnsi="Garamond"/>
          <w:bCs/>
          <w:color w:val="000000"/>
          <w:kern w:val="0"/>
          <w:sz w:val="22"/>
          <w:szCs w:val="22"/>
          <w:lang w:eastAsia="fr-FR" w:bidi="ar-SA"/>
        </w:rPr>
        <w:t>58</w:t>
      </w:r>
      <w:r w:rsidRPr="008703E4">
        <w:rPr>
          <w:rFonts w:ascii="Garamond" w:hAnsi="Garamond"/>
          <w:color w:val="000000"/>
          <w:kern w:val="0"/>
          <w:sz w:val="22"/>
          <w:szCs w:val="22"/>
          <w:shd w:val="clear" w:color="auto" w:fill="FFFFFF"/>
          <w:lang w:eastAsia="fr-FR" w:bidi="ar-SA"/>
        </w:rPr>
        <w:t xml:space="preserve"> (</w:t>
      </w:r>
      <w:r w:rsidRPr="008703E4">
        <w:rPr>
          <w:rFonts w:ascii="Garamond" w:hAnsi="Garamond"/>
          <w:bCs/>
          <w:color w:val="000000"/>
          <w:kern w:val="0"/>
          <w:sz w:val="22"/>
          <w:szCs w:val="22"/>
          <w:lang w:eastAsia="fr-FR" w:bidi="ar-SA"/>
        </w:rPr>
        <w:t>1984</w:t>
      </w:r>
      <w:r w:rsidRPr="008703E4">
        <w:rPr>
          <w:rFonts w:ascii="Garamond" w:hAnsi="Garamond"/>
          <w:color w:val="000000"/>
          <w:kern w:val="0"/>
          <w:sz w:val="22"/>
          <w:szCs w:val="22"/>
          <w:shd w:val="clear" w:color="auto" w:fill="FFFFFF"/>
          <w:lang w:eastAsia="fr-FR" w:bidi="ar-SA"/>
        </w:rPr>
        <w:t>): 99-102.</w:t>
      </w:r>
    </w:p>
    <w:p w14:paraId="5142D350"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cs="Times New Roman"/>
          <w:color w:val="000000"/>
          <w:kern w:val="0"/>
          <w:sz w:val="22"/>
          <w:szCs w:val="22"/>
          <w:lang w:eastAsia="fr-FR" w:bidi="ar-SA"/>
        </w:rPr>
        <w:t xml:space="preserve">Rebold Benton, Janetta. </w:t>
      </w:r>
      <w:r w:rsidRPr="008703E4">
        <w:rPr>
          <w:rFonts w:ascii="Garamond" w:hAnsi="Garamond" w:cs="Times New Roman"/>
          <w:i/>
          <w:color w:val="000000"/>
          <w:kern w:val="0"/>
          <w:sz w:val="22"/>
          <w:szCs w:val="22"/>
          <w:lang w:eastAsia="fr-FR" w:bidi="ar-SA"/>
        </w:rPr>
        <w:t>The Medieval Menagerie: Animals in the Art of the Middle Ages</w:t>
      </w:r>
      <w:r w:rsidRPr="008703E4">
        <w:rPr>
          <w:rFonts w:ascii="Garamond" w:hAnsi="Garamond" w:cs="Times New Roman"/>
          <w:color w:val="000000"/>
          <w:kern w:val="0"/>
          <w:sz w:val="22"/>
          <w:szCs w:val="22"/>
          <w:lang w:eastAsia="fr-FR" w:bidi="ar-SA"/>
        </w:rPr>
        <w:t>. New York: Abbeville Press, 1992.</w:t>
      </w:r>
    </w:p>
    <w:p w14:paraId="0BB1821A"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eastAsia="fr-FR" w:bidi="ar-SA"/>
        </w:rPr>
        <w:t xml:space="preserve">Resnick, Irven. </w:t>
      </w:r>
      <w:r w:rsidRPr="008703E4">
        <w:rPr>
          <w:rFonts w:ascii="Garamond" w:hAnsi="Garamond"/>
          <w:kern w:val="0"/>
          <w:sz w:val="22"/>
          <w:szCs w:val="22"/>
          <w:shd w:val="clear" w:color="auto" w:fill="FFFFFF"/>
          <w:lang w:eastAsia="fr-FR" w:bidi="ar-SA"/>
        </w:rPr>
        <w:t>M. “</w:t>
      </w:r>
      <w:r w:rsidRPr="008703E4">
        <w:rPr>
          <w:rFonts w:ascii="Garamond" w:hAnsi="Garamond"/>
          <w:bCs/>
          <w:kern w:val="0"/>
          <w:sz w:val="22"/>
          <w:szCs w:val="22"/>
          <w:lang w:eastAsia="fr-FR" w:bidi="ar-SA"/>
        </w:rPr>
        <w:t>Conjoined twins</w:t>
      </w:r>
      <w:r w:rsidRPr="008703E4">
        <w:rPr>
          <w:rFonts w:ascii="Garamond" w:hAnsi="Garamond"/>
          <w:kern w:val="0"/>
          <w:sz w:val="22"/>
          <w:szCs w:val="22"/>
          <w:shd w:val="clear" w:color="auto" w:fill="FFFFFF"/>
          <w:lang w:eastAsia="fr-FR" w:bidi="ar-SA"/>
        </w:rPr>
        <w:t xml:space="preserve">, </w:t>
      </w:r>
      <w:r w:rsidRPr="008703E4">
        <w:rPr>
          <w:rFonts w:ascii="Garamond" w:hAnsi="Garamond"/>
          <w:bCs/>
          <w:kern w:val="0"/>
          <w:sz w:val="22"/>
          <w:szCs w:val="22"/>
          <w:lang w:eastAsia="fr-FR" w:bidi="ar-SA"/>
        </w:rPr>
        <w:t>medieval biology</w:t>
      </w:r>
      <w:r w:rsidRPr="008703E4">
        <w:rPr>
          <w:rFonts w:ascii="Garamond" w:hAnsi="Garamond"/>
          <w:kern w:val="0"/>
          <w:sz w:val="22"/>
          <w:szCs w:val="22"/>
          <w:shd w:val="clear" w:color="auto" w:fill="FFFFFF"/>
          <w:lang w:eastAsia="fr-FR" w:bidi="ar-SA"/>
        </w:rPr>
        <w:t xml:space="preserve">, and </w:t>
      </w:r>
      <w:r w:rsidRPr="008703E4">
        <w:rPr>
          <w:rFonts w:ascii="Garamond" w:hAnsi="Garamond"/>
          <w:bCs/>
          <w:kern w:val="0"/>
          <w:sz w:val="22"/>
          <w:szCs w:val="22"/>
          <w:lang w:eastAsia="fr-FR" w:bidi="ar-SA"/>
        </w:rPr>
        <w:t>evolving reflection</w:t>
      </w:r>
      <w:r w:rsidRPr="008703E4">
        <w:rPr>
          <w:rFonts w:ascii="Garamond" w:hAnsi="Garamond"/>
          <w:kern w:val="0"/>
          <w:sz w:val="22"/>
          <w:szCs w:val="22"/>
          <w:shd w:val="clear" w:color="auto" w:fill="FFFFFF"/>
          <w:lang w:eastAsia="fr-FR" w:bidi="ar-SA"/>
        </w:rPr>
        <w:t xml:space="preserve"> on </w:t>
      </w:r>
      <w:r w:rsidRPr="008703E4">
        <w:rPr>
          <w:rFonts w:ascii="Garamond" w:hAnsi="Garamond"/>
          <w:bCs/>
          <w:kern w:val="0"/>
          <w:sz w:val="22"/>
          <w:szCs w:val="22"/>
          <w:lang w:eastAsia="fr-FR" w:bidi="ar-SA"/>
        </w:rPr>
        <w:t>individual identity</w:t>
      </w:r>
      <w:r w:rsidRPr="008703E4">
        <w:rPr>
          <w:rFonts w:ascii="Garamond" w:hAnsi="Garamond"/>
          <w:kern w:val="0"/>
          <w:sz w:val="22"/>
          <w:szCs w:val="22"/>
          <w:shd w:val="clear" w:color="auto" w:fill="FFFFFF"/>
          <w:lang w:eastAsia="fr-FR" w:bidi="ar-SA"/>
        </w:rPr>
        <w:t xml:space="preserve">.” </w:t>
      </w:r>
      <w:proofErr w:type="spellStart"/>
      <w:r w:rsidRPr="008703E4">
        <w:rPr>
          <w:rFonts w:ascii="Garamond" w:hAnsi="Garamond"/>
          <w:i/>
          <w:kern w:val="0"/>
          <w:sz w:val="22"/>
          <w:szCs w:val="22"/>
          <w:shd w:val="clear" w:color="auto" w:fill="FFFFFF"/>
          <w:lang w:val="fr-FR" w:eastAsia="fr-FR" w:bidi="ar-SA"/>
        </w:rPr>
        <w:t>Viator</w:t>
      </w:r>
      <w:proofErr w:type="spellEnd"/>
      <w:r w:rsidRPr="008703E4">
        <w:rPr>
          <w:rFonts w:ascii="Garamond" w:hAnsi="Garamond"/>
          <w:i/>
          <w:kern w:val="0"/>
          <w:sz w:val="22"/>
          <w:szCs w:val="22"/>
          <w:shd w:val="clear" w:color="auto" w:fill="FFFFFF"/>
          <w:lang w:val="fr-FR" w:eastAsia="fr-FR" w:bidi="ar-SA"/>
        </w:rPr>
        <w:t xml:space="preserve"> </w:t>
      </w:r>
      <w:r w:rsidRPr="008703E4">
        <w:rPr>
          <w:rFonts w:ascii="Garamond" w:hAnsi="Garamond"/>
          <w:kern w:val="0"/>
          <w:sz w:val="22"/>
          <w:szCs w:val="22"/>
          <w:shd w:val="clear" w:color="auto" w:fill="FFFFFF"/>
          <w:lang w:val="fr-FR" w:eastAsia="fr-FR" w:bidi="ar-SA"/>
        </w:rPr>
        <w:t>44 (2013</w:t>
      </w:r>
      <w:proofErr w:type="gramStart"/>
      <w:r w:rsidRPr="008703E4">
        <w:rPr>
          <w:rFonts w:ascii="Garamond" w:hAnsi="Garamond"/>
          <w:kern w:val="0"/>
          <w:sz w:val="22"/>
          <w:szCs w:val="22"/>
          <w:shd w:val="clear" w:color="auto" w:fill="FFFFFF"/>
          <w:lang w:val="fr-FR" w:eastAsia="fr-FR" w:bidi="ar-SA"/>
        </w:rPr>
        <w:t>):</w:t>
      </w:r>
      <w:proofErr w:type="gramEnd"/>
      <w:r w:rsidRPr="008703E4">
        <w:rPr>
          <w:rFonts w:ascii="Garamond" w:hAnsi="Garamond"/>
          <w:kern w:val="0"/>
          <w:sz w:val="22"/>
          <w:szCs w:val="22"/>
          <w:shd w:val="clear" w:color="auto" w:fill="FFFFFF"/>
          <w:lang w:val="fr-FR" w:eastAsia="fr-FR" w:bidi="ar-SA"/>
        </w:rPr>
        <w:t xml:space="preserve"> 343-368.</w:t>
      </w:r>
    </w:p>
    <w:p w14:paraId="33D8D159"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kern w:val="0"/>
          <w:sz w:val="22"/>
          <w:szCs w:val="22"/>
          <w:shd w:val="clear" w:color="auto" w:fill="FFFFFF"/>
          <w:lang w:val="fr-FR" w:eastAsia="fr-FR" w:bidi="ar-SA"/>
        </w:rPr>
        <w:t xml:space="preserve">Roux, Brigitte. </w:t>
      </w:r>
      <w:r w:rsidRPr="008703E4">
        <w:rPr>
          <w:rFonts w:ascii="Garamond" w:eastAsia="Arial Unicode MS" w:hAnsi="Garamond" w:cs="Arial Unicode MS"/>
          <w:i/>
          <w:kern w:val="0"/>
          <w:sz w:val="22"/>
          <w:szCs w:val="22"/>
          <w:lang w:val="fr-FR" w:eastAsia="fr-FR" w:bidi="ar-SA"/>
        </w:rPr>
        <w:t xml:space="preserve">Mondes en miniatures : l’iconographie du Livre du trésor de </w:t>
      </w:r>
      <w:proofErr w:type="spellStart"/>
      <w:r w:rsidRPr="008703E4">
        <w:rPr>
          <w:rFonts w:ascii="Garamond" w:eastAsia="Arial Unicode MS" w:hAnsi="Garamond" w:cs="Arial Unicode MS"/>
          <w:i/>
          <w:kern w:val="0"/>
          <w:sz w:val="22"/>
          <w:szCs w:val="22"/>
          <w:lang w:val="fr-FR" w:eastAsia="fr-FR" w:bidi="ar-SA"/>
        </w:rPr>
        <w:t>Brunetto</w:t>
      </w:r>
      <w:proofErr w:type="spellEnd"/>
      <w:r w:rsidRPr="008703E4">
        <w:rPr>
          <w:rFonts w:ascii="Garamond" w:eastAsia="Arial Unicode MS" w:hAnsi="Garamond" w:cs="Arial Unicode MS"/>
          <w:i/>
          <w:kern w:val="0"/>
          <w:sz w:val="22"/>
          <w:szCs w:val="22"/>
          <w:lang w:val="fr-FR" w:eastAsia="fr-FR" w:bidi="ar-SA"/>
        </w:rPr>
        <w:t xml:space="preserve"> Latini</w:t>
      </w:r>
      <w:r w:rsidRPr="008703E4">
        <w:rPr>
          <w:rFonts w:ascii="Garamond" w:eastAsia="Arial Unicode MS" w:hAnsi="Garamond" w:cs="Arial Unicode MS"/>
          <w:kern w:val="0"/>
          <w:sz w:val="22"/>
          <w:szCs w:val="22"/>
          <w:lang w:val="fr-FR" w:eastAsia="fr-FR" w:bidi="ar-SA"/>
        </w:rPr>
        <w:t xml:space="preserve">. </w:t>
      </w:r>
      <w:proofErr w:type="gramStart"/>
      <w:r w:rsidRPr="008703E4">
        <w:rPr>
          <w:rFonts w:ascii="Garamond" w:eastAsia="Arial Unicode MS" w:hAnsi="Garamond" w:cs="Arial Unicode MS"/>
          <w:kern w:val="0"/>
          <w:sz w:val="22"/>
          <w:szCs w:val="22"/>
          <w:shd w:val="clear" w:color="auto" w:fill="FFFFFF"/>
          <w:lang w:val="fr-FR" w:eastAsia="fr-FR" w:bidi="ar-SA"/>
        </w:rPr>
        <w:t>Genève:</w:t>
      </w:r>
      <w:proofErr w:type="gramEnd"/>
      <w:r w:rsidRPr="008703E4">
        <w:rPr>
          <w:rFonts w:ascii="Garamond" w:eastAsia="Arial Unicode MS" w:hAnsi="Garamond" w:cs="Arial Unicode MS"/>
          <w:kern w:val="0"/>
          <w:sz w:val="22"/>
          <w:szCs w:val="22"/>
          <w:shd w:val="clear" w:color="auto" w:fill="FFFFFF"/>
          <w:lang w:val="fr-FR" w:eastAsia="fr-FR" w:bidi="ar-SA"/>
        </w:rPr>
        <w:t xml:space="preserve"> Librairie Droz, 2009.</w:t>
      </w:r>
      <w:r w:rsidRPr="008703E4">
        <w:rPr>
          <w:rFonts w:ascii="Garamond" w:hAnsi="Garamond" w:cs="Times New Roman"/>
          <w:color w:val="000000"/>
          <w:kern w:val="0"/>
          <w:sz w:val="22"/>
          <w:szCs w:val="22"/>
          <w:lang w:val="fr-FR" w:eastAsia="fr-FR" w:bidi="ar-SA"/>
        </w:rPr>
        <w:t xml:space="preserve"> </w:t>
      </w:r>
    </w:p>
    <w:p w14:paraId="1FE41C20"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kern w:val="0"/>
          <w:sz w:val="22"/>
          <w:szCs w:val="22"/>
          <w:shd w:val="clear" w:color="auto" w:fill="FFFFFF"/>
          <w:lang w:val="fr-FR" w:eastAsia="fr-FR" w:bidi="ar-SA"/>
        </w:rPr>
        <w:t xml:space="preserve">Roux, Olivier. </w:t>
      </w:r>
      <w:r w:rsidRPr="008703E4">
        <w:rPr>
          <w:rFonts w:ascii="Garamond" w:hAnsi="Garamond"/>
          <w:i/>
          <w:kern w:val="0"/>
          <w:sz w:val="22"/>
          <w:szCs w:val="22"/>
          <w:shd w:val="clear" w:color="auto" w:fill="FFFFFF"/>
          <w:lang w:val="fr-FR" w:eastAsia="fr-FR" w:bidi="ar-SA"/>
        </w:rPr>
        <w:t xml:space="preserve">Monstres. </w:t>
      </w:r>
      <w:r w:rsidRPr="008703E4">
        <w:rPr>
          <w:rFonts w:ascii="Garamond" w:hAnsi="Garamond" w:cs="Times New Roman"/>
          <w:i/>
          <w:color w:val="000000"/>
          <w:kern w:val="0"/>
          <w:sz w:val="22"/>
          <w:szCs w:val="22"/>
          <w:lang w:val="fr-FR" w:eastAsia="fr-FR" w:bidi="ar-SA"/>
        </w:rPr>
        <w:t>Une histoire générale de la tératologie des origines à nos jours.</w:t>
      </w:r>
      <w:r w:rsidRPr="008703E4">
        <w:rPr>
          <w:rFonts w:ascii="Garamond" w:hAnsi="Garamond" w:cs="Times New Roman"/>
          <w:bCs/>
          <w:color w:val="000000"/>
          <w:kern w:val="0"/>
          <w:sz w:val="22"/>
          <w:szCs w:val="22"/>
          <w:lang w:val="fr-FR" w:eastAsia="fr-FR" w:bidi="ar-SA"/>
        </w:rPr>
        <w:t xml:space="preserve"> </w:t>
      </w:r>
      <w:proofErr w:type="gramStart"/>
      <w:r w:rsidRPr="008703E4">
        <w:rPr>
          <w:rFonts w:ascii="Garamond" w:hAnsi="Garamond" w:cs="Times New Roman"/>
          <w:bCs/>
          <w:color w:val="000000"/>
          <w:kern w:val="0"/>
          <w:sz w:val="22"/>
          <w:szCs w:val="22"/>
          <w:lang w:val="fr-FR" w:eastAsia="fr-FR" w:bidi="ar-SA"/>
        </w:rPr>
        <w:t>Paris:</w:t>
      </w:r>
      <w:proofErr w:type="gramEnd"/>
      <w:r w:rsidRPr="008703E4">
        <w:rPr>
          <w:rFonts w:ascii="Garamond" w:hAnsi="Garamond" w:cs="Times New Roman"/>
          <w:bCs/>
          <w:color w:val="000000"/>
          <w:kern w:val="0"/>
          <w:sz w:val="22"/>
          <w:szCs w:val="22"/>
          <w:lang w:val="fr-FR" w:eastAsia="fr-FR" w:bidi="ar-SA"/>
        </w:rPr>
        <w:t xml:space="preserve"> </w:t>
      </w:r>
      <w:r w:rsidRPr="008703E4">
        <w:rPr>
          <w:rFonts w:ascii="Garamond" w:hAnsi="Garamond"/>
          <w:kern w:val="0"/>
          <w:sz w:val="22"/>
          <w:szCs w:val="22"/>
          <w:shd w:val="clear" w:color="auto" w:fill="FFFFFF"/>
          <w:lang w:val="fr-FR" w:eastAsia="fr-FR" w:bidi="ar-SA"/>
        </w:rPr>
        <w:t>CNRS éditions, 2008.</w:t>
      </w:r>
    </w:p>
    <w:p w14:paraId="0D17B478"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proofErr w:type="spellStart"/>
      <w:r w:rsidRPr="008703E4">
        <w:rPr>
          <w:rFonts w:ascii="Garamond" w:hAnsi="Garamond" w:cs="Times New Roman"/>
          <w:kern w:val="0"/>
          <w:sz w:val="22"/>
          <w:szCs w:val="22"/>
          <w:lang w:val="fr-FR" w:eastAsia="fr-FR" w:bidi="ar-SA"/>
        </w:rPr>
        <w:t>Ruatta</w:t>
      </w:r>
      <w:proofErr w:type="spellEnd"/>
      <w:r w:rsidRPr="008703E4">
        <w:rPr>
          <w:rFonts w:ascii="Garamond" w:hAnsi="Garamond" w:cs="Times New Roman"/>
          <w:kern w:val="0"/>
          <w:sz w:val="22"/>
          <w:szCs w:val="22"/>
          <w:lang w:val="fr-FR" w:eastAsia="fr-FR" w:bidi="ar-SA"/>
        </w:rPr>
        <w:t xml:space="preserve">, Stéphanie-Anne. </w:t>
      </w:r>
      <w:r w:rsidRPr="008703E4">
        <w:rPr>
          <w:rFonts w:ascii="Garamond" w:hAnsi="Garamond"/>
          <w:kern w:val="0"/>
          <w:sz w:val="22"/>
          <w:szCs w:val="22"/>
          <w:shd w:val="clear" w:color="auto" w:fill="FFFFFF"/>
          <w:lang w:val="fr-FR" w:eastAsia="fr-FR" w:bidi="ar-SA"/>
        </w:rPr>
        <w:t>“</w:t>
      </w:r>
      <w:r w:rsidRPr="008703E4">
        <w:rPr>
          <w:rFonts w:ascii="Garamond" w:hAnsi="Garamond" w:cs="Times New Roman"/>
          <w:kern w:val="0"/>
          <w:sz w:val="22"/>
          <w:szCs w:val="22"/>
          <w:lang w:val="fr-FR" w:eastAsia="fr-FR" w:bidi="ar-SA"/>
        </w:rPr>
        <w:t>Approche sémantique et juridique du monstre chez les auteurs latins.</w:t>
      </w:r>
      <w:r w:rsidRPr="008703E4">
        <w:rPr>
          <w:rFonts w:ascii="Garamond" w:hAnsi="Garamond"/>
          <w:kern w:val="0"/>
          <w:sz w:val="22"/>
          <w:szCs w:val="22"/>
          <w:shd w:val="clear" w:color="auto" w:fill="FFFFFF"/>
          <w:lang w:val="fr-FR" w:eastAsia="fr-FR" w:bidi="ar-SA"/>
        </w:rPr>
        <w:t>”</w:t>
      </w:r>
      <w:r w:rsidRPr="008703E4">
        <w:rPr>
          <w:rFonts w:ascii="Garamond" w:hAnsi="Garamond" w:cs="Times New Roman"/>
          <w:kern w:val="0"/>
          <w:sz w:val="22"/>
          <w:szCs w:val="22"/>
          <w:lang w:val="fr-FR" w:eastAsia="fr-FR" w:bidi="ar-SA"/>
        </w:rPr>
        <w:t xml:space="preserve"> In </w:t>
      </w:r>
      <w:r w:rsidRPr="008703E4">
        <w:rPr>
          <w:rFonts w:ascii="Garamond" w:hAnsi="Garamond"/>
          <w:bCs/>
          <w:i/>
          <w:kern w:val="0"/>
          <w:sz w:val="22"/>
          <w:szCs w:val="22"/>
          <w:lang w:val="fr-FR" w:eastAsia="fr-FR" w:bidi="ar-SA"/>
        </w:rPr>
        <w:t>Monstre</w:t>
      </w:r>
      <w:r w:rsidRPr="008703E4">
        <w:rPr>
          <w:rFonts w:ascii="Garamond" w:hAnsi="Garamond"/>
          <w:kern w:val="0"/>
          <w:sz w:val="22"/>
          <w:szCs w:val="22"/>
          <w:shd w:val="clear" w:color="auto" w:fill="FFFFFF"/>
          <w:lang w:val="fr-FR" w:eastAsia="fr-FR" w:bidi="ar-SA"/>
        </w:rPr>
        <w:t xml:space="preserve"> </w:t>
      </w:r>
      <w:r w:rsidRPr="008703E4">
        <w:rPr>
          <w:rFonts w:ascii="Garamond" w:hAnsi="Garamond"/>
          <w:i/>
          <w:kern w:val="0"/>
          <w:sz w:val="22"/>
          <w:szCs w:val="22"/>
          <w:shd w:val="clear" w:color="auto" w:fill="FFFFFF"/>
          <w:lang w:val="fr-FR" w:eastAsia="fr-FR" w:bidi="ar-SA"/>
        </w:rPr>
        <w:t xml:space="preserve">et </w:t>
      </w:r>
      <w:r w:rsidRPr="008703E4">
        <w:rPr>
          <w:rFonts w:ascii="Garamond" w:hAnsi="Garamond"/>
          <w:bCs/>
          <w:i/>
          <w:kern w:val="0"/>
          <w:sz w:val="22"/>
          <w:szCs w:val="22"/>
          <w:lang w:val="fr-FR" w:eastAsia="fr-FR" w:bidi="ar-SA"/>
        </w:rPr>
        <w:t>imaginaire social</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Approches historiques</w:t>
      </w:r>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ed</w:t>
      </w:r>
      <w:proofErr w:type="spell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bCs/>
          <w:kern w:val="0"/>
          <w:sz w:val="22"/>
          <w:szCs w:val="22"/>
          <w:lang w:val="fr-FR" w:eastAsia="fr-FR" w:bidi="ar-SA"/>
        </w:rPr>
        <w:t>Caiozzo</w:t>
      </w:r>
      <w:proofErr w:type="spellEnd"/>
      <w:r w:rsidRPr="008703E4">
        <w:rPr>
          <w:rFonts w:ascii="Garamond" w:hAnsi="Garamond"/>
          <w:i/>
          <w:kern w:val="0"/>
          <w:sz w:val="22"/>
          <w:szCs w:val="22"/>
          <w:shd w:val="clear" w:color="auto" w:fill="FFFFFF"/>
          <w:lang w:val="fr-FR" w:eastAsia="fr-FR" w:bidi="ar-SA"/>
        </w:rPr>
        <w:t>,</w:t>
      </w:r>
      <w:r w:rsidRPr="008703E4">
        <w:rPr>
          <w:rFonts w:ascii="Garamond" w:hAnsi="Garamond"/>
          <w:bCs/>
          <w:kern w:val="0"/>
          <w:sz w:val="22"/>
          <w:szCs w:val="22"/>
          <w:lang w:val="fr-FR" w:eastAsia="fr-FR" w:bidi="ar-SA"/>
        </w:rPr>
        <w:t xml:space="preserve"> Anna,</w:t>
      </w:r>
      <w:r w:rsidRPr="008703E4">
        <w:rPr>
          <w:rFonts w:ascii="Garamond" w:hAnsi="Garamond"/>
          <w:i/>
          <w:kern w:val="0"/>
          <w:sz w:val="22"/>
          <w:szCs w:val="22"/>
          <w:shd w:val="clear" w:color="auto" w:fill="FFFFFF"/>
          <w:lang w:val="fr-FR" w:eastAsia="fr-FR" w:bidi="ar-SA"/>
        </w:rPr>
        <w:t xml:space="preserve"> </w:t>
      </w:r>
      <w:proofErr w:type="spellStart"/>
      <w:r w:rsidRPr="008703E4">
        <w:rPr>
          <w:rFonts w:ascii="Garamond" w:hAnsi="Garamond"/>
          <w:bCs/>
          <w:kern w:val="0"/>
          <w:sz w:val="22"/>
          <w:szCs w:val="22"/>
          <w:lang w:val="fr-FR" w:eastAsia="fr-FR" w:bidi="ar-SA"/>
        </w:rPr>
        <w:t>Demartini</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Anne</w:t>
      </w:r>
      <w:r w:rsidRPr="008703E4">
        <w:rPr>
          <w:rFonts w:ascii="Garamond" w:hAnsi="Garamond"/>
          <w:i/>
          <w:kern w:val="0"/>
          <w:sz w:val="22"/>
          <w:szCs w:val="22"/>
          <w:shd w:val="clear" w:color="auto" w:fill="FFFFFF"/>
          <w:lang w:val="fr-FR" w:eastAsia="fr-FR" w:bidi="ar-SA"/>
        </w:rPr>
        <w:t>-</w:t>
      </w:r>
      <w:proofErr w:type="spellStart"/>
      <w:r w:rsidRPr="008703E4">
        <w:rPr>
          <w:rFonts w:ascii="Garamond" w:hAnsi="Garamond"/>
          <w:bCs/>
          <w:kern w:val="0"/>
          <w:sz w:val="22"/>
          <w:szCs w:val="22"/>
          <w:lang w:val="fr-FR" w:eastAsia="fr-FR" w:bidi="ar-SA"/>
        </w:rPr>
        <w:t>Émmanuelle</w:t>
      </w:r>
      <w:proofErr w:type="spellEnd"/>
      <w:r w:rsidRPr="008703E4">
        <w:rPr>
          <w:rFonts w:ascii="Garamond" w:hAnsi="Garamond"/>
          <w:bCs/>
          <w:kern w:val="0"/>
          <w:sz w:val="22"/>
          <w:szCs w:val="22"/>
          <w:lang w:val="fr-FR" w:eastAsia="fr-FR" w:bidi="ar-SA"/>
        </w:rPr>
        <w:t xml:space="preserve">, 113-133. </w:t>
      </w:r>
      <w:r w:rsidRPr="008703E4">
        <w:rPr>
          <w:rFonts w:ascii="Garamond" w:hAnsi="Garamond"/>
          <w:kern w:val="0"/>
          <w:sz w:val="22"/>
          <w:szCs w:val="22"/>
          <w:shd w:val="clear" w:color="auto" w:fill="FFFFFF"/>
          <w:lang w:eastAsia="fr-FR" w:bidi="ar-SA"/>
        </w:rPr>
        <w:t xml:space="preserve">Paris: </w:t>
      </w:r>
      <w:proofErr w:type="spellStart"/>
      <w:r w:rsidRPr="008703E4">
        <w:rPr>
          <w:rFonts w:ascii="Garamond" w:hAnsi="Garamond"/>
          <w:kern w:val="0"/>
          <w:sz w:val="22"/>
          <w:szCs w:val="22"/>
          <w:shd w:val="clear" w:color="auto" w:fill="FFFFFF"/>
          <w:lang w:eastAsia="fr-FR" w:bidi="ar-SA"/>
        </w:rPr>
        <w:t>Créaphis</w:t>
      </w:r>
      <w:proofErr w:type="spellEnd"/>
      <w:r w:rsidRPr="008703E4">
        <w:rPr>
          <w:rFonts w:ascii="Garamond" w:hAnsi="Garamond"/>
          <w:kern w:val="0"/>
          <w:sz w:val="22"/>
          <w:szCs w:val="22"/>
          <w:shd w:val="clear" w:color="auto" w:fill="FFFFFF"/>
          <w:lang w:eastAsia="fr-FR" w:bidi="ar-SA"/>
        </w:rPr>
        <w:t xml:space="preserve">, 2008. </w:t>
      </w:r>
    </w:p>
    <w:p w14:paraId="617325F3"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cs="Calibri"/>
          <w:color w:val="000000"/>
          <w:kern w:val="0"/>
          <w:sz w:val="22"/>
          <w:szCs w:val="22"/>
          <w:shd w:val="clear" w:color="auto" w:fill="FFFFFF"/>
          <w:lang w:eastAsia="fr-FR" w:bidi="ar-SA"/>
        </w:rPr>
        <w:t>Saxl, Fritz. “A Spiritual Encyclopedia of the Later Middle Ages.” </w:t>
      </w:r>
      <w:r w:rsidRPr="008703E4">
        <w:rPr>
          <w:rFonts w:ascii="Garamond" w:hAnsi="Garamond" w:cs="Calibri"/>
          <w:i/>
          <w:iCs/>
          <w:color w:val="000000"/>
          <w:kern w:val="0"/>
          <w:sz w:val="22"/>
          <w:szCs w:val="22"/>
          <w:lang w:eastAsia="fr-FR" w:bidi="ar-SA"/>
        </w:rPr>
        <w:t xml:space="preserve">Journal of the </w:t>
      </w:r>
      <w:proofErr w:type="spellStart"/>
      <w:r w:rsidRPr="008703E4">
        <w:rPr>
          <w:rFonts w:ascii="Garamond" w:hAnsi="Garamond" w:cs="Calibri"/>
          <w:i/>
          <w:iCs/>
          <w:color w:val="000000"/>
          <w:kern w:val="0"/>
          <w:sz w:val="22"/>
          <w:szCs w:val="22"/>
          <w:lang w:eastAsia="fr-FR" w:bidi="ar-SA"/>
        </w:rPr>
        <w:t>Courtauld</w:t>
      </w:r>
      <w:proofErr w:type="spellEnd"/>
      <w:r w:rsidRPr="008703E4">
        <w:rPr>
          <w:rFonts w:ascii="Garamond" w:hAnsi="Garamond" w:cs="Calibri"/>
          <w:i/>
          <w:iCs/>
          <w:color w:val="000000"/>
          <w:kern w:val="0"/>
          <w:sz w:val="22"/>
          <w:szCs w:val="22"/>
          <w:lang w:eastAsia="fr-FR" w:bidi="ar-SA"/>
        </w:rPr>
        <w:t xml:space="preserve"> and Warburg Institutes</w:t>
      </w:r>
      <w:r w:rsidRPr="008703E4">
        <w:rPr>
          <w:rFonts w:ascii="Garamond" w:hAnsi="Garamond" w:cs="Calibri"/>
          <w:color w:val="000000"/>
          <w:kern w:val="0"/>
          <w:sz w:val="22"/>
          <w:szCs w:val="22"/>
          <w:shd w:val="clear" w:color="auto" w:fill="FFFFFF"/>
          <w:lang w:eastAsia="fr-FR" w:bidi="ar-SA"/>
        </w:rPr>
        <w:t xml:space="preserve"> 5 (1942): 82-137. </w:t>
      </w:r>
      <w:r w:rsidRPr="008703E4">
        <w:rPr>
          <w:rFonts w:ascii="Garamond" w:hAnsi="Garamond"/>
          <w:kern w:val="0"/>
          <w:sz w:val="22"/>
          <w:szCs w:val="22"/>
          <w:shd w:val="clear" w:color="auto" w:fill="FFFFFF"/>
          <w:lang w:eastAsia="fr-FR" w:bidi="ar-SA"/>
        </w:rPr>
        <w:t xml:space="preserve"> </w:t>
      </w:r>
    </w:p>
    <w:p w14:paraId="1983CAA0"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cs="Times New Roman"/>
          <w:color w:val="000000"/>
          <w:kern w:val="0"/>
          <w:sz w:val="22"/>
          <w:szCs w:val="22"/>
          <w:lang w:eastAsia="fr-FR" w:bidi="ar-SA"/>
        </w:rPr>
        <w:lastRenderedPageBreak/>
        <w:t xml:space="preserve">Schwalbe, Ernst. </w:t>
      </w:r>
      <w:r w:rsidRPr="008703E4">
        <w:rPr>
          <w:rFonts w:ascii="Garamond" w:hAnsi="Garamond" w:cs="Times New Roman"/>
          <w:i/>
          <w:color w:val="000000"/>
          <w:kern w:val="0"/>
          <w:sz w:val="22"/>
          <w:szCs w:val="22"/>
          <w:lang w:eastAsia="fr-FR" w:bidi="ar-SA"/>
        </w:rPr>
        <w:t xml:space="preserve">Die </w:t>
      </w:r>
      <w:proofErr w:type="spellStart"/>
      <w:r w:rsidRPr="008703E4">
        <w:rPr>
          <w:rFonts w:ascii="Garamond" w:hAnsi="Garamond" w:cs="Times New Roman"/>
          <w:i/>
          <w:color w:val="000000"/>
          <w:kern w:val="0"/>
          <w:sz w:val="22"/>
          <w:szCs w:val="22"/>
          <w:lang w:eastAsia="fr-FR" w:bidi="ar-SA"/>
        </w:rPr>
        <w:t>Morphologie</w:t>
      </w:r>
      <w:proofErr w:type="spellEnd"/>
      <w:r w:rsidRPr="008703E4">
        <w:rPr>
          <w:rFonts w:ascii="Garamond" w:hAnsi="Garamond" w:cs="Times New Roman"/>
          <w:i/>
          <w:color w:val="000000"/>
          <w:kern w:val="0"/>
          <w:sz w:val="22"/>
          <w:szCs w:val="22"/>
          <w:lang w:eastAsia="fr-FR" w:bidi="ar-SA"/>
        </w:rPr>
        <w:t xml:space="preserve"> Der </w:t>
      </w:r>
      <w:proofErr w:type="spellStart"/>
      <w:r w:rsidRPr="008703E4">
        <w:rPr>
          <w:rFonts w:ascii="Garamond" w:hAnsi="Garamond" w:cs="Times New Roman"/>
          <w:i/>
          <w:color w:val="000000"/>
          <w:kern w:val="0"/>
          <w:sz w:val="22"/>
          <w:szCs w:val="22"/>
          <w:lang w:eastAsia="fr-FR" w:bidi="ar-SA"/>
        </w:rPr>
        <w:t>Missbildungen</w:t>
      </w:r>
      <w:proofErr w:type="spellEnd"/>
      <w:r w:rsidRPr="008703E4">
        <w:rPr>
          <w:rFonts w:ascii="Garamond" w:hAnsi="Garamond" w:cs="Times New Roman"/>
          <w:i/>
          <w:color w:val="000000"/>
          <w:kern w:val="0"/>
          <w:sz w:val="22"/>
          <w:szCs w:val="22"/>
          <w:lang w:eastAsia="fr-FR" w:bidi="ar-SA"/>
        </w:rPr>
        <w:t xml:space="preserve"> </w:t>
      </w:r>
      <w:proofErr w:type="gramStart"/>
      <w:r w:rsidRPr="008703E4">
        <w:rPr>
          <w:rFonts w:ascii="Garamond" w:hAnsi="Garamond" w:cs="Times New Roman"/>
          <w:i/>
          <w:color w:val="000000"/>
          <w:kern w:val="0"/>
          <w:sz w:val="22"/>
          <w:szCs w:val="22"/>
          <w:lang w:eastAsia="fr-FR" w:bidi="ar-SA"/>
        </w:rPr>
        <w:t>Des</w:t>
      </w:r>
      <w:proofErr w:type="gramEnd"/>
      <w:r w:rsidRPr="008703E4">
        <w:rPr>
          <w:rFonts w:ascii="Garamond" w:hAnsi="Garamond" w:cs="Times New Roman"/>
          <w:i/>
          <w:color w:val="000000"/>
          <w:kern w:val="0"/>
          <w:sz w:val="22"/>
          <w:szCs w:val="22"/>
          <w:lang w:eastAsia="fr-FR" w:bidi="ar-SA"/>
        </w:rPr>
        <w:t xml:space="preserve"> Menschen Und Der Tiere</w:t>
      </w:r>
      <w:r w:rsidRPr="008703E4">
        <w:rPr>
          <w:rFonts w:ascii="Garamond" w:hAnsi="Garamond" w:cs="Times New Roman"/>
          <w:color w:val="000000"/>
          <w:kern w:val="0"/>
          <w:sz w:val="22"/>
          <w:szCs w:val="22"/>
          <w:lang w:eastAsia="fr-FR" w:bidi="ar-SA"/>
        </w:rPr>
        <w:t xml:space="preserve">. </w:t>
      </w:r>
      <w:r w:rsidRPr="008703E4">
        <w:rPr>
          <w:rFonts w:ascii="Garamond" w:hAnsi="Garamond"/>
          <w:color w:val="000000"/>
          <w:kern w:val="0"/>
          <w:sz w:val="22"/>
          <w:szCs w:val="22"/>
          <w:shd w:val="clear" w:color="auto" w:fill="FFFFFF"/>
          <w:lang w:eastAsia="fr-FR" w:bidi="ar-SA"/>
        </w:rPr>
        <w:t xml:space="preserve">Jena: G. </w:t>
      </w:r>
      <w:r w:rsidRPr="008703E4">
        <w:rPr>
          <w:rFonts w:ascii="Garamond" w:hAnsi="Garamond"/>
          <w:bCs/>
          <w:color w:val="000000"/>
          <w:kern w:val="0"/>
          <w:sz w:val="22"/>
          <w:szCs w:val="22"/>
          <w:lang w:eastAsia="fr-FR" w:bidi="ar-SA"/>
        </w:rPr>
        <w:t>Fischer</w:t>
      </w:r>
      <w:r w:rsidRPr="008703E4">
        <w:rPr>
          <w:rFonts w:ascii="Garamond" w:hAnsi="Garamond"/>
          <w:color w:val="000000"/>
          <w:kern w:val="0"/>
          <w:sz w:val="22"/>
          <w:szCs w:val="22"/>
          <w:shd w:val="clear" w:color="auto" w:fill="FFFFFF"/>
          <w:lang w:eastAsia="fr-FR" w:bidi="ar-SA"/>
        </w:rPr>
        <w:t xml:space="preserve">, </w:t>
      </w:r>
      <w:r w:rsidRPr="008703E4">
        <w:rPr>
          <w:rFonts w:ascii="Garamond" w:hAnsi="Garamond"/>
          <w:bCs/>
          <w:color w:val="000000"/>
          <w:kern w:val="0"/>
          <w:sz w:val="22"/>
          <w:szCs w:val="22"/>
          <w:lang w:eastAsia="fr-FR" w:bidi="ar-SA"/>
        </w:rPr>
        <w:t>1906</w:t>
      </w:r>
      <w:r w:rsidRPr="008703E4">
        <w:rPr>
          <w:rFonts w:ascii="Garamond" w:hAnsi="Garamond"/>
          <w:color w:val="000000"/>
          <w:kern w:val="0"/>
          <w:sz w:val="22"/>
          <w:szCs w:val="22"/>
          <w:shd w:val="clear" w:color="auto" w:fill="FFFFFF"/>
          <w:lang w:eastAsia="fr-FR" w:bidi="ar-SA"/>
        </w:rPr>
        <w:t>.</w:t>
      </w:r>
    </w:p>
    <w:p w14:paraId="70010C73"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cs="Calibri"/>
          <w:color w:val="000000"/>
          <w:kern w:val="0"/>
          <w:sz w:val="22"/>
          <w:szCs w:val="22"/>
          <w:shd w:val="clear" w:color="auto" w:fill="FFFFFF"/>
          <w:lang w:eastAsia="fr-FR" w:bidi="ar-SA"/>
        </w:rPr>
        <w:t xml:space="preserve">Seebohm </w:t>
      </w:r>
      <w:proofErr w:type="spellStart"/>
      <w:r w:rsidRPr="008703E4">
        <w:rPr>
          <w:rFonts w:ascii="Garamond" w:hAnsi="Garamond" w:cs="Calibri"/>
          <w:color w:val="000000"/>
          <w:kern w:val="0"/>
          <w:sz w:val="22"/>
          <w:szCs w:val="22"/>
          <w:shd w:val="clear" w:color="auto" w:fill="FFFFFF"/>
          <w:lang w:eastAsia="fr-FR" w:bidi="ar-SA"/>
        </w:rPr>
        <w:t>Désautels</w:t>
      </w:r>
      <w:proofErr w:type="spellEnd"/>
      <w:r w:rsidRPr="008703E4">
        <w:rPr>
          <w:rFonts w:ascii="Garamond" w:hAnsi="Garamond" w:cs="Calibri"/>
          <w:color w:val="000000"/>
          <w:kern w:val="0"/>
          <w:sz w:val="22"/>
          <w:szCs w:val="22"/>
          <w:shd w:val="clear" w:color="auto" w:fill="FFFFFF"/>
          <w:lang w:eastAsia="fr-FR" w:bidi="ar-SA"/>
        </w:rPr>
        <w:t xml:space="preserve">, Almuth. </w:t>
      </w:r>
      <w:proofErr w:type="spellStart"/>
      <w:r w:rsidRPr="008703E4">
        <w:rPr>
          <w:rFonts w:ascii="Garamond" w:hAnsi="Garamond" w:cs="Calibri"/>
          <w:i/>
          <w:iCs/>
          <w:color w:val="000000"/>
          <w:kern w:val="0"/>
          <w:sz w:val="22"/>
          <w:szCs w:val="22"/>
          <w:lang w:eastAsia="fr-FR" w:bidi="ar-SA"/>
        </w:rPr>
        <w:t>Apokalypse</w:t>
      </w:r>
      <w:proofErr w:type="spellEnd"/>
      <w:r w:rsidRPr="008703E4">
        <w:rPr>
          <w:rFonts w:ascii="Garamond" w:hAnsi="Garamond" w:cs="Calibri"/>
          <w:i/>
          <w:iCs/>
          <w:color w:val="000000"/>
          <w:kern w:val="0"/>
          <w:sz w:val="22"/>
          <w:szCs w:val="22"/>
          <w:lang w:eastAsia="fr-FR" w:bidi="ar-SA"/>
        </w:rPr>
        <w:t xml:space="preserve">, Ars </w:t>
      </w:r>
      <w:proofErr w:type="spellStart"/>
      <w:r w:rsidRPr="008703E4">
        <w:rPr>
          <w:rFonts w:ascii="Garamond" w:hAnsi="Garamond" w:cs="Calibri"/>
          <w:i/>
          <w:iCs/>
          <w:color w:val="000000"/>
          <w:kern w:val="0"/>
          <w:sz w:val="22"/>
          <w:szCs w:val="22"/>
          <w:lang w:eastAsia="fr-FR" w:bidi="ar-SA"/>
        </w:rPr>
        <w:t>Moriendi</w:t>
      </w:r>
      <w:proofErr w:type="spellEnd"/>
      <w:r w:rsidRPr="008703E4">
        <w:rPr>
          <w:rFonts w:ascii="Garamond" w:hAnsi="Garamond" w:cs="Calibri"/>
          <w:i/>
          <w:iCs/>
          <w:color w:val="000000"/>
          <w:kern w:val="0"/>
          <w:sz w:val="22"/>
          <w:szCs w:val="22"/>
          <w:lang w:eastAsia="fr-FR" w:bidi="ar-SA"/>
        </w:rPr>
        <w:t xml:space="preserve">, </w:t>
      </w:r>
      <w:proofErr w:type="spellStart"/>
      <w:r w:rsidRPr="008703E4">
        <w:rPr>
          <w:rFonts w:ascii="Garamond" w:hAnsi="Garamond" w:cs="Calibri"/>
          <w:i/>
          <w:iCs/>
          <w:color w:val="000000"/>
          <w:kern w:val="0"/>
          <w:sz w:val="22"/>
          <w:szCs w:val="22"/>
          <w:lang w:eastAsia="fr-FR" w:bidi="ar-SA"/>
        </w:rPr>
        <w:t>Medizinische</w:t>
      </w:r>
      <w:proofErr w:type="spellEnd"/>
      <w:r w:rsidRPr="008703E4">
        <w:rPr>
          <w:rFonts w:ascii="Garamond" w:hAnsi="Garamond" w:cs="Calibri"/>
          <w:i/>
          <w:iCs/>
          <w:color w:val="000000"/>
          <w:kern w:val="0"/>
          <w:sz w:val="22"/>
          <w:szCs w:val="22"/>
          <w:lang w:eastAsia="fr-FR" w:bidi="ar-SA"/>
        </w:rPr>
        <w:t xml:space="preserve"> </w:t>
      </w:r>
      <w:proofErr w:type="spellStart"/>
      <w:r w:rsidRPr="008703E4">
        <w:rPr>
          <w:rFonts w:ascii="Garamond" w:hAnsi="Garamond" w:cs="Calibri"/>
          <w:i/>
          <w:iCs/>
          <w:color w:val="000000"/>
          <w:kern w:val="0"/>
          <w:sz w:val="22"/>
          <w:szCs w:val="22"/>
          <w:lang w:eastAsia="fr-FR" w:bidi="ar-SA"/>
        </w:rPr>
        <w:t>Traktate</w:t>
      </w:r>
      <w:proofErr w:type="spellEnd"/>
      <w:r w:rsidRPr="008703E4">
        <w:rPr>
          <w:rFonts w:ascii="Garamond" w:hAnsi="Garamond" w:cs="Calibri"/>
          <w:i/>
          <w:iCs/>
          <w:color w:val="000000"/>
          <w:kern w:val="0"/>
          <w:sz w:val="22"/>
          <w:szCs w:val="22"/>
          <w:lang w:eastAsia="fr-FR" w:bidi="ar-SA"/>
        </w:rPr>
        <w:t xml:space="preserve">, Tugend- und </w:t>
      </w:r>
      <w:proofErr w:type="spellStart"/>
      <w:r w:rsidRPr="008703E4">
        <w:rPr>
          <w:rFonts w:ascii="Garamond" w:hAnsi="Garamond" w:cs="Calibri"/>
          <w:i/>
          <w:iCs/>
          <w:color w:val="000000"/>
          <w:kern w:val="0"/>
          <w:sz w:val="22"/>
          <w:szCs w:val="22"/>
          <w:lang w:eastAsia="fr-FR" w:bidi="ar-SA"/>
        </w:rPr>
        <w:t>Lasterlehren</w:t>
      </w:r>
      <w:proofErr w:type="spellEnd"/>
      <w:r w:rsidRPr="008703E4">
        <w:rPr>
          <w:rFonts w:ascii="Garamond" w:hAnsi="Garamond" w:cs="Calibri"/>
          <w:i/>
          <w:iCs/>
          <w:color w:val="000000"/>
          <w:kern w:val="0"/>
          <w:sz w:val="22"/>
          <w:szCs w:val="22"/>
          <w:lang w:eastAsia="fr-FR" w:bidi="ar-SA"/>
        </w:rPr>
        <w:t xml:space="preserve">: Die </w:t>
      </w:r>
      <w:proofErr w:type="spellStart"/>
      <w:r w:rsidRPr="008703E4">
        <w:rPr>
          <w:rFonts w:ascii="Garamond" w:hAnsi="Garamond" w:cs="Calibri"/>
          <w:i/>
          <w:iCs/>
          <w:color w:val="000000"/>
          <w:kern w:val="0"/>
          <w:sz w:val="22"/>
          <w:szCs w:val="22"/>
          <w:lang w:eastAsia="fr-FR" w:bidi="ar-SA"/>
        </w:rPr>
        <w:t>erbaulich-didaktische</w:t>
      </w:r>
      <w:proofErr w:type="spellEnd"/>
      <w:r w:rsidRPr="008703E4">
        <w:rPr>
          <w:rFonts w:ascii="Garamond" w:hAnsi="Garamond" w:cs="Calibri"/>
          <w:i/>
          <w:iCs/>
          <w:color w:val="000000"/>
          <w:kern w:val="0"/>
          <w:sz w:val="22"/>
          <w:szCs w:val="22"/>
          <w:lang w:eastAsia="fr-FR" w:bidi="ar-SA"/>
        </w:rPr>
        <w:t xml:space="preserve"> </w:t>
      </w:r>
      <w:proofErr w:type="spellStart"/>
      <w:r w:rsidRPr="008703E4">
        <w:rPr>
          <w:rFonts w:ascii="Garamond" w:hAnsi="Garamond" w:cs="Calibri"/>
          <w:i/>
          <w:iCs/>
          <w:color w:val="000000"/>
          <w:kern w:val="0"/>
          <w:sz w:val="22"/>
          <w:szCs w:val="22"/>
          <w:lang w:eastAsia="fr-FR" w:bidi="ar-SA"/>
        </w:rPr>
        <w:t>Sammelhandschrift</w:t>
      </w:r>
      <w:proofErr w:type="spellEnd"/>
      <w:r w:rsidRPr="008703E4">
        <w:rPr>
          <w:rFonts w:ascii="Garamond" w:hAnsi="Garamond" w:cs="Calibri"/>
          <w:i/>
          <w:iCs/>
          <w:color w:val="000000"/>
          <w:kern w:val="0"/>
          <w:sz w:val="22"/>
          <w:szCs w:val="22"/>
          <w:lang w:eastAsia="fr-FR" w:bidi="ar-SA"/>
        </w:rPr>
        <w:t xml:space="preserve"> London, </w:t>
      </w:r>
      <w:proofErr w:type="spellStart"/>
      <w:r w:rsidRPr="008703E4">
        <w:rPr>
          <w:rFonts w:ascii="Garamond" w:hAnsi="Garamond" w:cs="Calibri"/>
          <w:i/>
          <w:iCs/>
          <w:color w:val="000000"/>
          <w:kern w:val="0"/>
          <w:sz w:val="22"/>
          <w:szCs w:val="22"/>
          <w:lang w:eastAsia="fr-FR" w:bidi="ar-SA"/>
        </w:rPr>
        <w:t>Wellcome</w:t>
      </w:r>
      <w:proofErr w:type="spellEnd"/>
      <w:r w:rsidRPr="008703E4">
        <w:rPr>
          <w:rFonts w:ascii="Garamond" w:hAnsi="Garamond" w:cs="Calibri"/>
          <w:i/>
          <w:iCs/>
          <w:color w:val="000000"/>
          <w:kern w:val="0"/>
          <w:sz w:val="22"/>
          <w:szCs w:val="22"/>
          <w:lang w:eastAsia="fr-FR" w:bidi="ar-SA"/>
        </w:rPr>
        <w:t xml:space="preserve"> Institute for the History of Medicine, Ms. 49. </w:t>
      </w:r>
      <w:r w:rsidRPr="008703E4">
        <w:rPr>
          <w:rFonts w:ascii="Garamond" w:hAnsi="Garamond" w:cs="Calibri"/>
          <w:color w:val="000000"/>
          <w:kern w:val="0"/>
          <w:sz w:val="22"/>
          <w:szCs w:val="22"/>
          <w:shd w:val="clear" w:color="auto" w:fill="FFFFFF"/>
          <w:lang w:eastAsia="fr-FR" w:bidi="ar-SA"/>
        </w:rPr>
        <w:t xml:space="preserve">Munich: H. </w:t>
      </w:r>
      <w:proofErr w:type="spellStart"/>
      <w:r w:rsidRPr="008703E4">
        <w:rPr>
          <w:rFonts w:ascii="Garamond" w:hAnsi="Garamond" w:cs="Calibri"/>
          <w:color w:val="000000"/>
          <w:kern w:val="0"/>
          <w:sz w:val="22"/>
          <w:szCs w:val="22"/>
          <w:shd w:val="clear" w:color="auto" w:fill="FFFFFF"/>
          <w:lang w:eastAsia="fr-FR" w:bidi="ar-SA"/>
        </w:rPr>
        <w:t>Lengenfelder</w:t>
      </w:r>
      <w:proofErr w:type="spellEnd"/>
      <w:r w:rsidRPr="008703E4">
        <w:rPr>
          <w:rFonts w:ascii="Garamond" w:hAnsi="Garamond" w:cs="Calibri"/>
          <w:color w:val="000000"/>
          <w:kern w:val="0"/>
          <w:sz w:val="22"/>
          <w:szCs w:val="22"/>
          <w:shd w:val="clear" w:color="auto" w:fill="FFFFFF"/>
          <w:lang w:eastAsia="fr-FR" w:bidi="ar-SA"/>
        </w:rPr>
        <w:t>, 1995.</w:t>
      </w:r>
    </w:p>
    <w:p w14:paraId="73479E0C"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eastAsia="fr-FR" w:bidi="ar-SA"/>
        </w:rPr>
        <w:t>Simek</w:t>
      </w:r>
      <w:r w:rsidRPr="008703E4">
        <w:rPr>
          <w:rFonts w:ascii="Garamond" w:hAnsi="Garamond"/>
          <w:kern w:val="0"/>
          <w:sz w:val="22"/>
          <w:szCs w:val="22"/>
          <w:shd w:val="clear" w:color="auto" w:fill="FFFFFF"/>
          <w:lang w:eastAsia="fr-FR" w:bidi="ar-SA"/>
        </w:rPr>
        <w:t xml:space="preserve">, Rudolf. </w:t>
      </w:r>
      <w:r w:rsidRPr="008703E4">
        <w:rPr>
          <w:rFonts w:ascii="Garamond" w:hAnsi="Garamond"/>
          <w:bCs/>
          <w:i/>
          <w:kern w:val="0"/>
          <w:sz w:val="22"/>
          <w:szCs w:val="22"/>
          <w:lang w:eastAsia="fr-FR" w:bidi="ar-SA"/>
        </w:rPr>
        <w:t xml:space="preserve">Monster </w:t>
      </w:r>
      <w:proofErr w:type="spellStart"/>
      <w:r w:rsidRPr="008703E4">
        <w:rPr>
          <w:rFonts w:ascii="Garamond" w:hAnsi="Garamond"/>
          <w:bCs/>
          <w:i/>
          <w:kern w:val="0"/>
          <w:sz w:val="22"/>
          <w:szCs w:val="22"/>
          <w:lang w:eastAsia="fr-FR" w:bidi="ar-SA"/>
        </w:rPr>
        <w:t>im</w:t>
      </w:r>
      <w:proofErr w:type="spellEnd"/>
      <w:r w:rsidRPr="008703E4">
        <w:rPr>
          <w:rFonts w:ascii="Garamond" w:hAnsi="Garamond"/>
          <w:bCs/>
          <w:i/>
          <w:kern w:val="0"/>
          <w:sz w:val="22"/>
          <w:szCs w:val="22"/>
          <w:lang w:eastAsia="fr-FR" w:bidi="ar-SA"/>
        </w:rPr>
        <w:t xml:space="preserve"> </w:t>
      </w:r>
      <w:proofErr w:type="spellStart"/>
      <w:r w:rsidRPr="008703E4">
        <w:rPr>
          <w:rFonts w:ascii="Garamond" w:hAnsi="Garamond"/>
          <w:bCs/>
          <w:i/>
          <w:kern w:val="0"/>
          <w:sz w:val="22"/>
          <w:szCs w:val="22"/>
          <w:lang w:eastAsia="fr-FR" w:bidi="ar-SA"/>
        </w:rPr>
        <w:t>Mittelalter</w:t>
      </w:r>
      <w:proofErr w:type="spellEnd"/>
      <w:r w:rsidRPr="008703E4">
        <w:rPr>
          <w:rFonts w:ascii="Garamond" w:hAnsi="Garamond"/>
          <w:bCs/>
          <w:i/>
          <w:kern w:val="0"/>
          <w:sz w:val="22"/>
          <w:szCs w:val="22"/>
          <w:lang w:eastAsia="fr-FR" w:bidi="ar-SA"/>
        </w:rPr>
        <w:t xml:space="preserve">. Die </w:t>
      </w:r>
      <w:proofErr w:type="spellStart"/>
      <w:r w:rsidRPr="008703E4">
        <w:rPr>
          <w:rFonts w:ascii="Garamond" w:hAnsi="Garamond"/>
          <w:bCs/>
          <w:i/>
          <w:kern w:val="0"/>
          <w:sz w:val="22"/>
          <w:szCs w:val="22"/>
          <w:lang w:eastAsia="fr-FR" w:bidi="ar-SA"/>
        </w:rPr>
        <w:t>phantastische</w:t>
      </w:r>
      <w:proofErr w:type="spellEnd"/>
      <w:r w:rsidRPr="008703E4">
        <w:rPr>
          <w:rFonts w:ascii="Garamond" w:hAnsi="Garamond"/>
          <w:bCs/>
          <w:i/>
          <w:kern w:val="0"/>
          <w:sz w:val="22"/>
          <w:szCs w:val="22"/>
          <w:lang w:eastAsia="fr-FR" w:bidi="ar-SA"/>
        </w:rPr>
        <w:t xml:space="preserve"> Welt der </w:t>
      </w:r>
      <w:proofErr w:type="spellStart"/>
      <w:r w:rsidRPr="008703E4">
        <w:rPr>
          <w:rFonts w:ascii="Garamond" w:hAnsi="Garamond"/>
          <w:bCs/>
          <w:i/>
          <w:kern w:val="0"/>
          <w:sz w:val="22"/>
          <w:szCs w:val="22"/>
          <w:lang w:eastAsia="fr-FR" w:bidi="ar-SA"/>
        </w:rPr>
        <w:t>Wundervölker</w:t>
      </w:r>
      <w:proofErr w:type="spellEnd"/>
      <w:r w:rsidRPr="008703E4">
        <w:rPr>
          <w:rFonts w:ascii="Garamond" w:hAnsi="Garamond"/>
          <w:bCs/>
          <w:i/>
          <w:kern w:val="0"/>
          <w:sz w:val="22"/>
          <w:szCs w:val="22"/>
          <w:lang w:eastAsia="fr-FR" w:bidi="ar-SA"/>
        </w:rPr>
        <w:t xml:space="preserve"> und </w:t>
      </w:r>
      <w:proofErr w:type="spellStart"/>
      <w:r w:rsidRPr="008703E4">
        <w:rPr>
          <w:rFonts w:ascii="Garamond" w:hAnsi="Garamond"/>
          <w:bCs/>
          <w:i/>
          <w:kern w:val="0"/>
          <w:sz w:val="22"/>
          <w:szCs w:val="22"/>
          <w:lang w:eastAsia="fr-FR" w:bidi="ar-SA"/>
        </w:rPr>
        <w:t>Fabelwesen</w:t>
      </w:r>
      <w:proofErr w:type="spellEnd"/>
      <w:r w:rsidRPr="008703E4">
        <w:rPr>
          <w:rFonts w:ascii="Garamond" w:hAnsi="Garamond"/>
          <w:kern w:val="0"/>
          <w:sz w:val="22"/>
          <w:szCs w:val="22"/>
          <w:shd w:val="clear" w:color="auto" w:fill="FFFFFF"/>
          <w:lang w:eastAsia="fr-FR" w:bidi="ar-SA"/>
        </w:rPr>
        <w:t xml:space="preserve">. </w:t>
      </w:r>
      <w:proofErr w:type="spellStart"/>
      <w:r w:rsidRPr="008703E4">
        <w:rPr>
          <w:rFonts w:ascii="Garamond" w:hAnsi="Garamond"/>
          <w:kern w:val="0"/>
          <w:sz w:val="22"/>
          <w:szCs w:val="22"/>
          <w:shd w:val="clear" w:color="auto" w:fill="FFFFFF"/>
          <w:lang w:val="fr-FR" w:eastAsia="fr-FR" w:bidi="ar-SA"/>
        </w:rPr>
        <w:t>Köln</w:t>
      </w:r>
      <w:proofErr w:type="spellEnd"/>
      <w:r w:rsidRPr="008703E4">
        <w:rPr>
          <w:rFonts w:ascii="Garamond" w:hAnsi="Garamond"/>
          <w:kern w:val="0"/>
          <w:sz w:val="22"/>
          <w:szCs w:val="22"/>
          <w:shd w:val="clear" w:color="auto" w:fill="FFFFFF"/>
          <w:lang w:val="fr-FR" w:eastAsia="fr-FR" w:bidi="ar-SA"/>
        </w:rPr>
        <w:t>-Weimar-</w:t>
      </w:r>
      <w:proofErr w:type="gramStart"/>
      <w:r w:rsidRPr="008703E4">
        <w:rPr>
          <w:rFonts w:ascii="Garamond" w:hAnsi="Garamond"/>
          <w:kern w:val="0"/>
          <w:sz w:val="22"/>
          <w:szCs w:val="22"/>
          <w:shd w:val="clear" w:color="auto" w:fill="FFFFFF"/>
          <w:lang w:val="fr-FR" w:eastAsia="fr-FR" w:bidi="ar-SA"/>
        </w:rPr>
        <w:t>Wien:</w:t>
      </w:r>
      <w:proofErr w:type="gramEnd"/>
      <w:r w:rsidRPr="008703E4">
        <w:rPr>
          <w:rFonts w:ascii="Garamond" w:hAnsi="Garamond"/>
          <w:kern w:val="0"/>
          <w:sz w:val="22"/>
          <w:szCs w:val="22"/>
          <w:shd w:val="clear" w:color="auto" w:fill="FFFFFF"/>
          <w:lang w:val="fr-FR" w:eastAsia="fr-FR" w:bidi="ar-SA"/>
        </w:rPr>
        <w:t xml:space="preserve"> </w:t>
      </w:r>
      <w:proofErr w:type="spellStart"/>
      <w:r w:rsidRPr="008703E4">
        <w:rPr>
          <w:rFonts w:ascii="Garamond" w:hAnsi="Garamond"/>
          <w:kern w:val="0"/>
          <w:sz w:val="22"/>
          <w:szCs w:val="22"/>
          <w:shd w:val="clear" w:color="auto" w:fill="FFFFFF"/>
          <w:lang w:val="fr-FR" w:eastAsia="fr-FR" w:bidi="ar-SA"/>
        </w:rPr>
        <w:t>Böhlau</w:t>
      </w:r>
      <w:proofErr w:type="spellEnd"/>
      <w:r w:rsidRPr="008703E4">
        <w:rPr>
          <w:rFonts w:ascii="Garamond" w:hAnsi="Garamond"/>
          <w:kern w:val="0"/>
          <w:sz w:val="22"/>
          <w:szCs w:val="22"/>
          <w:shd w:val="clear" w:color="auto" w:fill="FFFFFF"/>
          <w:lang w:val="fr-FR" w:eastAsia="fr-FR" w:bidi="ar-SA"/>
        </w:rPr>
        <w:t>, 2015.</w:t>
      </w:r>
      <w:r w:rsidRPr="008703E4">
        <w:rPr>
          <w:rFonts w:ascii="Garamond" w:hAnsi="Garamond" w:cs="Calibri"/>
          <w:color w:val="000000"/>
          <w:kern w:val="0"/>
          <w:sz w:val="22"/>
          <w:szCs w:val="22"/>
          <w:shd w:val="clear" w:color="auto" w:fill="FFFFFF"/>
          <w:lang w:val="fr-FR" w:eastAsia="fr-FR" w:bidi="ar-SA"/>
        </w:rPr>
        <w:t xml:space="preserve"> </w:t>
      </w:r>
    </w:p>
    <w:p w14:paraId="1D871F62"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val="fr-FR" w:eastAsia="fr-FR" w:bidi="ar-SA"/>
        </w:rPr>
        <w:t xml:space="preserve">Stephens, Walter. </w:t>
      </w:r>
      <w:r w:rsidRPr="008703E4">
        <w:rPr>
          <w:rFonts w:ascii="Garamond" w:hAnsi="Garamond"/>
          <w:kern w:val="0"/>
          <w:sz w:val="22"/>
          <w:szCs w:val="22"/>
          <w:shd w:val="clear" w:color="auto" w:fill="FFFFFF"/>
          <w:lang w:val="fr-FR" w:eastAsia="fr-FR" w:bidi="ar-SA"/>
        </w:rPr>
        <w:t>“</w:t>
      </w:r>
      <w:r w:rsidRPr="008703E4">
        <w:rPr>
          <w:rFonts w:ascii="Garamond" w:hAnsi="Garamond"/>
          <w:bCs/>
          <w:kern w:val="0"/>
          <w:sz w:val="22"/>
          <w:szCs w:val="22"/>
          <w:lang w:val="fr-FR" w:eastAsia="fr-FR" w:bidi="ar-SA"/>
        </w:rPr>
        <w:t>Anatomie et physiologie du corps diabolique </w:t>
      </w:r>
      <w:r w:rsidRPr="008703E4">
        <w:rPr>
          <w:rFonts w:ascii="Garamond" w:hAnsi="Garamond"/>
          <w:kern w:val="0"/>
          <w:sz w:val="22"/>
          <w:szCs w:val="22"/>
          <w:shd w:val="clear" w:color="auto" w:fill="FFFFFF"/>
          <w:lang w:val="fr-FR" w:eastAsia="fr-FR" w:bidi="ar-SA"/>
        </w:rPr>
        <w:t>: la connaissance du surhumain aux XV</w:t>
      </w:r>
      <w:r w:rsidRPr="008703E4">
        <w:rPr>
          <w:rFonts w:ascii="Garamond" w:hAnsi="Garamond"/>
          <w:kern w:val="0"/>
          <w:sz w:val="22"/>
          <w:szCs w:val="22"/>
          <w:shd w:val="clear" w:color="auto" w:fill="FFFFFF"/>
          <w:vertAlign w:val="superscript"/>
          <w:lang w:val="fr-FR" w:eastAsia="fr-FR" w:bidi="ar-SA"/>
        </w:rPr>
        <w:t>e</w:t>
      </w:r>
      <w:r w:rsidRPr="008703E4">
        <w:rPr>
          <w:rFonts w:ascii="Garamond" w:hAnsi="Garamond"/>
          <w:kern w:val="0"/>
          <w:sz w:val="22"/>
          <w:szCs w:val="22"/>
          <w:shd w:val="clear" w:color="auto" w:fill="FFFFFF"/>
          <w:lang w:val="fr-FR" w:eastAsia="fr-FR" w:bidi="ar-SA"/>
        </w:rPr>
        <w:t>, XVI</w:t>
      </w:r>
      <w:r w:rsidRPr="008703E4">
        <w:rPr>
          <w:rFonts w:ascii="Garamond" w:hAnsi="Garamond"/>
          <w:kern w:val="0"/>
          <w:sz w:val="22"/>
          <w:szCs w:val="22"/>
          <w:shd w:val="clear" w:color="auto" w:fill="FFFFFF"/>
          <w:vertAlign w:val="superscript"/>
          <w:lang w:val="fr-FR" w:eastAsia="fr-FR" w:bidi="ar-SA"/>
        </w:rPr>
        <w:t>e</w:t>
      </w:r>
      <w:r w:rsidRPr="008703E4">
        <w:rPr>
          <w:rFonts w:ascii="Garamond" w:hAnsi="Garamond"/>
          <w:kern w:val="0"/>
          <w:sz w:val="22"/>
          <w:szCs w:val="22"/>
          <w:shd w:val="clear" w:color="auto" w:fill="FFFFFF"/>
          <w:lang w:val="fr-FR" w:eastAsia="fr-FR" w:bidi="ar-SA"/>
        </w:rPr>
        <w:t>, et XVII</w:t>
      </w:r>
      <w:r w:rsidRPr="008703E4">
        <w:rPr>
          <w:rFonts w:ascii="Garamond" w:hAnsi="Garamond"/>
          <w:kern w:val="0"/>
          <w:sz w:val="22"/>
          <w:szCs w:val="22"/>
          <w:shd w:val="clear" w:color="auto" w:fill="FFFFFF"/>
          <w:vertAlign w:val="superscript"/>
          <w:lang w:val="fr-FR" w:eastAsia="fr-FR" w:bidi="ar-SA"/>
        </w:rPr>
        <w:t>e</w:t>
      </w:r>
      <w:r w:rsidRPr="008703E4">
        <w:rPr>
          <w:rFonts w:ascii="Garamond" w:hAnsi="Garamond"/>
          <w:kern w:val="0"/>
          <w:sz w:val="22"/>
          <w:szCs w:val="22"/>
          <w:shd w:val="clear" w:color="auto" w:fill="FFFFFF"/>
          <w:lang w:val="fr-FR" w:eastAsia="fr-FR" w:bidi="ar-SA"/>
        </w:rPr>
        <w:t xml:space="preserve"> siècles.” I</w:t>
      </w:r>
      <w:r w:rsidRPr="008703E4">
        <w:rPr>
          <w:rFonts w:ascii="Garamond" w:hAnsi="Garamond" w:cs="Times New Roman"/>
          <w:kern w:val="0"/>
          <w:sz w:val="22"/>
          <w:szCs w:val="22"/>
          <w:lang w:val="fr-FR" w:eastAsia="fr-FR" w:bidi="ar-SA"/>
        </w:rPr>
        <w:t xml:space="preserve">n </w:t>
      </w:r>
      <w:r w:rsidRPr="008703E4">
        <w:rPr>
          <w:rFonts w:ascii="Garamond" w:eastAsia="Arial Unicode MS" w:hAnsi="Garamond" w:cs="Arial Unicode MS"/>
          <w:i/>
          <w:kern w:val="0"/>
          <w:sz w:val="22"/>
          <w:szCs w:val="22"/>
          <w:lang w:val="fr-FR" w:eastAsia="fr-FR" w:bidi="ar-SA"/>
        </w:rPr>
        <w:t>La transmission des savoirs au Moyen Âge et à la Renaissance.</w:t>
      </w:r>
      <w:r w:rsidRPr="008703E4">
        <w:rPr>
          <w:rFonts w:ascii="Garamond" w:eastAsia="Arial Unicode MS" w:hAnsi="Garamond" w:cs="Arial Unicode MS"/>
          <w:kern w:val="0"/>
          <w:sz w:val="22"/>
          <w:szCs w:val="22"/>
          <w:lang w:val="fr-FR" w:eastAsia="fr-FR" w:bidi="ar-SA"/>
        </w:rPr>
        <w:t xml:space="preserve"> Vol. 2 : </w:t>
      </w:r>
      <w:r w:rsidRPr="008703E4">
        <w:rPr>
          <w:rFonts w:ascii="Garamond" w:eastAsia="Arial Unicode MS" w:hAnsi="Garamond" w:cs="Arial Unicode MS"/>
          <w:i/>
          <w:kern w:val="0"/>
          <w:sz w:val="22"/>
          <w:szCs w:val="22"/>
          <w:lang w:val="fr-FR" w:eastAsia="fr-FR" w:bidi="ar-SA"/>
        </w:rPr>
        <w:t>Au XVI</w:t>
      </w:r>
      <w:r w:rsidRPr="008703E4">
        <w:rPr>
          <w:rFonts w:ascii="Garamond" w:eastAsia="Arial Unicode MS" w:hAnsi="Garamond" w:cs="Arial Unicode MS"/>
          <w:i/>
          <w:kern w:val="0"/>
          <w:sz w:val="22"/>
          <w:szCs w:val="22"/>
          <w:vertAlign w:val="superscript"/>
          <w:lang w:val="fr-FR" w:eastAsia="fr-FR" w:bidi="ar-SA"/>
        </w:rPr>
        <w:t>e</w:t>
      </w:r>
      <w:r w:rsidRPr="008703E4">
        <w:rPr>
          <w:rFonts w:ascii="Garamond" w:eastAsia="Arial Unicode MS" w:hAnsi="Garamond" w:cs="Arial Unicode MS"/>
          <w:i/>
          <w:kern w:val="0"/>
          <w:sz w:val="22"/>
          <w:szCs w:val="22"/>
          <w:lang w:val="fr-FR" w:eastAsia="fr-FR" w:bidi="ar-SA"/>
        </w:rPr>
        <w:t xml:space="preserve"> siècle</w:t>
      </w:r>
      <w:r w:rsidRPr="008703E4">
        <w:rPr>
          <w:rFonts w:ascii="Garamond" w:eastAsia="Arial Unicode MS" w:hAnsi="Garamond" w:cs="Arial Unicode MS"/>
          <w:kern w:val="0"/>
          <w:sz w:val="22"/>
          <w:szCs w:val="22"/>
          <w:lang w:val="fr-FR" w:eastAsia="fr-FR" w:bidi="ar-SA"/>
        </w:rPr>
        <w:t xml:space="preserve">, </w:t>
      </w:r>
      <w:proofErr w:type="spellStart"/>
      <w:r w:rsidRPr="008703E4">
        <w:rPr>
          <w:rFonts w:ascii="Garamond" w:eastAsia="Arial Unicode MS" w:hAnsi="Garamond" w:cs="Arial Unicode MS"/>
          <w:kern w:val="0"/>
          <w:sz w:val="22"/>
          <w:szCs w:val="22"/>
          <w:lang w:val="fr-FR" w:eastAsia="fr-FR" w:bidi="ar-SA"/>
        </w:rPr>
        <w:t>ed</w:t>
      </w:r>
      <w:proofErr w:type="spellEnd"/>
      <w:r w:rsidRPr="008703E4">
        <w:rPr>
          <w:rFonts w:ascii="Garamond" w:eastAsia="Arial Unicode MS" w:hAnsi="Garamond" w:cs="Arial Unicode MS"/>
          <w:kern w:val="0"/>
          <w:sz w:val="22"/>
          <w:szCs w:val="22"/>
          <w:lang w:val="fr-FR" w:eastAsia="fr-FR" w:bidi="ar-SA"/>
        </w:rPr>
        <w:t xml:space="preserve">. </w:t>
      </w:r>
      <w:r w:rsidRPr="008703E4">
        <w:rPr>
          <w:rFonts w:ascii="Garamond" w:hAnsi="Garamond"/>
          <w:kern w:val="0"/>
          <w:sz w:val="22"/>
          <w:szCs w:val="22"/>
          <w:shd w:val="clear" w:color="auto" w:fill="FFFFFF"/>
          <w:lang w:val="fr-FR" w:eastAsia="fr-FR" w:bidi="ar-SA"/>
        </w:rPr>
        <w:t xml:space="preserve">Alfredo </w:t>
      </w:r>
      <w:proofErr w:type="spellStart"/>
      <w:r w:rsidRPr="008703E4">
        <w:rPr>
          <w:rFonts w:ascii="Garamond" w:hAnsi="Garamond"/>
          <w:kern w:val="0"/>
          <w:sz w:val="22"/>
          <w:szCs w:val="22"/>
          <w:shd w:val="clear" w:color="auto" w:fill="FFFFFF"/>
          <w:lang w:val="fr-FR" w:eastAsia="fr-FR" w:bidi="ar-SA"/>
        </w:rPr>
        <w:t>Perifano</w:t>
      </w:r>
      <w:proofErr w:type="spellEnd"/>
      <w:r w:rsidRPr="008703E4">
        <w:rPr>
          <w:rFonts w:ascii="Garamond" w:hAnsi="Garamond"/>
          <w:kern w:val="0"/>
          <w:sz w:val="22"/>
          <w:szCs w:val="22"/>
          <w:shd w:val="clear" w:color="auto" w:fill="FFFFFF"/>
          <w:lang w:val="fr-FR" w:eastAsia="fr-FR" w:bidi="ar-SA"/>
        </w:rPr>
        <w:t xml:space="preserve">, Frank La Brasca, </w:t>
      </w:r>
      <w:r w:rsidRPr="008703E4">
        <w:rPr>
          <w:rFonts w:ascii="Garamond" w:eastAsia="Arial Unicode MS" w:hAnsi="Garamond" w:cs="Arial Unicode MS"/>
          <w:kern w:val="0"/>
          <w:sz w:val="22"/>
          <w:szCs w:val="22"/>
          <w:shd w:val="clear" w:color="auto" w:fill="FFFFFF"/>
          <w:lang w:val="fr-FR" w:eastAsia="fr-FR" w:bidi="ar-SA"/>
        </w:rPr>
        <w:t>49-58.</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eastAsia="Arial Unicode MS" w:hAnsi="Garamond" w:cs="Arial Unicode MS"/>
          <w:kern w:val="0"/>
          <w:sz w:val="22"/>
          <w:szCs w:val="22"/>
          <w:shd w:val="clear" w:color="auto" w:fill="FFFFFF"/>
          <w:lang w:val="fr-FR" w:eastAsia="fr-FR" w:bidi="ar-SA"/>
        </w:rPr>
        <w:t>Besan</w:t>
      </w:r>
      <w:r w:rsidRPr="008703E4">
        <w:rPr>
          <w:rFonts w:ascii="Garamond" w:eastAsia="Arial Unicode MS" w:hAnsi="Garamond" w:cs="Times New Roman"/>
          <w:kern w:val="0"/>
          <w:sz w:val="22"/>
          <w:szCs w:val="22"/>
          <w:shd w:val="clear" w:color="auto" w:fill="FFFFFF"/>
          <w:lang w:val="fr-FR" w:eastAsia="fr-FR" w:bidi="ar-SA"/>
        </w:rPr>
        <w:t>ç</w:t>
      </w:r>
      <w:r w:rsidRPr="008703E4">
        <w:rPr>
          <w:rFonts w:ascii="Garamond" w:eastAsia="Arial Unicode MS" w:hAnsi="Garamond" w:cs="Arial Unicode MS"/>
          <w:kern w:val="0"/>
          <w:sz w:val="22"/>
          <w:szCs w:val="22"/>
          <w:shd w:val="clear" w:color="auto" w:fill="FFFFFF"/>
          <w:lang w:val="fr-FR" w:eastAsia="fr-FR" w:bidi="ar-SA"/>
        </w:rPr>
        <w:t>on:</w:t>
      </w:r>
      <w:proofErr w:type="gramEnd"/>
      <w:r w:rsidRPr="008703E4">
        <w:rPr>
          <w:rFonts w:ascii="Garamond" w:eastAsia="Arial Unicode MS" w:hAnsi="Garamond" w:cs="Arial Unicode MS"/>
          <w:kern w:val="0"/>
          <w:sz w:val="22"/>
          <w:szCs w:val="22"/>
          <w:shd w:val="clear" w:color="auto" w:fill="FFFFFF"/>
          <w:lang w:val="fr-FR" w:eastAsia="fr-FR" w:bidi="ar-SA"/>
        </w:rPr>
        <w:t xml:space="preserve"> Presses universitaires de Franche-Comté, 2005.</w:t>
      </w:r>
    </w:p>
    <w:p w14:paraId="63CBB12A" w14:textId="77777777" w:rsidR="008703E4" w:rsidRPr="008703E4" w:rsidRDefault="008703E4" w:rsidP="00FD07A5">
      <w:pPr>
        <w:spacing w:after="0" w:line="240" w:lineRule="auto"/>
        <w:ind w:left="284" w:hanging="284"/>
        <w:jc w:val="both"/>
        <w:rPr>
          <w:rFonts w:ascii="Garamond" w:hAnsi="Garamond"/>
          <w:color w:val="000000"/>
          <w:kern w:val="0"/>
          <w:sz w:val="22"/>
          <w:szCs w:val="22"/>
          <w:shd w:val="clear" w:color="auto" w:fill="FFFFFF"/>
          <w:lang w:val="fr-FR" w:eastAsia="fr-FR" w:bidi="ar-SA"/>
        </w:rPr>
      </w:pPr>
      <w:proofErr w:type="spellStart"/>
      <w:r w:rsidRPr="008703E4">
        <w:rPr>
          <w:rFonts w:ascii="Garamond" w:hAnsi="Garamond" w:cs="Times New Roman"/>
          <w:color w:val="000000"/>
          <w:kern w:val="0"/>
          <w:sz w:val="22"/>
          <w:szCs w:val="22"/>
          <w:lang w:val="fr-FR" w:eastAsia="fr-FR" w:bidi="ar-SA"/>
        </w:rPr>
        <w:t>Stiker</w:t>
      </w:r>
      <w:proofErr w:type="spellEnd"/>
      <w:r w:rsidRPr="008703E4">
        <w:rPr>
          <w:rFonts w:ascii="Garamond" w:hAnsi="Garamond" w:cs="Times New Roman"/>
          <w:color w:val="000000"/>
          <w:kern w:val="0"/>
          <w:sz w:val="22"/>
          <w:szCs w:val="22"/>
          <w:lang w:val="fr-FR" w:eastAsia="fr-FR" w:bidi="ar-SA"/>
        </w:rPr>
        <w:t xml:space="preserve">, Henri-Jacques. </w:t>
      </w:r>
      <w:r w:rsidRPr="008703E4">
        <w:rPr>
          <w:rFonts w:ascii="Garamond" w:hAnsi="Garamond" w:cs="Times New Roman"/>
          <w:i/>
          <w:color w:val="000000"/>
          <w:kern w:val="0"/>
          <w:sz w:val="22"/>
          <w:szCs w:val="22"/>
          <w:lang w:val="fr-FR" w:eastAsia="fr-FR" w:bidi="ar-SA"/>
        </w:rPr>
        <w:t xml:space="preserve">A History of </w:t>
      </w:r>
      <w:proofErr w:type="spellStart"/>
      <w:r w:rsidRPr="008703E4">
        <w:rPr>
          <w:rFonts w:ascii="Garamond" w:hAnsi="Garamond" w:cs="Times New Roman"/>
          <w:i/>
          <w:color w:val="000000"/>
          <w:kern w:val="0"/>
          <w:sz w:val="22"/>
          <w:szCs w:val="22"/>
          <w:lang w:val="fr-FR" w:eastAsia="fr-FR" w:bidi="ar-SA"/>
        </w:rPr>
        <w:t>Disability</w:t>
      </w:r>
      <w:proofErr w:type="spellEnd"/>
      <w:r w:rsidRPr="008703E4">
        <w:rPr>
          <w:rFonts w:ascii="Garamond" w:hAnsi="Garamond" w:cs="Times New Roman"/>
          <w:color w:val="000000"/>
          <w:kern w:val="0"/>
          <w:sz w:val="22"/>
          <w:szCs w:val="22"/>
          <w:lang w:val="fr-FR" w:eastAsia="fr-FR" w:bidi="ar-SA"/>
        </w:rPr>
        <w:t xml:space="preserve">. </w:t>
      </w:r>
      <w:proofErr w:type="gramStart"/>
      <w:r w:rsidRPr="008703E4">
        <w:rPr>
          <w:rFonts w:ascii="Garamond" w:hAnsi="Garamond"/>
          <w:color w:val="000000"/>
          <w:kern w:val="0"/>
          <w:sz w:val="22"/>
          <w:szCs w:val="22"/>
          <w:shd w:val="clear" w:color="auto" w:fill="FFFFFF"/>
          <w:lang w:val="fr-FR" w:eastAsia="fr-FR" w:bidi="ar-SA"/>
        </w:rPr>
        <w:t>Paris:</w:t>
      </w:r>
      <w:proofErr w:type="gramEnd"/>
      <w:r w:rsidRPr="008703E4">
        <w:rPr>
          <w:rFonts w:ascii="Garamond" w:hAnsi="Garamond"/>
          <w:color w:val="000000"/>
          <w:kern w:val="0"/>
          <w:sz w:val="22"/>
          <w:szCs w:val="22"/>
          <w:shd w:val="clear" w:color="auto" w:fill="FFFFFF"/>
          <w:lang w:val="fr-FR" w:eastAsia="fr-FR" w:bidi="ar-SA"/>
        </w:rPr>
        <w:t xml:space="preserve"> Édition Dunod, 1997; English translation, The </w:t>
      </w:r>
      <w:proofErr w:type="spellStart"/>
      <w:r w:rsidRPr="008703E4">
        <w:rPr>
          <w:rFonts w:ascii="Garamond" w:hAnsi="Garamond"/>
          <w:color w:val="000000"/>
          <w:kern w:val="0"/>
          <w:sz w:val="22"/>
          <w:szCs w:val="22"/>
          <w:shd w:val="clear" w:color="auto" w:fill="FFFFFF"/>
          <w:lang w:val="fr-FR" w:eastAsia="fr-FR" w:bidi="ar-SA"/>
        </w:rPr>
        <w:t>University</w:t>
      </w:r>
      <w:proofErr w:type="spellEnd"/>
      <w:r w:rsidRPr="008703E4">
        <w:rPr>
          <w:rFonts w:ascii="Garamond" w:hAnsi="Garamond"/>
          <w:color w:val="000000"/>
          <w:kern w:val="0"/>
          <w:sz w:val="22"/>
          <w:szCs w:val="22"/>
          <w:shd w:val="clear" w:color="auto" w:fill="FFFFFF"/>
          <w:lang w:val="fr-FR" w:eastAsia="fr-FR" w:bidi="ar-SA"/>
        </w:rPr>
        <w:t xml:space="preserve"> of Michigan </w:t>
      </w:r>
      <w:proofErr w:type="spellStart"/>
      <w:r w:rsidRPr="008703E4">
        <w:rPr>
          <w:rFonts w:ascii="Garamond" w:hAnsi="Garamond"/>
          <w:color w:val="000000"/>
          <w:kern w:val="0"/>
          <w:sz w:val="22"/>
          <w:szCs w:val="22"/>
          <w:shd w:val="clear" w:color="auto" w:fill="FFFFFF"/>
          <w:lang w:val="fr-FR" w:eastAsia="fr-FR" w:bidi="ar-SA"/>
        </w:rPr>
        <w:t>Press</w:t>
      </w:r>
      <w:proofErr w:type="spellEnd"/>
      <w:r w:rsidRPr="008703E4">
        <w:rPr>
          <w:rFonts w:ascii="Garamond" w:hAnsi="Garamond"/>
          <w:color w:val="000000"/>
          <w:kern w:val="0"/>
          <w:sz w:val="22"/>
          <w:szCs w:val="22"/>
          <w:shd w:val="clear" w:color="auto" w:fill="FFFFFF"/>
          <w:lang w:val="fr-FR" w:eastAsia="fr-FR" w:bidi="ar-SA"/>
        </w:rPr>
        <w:t>, 1999.</w:t>
      </w:r>
    </w:p>
    <w:p w14:paraId="18588BCD"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proofErr w:type="spellStart"/>
      <w:r w:rsidRPr="008703E4">
        <w:rPr>
          <w:rFonts w:ascii="Garamond" w:hAnsi="Garamond" w:cs="Times New Roman"/>
          <w:kern w:val="0"/>
          <w:sz w:val="22"/>
          <w:szCs w:val="22"/>
          <w:lang w:val="fr-FR" w:eastAsia="fr-FR" w:bidi="ar-SA"/>
        </w:rPr>
        <w:t>Stiker</w:t>
      </w:r>
      <w:proofErr w:type="spellEnd"/>
      <w:r w:rsidRPr="008703E4">
        <w:rPr>
          <w:rFonts w:ascii="Garamond" w:hAnsi="Garamond" w:cs="Times New Roman"/>
          <w:kern w:val="0"/>
          <w:sz w:val="22"/>
          <w:szCs w:val="22"/>
          <w:lang w:val="fr-FR" w:eastAsia="fr-FR" w:bidi="ar-SA"/>
        </w:rPr>
        <w:t xml:space="preserve">, Henri-Jacques. </w:t>
      </w:r>
      <w:r w:rsidRPr="008703E4">
        <w:rPr>
          <w:rFonts w:ascii="Garamond" w:hAnsi="Garamond" w:cs="Times New Roman"/>
          <w:i/>
          <w:kern w:val="0"/>
          <w:sz w:val="22"/>
          <w:szCs w:val="22"/>
          <w:lang w:val="fr-FR" w:eastAsia="fr-FR" w:bidi="ar-SA"/>
        </w:rPr>
        <w:t>Les fables peintes du corps abîmé : Les images de l’infirmité du XVI</w:t>
      </w:r>
      <w:r w:rsidRPr="008703E4">
        <w:rPr>
          <w:rFonts w:ascii="Garamond" w:hAnsi="Garamond" w:cs="Times New Roman"/>
          <w:i/>
          <w:kern w:val="0"/>
          <w:sz w:val="22"/>
          <w:szCs w:val="22"/>
          <w:vertAlign w:val="superscript"/>
          <w:lang w:val="fr-FR" w:eastAsia="fr-FR" w:bidi="ar-SA"/>
        </w:rPr>
        <w:t>e</w:t>
      </w:r>
      <w:r w:rsidRPr="008703E4">
        <w:rPr>
          <w:rFonts w:ascii="Garamond" w:hAnsi="Garamond" w:cs="Times New Roman"/>
          <w:i/>
          <w:kern w:val="0"/>
          <w:sz w:val="22"/>
          <w:szCs w:val="22"/>
          <w:lang w:val="fr-FR" w:eastAsia="fr-FR" w:bidi="ar-SA"/>
        </w:rPr>
        <w:t xml:space="preserve"> au XX</w:t>
      </w:r>
      <w:r w:rsidRPr="008703E4">
        <w:rPr>
          <w:rFonts w:ascii="Garamond" w:hAnsi="Garamond" w:cs="Times New Roman"/>
          <w:i/>
          <w:kern w:val="0"/>
          <w:sz w:val="22"/>
          <w:szCs w:val="22"/>
          <w:vertAlign w:val="superscript"/>
          <w:lang w:val="fr-FR" w:eastAsia="fr-FR" w:bidi="ar-SA"/>
        </w:rPr>
        <w:t>e</w:t>
      </w:r>
      <w:r w:rsidRPr="008703E4">
        <w:rPr>
          <w:rFonts w:ascii="Garamond" w:hAnsi="Garamond" w:cs="Times New Roman"/>
          <w:i/>
          <w:kern w:val="0"/>
          <w:sz w:val="22"/>
          <w:szCs w:val="22"/>
          <w:lang w:val="fr-FR" w:eastAsia="fr-FR" w:bidi="ar-SA"/>
        </w:rPr>
        <w:t xml:space="preserve"> siècle</w:t>
      </w:r>
      <w:r w:rsidRPr="008703E4">
        <w:rPr>
          <w:rFonts w:ascii="Garamond" w:hAnsi="Garamond" w:cs="Times New Roman"/>
          <w:kern w:val="0"/>
          <w:sz w:val="22"/>
          <w:szCs w:val="22"/>
          <w:lang w:val="fr-FR" w:eastAsia="fr-FR" w:bidi="ar-SA"/>
        </w:rPr>
        <w:t xml:space="preserve">. </w:t>
      </w:r>
      <w:r w:rsidRPr="008703E4">
        <w:rPr>
          <w:rFonts w:ascii="Garamond" w:hAnsi="Garamond" w:cs="Times New Roman"/>
          <w:kern w:val="0"/>
          <w:sz w:val="22"/>
          <w:szCs w:val="22"/>
          <w:lang w:eastAsia="fr-FR" w:bidi="ar-SA"/>
        </w:rPr>
        <w:t xml:space="preserve">Paris: Le Cerf, 2006. </w:t>
      </w:r>
    </w:p>
    <w:p w14:paraId="17F7EE66"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color w:val="000000"/>
          <w:kern w:val="0"/>
          <w:sz w:val="22"/>
          <w:szCs w:val="22"/>
          <w:lang w:eastAsia="fr-FR" w:bidi="ar-SA"/>
        </w:rPr>
        <w:t xml:space="preserve">Strauss Clay, Jenny. </w:t>
      </w:r>
      <w:r w:rsidRPr="008703E4">
        <w:rPr>
          <w:rFonts w:ascii="Garamond" w:hAnsi="Garamond"/>
          <w:kern w:val="0"/>
          <w:sz w:val="22"/>
          <w:szCs w:val="22"/>
          <w:shd w:val="clear" w:color="auto" w:fill="FFFFFF"/>
          <w:lang w:eastAsia="fr-FR" w:bidi="ar-SA"/>
        </w:rPr>
        <w:t>“</w:t>
      </w:r>
      <w:r w:rsidRPr="008703E4">
        <w:rPr>
          <w:rFonts w:ascii="Garamond" w:hAnsi="Garamond"/>
          <w:color w:val="000000"/>
          <w:kern w:val="0"/>
          <w:sz w:val="22"/>
          <w:szCs w:val="22"/>
          <w:lang w:eastAsia="fr-FR" w:bidi="ar-SA"/>
        </w:rPr>
        <w:t>The Generation of Monsters in Hesiod.</w:t>
      </w:r>
      <w:r w:rsidRPr="008703E4">
        <w:rPr>
          <w:rFonts w:ascii="Garamond" w:hAnsi="Garamond"/>
          <w:kern w:val="0"/>
          <w:sz w:val="22"/>
          <w:szCs w:val="22"/>
          <w:shd w:val="clear" w:color="auto" w:fill="FFFFFF"/>
          <w:lang w:eastAsia="fr-FR" w:bidi="ar-SA"/>
        </w:rPr>
        <w:t>”</w:t>
      </w:r>
      <w:r w:rsidRPr="008703E4">
        <w:rPr>
          <w:rFonts w:ascii="Garamond" w:hAnsi="Garamond"/>
          <w:color w:val="000000"/>
          <w:kern w:val="0"/>
          <w:sz w:val="22"/>
          <w:szCs w:val="22"/>
          <w:lang w:eastAsia="fr-FR" w:bidi="ar-SA"/>
        </w:rPr>
        <w:t xml:space="preserve"> </w:t>
      </w:r>
      <w:proofErr w:type="spellStart"/>
      <w:r w:rsidRPr="008703E4">
        <w:rPr>
          <w:rFonts w:ascii="Garamond" w:hAnsi="Garamond"/>
          <w:i/>
          <w:iCs/>
          <w:color w:val="000000"/>
          <w:kern w:val="0"/>
          <w:sz w:val="22"/>
          <w:szCs w:val="22"/>
          <w:lang w:val="fr-FR" w:eastAsia="fr-FR" w:bidi="ar-SA"/>
        </w:rPr>
        <w:t>Classical</w:t>
      </w:r>
      <w:proofErr w:type="spellEnd"/>
      <w:r w:rsidRPr="008703E4">
        <w:rPr>
          <w:rFonts w:ascii="Garamond" w:hAnsi="Garamond"/>
          <w:i/>
          <w:iCs/>
          <w:color w:val="000000"/>
          <w:kern w:val="0"/>
          <w:sz w:val="22"/>
          <w:szCs w:val="22"/>
          <w:lang w:val="fr-FR" w:eastAsia="fr-FR" w:bidi="ar-SA"/>
        </w:rPr>
        <w:t xml:space="preserve"> </w:t>
      </w:r>
      <w:proofErr w:type="spellStart"/>
      <w:r w:rsidRPr="008703E4">
        <w:rPr>
          <w:rFonts w:ascii="Garamond" w:hAnsi="Garamond"/>
          <w:i/>
          <w:iCs/>
          <w:color w:val="000000"/>
          <w:kern w:val="0"/>
          <w:sz w:val="22"/>
          <w:szCs w:val="22"/>
          <w:lang w:val="fr-FR" w:eastAsia="fr-FR" w:bidi="ar-SA"/>
        </w:rPr>
        <w:t>Philology</w:t>
      </w:r>
      <w:proofErr w:type="spellEnd"/>
      <w:r w:rsidRPr="008703E4">
        <w:rPr>
          <w:rFonts w:ascii="Garamond" w:hAnsi="Garamond"/>
          <w:color w:val="000000"/>
          <w:kern w:val="0"/>
          <w:sz w:val="22"/>
          <w:szCs w:val="22"/>
          <w:lang w:val="fr-FR" w:eastAsia="fr-FR" w:bidi="ar-SA"/>
        </w:rPr>
        <w:t xml:space="preserve"> 88/2 (1993</w:t>
      </w:r>
      <w:proofErr w:type="gramStart"/>
      <w:r w:rsidRPr="008703E4">
        <w:rPr>
          <w:rFonts w:ascii="Garamond" w:hAnsi="Garamond"/>
          <w:color w:val="000000"/>
          <w:kern w:val="0"/>
          <w:sz w:val="22"/>
          <w:szCs w:val="22"/>
          <w:lang w:val="fr-FR" w:eastAsia="fr-FR" w:bidi="ar-SA"/>
        </w:rPr>
        <w:t>):</w:t>
      </w:r>
      <w:proofErr w:type="gramEnd"/>
      <w:r w:rsidRPr="008703E4">
        <w:rPr>
          <w:rFonts w:ascii="Garamond" w:hAnsi="Garamond"/>
          <w:color w:val="000000"/>
          <w:kern w:val="0"/>
          <w:sz w:val="22"/>
          <w:szCs w:val="22"/>
          <w:lang w:val="fr-FR" w:eastAsia="fr-FR" w:bidi="ar-SA"/>
        </w:rPr>
        <w:t xml:space="preserve"> 105-116. </w:t>
      </w:r>
    </w:p>
    <w:p w14:paraId="1D817801"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proofErr w:type="spellStart"/>
      <w:r w:rsidRPr="008703E4">
        <w:rPr>
          <w:rFonts w:ascii="Garamond" w:hAnsi="Garamond"/>
          <w:bCs/>
          <w:kern w:val="0"/>
          <w:sz w:val="22"/>
          <w:szCs w:val="22"/>
          <w:lang w:val="fr-FR" w:eastAsia="fr-FR" w:bidi="ar-SA"/>
        </w:rPr>
        <w:t>Thénard</w:t>
      </w:r>
      <w:proofErr w:type="spellEnd"/>
      <w:r w:rsidRPr="008703E4">
        <w:rPr>
          <w:rFonts w:ascii="Garamond" w:hAnsi="Garamond"/>
          <w:kern w:val="0"/>
          <w:sz w:val="22"/>
          <w:szCs w:val="22"/>
          <w:shd w:val="clear" w:color="auto" w:fill="FFFFFF"/>
          <w:lang w:val="fr-FR" w:eastAsia="fr-FR" w:bidi="ar-SA"/>
        </w:rPr>
        <w:t>-</w:t>
      </w:r>
      <w:r w:rsidRPr="008703E4">
        <w:rPr>
          <w:rFonts w:ascii="Garamond" w:hAnsi="Garamond"/>
          <w:bCs/>
          <w:kern w:val="0"/>
          <w:sz w:val="22"/>
          <w:szCs w:val="22"/>
          <w:lang w:val="fr-FR" w:eastAsia="fr-FR" w:bidi="ar-SA"/>
        </w:rPr>
        <w:t>Duvivier</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Franck.</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Images</w:t>
      </w:r>
      <w:r w:rsidRPr="008703E4">
        <w:rPr>
          <w:rFonts w:ascii="Garamond" w:hAnsi="Garamond"/>
          <w:i/>
          <w:kern w:val="0"/>
          <w:sz w:val="22"/>
          <w:szCs w:val="22"/>
          <w:shd w:val="clear" w:color="auto" w:fill="FFFFFF"/>
          <w:lang w:val="fr-FR" w:eastAsia="fr-FR" w:bidi="ar-SA"/>
        </w:rPr>
        <w:t xml:space="preserve"> sculptées au seuil des cathédrales. Les portails de Rouen, Lyon et Avignon (XIII</w:t>
      </w:r>
      <w:r w:rsidRPr="008703E4">
        <w:rPr>
          <w:rFonts w:ascii="Garamond" w:hAnsi="Garamond"/>
          <w:i/>
          <w:kern w:val="0"/>
          <w:sz w:val="22"/>
          <w:szCs w:val="22"/>
          <w:vertAlign w:val="superscript"/>
          <w:lang w:val="fr-FR" w:eastAsia="fr-FR" w:bidi="ar-SA"/>
        </w:rPr>
        <w:t>e</w:t>
      </w:r>
      <w:r w:rsidRPr="008703E4">
        <w:rPr>
          <w:rFonts w:ascii="Garamond" w:hAnsi="Garamond"/>
          <w:i/>
          <w:kern w:val="0"/>
          <w:sz w:val="22"/>
          <w:szCs w:val="22"/>
          <w:shd w:val="clear" w:color="auto" w:fill="FFFFFF"/>
          <w:lang w:val="fr-FR" w:eastAsia="fr-FR" w:bidi="ar-SA"/>
        </w:rPr>
        <w:t>-XIV</w:t>
      </w:r>
      <w:r w:rsidRPr="008703E4">
        <w:rPr>
          <w:rFonts w:ascii="Garamond" w:hAnsi="Garamond"/>
          <w:i/>
          <w:kern w:val="0"/>
          <w:sz w:val="22"/>
          <w:szCs w:val="22"/>
          <w:vertAlign w:val="superscript"/>
          <w:lang w:val="fr-FR" w:eastAsia="fr-FR" w:bidi="ar-SA"/>
        </w:rPr>
        <w:t>e</w:t>
      </w:r>
      <w:r w:rsidRPr="008703E4">
        <w:rPr>
          <w:rFonts w:ascii="Garamond" w:hAnsi="Garamond"/>
          <w:i/>
          <w:kern w:val="0"/>
          <w:sz w:val="22"/>
          <w:szCs w:val="22"/>
          <w:shd w:val="clear" w:color="auto" w:fill="FFFFFF"/>
          <w:lang w:val="fr-FR" w:eastAsia="fr-FR" w:bidi="ar-SA"/>
        </w:rPr>
        <w:t xml:space="preserve"> siècles)</w:t>
      </w:r>
      <w:r w:rsidRPr="008703E4">
        <w:rPr>
          <w:rFonts w:ascii="Garamond" w:hAnsi="Garamond"/>
          <w:kern w:val="0"/>
          <w:sz w:val="22"/>
          <w:szCs w:val="22"/>
          <w:shd w:val="clear" w:color="auto" w:fill="FFFFFF"/>
          <w:lang w:val="fr-FR" w:eastAsia="fr-FR" w:bidi="ar-SA"/>
        </w:rPr>
        <w:t xml:space="preserve">. </w:t>
      </w:r>
      <w:r w:rsidRPr="008703E4">
        <w:rPr>
          <w:rFonts w:ascii="Garamond" w:hAnsi="Garamond" w:cs="Times New Roman"/>
          <w:kern w:val="0"/>
          <w:sz w:val="22"/>
          <w:szCs w:val="22"/>
          <w:shd w:val="clear" w:color="auto" w:fill="FFFFFF"/>
          <w:lang w:val="fr-FR" w:eastAsia="fr-FR" w:bidi="ar-SA"/>
        </w:rPr>
        <w:t>Mont-Saint-</w:t>
      </w:r>
      <w:proofErr w:type="gramStart"/>
      <w:r w:rsidRPr="008703E4">
        <w:rPr>
          <w:rFonts w:ascii="Garamond" w:hAnsi="Garamond" w:cs="Times New Roman"/>
          <w:kern w:val="0"/>
          <w:sz w:val="22"/>
          <w:szCs w:val="22"/>
          <w:shd w:val="clear" w:color="auto" w:fill="FFFFFF"/>
          <w:lang w:val="fr-FR" w:eastAsia="fr-FR" w:bidi="ar-SA"/>
        </w:rPr>
        <w:t>Aignan:</w:t>
      </w:r>
      <w:proofErr w:type="gramEnd"/>
      <w:r w:rsidRPr="008703E4">
        <w:rPr>
          <w:rFonts w:ascii="Garamond" w:hAnsi="Garamond" w:cs="Times New Roman"/>
          <w:kern w:val="0"/>
          <w:sz w:val="22"/>
          <w:szCs w:val="22"/>
          <w:shd w:val="clear" w:color="auto" w:fill="FFFFFF"/>
          <w:lang w:val="fr-FR" w:eastAsia="fr-FR" w:bidi="ar-SA"/>
        </w:rPr>
        <w:t xml:space="preserve"> Presses universitaires de Rouen et du Havre, 2012.</w:t>
      </w:r>
    </w:p>
    <w:p w14:paraId="0AE573A4"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color w:val="000000"/>
          <w:kern w:val="0"/>
          <w:sz w:val="22"/>
          <w:szCs w:val="22"/>
          <w:shd w:val="clear" w:color="auto" w:fill="FFFFFF"/>
          <w:lang w:val="fr-FR" w:eastAsia="fr-FR" w:bidi="ar-SA"/>
        </w:rPr>
        <w:t>Thomasset, Claude</w:t>
      </w:r>
      <w:r w:rsidRPr="008703E4">
        <w:rPr>
          <w:rFonts w:ascii="Garamond" w:hAnsi="Garamond"/>
          <w:i/>
          <w:color w:val="000000"/>
          <w:kern w:val="0"/>
          <w:sz w:val="22"/>
          <w:szCs w:val="22"/>
          <w:shd w:val="clear" w:color="auto" w:fill="FFFFFF"/>
          <w:lang w:val="fr-FR" w:eastAsia="fr-FR" w:bidi="ar-SA"/>
        </w:rPr>
        <w:t>. Une vision du monde à la fin du XIII</w:t>
      </w:r>
      <w:r w:rsidRPr="008703E4">
        <w:rPr>
          <w:rFonts w:ascii="Garamond" w:hAnsi="Garamond"/>
          <w:i/>
          <w:color w:val="000000"/>
          <w:kern w:val="0"/>
          <w:sz w:val="22"/>
          <w:szCs w:val="22"/>
          <w:shd w:val="clear" w:color="auto" w:fill="FFFFFF"/>
          <w:vertAlign w:val="superscript"/>
          <w:lang w:val="fr-FR" w:eastAsia="fr-FR" w:bidi="ar-SA"/>
        </w:rPr>
        <w:t>e</w:t>
      </w:r>
      <w:r w:rsidRPr="008703E4">
        <w:rPr>
          <w:rFonts w:ascii="Garamond" w:hAnsi="Garamond"/>
          <w:i/>
          <w:color w:val="000000"/>
          <w:kern w:val="0"/>
          <w:sz w:val="22"/>
          <w:szCs w:val="22"/>
          <w:shd w:val="clear" w:color="auto" w:fill="FFFFFF"/>
          <w:lang w:val="fr-FR" w:eastAsia="fr-FR" w:bidi="ar-SA"/>
        </w:rPr>
        <w:t xml:space="preserve"> siècle : Commentaire du dialogue de Placides et Timéo</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color w:val="000000"/>
          <w:kern w:val="0"/>
          <w:sz w:val="22"/>
          <w:szCs w:val="22"/>
          <w:shd w:val="clear" w:color="auto" w:fill="FFFFFF"/>
          <w:lang w:eastAsia="fr-FR" w:bidi="ar-SA"/>
        </w:rPr>
        <w:t xml:space="preserve">Genève: </w:t>
      </w:r>
      <w:proofErr w:type="spellStart"/>
      <w:r w:rsidRPr="008703E4">
        <w:rPr>
          <w:rFonts w:ascii="Garamond" w:hAnsi="Garamond"/>
          <w:color w:val="000000"/>
          <w:kern w:val="0"/>
          <w:sz w:val="22"/>
          <w:szCs w:val="22"/>
          <w:shd w:val="clear" w:color="auto" w:fill="FFFFFF"/>
          <w:lang w:eastAsia="fr-FR" w:bidi="ar-SA"/>
        </w:rPr>
        <w:t>Librairie</w:t>
      </w:r>
      <w:proofErr w:type="spellEnd"/>
      <w:r w:rsidRPr="008703E4">
        <w:rPr>
          <w:rFonts w:ascii="Garamond" w:hAnsi="Garamond"/>
          <w:color w:val="000000"/>
          <w:kern w:val="0"/>
          <w:sz w:val="22"/>
          <w:szCs w:val="22"/>
          <w:shd w:val="clear" w:color="auto" w:fill="FFFFFF"/>
          <w:lang w:eastAsia="fr-FR" w:bidi="ar-SA"/>
        </w:rPr>
        <w:t xml:space="preserve"> Droz, 1982. </w:t>
      </w:r>
    </w:p>
    <w:p w14:paraId="1F9213AD"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color w:val="000000"/>
          <w:kern w:val="0"/>
          <w:sz w:val="22"/>
          <w:szCs w:val="22"/>
          <w:shd w:val="clear" w:color="auto" w:fill="FFFFFF"/>
          <w:lang w:eastAsia="fr-FR" w:bidi="ar-SA"/>
        </w:rPr>
        <w:t xml:space="preserve">Verner, Lisa. </w:t>
      </w:r>
      <w:r w:rsidRPr="008703E4">
        <w:rPr>
          <w:rFonts w:ascii="Garamond" w:hAnsi="Garamond"/>
          <w:i/>
          <w:color w:val="000000"/>
          <w:kern w:val="0"/>
          <w:sz w:val="22"/>
          <w:szCs w:val="22"/>
          <w:shd w:val="clear" w:color="auto" w:fill="FFFFFF"/>
          <w:lang w:eastAsia="fr-FR" w:bidi="ar-SA"/>
        </w:rPr>
        <w:t>The Epistemology of the Monstrous in the Middle Ages</w:t>
      </w:r>
      <w:r w:rsidRPr="008703E4">
        <w:rPr>
          <w:rFonts w:ascii="Garamond" w:hAnsi="Garamond"/>
          <w:color w:val="000000"/>
          <w:kern w:val="0"/>
          <w:sz w:val="22"/>
          <w:szCs w:val="22"/>
          <w:shd w:val="clear" w:color="auto" w:fill="FFFFFF"/>
          <w:lang w:eastAsia="fr-FR" w:bidi="ar-SA"/>
        </w:rPr>
        <w:t xml:space="preserve">. </w:t>
      </w:r>
      <w:r w:rsidRPr="008703E4">
        <w:rPr>
          <w:rFonts w:ascii="Garamond" w:hAnsi="Garamond"/>
          <w:color w:val="000000"/>
          <w:kern w:val="0"/>
          <w:sz w:val="22"/>
          <w:szCs w:val="22"/>
          <w:shd w:val="clear" w:color="auto" w:fill="FFFFFF"/>
          <w:lang w:val="fr-FR" w:eastAsia="fr-FR" w:bidi="ar-SA"/>
        </w:rPr>
        <w:t xml:space="preserve">New </w:t>
      </w:r>
      <w:proofErr w:type="gramStart"/>
      <w:r w:rsidRPr="008703E4">
        <w:rPr>
          <w:rFonts w:ascii="Garamond" w:hAnsi="Garamond"/>
          <w:color w:val="000000"/>
          <w:kern w:val="0"/>
          <w:sz w:val="22"/>
          <w:szCs w:val="22"/>
          <w:shd w:val="clear" w:color="auto" w:fill="FFFFFF"/>
          <w:lang w:val="fr-FR" w:eastAsia="fr-FR" w:bidi="ar-SA"/>
        </w:rPr>
        <w:t>York:</w:t>
      </w:r>
      <w:proofErr w:type="gramEnd"/>
      <w:r w:rsidRPr="008703E4">
        <w:rPr>
          <w:rFonts w:ascii="Garamond" w:hAnsi="Garamond"/>
          <w:color w:val="000000"/>
          <w:kern w:val="0"/>
          <w:sz w:val="22"/>
          <w:szCs w:val="22"/>
          <w:shd w:val="clear" w:color="auto" w:fill="FFFFFF"/>
          <w:lang w:val="fr-FR" w:eastAsia="fr-FR" w:bidi="ar-SA"/>
        </w:rPr>
        <w:t xml:space="preserve"> Routledge, 2005. </w:t>
      </w:r>
    </w:p>
    <w:p w14:paraId="4209970F"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bCs/>
          <w:kern w:val="0"/>
          <w:sz w:val="22"/>
          <w:szCs w:val="22"/>
          <w:lang w:val="fr-FR" w:eastAsia="fr-FR" w:bidi="ar-SA"/>
        </w:rPr>
        <w:t>Veyne</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 xml:space="preserve">Paul. </w:t>
      </w:r>
      <w:r w:rsidRPr="008703E4">
        <w:rPr>
          <w:rFonts w:ascii="Garamond" w:hAnsi="Garamond"/>
          <w:kern w:val="0"/>
          <w:sz w:val="22"/>
          <w:szCs w:val="22"/>
          <w:shd w:val="clear" w:color="auto" w:fill="FFFFFF"/>
          <w:lang w:val="fr-FR" w:eastAsia="fr-FR" w:bidi="ar-SA"/>
        </w:rPr>
        <w:t>“</w:t>
      </w:r>
      <w:r w:rsidRPr="008703E4">
        <w:rPr>
          <w:rFonts w:ascii="Garamond" w:hAnsi="Garamond"/>
          <w:bCs/>
          <w:kern w:val="0"/>
          <w:sz w:val="22"/>
          <w:szCs w:val="22"/>
          <w:lang w:val="fr-FR" w:eastAsia="fr-FR" w:bidi="ar-SA"/>
        </w:rPr>
        <w:t>Entre le mythe et l’histoire.</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Diogène</w:t>
      </w:r>
      <w:r w:rsidRPr="008703E4">
        <w:rPr>
          <w:rFonts w:ascii="Garamond" w:hAnsi="Garamond"/>
          <w:kern w:val="0"/>
          <w:sz w:val="22"/>
          <w:szCs w:val="22"/>
          <w:shd w:val="clear" w:color="auto" w:fill="FFFFFF"/>
          <w:lang w:val="fr-FR" w:eastAsia="fr-FR" w:bidi="ar-SA"/>
        </w:rPr>
        <w:t xml:space="preserve"> 113 (1981</w:t>
      </w:r>
      <w:proofErr w:type="gramStart"/>
      <w:r w:rsidRPr="008703E4">
        <w:rPr>
          <w:rFonts w:ascii="Garamond" w:hAnsi="Garamond"/>
          <w:kern w:val="0"/>
          <w:sz w:val="22"/>
          <w:szCs w:val="22"/>
          <w:shd w:val="clear" w:color="auto" w:fill="FFFFFF"/>
          <w:lang w:val="fr-FR" w:eastAsia="fr-FR" w:bidi="ar-SA"/>
        </w:rPr>
        <w:t>):</w:t>
      </w:r>
      <w:proofErr w:type="gramEnd"/>
      <w:r w:rsidRPr="008703E4">
        <w:rPr>
          <w:rFonts w:ascii="Garamond" w:hAnsi="Garamond"/>
          <w:kern w:val="0"/>
          <w:sz w:val="22"/>
          <w:szCs w:val="22"/>
          <w:shd w:val="clear" w:color="auto" w:fill="FFFFFF"/>
          <w:lang w:val="fr-FR" w:eastAsia="fr-FR" w:bidi="ar-SA"/>
        </w:rPr>
        <w:t xml:space="preserve"> 3-33.</w:t>
      </w:r>
    </w:p>
    <w:p w14:paraId="04F4F1AB" w14:textId="77777777" w:rsidR="008703E4" w:rsidRPr="008703E4" w:rsidRDefault="008703E4" w:rsidP="00FD07A5">
      <w:pPr>
        <w:spacing w:after="0" w:line="240" w:lineRule="auto"/>
        <w:ind w:left="284" w:hanging="284"/>
        <w:jc w:val="both"/>
        <w:rPr>
          <w:rFonts w:ascii="Garamond" w:hAnsi="Garamond" w:cs="Times New Roman"/>
          <w:color w:val="000000"/>
          <w:kern w:val="0"/>
          <w:sz w:val="22"/>
          <w:szCs w:val="22"/>
          <w:lang w:val="fr-FR" w:eastAsia="fr-FR" w:bidi="ar-SA"/>
        </w:rPr>
      </w:pPr>
      <w:proofErr w:type="spellStart"/>
      <w:r w:rsidRPr="008703E4">
        <w:rPr>
          <w:rFonts w:ascii="Garamond" w:hAnsi="Garamond" w:cs="Times New Roman"/>
          <w:color w:val="000000"/>
          <w:kern w:val="0"/>
          <w:sz w:val="22"/>
          <w:szCs w:val="22"/>
          <w:lang w:val="fr-FR" w:eastAsia="fr-FR" w:bidi="ar-SA"/>
        </w:rPr>
        <w:t>Viallon-Schoneveld</w:t>
      </w:r>
      <w:proofErr w:type="spellEnd"/>
      <w:r w:rsidRPr="008703E4">
        <w:rPr>
          <w:rFonts w:ascii="Garamond" w:hAnsi="Garamond" w:cs="Times New Roman"/>
          <w:color w:val="000000"/>
          <w:kern w:val="0"/>
          <w:sz w:val="22"/>
          <w:szCs w:val="22"/>
          <w:lang w:val="fr-FR" w:eastAsia="fr-FR" w:bidi="ar-SA"/>
        </w:rPr>
        <w:t>,</w:t>
      </w:r>
      <w:r w:rsidRPr="008703E4">
        <w:rPr>
          <w:rFonts w:ascii="Garamond" w:hAnsi="Garamond" w:cs="Times New Roman"/>
          <w:color w:val="000000"/>
          <w:kern w:val="0"/>
          <w:sz w:val="22"/>
          <w:szCs w:val="22"/>
          <w:shd w:val="clear" w:color="auto" w:fill="FFFFFF"/>
          <w:lang w:val="fr-FR" w:eastAsia="fr-FR" w:bidi="ar-SA"/>
        </w:rPr>
        <w:t xml:space="preserve"> Marie. </w:t>
      </w:r>
      <w:r w:rsidRPr="008703E4">
        <w:rPr>
          <w:rFonts w:ascii="Garamond" w:hAnsi="Garamond" w:cs="Times New Roman"/>
          <w:kern w:val="0"/>
          <w:sz w:val="22"/>
          <w:szCs w:val="22"/>
          <w:lang w:val="fr-FR" w:eastAsia="fr-FR" w:bidi="ar-SA"/>
        </w:rPr>
        <w:t>“</w:t>
      </w:r>
      <w:r w:rsidRPr="008703E4">
        <w:rPr>
          <w:rFonts w:ascii="Garamond" w:hAnsi="Garamond" w:cs="Times New Roman"/>
          <w:color w:val="000000"/>
          <w:kern w:val="0"/>
          <w:sz w:val="22"/>
          <w:szCs w:val="22"/>
          <w:shd w:val="clear" w:color="auto" w:fill="FFFFFF"/>
          <w:lang w:val="fr-FR" w:eastAsia="fr-FR" w:bidi="ar-SA"/>
        </w:rPr>
        <w:t>Le théâtre anatomique de Padoue comme instrument pédagogique.</w:t>
      </w:r>
      <w:r w:rsidRPr="008703E4">
        <w:rPr>
          <w:rFonts w:ascii="Garamond" w:hAnsi="Garamond" w:cs="Times New Roman"/>
          <w:kern w:val="0"/>
          <w:sz w:val="22"/>
          <w:szCs w:val="22"/>
          <w:lang w:val="fr-FR" w:eastAsia="fr-FR" w:bidi="ar-SA"/>
        </w:rPr>
        <w:t xml:space="preserve">” </w:t>
      </w:r>
      <w:r w:rsidRPr="008703E4">
        <w:rPr>
          <w:rFonts w:ascii="Garamond" w:hAnsi="Garamond" w:cs="Times New Roman"/>
          <w:color w:val="000000"/>
          <w:kern w:val="0"/>
          <w:sz w:val="22"/>
          <w:szCs w:val="22"/>
          <w:shd w:val="clear" w:color="auto" w:fill="FFFFFF"/>
          <w:lang w:val="fr-FR" w:eastAsia="fr-FR" w:bidi="ar-SA"/>
        </w:rPr>
        <w:t>In</w:t>
      </w:r>
      <w:r w:rsidRPr="008703E4">
        <w:rPr>
          <w:rFonts w:ascii="Garamond" w:hAnsi="Garamond" w:cs="Times New Roman"/>
          <w:i/>
          <w:iCs/>
          <w:color w:val="000000"/>
          <w:kern w:val="0"/>
          <w:sz w:val="22"/>
          <w:szCs w:val="22"/>
          <w:lang w:val="fr-FR" w:eastAsia="fr-FR" w:bidi="ar-SA"/>
        </w:rPr>
        <w:t> Les outils de la connaissance. Enseignement et formation intellectuelle en Europe entre 1453 et 1715</w:t>
      </w:r>
      <w:r w:rsidRPr="008703E4">
        <w:rPr>
          <w:rFonts w:ascii="Garamond" w:hAnsi="Garamond" w:cs="Times New Roman"/>
          <w:color w:val="000000"/>
          <w:kern w:val="0"/>
          <w:sz w:val="22"/>
          <w:szCs w:val="22"/>
          <w:lang w:val="fr-FR" w:eastAsia="fr-FR" w:bidi="ar-SA"/>
        </w:rPr>
        <w:t>,</w:t>
      </w:r>
      <w:r w:rsidRPr="008703E4">
        <w:rPr>
          <w:rFonts w:ascii="Garamond" w:hAnsi="Garamond" w:cs="Times New Roman"/>
          <w:color w:val="000000"/>
          <w:kern w:val="0"/>
          <w:sz w:val="22"/>
          <w:szCs w:val="22"/>
          <w:shd w:val="clear" w:color="auto" w:fill="FFFFFF"/>
          <w:lang w:val="fr-FR" w:eastAsia="fr-FR" w:bidi="ar-SA"/>
        </w:rPr>
        <w:t> </w:t>
      </w:r>
      <w:proofErr w:type="spellStart"/>
      <w:r w:rsidRPr="008703E4">
        <w:rPr>
          <w:rFonts w:ascii="Garamond" w:hAnsi="Garamond" w:cs="Times New Roman"/>
          <w:color w:val="000000"/>
          <w:kern w:val="0"/>
          <w:sz w:val="22"/>
          <w:szCs w:val="22"/>
          <w:shd w:val="clear" w:color="auto" w:fill="FFFFFF"/>
          <w:lang w:val="fr-FR" w:eastAsia="fr-FR" w:bidi="ar-SA"/>
        </w:rPr>
        <w:t>ed</w:t>
      </w:r>
      <w:proofErr w:type="spellEnd"/>
      <w:r w:rsidRPr="008703E4">
        <w:rPr>
          <w:rFonts w:ascii="Garamond" w:hAnsi="Garamond" w:cs="Times New Roman"/>
          <w:color w:val="000000"/>
          <w:kern w:val="0"/>
          <w:sz w:val="22"/>
          <w:szCs w:val="22"/>
          <w:shd w:val="clear" w:color="auto" w:fill="FFFFFF"/>
          <w:lang w:val="fr-FR" w:eastAsia="fr-FR" w:bidi="ar-SA"/>
        </w:rPr>
        <w:t xml:space="preserve">. </w:t>
      </w:r>
      <w:r w:rsidRPr="008703E4">
        <w:rPr>
          <w:rFonts w:ascii="Garamond" w:hAnsi="Garamond" w:cs="Times New Roman"/>
          <w:color w:val="000000"/>
          <w:kern w:val="0"/>
          <w:sz w:val="22"/>
          <w:szCs w:val="22"/>
          <w:lang w:val="fr-FR" w:eastAsia="fr-FR" w:bidi="ar-SA"/>
        </w:rPr>
        <w:t xml:space="preserve">Jean-Claude </w:t>
      </w:r>
      <w:proofErr w:type="spellStart"/>
      <w:r w:rsidRPr="008703E4">
        <w:rPr>
          <w:rFonts w:ascii="Garamond" w:hAnsi="Garamond" w:cs="Times New Roman"/>
          <w:color w:val="000000"/>
          <w:kern w:val="0"/>
          <w:sz w:val="22"/>
          <w:szCs w:val="22"/>
          <w:lang w:val="fr-FR" w:eastAsia="fr-FR" w:bidi="ar-SA"/>
        </w:rPr>
        <w:t>Colbus</w:t>
      </w:r>
      <w:proofErr w:type="spellEnd"/>
      <w:r w:rsidRPr="008703E4">
        <w:rPr>
          <w:rFonts w:ascii="Garamond" w:hAnsi="Garamond" w:cs="Times New Roman"/>
          <w:color w:val="000000"/>
          <w:kern w:val="0"/>
          <w:sz w:val="22"/>
          <w:szCs w:val="22"/>
          <w:shd w:val="clear" w:color="auto" w:fill="FFFFFF"/>
          <w:lang w:val="fr-FR" w:eastAsia="fr-FR" w:bidi="ar-SA"/>
        </w:rPr>
        <w:t xml:space="preserve">, </w:t>
      </w:r>
      <w:r w:rsidRPr="008703E4">
        <w:rPr>
          <w:rFonts w:ascii="Garamond" w:hAnsi="Garamond" w:cs="Times New Roman"/>
          <w:color w:val="000000"/>
          <w:kern w:val="0"/>
          <w:sz w:val="22"/>
          <w:szCs w:val="22"/>
          <w:lang w:val="fr-FR" w:eastAsia="fr-FR" w:bidi="ar-SA"/>
        </w:rPr>
        <w:t xml:space="preserve">Brigitte Hébert, </w:t>
      </w:r>
      <w:r w:rsidRPr="008703E4">
        <w:rPr>
          <w:rFonts w:ascii="Garamond" w:hAnsi="Garamond" w:cs="Times New Roman"/>
          <w:color w:val="000000"/>
          <w:kern w:val="0"/>
          <w:sz w:val="22"/>
          <w:szCs w:val="22"/>
          <w:shd w:val="clear" w:color="auto" w:fill="FFFFFF"/>
          <w:lang w:val="fr-FR" w:eastAsia="fr-FR" w:bidi="ar-SA"/>
        </w:rPr>
        <w:t>255-270. Saint-</w:t>
      </w:r>
      <w:proofErr w:type="gramStart"/>
      <w:r w:rsidRPr="008703E4">
        <w:rPr>
          <w:rFonts w:ascii="Garamond" w:hAnsi="Garamond" w:cs="Times New Roman"/>
          <w:color w:val="000000"/>
          <w:kern w:val="0"/>
          <w:sz w:val="22"/>
          <w:szCs w:val="22"/>
          <w:shd w:val="clear" w:color="auto" w:fill="FFFFFF"/>
          <w:lang w:val="fr-FR" w:eastAsia="fr-FR" w:bidi="ar-SA"/>
        </w:rPr>
        <w:t>Étienne:</w:t>
      </w:r>
      <w:proofErr w:type="gramEnd"/>
      <w:r w:rsidRPr="008703E4">
        <w:rPr>
          <w:rFonts w:ascii="Garamond" w:hAnsi="Garamond" w:cs="Times New Roman"/>
          <w:color w:val="000000"/>
          <w:kern w:val="0"/>
          <w:sz w:val="22"/>
          <w:szCs w:val="22"/>
          <w:shd w:val="clear" w:color="auto" w:fill="FFFFFF"/>
          <w:lang w:val="fr-FR" w:eastAsia="fr-FR" w:bidi="ar-SA"/>
        </w:rPr>
        <w:t xml:space="preserve"> Presses de l’Université de Saint-Étienne, 2006.</w:t>
      </w:r>
    </w:p>
    <w:p w14:paraId="43E7F115"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val="fr-FR" w:eastAsia="fr-FR" w:bidi="ar-SA"/>
        </w:rPr>
      </w:pPr>
      <w:r w:rsidRPr="008703E4">
        <w:rPr>
          <w:rFonts w:ascii="Garamond" w:hAnsi="Garamond"/>
          <w:kern w:val="0"/>
          <w:sz w:val="22"/>
          <w:szCs w:val="22"/>
          <w:shd w:val="clear" w:color="auto" w:fill="FFFFFF"/>
          <w:lang w:val="fr-FR" w:eastAsia="fr-FR" w:bidi="ar-SA"/>
        </w:rPr>
        <w:t xml:space="preserve">Vigarello, Georges, </w:t>
      </w:r>
      <w:proofErr w:type="spellStart"/>
      <w:r w:rsidRPr="008703E4">
        <w:rPr>
          <w:rFonts w:ascii="Garamond" w:hAnsi="Garamond"/>
          <w:kern w:val="0"/>
          <w:sz w:val="22"/>
          <w:szCs w:val="22"/>
          <w:shd w:val="clear" w:color="auto" w:fill="FFFFFF"/>
          <w:lang w:val="fr-FR" w:eastAsia="fr-FR" w:bidi="ar-SA"/>
        </w:rPr>
        <w:t>ed</w:t>
      </w:r>
      <w:proofErr w:type="spell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Histoire du corps</w:t>
      </w:r>
      <w:r w:rsidRPr="008703E4">
        <w:rPr>
          <w:rFonts w:ascii="Garamond" w:hAnsi="Garamond"/>
          <w:kern w:val="0"/>
          <w:sz w:val="22"/>
          <w:szCs w:val="22"/>
          <w:shd w:val="clear" w:color="auto" w:fill="FFFFFF"/>
          <w:lang w:val="fr-FR" w:eastAsia="fr-FR" w:bidi="ar-SA"/>
        </w:rPr>
        <w:t>,</w:t>
      </w:r>
      <w:r w:rsidRPr="008703E4">
        <w:rPr>
          <w:rFonts w:ascii="Garamond" w:hAnsi="Garamond"/>
          <w:i/>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vol</w:t>
      </w:r>
      <w:r w:rsidRPr="008703E4">
        <w:rPr>
          <w:rFonts w:ascii="Garamond" w:hAnsi="Garamond"/>
          <w:i/>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 xml:space="preserve">1 : </w:t>
      </w:r>
      <w:r w:rsidRPr="008703E4">
        <w:rPr>
          <w:rFonts w:ascii="Garamond" w:hAnsi="Garamond"/>
          <w:bCs/>
          <w:i/>
          <w:kern w:val="0"/>
          <w:sz w:val="22"/>
          <w:szCs w:val="22"/>
          <w:lang w:val="fr-FR" w:eastAsia="fr-FR" w:bidi="ar-SA"/>
        </w:rPr>
        <w:t>De la Renaissance aux Lumières</w:t>
      </w:r>
      <w:r w:rsidRPr="008703E4">
        <w:rPr>
          <w:rFonts w:ascii="Garamond" w:hAnsi="Garamond"/>
          <w:kern w:val="0"/>
          <w:sz w:val="22"/>
          <w:szCs w:val="22"/>
          <w:shd w:val="clear" w:color="auto" w:fill="FFFFFF"/>
          <w:lang w:val="fr-FR" w:eastAsia="fr-FR" w:bidi="ar-SA"/>
        </w:rPr>
        <w:t xml:space="preserve">. </w:t>
      </w:r>
      <w:proofErr w:type="gramStart"/>
      <w:r w:rsidRPr="008703E4">
        <w:rPr>
          <w:rFonts w:ascii="Garamond" w:hAnsi="Garamond"/>
          <w:bCs/>
          <w:kern w:val="0"/>
          <w:sz w:val="22"/>
          <w:szCs w:val="22"/>
          <w:lang w:val="fr-FR" w:eastAsia="fr-FR" w:bidi="ar-SA"/>
        </w:rPr>
        <w:t>Paris</w:t>
      </w:r>
      <w:r w:rsidRPr="008703E4">
        <w:rPr>
          <w:rFonts w:ascii="Garamond" w:hAnsi="Garamond"/>
          <w:kern w:val="0"/>
          <w:sz w:val="22"/>
          <w:szCs w:val="22"/>
          <w:shd w:val="clear" w:color="auto" w:fill="FFFFFF"/>
          <w:lang w:val="fr-FR" w:eastAsia="fr-FR" w:bidi="ar-SA"/>
        </w:rPr>
        <w:t>:</w:t>
      </w:r>
      <w:proofErr w:type="gramEnd"/>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Seuil</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kern w:val="0"/>
          <w:sz w:val="22"/>
          <w:szCs w:val="22"/>
          <w:lang w:val="fr-FR" w:eastAsia="fr-FR" w:bidi="ar-SA"/>
        </w:rPr>
        <w:t>2005.</w:t>
      </w:r>
    </w:p>
    <w:p w14:paraId="341882CE" w14:textId="77777777" w:rsidR="008703E4" w:rsidRPr="008703E4" w:rsidRDefault="008703E4" w:rsidP="00FD07A5">
      <w:pPr>
        <w:spacing w:after="0" w:line="240" w:lineRule="auto"/>
        <w:ind w:left="284" w:hanging="284"/>
        <w:jc w:val="both"/>
        <w:rPr>
          <w:rFonts w:ascii="Garamond" w:hAnsi="Garamond"/>
          <w:color w:val="000000"/>
          <w:kern w:val="0"/>
          <w:sz w:val="22"/>
          <w:szCs w:val="22"/>
          <w:shd w:val="clear" w:color="auto" w:fill="FFFFFF"/>
          <w:lang w:eastAsia="fr-FR" w:bidi="ar-SA"/>
        </w:rPr>
      </w:pPr>
      <w:proofErr w:type="spellStart"/>
      <w:r w:rsidRPr="008703E4">
        <w:rPr>
          <w:rFonts w:ascii="Garamond" w:hAnsi="Garamond"/>
          <w:color w:val="000000"/>
          <w:kern w:val="0"/>
          <w:sz w:val="22"/>
          <w:szCs w:val="22"/>
          <w:shd w:val="clear" w:color="auto" w:fill="FFFFFF"/>
          <w:lang w:val="fr-FR" w:eastAsia="fr-FR" w:bidi="ar-SA"/>
        </w:rPr>
        <w:lastRenderedPageBreak/>
        <w:t>Vincensini</w:t>
      </w:r>
      <w:proofErr w:type="spellEnd"/>
      <w:r w:rsidRPr="008703E4">
        <w:rPr>
          <w:rFonts w:ascii="Garamond" w:hAnsi="Garamond"/>
          <w:color w:val="000000"/>
          <w:kern w:val="0"/>
          <w:sz w:val="22"/>
          <w:szCs w:val="22"/>
          <w:shd w:val="clear" w:color="auto" w:fill="FFFFFF"/>
          <w:lang w:val="fr-FR" w:eastAsia="fr-FR" w:bidi="ar-SA"/>
        </w:rPr>
        <w:t>, </w:t>
      </w:r>
      <w:r w:rsidRPr="008703E4">
        <w:rPr>
          <w:rFonts w:ascii="Garamond" w:eastAsia="Arial Unicode MS" w:hAnsi="Garamond" w:cs="Arial Unicode MS"/>
          <w:color w:val="000000"/>
          <w:kern w:val="0"/>
          <w:sz w:val="22"/>
          <w:szCs w:val="22"/>
          <w:lang w:val="fr-FR" w:eastAsia="fr-FR" w:bidi="ar-SA"/>
        </w:rPr>
        <w:t xml:space="preserve">Jean-Jacques. </w:t>
      </w:r>
      <w:r w:rsidRPr="008703E4">
        <w:rPr>
          <w:rFonts w:ascii="Garamond" w:hAnsi="Garamond"/>
          <w:bCs/>
          <w:i/>
          <w:color w:val="000000"/>
          <w:kern w:val="0"/>
          <w:sz w:val="22"/>
          <w:szCs w:val="22"/>
          <w:lang w:val="fr-FR" w:eastAsia="fr-FR" w:bidi="ar-SA"/>
        </w:rPr>
        <w:t>Pensée mythique et narrations médiévales</w:t>
      </w:r>
      <w:r w:rsidRPr="008703E4">
        <w:rPr>
          <w:rFonts w:ascii="Garamond" w:hAnsi="Garamond"/>
          <w:color w:val="000000"/>
          <w:kern w:val="0"/>
          <w:sz w:val="22"/>
          <w:szCs w:val="22"/>
          <w:shd w:val="clear" w:color="auto" w:fill="FFFFFF"/>
          <w:lang w:val="fr-FR" w:eastAsia="fr-FR" w:bidi="ar-SA"/>
        </w:rPr>
        <w:t xml:space="preserve">. </w:t>
      </w:r>
      <w:r w:rsidRPr="008703E4">
        <w:rPr>
          <w:rFonts w:ascii="Garamond" w:hAnsi="Garamond"/>
          <w:color w:val="000000"/>
          <w:kern w:val="0"/>
          <w:sz w:val="22"/>
          <w:szCs w:val="22"/>
          <w:shd w:val="clear" w:color="auto" w:fill="FFFFFF"/>
          <w:lang w:eastAsia="fr-FR" w:bidi="ar-SA"/>
        </w:rPr>
        <w:t xml:space="preserve">Paris: Champion, 1996. </w:t>
      </w:r>
    </w:p>
    <w:p w14:paraId="2B5ED9F3"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bCs/>
          <w:color w:val="000000"/>
          <w:kern w:val="0"/>
          <w:sz w:val="22"/>
          <w:szCs w:val="22"/>
          <w:lang w:eastAsia="fr-FR" w:bidi="ar-SA"/>
        </w:rPr>
        <w:t>Wallis, Faith, ed.</w:t>
      </w:r>
      <w:r w:rsidRPr="008703E4">
        <w:rPr>
          <w:rFonts w:ascii="Garamond" w:hAnsi="Garamond"/>
          <w:bCs/>
          <w:i/>
          <w:color w:val="000000"/>
          <w:kern w:val="0"/>
          <w:sz w:val="22"/>
          <w:szCs w:val="22"/>
          <w:lang w:eastAsia="fr-FR" w:bidi="ar-SA"/>
        </w:rPr>
        <w:t xml:space="preserve"> Medieval Medicine: A Reader</w:t>
      </w:r>
      <w:r w:rsidRPr="008703E4">
        <w:rPr>
          <w:rFonts w:ascii="Garamond" w:hAnsi="Garamond"/>
          <w:i/>
          <w:color w:val="000000"/>
          <w:kern w:val="0"/>
          <w:sz w:val="22"/>
          <w:szCs w:val="22"/>
          <w:shd w:val="clear" w:color="auto" w:fill="FFFFFF"/>
          <w:lang w:eastAsia="fr-FR" w:bidi="ar-SA"/>
        </w:rPr>
        <w:t xml:space="preserve">. </w:t>
      </w:r>
      <w:r w:rsidRPr="008703E4">
        <w:rPr>
          <w:rFonts w:ascii="Garamond" w:hAnsi="Garamond"/>
          <w:color w:val="000000"/>
          <w:kern w:val="0"/>
          <w:sz w:val="22"/>
          <w:szCs w:val="22"/>
          <w:shd w:val="clear" w:color="auto" w:fill="FFFFFF"/>
          <w:lang w:eastAsia="fr-FR" w:bidi="ar-SA"/>
        </w:rPr>
        <w:t>Toronto: University of Toronto Press, 2010.</w:t>
      </w:r>
    </w:p>
    <w:p w14:paraId="70DC1332"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bCs/>
          <w:kern w:val="0"/>
          <w:sz w:val="22"/>
          <w:szCs w:val="22"/>
          <w:lang w:val="fr-FR" w:eastAsia="fr-FR" w:bidi="ar-SA"/>
        </w:rPr>
        <w:t>Walter</w:t>
      </w:r>
      <w:r w:rsidRPr="008703E4">
        <w:rPr>
          <w:rFonts w:ascii="Garamond" w:hAnsi="Garamond"/>
          <w:kern w:val="0"/>
          <w:sz w:val="22"/>
          <w:szCs w:val="22"/>
          <w:shd w:val="clear" w:color="auto" w:fill="FFFFFF"/>
          <w:lang w:val="fr-FR" w:eastAsia="fr-FR" w:bidi="ar-SA"/>
        </w:rPr>
        <w:t xml:space="preserve">, Philippe. </w:t>
      </w:r>
      <w:r w:rsidRPr="008703E4">
        <w:rPr>
          <w:rFonts w:ascii="Garamond" w:hAnsi="Garamond"/>
          <w:bCs/>
          <w:i/>
          <w:kern w:val="0"/>
          <w:sz w:val="22"/>
          <w:szCs w:val="22"/>
          <w:lang w:val="fr-FR" w:eastAsia="fr-FR" w:bidi="ar-SA"/>
        </w:rPr>
        <w:t>Galaad</w:t>
      </w:r>
      <w:r w:rsidRPr="008703E4">
        <w:rPr>
          <w:rFonts w:ascii="Garamond" w:hAnsi="Garamond"/>
          <w:kern w:val="0"/>
          <w:sz w:val="22"/>
          <w:szCs w:val="22"/>
          <w:shd w:val="clear" w:color="auto" w:fill="FFFFFF"/>
          <w:lang w:val="fr-FR" w:eastAsia="fr-FR" w:bidi="ar-SA"/>
        </w:rPr>
        <w:t xml:space="preserve">, </w:t>
      </w:r>
      <w:r w:rsidRPr="008703E4">
        <w:rPr>
          <w:rFonts w:ascii="Garamond" w:hAnsi="Garamond"/>
          <w:bCs/>
          <w:i/>
          <w:kern w:val="0"/>
          <w:sz w:val="22"/>
          <w:szCs w:val="22"/>
          <w:lang w:val="fr-FR" w:eastAsia="fr-FR" w:bidi="ar-SA"/>
        </w:rPr>
        <w:t>le pommier et le Graal</w:t>
      </w:r>
      <w:r w:rsidRPr="008703E4">
        <w:rPr>
          <w:rFonts w:ascii="Garamond" w:hAnsi="Garamond"/>
          <w:kern w:val="0"/>
          <w:sz w:val="22"/>
          <w:szCs w:val="22"/>
          <w:shd w:val="clear" w:color="auto" w:fill="FFFFFF"/>
          <w:lang w:val="fr-FR" w:eastAsia="fr-FR" w:bidi="ar-SA"/>
        </w:rPr>
        <w:t xml:space="preserve">. </w:t>
      </w:r>
      <w:r w:rsidRPr="008703E4">
        <w:rPr>
          <w:rFonts w:ascii="Garamond" w:hAnsi="Garamond"/>
          <w:kern w:val="0"/>
          <w:sz w:val="22"/>
          <w:szCs w:val="22"/>
          <w:shd w:val="clear" w:color="auto" w:fill="FFFFFF"/>
          <w:lang w:eastAsia="fr-FR" w:bidi="ar-SA"/>
        </w:rPr>
        <w:t xml:space="preserve">Paris: Imago, 2004. </w:t>
      </w:r>
    </w:p>
    <w:p w14:paraId="45D94FC9"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bCs/>
          <w:kern w:val="0"/>
          <w:sz w:val="22"/>
          <w:szCs w:val="22"/>
          <w:lang w:eastAsia="fr-FR" w:bidi="ar-SA"/>
        </w:rPr>
        <w:t>Williams</w:t>
      </w:r>
      <w:r w:rsidRPr="008703E4">
        <w:rPr>
          <w:rFonts w:ascii="Garamond" w:hAnsi="Garamond"/>
          <w:kern w:val="0"/>
          <w:sz w:val="22"/>
          <w:szCs w:val="22"/>
          <w:shd w:val="clear" w:color="auto" w:fill="FFFFFF"/>
          <w:lang w:eastAsia="fr-FR" w:bidi="ar-SA"/>
        </w:rPr>
        <w:t xml:space="preserve">, </w:t>
      </w:r>
      <w:r w:rsidRPr="008703E4">
        <w:rPr>
          <w:rFonts w:ascii="Garamond" w:hAnsi="Garamond"/>
          <w:bCs/>
          <w:kern w:val="0"/>
          <w:sz w:val="22"/>
          <w:szCs w:val="22"/>
          <w:lang w:eastAsia="fr-FR" w:bidi="ar-SA"/>
        </w:rPr>
        <w:t xml:space="preserve">David. </w:t>
      </w:r>
      <w:r w:rsidRPr="008703E4">
        <w:rPr>
          <w:rFonts w:ascii="Garamond" w:hAnsi="Garamond"/>
          <w:bCs/>
          <w:i/>
          <w:kern w:val="0"/>
          <w:sz w:val="22"/>
          <w:szCs w:val="22"/>
          <w:lang w:eastAsia="fr-FR" w:bidi="ar-SA"/>
        </w:rPr>
        <w:t>Deformed Discourse</w:t>
      </w:r>
      <w:r w:rsidRPr="008703E4">
        <w:rPr>
          <w:rFonts w:ascii="Garamond" w:hAnsi="Garamond"/>
          <w:i/>
          <w:kern w:val="0"/>
          <w:sz w:val="22"/>
          <w:szCs w:val="22"/>
          <w:shd w:val="clear" w:color="auto" w:fill="FFFFFF"/>
          <w:lang w:eastAsia="fr-FR" w:bidi="ar-SA"/>
        </w:rPr>
        <w:t xml:space="preserve">: The </w:t>
      </w:r>
      <w:r w:rsidRPr="008703E4">
        <w:rPr>
          <w:rFonts w:ascii="Garamond" w:hAnsi="Garamond"/>
          <w:bCs/>
          <w:i/>
          <w:kern w:val="0"/>
          <w:sz w:val="22"/>
          <w:szCs w:val="22"/>
          <w:lang w:eastAsia="fr-FR" w:bidi="ar-SA"/>
        </w:rPr>
        <w:t>Function</w:t>
      </w:r>
      <w:r w:rsidRPr="008703E4">
        <w:rPr>
          <w:rFonts w:ascii="Garamond" w:hAnsi="Garamond"/>
          <w:i/>
          <w:kern w:val="0"/>
          <w:sz w:val="22"/>
          <w:szCs w:val="22"/>
          <w:shd w:val="clear" w:color="auto" w:fill="FFFFFF"/>
          <w:lang w:eastAsia="fr-FR" w:bidi="ar-SA"/>
        </w:rPr>
        <w:t xml:space="preserve"> of the </w:t>
      </w:r>
      <w:r w:rsidRPr="008703E4">
        <w:rPr>
          <w:rFonts w:ascii="Garamond" w:hAnsi="Garamond"/>
          <w:bCs/>
          <w:i/>
          <w:kern w:val="0"/>
          <w:sz w:val="22"/>
          <w:szCs w:val="22"/>
          <w:lang w:eastAsia="fr-FR" w:bidi="ar-SA"/>
        </w:rPr>
        <w:t>Monster</w:t>
      </w:r>
      <w:r w:rsidRPr="008703E4">
        <w:rPr>
          <w:rFonts w:ascii="Garamond" w:hAnsi="Garamond"/>
          <w:i/>
          <w:kern w:val="0"/>
          <w:sz w:val="22"/>
          <w:szCs w:val="22"/>
          <w:shd w:val="clear" w:color="auto" w:fill="FFFFFF"/>
          <w:lang w:eastAsia="fr-FR" w:bidi="ar-SA"/>
        </w:rPr>
        <w:t xml:space="preserve"> in Mediaeval </w:t>
      </w:r>
      <w:r w:rsidRPr="008703E4">
        <w:rPr>
          <w:rFonts w:ascii="Garamond" w:hAnsi="Garamond"/>
          <w:bCs/>
          <w:i/>
          <w:kern w:val="0"/>
          <w:sz w:val="22"/>
          <w:szCs w:val="22"/>
          <w:lang w:eastAsia="fr-FR" w:bidi="ar-SA"/>
        </w:rPr>
        <w:t>Thought</w:t>
      </w:r>
      <w:r w:rsidRPr="008703E4">
        <w:rPr>
          <w:rFonts w:ascii="Garamond" w:hAnsi="Garamond"/>
          <w:i/>
          <w:kern w:val="0"/>
          <w:sz w:val="22"/>
          <w:szCs w:val="22"/>
          <w:shd w:val="clear" w:color="auto" w:fill="FFFFFF"/>
          <w:lang w:eastAsia="fr-FR" w:bidi="ar-SA"/>
        </w:rPr>
        <w:t xml:space="preserve"> and </w:t>
      </w:r>
      <w:r w:rsidRPr="008703E4">
        <w:rPr>
          <w:rFonts w:ascii="Garamond" w:hAnsi="Garamond"/>
          <w:bCs/>
          <w:i/>
          <w:kern w:val="0"/>
          <w:sz w:val="22"/>
          <w:szCs w:val="22"/>
          <w:lang w:eastAsia="fr-FR" w:bidi="ar-SA"/>
        </w:rPr>
        <w:t>Literature</w:t>
      </w:r>
      <w:r w:rsidRPr="008703E4">
        <w:rPr>
          <w:rFonts w:ascii="Garamond" w:hAnsi="Garamond"/>
          <w:kern w:val="0"/>
          <w:sz w:val="22"/>
          <w:szCs w:val="22"/>
          <w:shd w:val="clear" w:color="auto" w:fill="FFFFFF"/>
          <w:lang w:eastAsia="fr-FR" w:bidi="ar-SA"/>
        </w:rPr>
        <w:t xml:space="preserve">. </w:t>
      </w:r>
      <w:r w:rsidRPr="008703E4">
        <w:rPr>
          <w:rFonts w:ascii="Garamond" w:hAnsi="Garamond"/>
          <w:bCs/>
          <w:kern w:val="0"/>
          <w:sz w:val="22"/>
          <w:szCs w:val="22"/>
          <w:lang w:eastAsia="fr-FR" w:bidi="ar-SA"/>
        </w:rPr>
        <w:t>Montreal</w:t>
      </w:r>
      <w:r w:rsidRPr="008703E4">
        <w:rPr>
          <w:rFonts w:ascii="Garamond" w:hAnsi="Garamond"/>
          <w:kern w:val="0"/>
          <w:sz w:val="22"/>
          <w:szCs w:val="22"/>
          <w:shd w:val="clear" w:color="auto" w:fill="FFFFFF"/>
          <w:lang w:eastAsia="fr-FR" w:bidi="ar-SA"/>
        </w:rPr>
        <w:t xml:space="preserve">: </w:t>
      </w:r>
      <w:r w:rsidRPr="008703E4">
        <w:rPr>
          <w:rFonts w:ascii="Garamond" w:hAnsi="Garamond"/>
          <w:bCs/>
          <w:kern w:val="0"/>
          <w:sz w:val="22"/>
          <w:szCs w:val="22"/>
          <w:lang w:eastAsia="fr-FR" w:bidi="ar-SA"/>
        </w:rPr>
        <w:t>McGill</w:t>
      </w:r>
      <w:r w:rsidRPr="008703E4">
        <w:rPr>
          <w:rFonts w:ascii="Garamond" w:hAnsi="Garamond"/>
          <w:kern w:val="0"/>
          <w:sz w:val="22"/>
          <w:szCs w:val="22"/>
          <w:shd w:val="clear" w:color="auto" w:fill="FFFFFF"/>
          <w:lang w:eastAsia="fr-FR" w:bidi="ar-SA"/>
        </w:rPr>
        <w:t>–</w:t>
      </w:r>
      <w:r w:rsidRPr="008703E4">
        <w:rPr>
          <w:rFonts w:ascii="Garamond" w:hAnsi="Garamond"/>
          <w:bCs/>
          <w:kern w:val="0"/>
          <w:sz w:val="22"/>
          <w:szCs w:val="22"/>
          <w:lang w:eastAsia="fr-FR" w:bidi="ar-SA"/>
        </w:rPr>
        <w:t>Queen’s University Press</w:t>
      </w:r>
      <w:r w:rsidRPr="008703E4">
        <w:rPr>
          <w:rFonts w:ascii="Garamond" w:hAnsi="Garamond"/>
          <w:kern w:val="0"/>
          <w:sz w:val="22"/>
          <w:szCs w:val="22"/>
          <w:shd w:val="clear" w:color="auto" w:fill="FFFFFF"/>
          <w:lang w:eastAsia="fr-FR" w:bidi="ar-SA"/>
        </w:rPr>
        <w:t>, 1996.</w:t>
      </w:r>
    </w:p>
    <w:p w14:paraId="3CD6BE24" w14:textId="77777777" w:rsidR="008703E4" w:rsidRPr="008703E4" w:rsidRDefault="008703E4" w:rsidP="00FD07A5">
      <w:pPr>
        <w:spacing w:after="0" w:line="240" w:lineRule="auto"/>
        <w:ind w:left="284" w:hanging="284"/>
        <w:jc w:val="both"/>
        <w:rPr>
          <w:rFonts w:ascii="Garamond" w:hAnsi="Garamond"/>
          <w:bCs/>
          <w:kern w:val="0"/>
          <w:sz w:val="22"/>
          <w:szCs w:val="22"/>
          <w:lang w:eastAsia="fr-FR" w:bidi="ar-SA"/>
        </w:rPr>
      </w:pPr>
      <w:r w:rsidRPr="008703E4">
        <w:rPr>
          <w:rFonts w:ascii="Garamond" w:hAnsi="Garamond"/>
          <w:kern w:val="0"/>
          <w:sz w:val="22"/>
          <w:szCs w:val="22"/>
          <w:shd w:val="clear" w:color="auto" w:fill="FFFFFF"/>
          <w:lang w:eastAsia="fr-FR" w:bidi="ar-SA"/>
        </w:rPr>
        <w:t xml:space="preserve">Wittkower, Rudolf. “Marvels of the East: A Study in the History of Monsters.” </w:t>
      </w:r>
      <w:r w:rsidRPr="008703E4">
        <w:rPr>
          <w:rFonts w:ascii="Garamond" w:hAnsi="Garamond"/>
          <w:bCs/>
          <w:i/>
          <w:kern w:val="0"/>
          <w:sz w:val="22"/>
          <w:szCs w:val="22"/>
          <w:lang w:eastAsia="fr-FR" w:bidi="ar-SA"/>
        </w:rPr>
        <w:t xml:space="preserve">Journal of the Warburg and </w:t>
      </w:r>
      <w:proofErr w:type="spellStart"/>
      <w:r w:rsidRPr="008703E4">
        <w:rPr>
          <w:rFonts w:ascii="Garamond" w:hAnsi="Garamond"/>
          <w:bCs/>
          <w:i/>
          <w:kern w:val="0"/>
          <w:sz w:val="22"/>
          <w:szCs w:val="22"/>
          <w:lang w:eastAsia="fr-FR" w:bidi="ar-SA"/>
        </w:rPr>
        <w:t>Courtauld</w:t>
      </w:r>
      <w:proofErr w:type="spellEnd"/>
      <w:r w:rsidRPr="008703E4">
        <w:rPr>
          <w:rFonts w:ascii="Garamond" w:hAnsi="Garamond"/>
          <w:bCs/>
          <w:i/>
          <w:kern w:val="0"/>
          <w:sz w:val="22"/>
          <w:szCs w:val="22"/>
          <w:lang w:eastAsia="fr-FR" w:bidi="ar-SA"/>
        </w:rPr>
        <w:t xml:space="preserve"> Institutes</w:t>
      </w:r>
      <w:r w:rsidRPr="008703E4">
        <w:rPr>
          <w:rFonts w:ascii="Garamond" w:hAnsi="Garamond"/>
          <w:kern w:val="0"/>
          <w:sz w:val="22"/>
          <w:szCs w:val="22"/>
          <w:shd w:val="clear" w:color="auto" w:fill="FFFFFF"/>
          <w:lang w:eastAsia="fr-FR" w:bidi="ar-SA"/>
        </w:rPr>
        <w:t xml:space="preserve"> </w:t>
      </w:r>
      <w:r w:rsidRPr="008703E4">
        <w:rPr>
          <w:rFonts w:ascii="Garamond" w:hAnsi="Garamond"/>
          <w:bCs/>
          <w:kern w:val="0"/>
          <w:sz w:val="22"/>
          <w:szCs w:val="22"/>
          <w:lang w:eastAsia="fr-FR" w:bidi="ar-SA"/>
        </w:rPr>
        <w:t xml:space="preserve">5 </w:t>
      </w:r>
      <w:r w:rsidRPr="008703E4">
        <w:rPr>
          <w:rFonts w:ascii="Garamond" w:hAnsi="Garamond"/>
          <w:kern w:val="0"/>
          <w:sz w:val="22"/>
          <w:szCs w:val="22"/>
          <w:shd w:val="clear" w:color="auto" w:fill="FFFFFF"/>
          <w:lang w:eastAsia="fr-FR" w:bidi="ar-SA"/>
        </w:rPr>
        <w:t>(</w:t>
      </w:r>
      <w:r w:rsidRPr="008703E4">
        <w:rPr>
          <w:rFonts w:ascii="Garamond" w:hAnsi="Garamond"/>
          <w:bCs/>
          <w:kern w:val="0"/>
          <w:sz w:val="22"/>
          <w:szCs w:val="22"/>
          <w:lang w:eastAsia="fr-FR" w:bidi="ar-SA"/>
        </w:rPr>
        <w:t>1942</w:t>
      </w:r>
      <w:r w:rsidRPr="008703E4">
        <w:rPr>
          <w:rFonts w:ascii="Garamond" w:hAnsi="Garamond"/>
          <w:kern w:val="0"/>
          <w:sz w:val="22"/>
          <w:szCs w:val="22"/>
          <w:shd w:val="clear" w:color="auto" w:fill="FFFFFF"/>
          <w:lang w:eastAsia="fr-FR" w:bidi="ar-SA"/>
        </w:rPr>
        <w:t xml:space="preserve">): </w:t>
      </w:r>
      <w:r w:rsidRPr="008703E4">
        <w:rPr>
          <w:rFonts w:ascii="Garamond" w:hAnsi="Garamond"/>
          <w:bCs/>
          <w:kern w:val="0"/>
          <w:sz w:val="22"/>
          <w:szCs w:val="22"/>
          <w:lang w:eastAsia="fr-FR" w:bidi="ar-SA"/>
        </w:rPr>
        <w:t>159</w:t>
      </w:r>
      <w:r w:rsidRPr="008703E4">
        <w:rPr>
          <w:rFonts w:ascii="Garamond" w:hAnsi="Garamond"/>
          <w:kern w:val="0"/>
          <w:sz w:val="22"/>
          <w:szCs w:val="22"/>
          <w:shd w:val="clear" w:color="auto" w:fill="FFFFFF"/>
          <w:lang w:eastAsia="fr-FR" w:bidi="ar-SA"/>
        </w:rPr>
        <w:t>-1</w:t>
      </w:r>
      <w:r w:rsidRPr="008703E4">
        <w:rPr>
          <w:rFonts w:ascii="Garamond" w:hAnsi="Garamond"/>
          <w:bCs/>
          <w:kern w:val="0"/>
          <w:sz w:val="22"/>
          <w:szCs w:val="22"/>
          <w:lang w:eastAsia="fr-FR" w:bidi="ar-SA"/>
        </w:rPr>
        <w:t xml:space="preserve">97. </w:t>
      </w:r>
    </w:p>
    <w:p w14:paraId="1549490B" w14:textId="77777777" w:rsidR="008703E4" w:rsidRPr="008703E4" w:rsidRDefault="008703E4" w:rsidP="00FD07A5">
      <w:pPr>
        <w:spacing w:after="0" w:line="240" w:lineRule="auto"/>
        <w:ind w:left="284" w:hanging="284"/>
        <w:jc w:val="both"/>
        <w:rPr>
          <w:rFonts w:ascii="Garamond" w:hAnsi="Garamond"/>
          <w:kern w:val="0"/>
          <w:sz w:val="22"/>
          <w:szCs w:val="22"/>
          <w:shd w:val="clear" w:color="auto" w:fill="FFFFFF"/>
          <w:lang w:eastAsia="fr-FR" w:bidi="ar-SA"/>
        </w:rPr>
      </w:pPr>
      <w:r w:rsidRPr="008703E4">
        <w:rPr>
          <w:rFonts w:ascii="Garamond" w:hAnsi="Garamond"/>
          <w:kern w:val="0"/>
          <w:sz w:val="22"/>
          <w:szCs w:val="22"/>
          <w:shd w:val="clear" w:color="auto" w:fill="FFFFFF"/>
          <w:lang w:eastAsia="fr-FR" w:bidi="ar-SA"/>
        </w:rPr>
        <w:t xml:space="preserve">Wolf, Étienne. </w:t>
      </w:r>
      <w:r w:rsidRPr="008703E4">
        <w:rPr>
          <w:rFonts w:ascii="Garamond" w:hAnsi="Garamond"/>
          <w:i/>
          <w:kern w:val="0"/>
          <w:sz w:val="22"/>
          <w:szCs w:val="22"/>
          <w:shd w:val="clear" w:color="auto" w:fill="FFFFFF"/>
          <w:lang w:eastAsia="fr-FR" w:bidi="ar-SA"/>
        </w:rPr>
        <w:t xml:space="preserve">La science des </w:t>
      </w:r>
      <w:proofErr w:type="spellStart"/>
      <w:r w:rsidRPr="008703E4">
        <w:rPr>
          <w:rFonts w:ascii="Garamond" w:hAnsi="Garamond"/>
          <w:i/>
          <w:kern w:val="0"/>
          <w:sz w:val="22"/>
          <w:szCs w:val="22"/>
          <w:shd w:val="clear" w:color="auto" w:fill="FFFFFF"/>
          <w:lang w:eastAsia="fr-FR" w:bidi="ar-SA"/>
        </w:rPr>
        <w:t>monstres</w:t>
      </w:r>
      <w:proofErr w:type="spellEnd"/>
      <w:r w:rsidRPr="008703E4">
        <w:rPr>
          <w:rFonts w:ascii="Garamond" w:hAnsi="Garamond"/>
          <w:kern w:val="0"/>
          <w:sz w:val="22"/>
          <w:szCs w:val="22"/>
          <w:shd w:val="clear" w:color="auto" w:fill="FFFFFF"/>
          <w:lang w:eastAsia="fr-FR" w:bidi="ar-SA"/>
        </w:rPr>
        <w:t>. Paris: Gallimard, 1948.</w:t>
      </w:r>
    </w:p>
    <w:p w14:paraId="3783D5EE" w14:textId="77777777" w:rsidR="008703E4" w:rsidRPr="008703E4" w:rsidRDefault="008703E4" w:rsidP="00FD07A5">
      <w:pPr>
        <w:spacing w:after="0" w:line="240" w:lineRule="auto"/>
        <w:ind w:left="284" w:hanging="284"/>
        <w:jc w:val="both"/>
        <w:rPr>
          <w:rFonts w:ascii="Garamond" w:hAnsi="Garamond"/>
          <w:iCs/>
          <w:kern w:val="0"/>
          <w:sz w:val="22"/>
          <w:szCs w:val="22"/>
          <w:shd w:val="clear" w:color="auto" w:fill="FFFFFF"/>
          <w:lang w:eastAsia="fr-FR" w:bidi="ar-SA"/>
        </w:rPr>
      </w:pPr>
      <w:r w:rsidRPr="008703E4">
        <w:rPr>
          <w:rFonts w:ascii="Garamond" w:hAnsi="Garamond"/>
          <w:bCs/>
          <w:color w:val="000000"/>
          <w:kern w:val="0"/>
          <w:sz w:val="22"/>
          <w:szCs w:val="22"/>
          <w:lang w:eastAsia="fr-FR" w:bidi="ar-SA"/>
        </w:rPr>
        <w:t>Zucker</w:t>
      </w:r>
      <w:r w:rsidRPr="008703E4">
        <w:rPr>
          <w:rFonts w:ascii="Garamond" w:hAnsi="Garamond"/>
          <w:color w:val="000000"/>
          <w:kern w:val="0"/>
          <w:sz w:val="22"/>
          <w:szCs w:val="22"/>
          <w:shd w:val="clear" w:color="auto" w:fill="FFFFFF"/>
          <w:lang w:eastAsia="fr-FR" w:bidi="ar-SA"/>
        </w:rPr>
        <w:t xml:space="preserve">, </w:t>
      </w:r>
      <w:r w:rsidRPr="008703E4">
        <w:rPr>
          <w:rFonts w:ascii="Garamond" w:hAnsi="Garamond"/>
          <w:bCs/>
          <w:color w:val="000000"/>
          <w:kern w:val="0"/>
          <w:sz w:val="22"/>
          <w:szCs w:val="22"/>
          <w:lang w:eastAsia="fr-FR" w:bidi="ar-SA"/>
        </w:rPr>
        <w:t xml:space="preserve">Arnaud, ed. </w:t>
      </w:r>
      <w:proofErr w:type="spellStart"/>
      <w:proofErr w:type="gramStart"/>
      <w:r w:rsidRPr="008703E4">
        <w:rPr>
          <w:rFonts w:ascii="Garamond" w:hAnsi="Garamond"/>
          <w:bCs/>
          <w:i/>
          <w:color w:val="000000"/>
          <w:kern w:val="0"/>
          <w:sz w:val="22"/>
          <w:szCs w:val="22"/>
          <w:lang w:eastAsia="fr-FR" w:bidi="ar-SA"/>
        </w:rPr>
        <w:t>Physiologos</w:t>
      </w:r>
      <w:proofErr w:type="spellEnd"/>
      <w:r w:rsidRPr="008703E4">
        <w:rPr>
          <w:rFonts w:ascii="Garamond" w:hAnsi="Garamond"/>
          <w:bCs/>
          <w:i/>
          <w:color w:val="000000"/>
          <w:kern w:val="0"/>
          <w:sz w:val="22"/>
          <w:szCs w:val="22"/>
          <w:lang w:eastAsia="fr-FR" w:bidi="ar-SA"/>
        </w:rPr>
        <w:t> :</w:t>
      </w:r>
      <w:proofErr w:type="gramEnd"/>
      <w:r w:rsidRPr="008703E4">
        <w:rPr>
          <w:rFonts w:ascii="Garamond" w:hAnsi="Garamond"/>
          <w:bCs/>
          <w:i/>
          <w:color w:val="000000"/>
          <w:kern w:val="0"/>
          <w:sz w:val="22"/>
          <w:szCs w:val="22"/>
          <w:lang w:eastAsia="fr-FR" w:bidi="ar-SA"/>
        </w:rPr>
        <w:t xml:space="preserve"> Le </w:t>
      </w:r>
      <w:proofErr w:type="spellStart"/>
      <w:r w:rsidRPr="008703E4">
        <w:rPr>
          <w:rFonts w:ascii="Garamond" w:hAnsi="Garamond"/>
          <w:bCs/>
          <w:i/>
          <w:color w:val="000000"/>
          <w:kern w:val="0"/>
          <w:sz w:val="22"/>
          <w:szCs w:val="22"/>
          <w:lang w:eastAsia="fr-FR" w:bidi="ar-SA"/>
        </w:rPr>
        <w:t>bestiaire</w:t>
      </w:r>
      <w:proofErr w:type="spellEnd"/>
      <w:r w:rsidRPr="008703E4">
        <w:rPr>
          <w:rFonts w:ascii="Garamond" w:hAnsi="Garamond"/>
          <w:bCs/>
          <w:i/>
          <w:color w:val="000000"/>
          <w:kern w:val="0"/>
          <w:sz w:val="22"/>
          <w:szCs w:val="22"/>
          <w:lang w:eastAsia="fr-FR" w:bidi="ar-SA"/>
        </w:rPr>
        <w:t xml:space="preserve"> des </w:t>
      </w:r>
      <w:proofErr w:type="spellStart"/>
      <w:r w:rsidRPr="008703E4">
        <w:rPr>
          <w:rFonts w:ascii="Garamond" w:hAnsi="Garamond"/>
          <w:bCs/>
          <w:i/>
          <w:color w:val="000000"/>
          <w:kern w:val="0"/>
          <w:sz w:val="22"/>
          <w:szCs w:val="22"/>
          <w:lang w:eastAsia="fr-FR" w:bidi="ar-SA"/>
        </w:rPr>
        <w:t>bestiaires</w:t>
      </w:r>
      <w:proofErr w:type="spellEnd"/>
      <w:r w:rsidRPr="008703E4">
        <w:rPr>
          <w:rFonts w:ascii="Garamond" w:hAnsi="Garamond"/>
          <w:color w:val="000000"/>
          <w:kern w:val="0"/>
          <w:sz w:val="22"/>
          <w:szCs w:val="22"/>
          <w:shd w:val="clear" w:color="auto" w:fill="FFFFFF"/>
          <w:lang w:eastAsia="fr-FR" w:bidi="ar-SA"/>
        </w:rPr>
        <w:t>. Grenoble: Jérôme Millon, 2004.</w:t>
      </w:r>
      <w:r w:rsidRPr="008703E4">
        <w:rPr>
          <w:rFonts w:ascii="Garamond" w:hAnsi="Garamond" w:cs="Times New Roman"/>
          <w:color w:val="000000"/>
          <w:kern w:val="0"/>
          <w:sz w:val="22"/>
          <w:szCs w:val="22"/>
          <w:lang w:eastAsia="fr-FR" w:bidi="ar-SA"/>
        </w:rPr>
        <w:t xml:space="preserve"> </w:t>
      </w:r>
    </w:p>
    <w:p w14:paraId="631D61F6" w14:textId="77777777" w:rsidR="000F7383" w:rsidRDefault="000F7383" w:rsidP="00FD07A5">
      <w:pPr>
        <w:pStyle w:val="NoSpacing"/>
        <w:ind w:left="284" w:hanging="284"/>
        <w:rPr>
          <w:sz w:val="22"/>
          <w:szCs w:val="22"/>
        </w:rPr>
      </w:pPr>
    </w:p>
    <w:p w14:paraId="3665E705" w14:textId="77777777" w:rsidR="003716F5" w:rsidRDefault="003716F5" w:rsidP="00FD07A5">
      <w:pPr>
        <w:pStyle w:val="NoSpacing"/>
        <w:ind w:left="284" w:hanging="284"/>
        <w:rPr>
          <w:sz w:val="22"/>
          <w:szCs w:val="22"/>
        </w:rPr>
      </w:pPr>
    </w:p>
    <w:p w14:paraId="3F260985" w14:textId="77777777" w:rsidR="003716F5" w:rsidRDefault="003716F5" w:rsidP="00FD07A5">
      <w:pPr>
        <w:pStyle w:val="NoSpacing"/>
        <w:ind w:left="284" w:hanging="284"/>
        <w:rPr>
          <w:sz w:val="22"/>
          <w:szCs w:val="22"/>
        </w:rPr>
      </w:pPr>
    </w:p>
    <w:p w14:paraId="36443126" w14:textId="77777777" w:rsidR="003716F5" w:rsidRDefault="003716F5" w:rsidP="00FD07A5">
      <w:pPr>
        <w:pStyle w:val="NoSpacing"/>
        <w:ind w:left="284" w:hanging="284"/>
        <w:rPr>
          <w:sz w:val="22"/>
          <w:szCs w:val="22"/>
        </w:rPr>
      </w:pPr>
    </w:p>
    <w:p w14:paraId="34470319" w14:textId="77777777" w:rsidR="003716F5" w:rsidRDefault="003716F5" w:rsidP="00FD07A5">
      <w:pPr>
        <w:pStyle w:val="NoSpacing"/>
        <w:ind w:left="284" w:hanging="284"/>
        <w:rPr>
          <w:sz w:val="22"/>
          <w:szCs w:val="22"/>
        </w:rPr>
      </w:pPr>
    </w:p>
    <w:p w14:paraId="1A3BDF61" w14:textId="77777777" w:rsidR="003716F5" w:rsidRDefault="003716F5" w:rsidP="00FD07A5">
      <w:pPr>
        <w:pStyle w:val="NoSpacing"/>
        <w:ind w:left="284" w:hanging="284"/>
        <w:rPr>
          <w:sz w:val="22"/>
          <w:szCs w:val="22"/>
        </w:rPr>
      </w:pPr>
    </w:p>
    <w:p w14:paraId="2CE4DDCB" w14:textId="77777777" w:rsidR="003716F5" w:rsidRDefault="003716F5" w:rsidP="00FD07A5">
      <w:pPr>
        <w:pStyle w:val="NoSpacing"/>
        <w:ind w:left="284" w:hanging="284"/>
        <w:rPr>
          <w:sz w:val="22"/>
          <w:szCs w:val="22"/>
        </w:rPr>
      </w:pPr>
    </w:p>
    <w:p w14:paraId="7B539771" w14:textId="77777777" w:rsidR="003716F5" w:rsidRDefault="003716F5" w:rsidP="00FD07A5">
      <w:pPr>
        <w:pStyle w:val="NoSpacing"/>
        <w:ind w:left="284" w:hanging="284"/>
        <w:rPr>
          <w:sz w:val="22"/>
          <w:szCs w:val="22"/>
        </w:rPr>
      </w:pPr>
    </w:p>
    <w:p w14:paraId="1BF72111" w14:textId="77777777" w:rsidR="003716F5" w:rsidRDefault="003716F5" w:rsidP="00FD07A5">
      <w:pPr>
        <w:pStyle w:val="NoSpacing"/>
        <w:ind w:left="284" w:hanging="284"/>
        <w:rPr>
          <w:sz w:val="22"/>
          <w:szCs w:val="22"/>
        </w:rPr>
      </w:pPr>
    </w:p>
    <w:p w14:paraId="3E15DA4F" w14:textId="77777777" w:rsidR="003716F5" w:rsidRDefault="003716F5" w:rsidP="00FD07A5">
      <w:pPr>
        <w:pStyle w:val="NoSpacing"/>
        <w:ind w:left="284" w:hanging="284"/>
        <w:rPr>
          <w:sz w:val="22"/>
          <w:szCs w:val="22"/>
        </w:rPr>
      </w:pPr>
    </w:p>
    <w:p w14:paraId="24C694A2" w14:textId="77777777" w:rsidR="003716F5" w:rsidRDefault="003716F5" w:rsidP="00FD07A5">
      <w:pPr>
        <w:pStyle w:val="NoSpacing"/>
        <w:ind w:left="284" w:hanging="284"/>
        <w:rPr>
          <w:sz w:val="22"/>
          <w:szCs w:val="22"/>
        </w:rPr>
      </w:pPr>
    </w:p>
    <w:p w14:paraId="5FCC0068" w14:textId="77777777" w:rsidR="003716F5" w:rsidRDefault="003716F5" w:rsidP="00FD07A5">
      <w:pPr>
        <w:pStyle w:val="NoSpacing"/>
        <w:ind w:left="284" w:hanging="284"/>
        <w:rPr>
          <w:sz w:val="22"/>
          <w:szCs w:val="22"/>
        </w:rPr>
      </w:pPr>
    </w:p>
    <w:p w14:paraId="7FE57B04" w14:textId="77777777" w:rsidR="003716F5" w:rsidRDefault="003716F5" w:rsidP="00FD07A5">
      <w:pPr>
        <w:pStyle w:val="NoSpacing"/>
        <w:ind w:left="284" w:hanging="284"/>
        <w:rPr>
          <w:sz w:val="22"/>
          <w:szCs w:val="22"/>
        </w:rPr>
      </w:pPr>
    </w:p>
    <w:p w14:paraId="10925DBA" w14:textId="77777777" w:rsidR="003716F5" w:rsidRDefault="003716F5" w:rsidP="00FD07A5">
      <w:pPr>
        <w:pStyle w:val="NoSpacing"/>
        <w:ind w:left="284" w:hanging="284"/>
        <w:rPr>
          <w:sz w:val="22"/>
          <w:szCs w:val="22"/>
        </w:rPr>
      </w:pPr>
    </w:p>
    <w:p w14:paraId="76EF3EF6" w14:textId="77777777" w:rsidR="003716F5" w:rsidRDefault="003716F5" w:rsidP="00FD07A5">
      <w:pPr>
        <w:pStyle w:val="NoSpacing"/>
        <w:ind w:left="284" w:hanging="284"/>
        <w:rPr>
          <w:sz w:val="22"/>
          <w:szCs w:val="22"/>
        </w:rPr>
      </w:pPr>
    </w:p>
    <w:p w14:paraId="28EABB82" w14:textId="77777777" w:rsidR="003716F5" w:rsidRDefault="003716F5" w:rsidP="00FD07A5">
      <w:pPr>
        <w:pStyle w:val="NoSpacing"/>
        <w:ind w:left="284" w:hanging="284"/>
        <w:rPr>
          <w:sz w:val="22"/>
          <w:szCs w:val="22"/>
        </w:rPr>
      </w:pPr>
    </w:p>
    <w:p w14:paraId="307DD7BE" w14:textId="77777777" w:rsidR="003716F5" w:rsidRDefault="003716F5" w:rsidP="00FD07A5">
      <w:pPr>
        <w:pStyle w:val="NoSpacing"/>
        <w:ind w:left="284" w:hanging="284"/>
        <w:rPr>
          <w:sz w:val="22"/>
          <w:szCs w:val="22"/>
        </w:rPr>
      </w:pPr>
    </w:p>
    <w:p w14:paraId="7BCF0C85" w14:textId="77777777" w:rsidR="003716F5" w:rsidRDefault="003716F5" w:rsidP="00FD07A5">
      <w:pPr>
        <w:pStyle w:val="NoSpacing"/>
        <w:ind w:left="284" w:hanging="284"/>
        <w:rPr>
          <w:sz w:val="22"/>
          <w:szCs w:val="22"/>
        </w:rPr>
      </w:pPr>
    </w:p>
    <w:p w14:paraId="5C22E14E" w14:textId="77777777" w:rsidR="003716F5" w:rsidRDefault="003716F5" w:rsidP="00FD07A5">
      <w:pPr>
        <w:pStyle w:val="NoSpacing"/>
        <w:ind w:left="284" w:hanging="284"/>
        <w:rPr>
          <w:sz w:val="22"/>
          <w:szCs w:val="22"/>
        </w:rPr>
      </w:pPr>
    </w:p>
    <w:p w14:paraId="0F5AEB1E" w14:textId="77777777" w:rsidR="003716F5" w:rsidRDefault="003716F5" w:rsidP="00FD07A5">
      <w:pPr>
        <w:pStyle w:val="NoSpacing"/>
        <w:ind w:left="284" w:hanging="284"/>
        <w:rPr>
          <w:sz w:val="22"/>
          <w:szCs w:val="22"/>
        </w:rPr>
      </w:pPr>
    </w:p>
    <w:p w14:paraId="7F5D506A" w14:textId="77777777" w:rsidR="003716F5" w:rsidRDefault="003716F5" w:rsidP="00FD07A5">
      <w:pPr>
        <w:pStyle w:val="NoSpacing"/>
        <w:ind w:left="284" w:hanging="284"/>
        <w:rPr>
          <w:sz w:val="22"/>
          <w:szCs w:val="22"/>
        </w:rPr>
      </w:pPr>
    </w:p>
    <w:p w14:paraId="76F3D06B" w14:textId="77777777" w:rsidR="003716F5" w:rsidRDefault="003716F5" w:rsidP="00FD07A5">
      <w:pPr>
        <w:pStyle w:val="NoSpacing"/>
        <w:ind w:left="284" w:hanging="284"/>
        <w:rPr>
          <w:sz w:val="22"/>
          <w:szCs w:val="22"/>
        </w:rPr>
      </w:pPr>
    </w:p>
    <w:p w14:paraId="52BABA17" w14:textId="77777777" w:rsidR="003716F5" w:rsidRDefault="003716F5" w:rsidP="00FD07A5">
      <w:pPr>
        <w:pStyle w:val="NoSpacing"/>
        <w:ind w:left="284" w:hanging="284"/>
        <w:rPr>
          <w:sz w:val="22"/>
          <w:szCs w:val="22"/>
        </w:rPr>
        <w:sectPr w:rsidR="003716F5" w:rsidSect="00B938DA">
          <w:headerReference w:type="even" r:id="rId34"/>
          <w:headerReference w:type="default" r:id="rId35"/>
          <w:footerReference w:type="even" r:id="rId36"/>
          <w:footerReference w:type="default" r:id="rId37"/>
          <w:footnotePr>
            <w:numRestart w:val="eachSect"/>
          </w:footnotePr>
          <w:pgSz w:w="8392" w:h="11907" w:code="11"/>
          <w:pgMar w:top="1418" w:right="1304" w:bottom="1418" w:left="1304" w:header="709" w:footer="709" w:gutter="0"/>
          <w:cols w:space="720"/>
          <w:titlePg/>
          <w:docGrid w:linePitch="360"/>
        </w:sectPr>
      </w:pPr>
    </w:p>
    <w:p w14:paraId="30965805" w14:textId="77777777" w:rsidR="00776B62" w:rsidRPr="00776B62" w:rsidRDefault="00776B62" w:rsidP="00FD07A5">
      <w:pPr>
        <w:suppressAutoHyphens w:val="0"/>
        <w:spacing w:after="0" w:line="240" w:lineRule="auto"/>
        <w:rPr>
          <w:rFonts w:ascii="Garamond" w:eastAsia="Calibri" w:hAnsi="Garamond" w:cs="Times New Roman"/>
          <w:b/>
          <w:kern w:val="0"/>
          <w:sz w:val="22"/>
          <w:szCs w:val="22"/>
          <w:lang w:val="en-GB" w:eastAsia="en-US" w:bidi="ar-SA"/>
        </w:rPr>
      </w:pPr>
    </w:p>
    <w:p w14:paraId="12BB726A" w14:textId="77777777" w:rsidR="00776B62" w:rsidRPr="00776B62" w:rsidRDefault="00776B62" w:rsidP="00FD07A5">
      <w:pPr>
        <w:suppressAutoHyphens w:val="0"/>
        <w:spacing w:after="0" w:line="240" w:lineRule="auto"/>
        <w:rPr>
          <w:rFonts w:ascii="Garamond" w:eastAsia="Calibri" w:hAnsi="Garamond" w:cs="Times New Roman"/>
          <w:b/>
          <w:kern w:val="0"/>
          <w:sz w:val="22"/>
          <w:szCs w:val="22"/>
          <w:lang w:val="en-GB" w:eastAsia="en-US" w:bidi="ar-SA"/>
        </w:rPr>
      </w:pPr>
    </w:p>
    <w:p w14:paraId="3C2101A2" w14:textId="77777777" w:rsidR="00776B62" w:rsidRPr="00776B62" w:rsidRDefault="00776B62" w:rsidP="00FD07A5">
      <w:pPr>
        <w:suppressAutoHyphens w:val="0"/>
        <w:spacing w:after="0" w:line="240" w:lineRule="auto"/>
        <w:rPr>
          <w:rFonts w:ascii="Garamond" w:eastAsia="Calibri" w:hAnsi="Garamond" w:cs="Times New Roman"/>
          <w:b/>
          <w:kern w:val="0"/>
          <w:sz w:val="22"/>
          <w:szCs w:val="22"/>
          <w:lang w:val="en-GB" w:eastAsia="en-US" w:bidi="ar-SA"/>
        </w:rPr>
      </w:pPr>
    </w:p>
    <w:p w14:paraId="5948755F" w14:textId="77777777" w:rsidR="00776B62" w:rsidRPr="00776B62" w:rsidRDefault="00776B62" w:rsidP="00FD07A5">
      <w:pPr>
        <w:suppressAutoHyphens w:val="0"/>
        <w:spacing w:after="0" w:line="240" w:lineRule="auto"/>
        <w:rPr>
          <w:rFonts w:ascii="Garamond" w:eastAsia="Calibri" w:hAnsi="Garamond" w:cs="Times New Roman"/>
          <w:b/>
          <w:kern w:val="0"/>
          <w:sz w:val="22"/>
          <w:szCs w:val="22"/>
          <w:lang w:val="en-GB" w:eastAsia="en-US" w:bidi="ar-SA"/>
        </w:rPr>
      </w:pPr>
    </w:p>
    <w:p w14:paraId="4BCBAF54" w14:textId="77777777" w:rsidR="00776B62" w:rsidRPr="00776B62" w:rsidRDefault="00776B62" w:rsidP="00FD07A5">
      <w:pPr>
        <w:suppressAutoHyphens w:val="0"/>
        <w:spacing w:after="0" w:line="240" w:lineRule="auto"/>
        <w:rPr>
          <w:rFonts w:ascii="Garamond" w:eastAsia="Calibri" w:hAnsi="Garamond" w:cs="Times New Roman"/>
          <w:kern w:val="0"/>
          <w:sz w:val="32"/>
          <w:szCs w:val="32"/>
          <w:lang w:val="fr-FR" w:eastAsia="en-US" w:bidi="ar-SA"/>
        </w:rPr>
      </w:pPr>
      <w:r w:rsidRPr="00776B62">
        <w:rPr>
          <w:rFonts w:ascii="Garamond" w:eastAsia="Calibri" w:hAnsi="Garamond" w:cs="Times New Roman"/>
          <w:kern w:val="0"/>
          <w:sz w:val="32"/>
          <w:szCs w:val="32"/>
          <w:lang w:val="fr-FR" w:eastAsia="en-US" w:bidi="ar-SA"/>
        </w:rPr>
        <w:t xml:space="preserve">THE MONSTER </w:t>
      </w:r>
      <w:proofErr w:type="gramStart"/>
      <w:r w:rsidRPr="00776B62">
        <w:rPr>
          <w:rFonts w:ascii="Garamond" w:eastAsia="Calibri" w:hAnsi="Garamond" w:cs="Times New Roman"/>
          <w:kern w:val="0"/>
          <w:sz w:val="32"/>
          <w:szCs w:val="32"/>
          <w:lang w:val="fr-FR" w:eastAsia="en-US" w:bidi="ar-SA"/>
        </w:rPr>
        <w:t>WITHIN:</w:t>
      </w:r>
      <w:proofErr w:type="gramEnd"/>
      <w:r w:rsidRPr="00776B62">
        <w:rPr>
          <w:rFonts w:ascii="Garamond" w:eastAsia="Calibri" w:hAnsi="Garamond" w:cs="Times New Roman"/>
          <w:kern w:val="0"/>
          <w:sz w:val="32"/>
          <w:szCs w:val="32"/>
          <w:lang w:val="fr-FR" w:eastAsia="en-US" w:bidi="ar-SA"/>
        </w:rPr>
        <w:t xml:space="preserve"> DEATH, DISEASE AND DEMONS IN THE HOLKHAM BIBLE PICTURE BOOK</w:t>
      </w:r>
      <w:r w:rsidRPr="00776B62">
        <w:rPr>
          <w:rFonts w:ascii="Garamond" w:eastAsia="Calibri" w:hAnsi="Garamond" w:cs="Times New Roman"/>
          <w:color w:val="000000"/>
          <w:kern w:val="0"/>
          <w:sz w:val="32"/>
          <w:szCs w:val="32"/>
          <w:lang w:val="fr-CH" w:eastAsia="en-US" w:bidi="ar-SA"/>
        </w:rPr>
        <w:t xml:space="preserve"> </w:t>
      </w:r>
    </w:p>
    <w:p w14:paraId="6011FFFB" w14:textId="77777777" w:rsidR="00776B62" w:rsidRPr="00776B62" w:rsidRDefault="00776B62" w:rsidP="00FD07A5">
      <w:pPr>
        <w:pBdr>
          <w:bottom w:val="single" w:sz="6" w:space="1" w:color="auto"/>
        </w:pBdr>
        <w:suppressAutoHyphens w:val="0"/>
        <w:spacing w:after="0" w:line="240" w:lineRule="auto"/>
        <w:rPr>
          <w:rFonts w:ascii="Garamond" w:eastAsia="Calibri" w:hAnsi="Garamond" w:cs="Times New Roman"/>
          <w:kern w:val="0"/>
          <w:sz w:val="8"/>
          <w:szCs w:val="8"/>
          <w:lang w:val="fr-FR" w:eastAsia="en-US" w:bidi="ar-SA"/>
        </w:rPr>
      </w:pPr>
    </w:p>
    <w:p w14:paraId="2D96318D" w14:textId="77777777" w:rsidR="00776B62" w:rsidRPr="00776B62" w:rsidRDefault="00776B62" w:rsidP="00FD07A5">
      <w:pPr>
        <w:suppressAutoHyphens w:val="0"/>
        <w:spacing w:after="0" w:line="240" w:lineRule="auto"/>
        <w:rPr>
          <w:rFonts w:ascii="Garamond" w:eastAsia="Calibri" w:hAnsi="Garamond" w:cs="Times New Roman"/>
          <w:kern w:val="0"/>
          <w:sz w:val="8"/>
          <w:szCs w:val="8"/>
          <w:lang w:val="fr-FR" w:eastAsia="en-US" w:bidi="ar-SA"/>
        </w:rPr>
      </w:pPr>
    </w:p>
    <w:p w14:paraId="75F7C13E" w14:textId="77777777" w:rsidR="00776B62" w:rsidRPr="00776B62" w:rsidRDefault="00776B62" w:rsidP="00FD07A5">
      <w:pPr>
        <w:suppressAutoHyphens w:val="0"/>
        <w:spacing w:after="0" w:line="240" w:lineRule="auto"/>
        <w:rPr>
          <w:rFonts w:ascii="Garamond" w:eastAsia="Calibri" w:hAnsi="Garamond" w:cs="Times New Roman"/>
          <w:kern w:val="0"/>
          <w:lang w:val="en-GB" w:eastAsia="en-US" w:bidi="ar-SA"/>
        </w:rPr>
      </w:pPr>
      <w:r w:rsidRPr="00776B62">
        <w:rPr>
          <w:rFonts w:ascii="Garamond" w:eastAsia="Calibri" w:hAnsi="Garamond" w:cs="Times New Roman"/>
          <w:kern w:val="0"/>
          <w:lang w:val="en-GB" w:eastAsia="en-US" w:bidi="ar-SA"/>
        </w:rPr>
        <w:t>Lacy Gillette</w:t>
      </w:r>
      <w:r w:rsidRPr="00776B62">
        <w:rPr>
          <w:rFonts w:ascii="Garamond" w:eastAsia="Calibri" w:hAnsi="Garamond" w:cs="Times New Roman"/>
          <w:kern w:val="0"/>
          <w:vertAlign w:val="superscript"/>
          <w:lang w:val="en-GB" w:eastAsia="en-US" w:bidi="ar-SA"/>
        </w:rPr>
        <w:footnoteReference w:customMarkFollows="1" w:id="175"/>
        <w:t>*</w:t>
      </w:r>
    </w:p>
    <w:p w14:paraId="3CBD4B41" w14:textId="77777777" w:rsidR="00776B62" w:rsidRPr="00776B62" w:rsidRDefault="00776B62" w:rsidP="00FD07A5">
      <w:pPr>
        <w:suppressAutoHyphens w:val="0"/>
        <w:spacing w:after="0" w:line="240" w:lineRule="auto"/>
        <w:rPr>
          <w:rFonts w:ascii="Garamond" w:eastAsia="Calibri" w:hAnsi="Garamond" w:cs="Times New Roman"/>
          <w:kern w:val="0"/>
          <w:sz w:val="22"/>
          <w:szCs w:val="22"/>
          <w:lang w:val="en-GB" w:eastAsia="en-US" w:bidi="ar-SA"/>
        </w:rPr>
      </w:pPr>
    </w:p>
    <w:p w14:paraId="44FCCD76" w14:textId="77777777" w:rsidR="00776B62" w:rsidRPr="00776B62" w:rsidRDefault="00776B62" w:rsidP="00FD07A5">
      <w:pPr>
        <w:suppressAutoHyphens w:val="0"/>
        <w:spacing w:after="0" w:line="240" w:lineRule="auto"/>
        <w:jc w:val="both"/>
        <w:rPr>
          <w:rFonts w:ascii="Garamond" w:eastAsia="Calibri" w:hAnsi="Garamond" w:cs="Times New Roman"/>
          <w:kern w:val="0"/>
          <w:sz w:val="22"/>
          <w:szCs w:val="22"/>
          <w:lang w:val="fr-FR" w:eastAsia="en-US" w:bidi="ar-SA"/>
        </w:rPr>
      </w:pPr>
    </w:p>
    <w:p w14:paraId="31630155" w14:textId="77777777" w:rsidR="00776B62" w:rsidRPr="00776B62" w:rsidRDefault="00776B62" w:rsidP="00FD07A5">
      <w:pPr>
        <w:suppressAutoHyphens w:val="0"/>
        <w:spacing w:after="0" w:line="240" w:lineRule="auto"/>
        <w:jc w:val="both"/>
        <w:rPr>
          <w:rFonts w:ascii="Garamond" w:eastAsia="Calibri" w:hAnsi="Garamond" w:cs="Times New Roman"/>
          <w:kern w:val="0"/>
          <w:sz w:val="22"/>
          <w:szCs w:val="22"/>
          <w:lang w:val="fr-FR" w:eastAsia="en-US" w:bidi="ar-SA"/>
        </w:rPr>
      </w:pPr>
    </w:p>
    <w:p w14:paraId="3E36EF13" w14:textId="77777777" w:rsidR="00776B62" w:rsidRPr="00776B62" w:rsidRDefault="00776B62" w:rsidP="00FD07A5">
      <w:pPr>
        <w:suppressAutoHyphens w:val="0"/>
        <w:spacing w:after="0" w:line="240" w:lineRule="auto"/>
        <w:jc w:val="both"/>
        <w:rPr>
          <w:rFonts w:ascii="Garamond" w:eastAsia="Calibri" w:hAnsi="Garamond" w:cs="Times New Roman"/>
          <w:kern w:val="0"/>
          <w:sz w:val="22"/>
          <w:szCs w:val="22"/>
          <w:lang w:val="fr-FR" w:eastAsia="en-US" w:bidi="ar-SA"/>
        </w:rPr>
      </w:pPr>
    </w:p>
    <w:p w14:paraId="5C7E7388" w14:textId="77777777" w:rsidR="00776B62" w:rsidRPr="00776B62" w:rsidRDefault="00776B62" w:rsidP="00FD07A5">
      <w:pPr>
        <w:suppressAutoHyphens w:val="0"/>
        <w:spacing w:after="0" w:line="240" w:lineRule="auto"/>
        <w:jc w:val="both"/>
        <w:rPr>
          <w:rFonts w:ascii="Garamond" w:eastAsia="Calibri" w:hAnsi="Garamond" w:cs="Times New Roman"/>
          <w:b/>
          <w:i/>
          <w:iCs/>
          <w:kern w:val="0"/>
          <w:sz w:val="22"/>
          <w:szCs w:val="22"/>
          <w:lang w:val="fr-FR" w:eastAsia="en-US" w:bidi="ar-SA"/>
        </w:rPr>
      </w:pPr>
      <w:r w:rsidRPr="00776B62">
        <w:rPr>
          <w:rFonts w:ascii="Garamond" w:eastAsia="Calibri" w:hAnsi="Garamond" w:cs="Times New Roman"/>
          <w:b/>
          <w:i/>
          <w:iCs/>
          <w:kern w:val="0"/>
          <w:sz w:val="22"/>
          <w:szCs w:val="22"/>
          <w:lang w:val="fr-FR" w:eastAsia="en-US" w:bidi="ar-SA"/>
        </w:rPr>
        <w:t xml:space="preserve">Abstract </w:t>
      </w:r>
    </w:p>
    <w:p w14:paraId="7A231B1E" w14:textId="77777777" w:rsidR="00776B62" w:rsidRPr="00776B62" w:rsidRDefault="00776B62" w:rsidP="00FD07A5">
      <w:pPr>
        <w:suppressAutoHyphens w:val="0"/>
        <w:spacing w:after="0" w:line="240" w:lineRule="auto"/>
        <w:jc w:val="both"/>
        <w:rPr>
          <w:rFonts w:ascii="Garamond" w:eastAsia="Calibri" w:hAnsi="Garamond" w:cs="Times New Roman"/>
          <w:b/>
          <w:i/>
          <w:iCs/>
          <w:kern w:val="0"/>
          <w:sz w:val="8"/>
          <w:szCs w:val="8"/>
          <w:lang w:val="fr-FR" w:eastAsia="en-US" w:bidi="ar-SA"/>
        </w:rPr>
      </w:pPr>
    </w:p>
    <w:p w14:paraId="2FD451A0" w14:textId="77777777" w:rsidR="00776B62" w:rsidRPr="00776B62" w:rsidRDefault="00776B62" w:rsidP="00FD07A5">
      <w:pPr>
        <w:suppressAutoHyphens w:val="0"/>
        <w:spacing w:after="0" w:line="240" w:lineRule="auto"/>
        <w:jc w:val="both"/>
        <w:rPr>
          <w:rFonts w:ascii="Garamond" w:eastAsia="Calibri" w:hAnsi="Garamond" w:cs="Times New Roman"/>
          <w:i/>
          <w:kern w:val="0"/>
          <w:sz w:val="22"/>
          <w:szCs w:val="22"/>
          <w:lang w:val="en-GB" w:eastAsia="en-US" w:bidi="ar-SA"/>
        </w:rPr>
      </w:pPr>
      <w:r w:rsidRPr="00776B62">
        <w:rPr>
          <w:rFonts w:ascii="Garamond" w:eastAsia="Calibri" w:hAnsi="Garamond" w:cs="Times New Roman"/>
          <w:i/>
          <w:kern w:val="0"/>
          <w:sz w:val="22"/>
          <w:szCs w:val="22"/>
          <w:lang w:val="ro-RO" w:eastAsia="en-US" w:bidi="ar-SA"/>
        </w:rPr>
        <w:t>The fourteenth-century Holkham Bible Picture Book (British Library, Add MS 47682) consists of over two hundred images with captions written in Anglo-Norman French. The manuscript visualizes dramatic encounters between the human body and the monstrous. Rather than a physical object or creature it is instead death, disease, and demonic possession that attack and disfigure. This paper considers these encounters and explores the medieval concepts of corruption via the visualization of monstrosity. I focus on the manuscript in order to address questions surrounding the formulation of the human body as a site for monstrous activity</w:t>
      </w:r>
      <w:r w:rsidRPr="00776B62">
        <w:rPr>
          <w:rFonts w:ascii="Garamond" w:eastAsia="Calibri" w:hAnsi="Garamond" w:cs="Times New Roman"/>
          <w:kern w:val="0"/>
          <w:sz w:val="22"/>
          <w:szCs w:val="22"/>
          <w:lang w:val="ro-RO" w:eastAsia="en-US" w:bidi="ar-SA"/>
        </w:rPr>
        <w:t>.</w:t>
      </w:r>
    </w:p>
    <w:p w14:paraId="7F4C272F" w14:textId="77777777" w:rsidR="00776B62" w:rsidRPr="00776B62" w:rsidRDefault="00776B62"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278841E4" w14:textId="77777777" w:rsidR="00776B62" w:rsidRPr="00776B62" w:rsidRDefault="00776B62" w:rsidP="00FD07A5">
      <w:pPr>
        <w:suppressAutoHyphens w:val="0"/>
        <w:spacing w:after="0" w:line="240" w:lineRule="auto"/>
        <w:jc w:val="both"/>
        <w:rPr>
          <w:rFonts w:ascii="Garamond" w:eastAsia="Calibri" w:hAnsi="Garamond" w:cs="Times New Roman"/>
          <w:b/>
          <w:i/>
          <w:iCs/>
          <w:kern w:val="0"/>
          <w:sz w:val="22"/>
          <w:szCs w:val="22"/>
          <w:lang w:val="en-GB" w:eastAsia="en-US" w:bidi="ar-SA"/>
        </w:rPr>
      </w:pPr>
      <w:r w:rsidRPr="00776B62">
        <w:rPr>
          <w:rFonts w:ascii="Garamond" w:eastAsia="Calibri" w:hAnsi="Garamond" w:cs="Times New Roman"/>
          <w:b/>
          <w:i/>
          <w:iCs/>
          <w:kern w:val="0"/>
          <w:sz w:val="22"/>
          <w:szCs w:val="22"/>
          <w:lang w:val="en-GB" w:eastAsia="en-US" w:bidi="ar-SA"/>
        </w:rPr>
        <w:t xml:space="preserve">Keywords </w:t>
      </w:r>
    </w:p>
    <w:p w14:paraId="31549F92" w14:textId="77777777" w:rsidR="00776B62" w:rsidRPr="00776B62" w:rsidRDefault="00776B62" w:rsidP="00FD07A5">
      <w:pPr>
        <w:suppressAutoHyphens w:val="0"/>
        <w:spacing w:after="0" w:line="240" w:lineRule="auto"/>
        <w:jc w:val="both"/>
        <w:rPr>
          <w:rFonts w:ascii="Garamond" w:eastAsia="Calibri" w:hAnsi="Garamond" w:cs="Times New Roman"/>
          <w:b/>
          <w:i/>
          <w:iCs/>
          <w:kern w:val="0"/>
          <w:sz w:val="8"/>
          <w:szCs w:val="8"/>
          <w:lang w:val="fr-FR" w:eastAsia="en-US" w:bidi="ar-SA"/>
        </w:rPr>
      </w:pPr>
    </w:p>
    <w:p w14:paraId="167A726B" w14:textId="4B6BA01A" w:rsidR="00776B62" w:rsidRPr="00776B62" w:rsidRDefault="00776B62" w:rsidP="00FD07A5">
      <w:pPr>
        <w:suppressAutoHyphens w:val="0"/>
        <w:spacing w:after="0" w:line="240" w:lineRule="auto"/>
        <w:jc w:val="both"/>
        <w:rPr>
          <w:rFonts w:ascii="Garamond" w:eastAsia="Calibri" w:hAnsi="Garamond" w:cs="Times New Roman"/>
          <w:i/>
          <w:iCs/>
          <w:kern w:val="0"/>
          <w:sz w:val="22"/>
          <w:szCs w:val="22"/>
          <w:lang w:val="en-GB" w:eastAsia="en-US" w:bidi="ar-SA"/>
        </w:rPr>
      </w:pPr>
      <w:r w:rsidRPr="00776B62">
        <w:rPr>
          <w:rFonts w:ascii="Garamond" w:eastAsia="Calibri" w:hAnsi="Garamond" w:cs="Times New Roman"/>
          <w:i/>
          <w:iCs/>
          <w:kern w:val="0"/>
          <w:sz w:val="22"/>
          <w:szCs w:val="22"/>
          <w:lang w:val="en-GB" w:eastAsia="en-US" w:bidi="ar-SA"/>
        </w:rPr>
        <w:t>Holkham; Bible; Demon; Death; Disease; Monster; Body; Devil</w:t>
      </w:r>
      <w:r w:rsidR="009F795D">
        <w:rPr>
          <w:rFonts w:ascii="Garamond" w:eastAsia="Calibri" w:hAnsi="Garamond" w:cs="Times New Roman"/>
          <w:i/>
          <w:iCs/>
          <w:kern w:val="0"/>
          <w:sz w:val="22"/>
          <w:szCs w:val="22"/>
          <w:lang w:val="en-GB" w:eastAsia="en-US" w:bidi="ar-SA"/>
        </w:rPr>
        <w:t>.</w:t>
      </w:r>
      <w:r w:rsidRPr="00776B62">
        <w:rPr>
          <w:rFonts w:ascii="Garamond" w:eastAsia="Calibri" w:hAnsi="Garamond" w:cs="Times New Roman"/>
          <w:i/>
          <w:iCs/>
          <w:kern w:val="0"/>
          <w:sz w:val="22"/>
          <w:szCs w:val="22"/>
          <w:lang w:val="en-GB" w:eastAsia="en-US" w:bidi="ar-SA"/>
        </w:rPr>
        <w:t xml:space="preserve"> </w:t>
      </w:r>
    </w:p>
    <w:p w14:paraId="72842632" w14:textId="77777777" w:rsidR="00776B62" w:rsidRPr="00776B62" w:rsidRDefault="00776B62"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52BA3643" w14:textId="77777777" w:rsidR="00776B62" w:rsidRPr="00776B62" w:rsidRDefault="00776B62"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4CC089F9" w14:textId="77777777" w:rsidR="00776B62" w:rsidRPr="00776B62" w:rsidRDefault="00776B62" w:rsidP="00FD07A5">
      <w:pPr>
        <w:suppressAutoHyphens w:val="0"/>
        <w:spacing w:after="0" w:line="240" w:lineRule="auto"/>
        <w:jc w:val="both"/>
        <w:rPr>
          <w:rFonts w:ascii="Palatino Linotype" w:eastAsia="Calibri" w:hAnsi="Palatino Linotype" w:cs="Times New Roman"/>
          <w:b/>
          <w:kern w:val="0"/>
          <w:sz w:val="22"/>
          <w:szCs w:val="22"/>
          <w:lang w:val="en-GB" w:eastAsia="en-US" w:bidi="ar-SA"/>
        </w:rPr>
      </w:pPr>
      <w:r w:rsidRPr="00776B62">
        <w:rPr>
          <w:rFonts w:ascii="Palatino Linotype" w:eastAsia="Calibri" w:hAnsi="Palatino Linotype" w:cs="Times New Roman"/>
          <w:b/>
          <w:kern w:val="0"/>
          <w:sz w:val="22"/>
          <w:szCs w:val="22"/>
          <w:lang w:val="en-GB" w:eastAsia="en-US" w:bidi="ar-SA"/>
        </w:rPr>
        <w:t>I. Introduction</w:t>
      </w:r>
    </w:p>
    <w:p w14:paraId="1179E2F0" w14:textId="77777777" w:rsidR="00776B62" w:rsidRPr="00776B62" w:rsidRDefault="00776B62"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p>
    <w:p w14:paraId="0C03BDA0" w14:textId="77777777" w:rsidR="00776B62" w:rsidRPr="00776B62" w:rsidRDefault="00776B62" w:rsidP="00FD07A5">
      <w:pPr>
        <w:spacing w:after="0" w:line="240" w:lineRule="auto"/>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The Holkham Bible Picture Book (British Library, Additional MS 47682) consists of over two hundred images with captions written in </w:t>
      </w:r>
      <w:r w:rsidRPr="00776B62">
        <w:rPr>
          <w:rFonts w:ascii="Garamond" w:hAnsi="Garamond" w:cs="Times New Roman"/>
          <w:kern w:val="0"/>
          <w:sz w:val="22"/>
          <w:szCs w:val="22"/>
          <w:lang w:bidi="ar-SA"/>
        </w:rPr>
        <w:lastRenderedPageBreak/>
        <w:t>Anglo-Norman French.</w:t>
      </w:r>
      <w:r w:rsidRPr="00776B62">
        <w:rPr>
          <w:rFonts w:ascii="Garamond" w:hAnsi="Garamond" w:cs="Times New Roman"/>
          <w:kern w:val="0"/>
          <w:sz w:val="22"/>
          <w:szCs w:val="22"/>
          <w:vertAlign w:val="superscript"/>
          <w:lang w:bidi="ar-SA"/>
        </w:rPr>
        <w:footnoteReference w:id="176"/>
      </w:r>
      <w:r w:rsidRPr="00776B62">
        <w:rPr>
          <w:rFonts w:ascii="Garamond" w:hAnsi="Garamond" w:cs="Times New Roman"/>
          <w:kern w:val="0"/>
          <w:sz w:val="22"/>
          <w:szCs w:val="22"/>
          <w:lang w:bidi="ar-SA"/>
        </w:rPr>
        <w:t xml:space="preserve"> Scholars believe the manuscript was produced in or around London in c. 1330 with the text composed in verse and prose as captions appearing above the images.</w:t>
      </w:r>
      <w:r w:rsidRPr="00776B62">
        <w:rPr>
          <w:rFonts w:ascii="Garamond" w:hAnsi="Garamond" w:cs="Times New Roman"/>
          <w:kern w:val="0"/>
          <w:sz w:val="22"/>
          <w:szCs w:val="22"/>
          <w:vertAlign w:val="superscript"/>
          <w:lang w:bidi="ar-SA"/>
        </w:rPr>
        <w:footnoteReference w:id="177"/>
      </w:r>
      <w:r w:rsidRPr="00776B62">
        <w:rPr>
          <w:rFonts w:ascii="Garamond" w:hAnsi="Garamond" w:cs="Times New Roman"/>
          <w:kern w:val="0"/>
          <w:sz w:val="22"/>
          <w:szCs w:val="22"/>
          <w:lang w:bidi="ar-SA"/>
        </w:rPr>
        <w:t xml:space="preserve"> The text complements the tinted drawings that are organized primarily into two registers with several full-page miniatures used to visualize key scenes. Characterized as a “great epic” by Michelle Brown, the Holkham Bible Picture Book can be broken into specific segments that follow a chronological framework and include scenes from the Creation, Fall of Man, and the life, death, and resurrection of Christ.</w:t>
      </w:r>
      <w:r w:rsidRPr="00776B62">
        <w:rPr>
          <w:rFonts w:ascii="Garamond" w:hAnsi="Garamond" w:cs="Times New Roman"/>
          <w:kern w:val="0"/>
          <w:sz w:val="22"/>
          <w:szCs w:val="22"/>
          <w:vertAlign w:val="superscript"/>
          <w:lang w:bidi="ar-SA"/>
        </w:rPr>
        <w:footnoteReference w:id="178"/>
      </w:r>
      <w:r w:rsidRPr="00776B62">
        <w:rPr>
          <w:rFonts w:ascii="Garamond" w:hAnsi="Garamond" w:cs="Times New Roman"/>
          <w:kern w:val="0"/>
          <w:sz w:val="22"/>
          <w:szCs w:val="22"/>
          <w:lang w:bidi="ar-SA"/>
        </w:rPr>
        <w:t xml:space="preserve"> While Brown suggests that the creator of the Holkham Bible was “not highly literate, learned or theologically rigorous,” the prefatory full-page miniature depicts a Dominican friar as patron instructing an artist to “do the work well and thoroughly for it will be shown to a rich man (Fig. 1).”</w:t>
      </w:r>
      <w:r w:rsidRPr="00776B62">
        <w:rPr>
          <w:rFonts w:ascii="Garamond" w:hAnsi="Garamond" w:cs="Times New Roman"/>
          <w:kern w:val="0"/>
          <w:sz w:val="22"/>
          <w:szCs w:val="22"/>
          <w:vertAlign w:val="superscript"/>
          <w:lang w:bidi="ar-SA"/>
        </w:rPr>
        <w:footnoteReference w:id="179"/>
      </w:r>
      <w:r w:rsidRPr="00776B62">
        <w:rPr>
          <w:rFonts w:ascii="Garamond" w:hAnsi="Garamond" w:cs="Times New Roman"/>
          <w:kern w:val="0"/>
          <w:sz w:val="22"/>
          <w:szCs w:val="22"/>
          <w:lang w:bidi="ar-SA"/>
        </w:rPr>
        <w:t xml:space="preserve"> As a result, scholars believe the Holkham Bible was created to be used by a Dominican friar as a preaching tool for </w:t>
      </w:r>
      <w:r w:rsidRPr="00776B62">
        <w:rPr>
          <w:rFonts w:ascii="Garamond" w:hAnsi="Garamond" w:cs="Times New Roman"/>
          <w:kern w:val="0"/>
          <w:sz w:val="22"/>
          <w:szCs w:val="22"/>
          <w:lang w:bidi="ar-SA"/>
        </w:rPr>
        <w:lastRenderedPageBreak/>
        <w:t>a member of the merchant class, as the manuscript contains no heraldic emblems and exhibits certain unusual narrative scenes.</w:t>
      </w:r>
      <w:r w:rsidRPr="00776B62">
        <w:rPr>
          <w:rFonts w:ascii="Garamond" w:hAnsi="Garamond" w:cs="Times New Roman"/>
          <w:kern w:val="0"/>
          <w:sz w:val="22"/>
          <w:szCs w:val="22"/>
          <w:vertAlign w:val="superscript"/>
          <w:lang w:bidi="ar-SA"/>
        </w:rPr>
        <w:footnoteReference w:id="180"/>
      </w:r>
      <w:r w:rsidRPr="00776B62">
        <w:rPr>
          <w:rFonts w:ascii="Garamond" w:hAnsi="Garamond" w:cs="Times New Roman"/>
          <w:kern w:val="0"/>
          <w:sz w:val="22"/>
          <w:szCs w:val="22"/>
          <w:lang w:bidi="ar-SA"/>
        </w:rPr>
        <w:t xml:space="preserve"> </w:t>
      </w:r>
    </w:p>
    <w:p w14:paraId="068E4B97"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Significantly, this didactic manuscript visualizes dramatic encounters between the human body and the monstrous. Rather than a physical object or creature that can clearly be labeled as “monstrous,” it is instead death, disease, and demonic possession that attack and disfigure. Many classical and medieval writers described the monstrous including Aristotle, Augustine, and Isidore of Seville. Augustine writes that “the word ‘monster,’ we are told, clearly comes from ‘to demonstrate’ [</w:t>
      </w:r>
      <w:proofErr w:type="spellStart"/>
      <w:r w:rsidRPr="00776B62">
        <w:rPr>
          <w:rFonts w:ascii="Garamond" w:hAnsi="Garamond" w:cs="Times New Roman"/>
          <w:i/>
          <w:kern w:val="0"/>
          <w:sz w:val="22"/>
          <w:szCs w:val="22"/>
          <w:lang w:bidi="ar-SA"/>
        </w:rPr>
        <w:t>monstrare</w:t>
      </w:r>
      <w:proofErr w:type="spellEnd"/>
      <w:r w:rsidRPr="00776B62">
        <w:rPr>
          <w:rFonts w:ascii="Garamond" w:hAnsi="Garamond" w:cs="Times New Roman"/>
          <w:kern w:val="0"/>
          <w:sz w:val="22"/>
          <w:szCs w:val="22"/>
          <w:lang w:bidi="ar-SA"/>
        </w:rPr>
        <w:t>], because monsters are signs by which something is demonstrated. ‘Sign’ [</w:t>
      </w:r>
      <w:proofErr w:type="spellStart"/>
      <w:r w:rsidRPr="00776B62">
        <w:rPr>
          <w:rFonts w:ascii="Garamond" w:hAnsi="Garamond" w:cs="Times New Roman"/>
          <w:i/>
          <w:kern w:val="0"/>
          <w:sz w:val="22"/>
          <w:szCs w:val="22"/>
          <w:lang w:bidi="ar-SA"/>
        </w:rPr>
        <w:t>ostentum</w:t>
      </w:r>
      <w:proofErr w:type="spellEnd"/>
      <w:r w:rsidRPr="00776B62">
        <w:rPr>
          <w:rFonts w:ascii="Garamond" w:hAnsi="Garamond" w:cs="Times New Roman"/>
          <w:kern w:val="0"/>
          <w:sz w:val="22"/>
          <w:szCs w:val="22"/>
          <w:lang w:bidi="ar-SA"/>
        </w:rPr>
        <w:t>] comes from ‘to show’ [</w:t>
      </w:r>
      <w:proofErr w:type="spellStart"/>
      <w:r w:rsidRPr="00776B62">
        <w:rPr>
          <w:rFonts w:ascii="Garamond" w:hAnsi="Garamond" w:cs="Times New Roman"/>
          <w:i/>
          <w:kern w:val="0"/>
          <w:sz w:val="22"/>
          <w:szCs w:val="22"/>
          <w:lang w:bidi="ar-SA"/>
        </w:rPr>
        <w:t>ostendere</w:t>
      </w:r>
      <w:proofErr w:type="spellEnd"/>
      <w:r w:rsidRPr="00776B62">
        <w:rPr>
          <w:rFonts w:ascii="Garamond" w:hAnsi="Garamond" w:cs="Times New Roman"/>
          <w:kern w:val="0"/>
          <w:sz w:val="22"/>
          <w:szCs w:val="22"/>
          <w:lang w:bidi="ar-SA"/>
        </w:rPr>
        <w:t>].”</w:t>
      </w:r>
      <w:r w:rsidRPr="00776B62">
        <w:rPr>
          <w:rFonts w:ascii="Garamond" w:hAnsi="Garamond" w:cs="Times New Roman"/>
          <w:kern w:val="0"/>
          <w:sz w:val="22"/>
          <w:szCs w:val="22"/>
          <w:vertAlign w:val="superscript"/>
          <w:lang w:bidi="ar-SA"/>
        </w:rPr>
        <w:footnoteReference w:id="181"/>
      </w:r>
      <w:r w:rsidRPr="00776B62">
        <w:rPr>
          <w:rFonts w:ascii="Garamond" w:hAnsi="Garamond" w:cs="Times New Roman"/>
          <w:i/>
          <w:kern w:val="0"/>
          <w:sz w:val="22"/>
          <w:szCs w:val="22"/>
          <w:lang w:bidi="ar-SA"/>
        </w:rPr>
        <w:t xml:space="preserve"> </w:t>
      </w:r>
      <w:r w:rsidRPr="00776B62">
        <w:rPr>
          <w:rFonts w:ascii="Garamond" w:hAnsi="Garamond" w:cs="Times New Roman"/>
          <w:iCs/>
          <w:kern w:val="0"/>
          <w:sz w:val="22"/>
          <w:szCs w:val="22"/>
          <w:lang w:bidi="ar-SA"/>
        </w:rPr>
        <w:t>P</w:t>
      </w:r>
      <w:r w:rsidRPr="00776B62">
        <w:rPr>
          <w:rFonts w:ascii="Garamond" w:hAnsi="Garamond" w:cs="Times New Roman"/>
          <w:kern w:val="0"/>
          <w:sz w:val="22"/>
          <w:szCs w:val="22"/>
          <w:lang w:bidi="ar-SA"/>
        </w:rPr>
        <w:t xml:space="preserve">rior scholarship on the Holkham Bible </w:t>
      </w:r>
      <w:r w:rsidRPr="00776B62">
        <w:rPr>
          <w:rFonts w:ascii="Garamond" w:hAnsi="Garamond" w:cs="Times New Roman"/>
          <w:kern w:val="0"/>
          <w:sz w:val="22"/>
          <w:szCs w:val="22"/>
          <w:lang w:bidi="ar-SA"/>
        </w:rPr>
        <w:lastRenderedPageBreak/>
        <w:t>has largely focused on the technique, authorship, and select visual and textual relationships associated with medieval drama and literature.</w:t>
      </w:r>
      <w:r w:rsidRPr="00776B62">
        <w:rPr>
          <w:rFonts w:ascii="Garamond" w:hAnsi="Garamond" w:cs="Times New Roman"/>
          <w:kern w:val="0"/>
          <w:sz w:val="22"/>
          <w:szCs w:val="22"/>
          <w:vertAlign w:val="superscript"/>
          <w:lang w:bidi="ar-SA"/>
        </w:rPr>
        <w:footnoteReference w:id="182"/>
      </w:r>
      <w:r w:rsidRPr="00776B62">
        <w:rPr>
          <w:rFonts w:ascii="Garamond" w:hAnsi="Garamond" w:cs="Times New Roman"/>
          <w:kern w:val="0"/>
          <w:sz w:val="22"/>
          <w:szCs w:val="22"/>
          <w:lang w:bidi="ar-SA"/>
        </w:rPr>
        <w:t xml:space="preserve"> Thematic studies on representations of “monsters” during the medieval period employ both imagery and text as evidence for the profusion of monstrous beings that were created and manipulated according to political, religious, and ideological aims.</w:t>
      </w:r>
      <w:r w:rsidRPr="00776B62">
        <w:rPr>
          <w:rFonts w:ascii="Garamond" w:hAnsi="Garamond" w:cs="Times New Roman"/>
          <w:kern w:val="0"/>
          <w:sz w:val="22"/>
          <w:szCs w:val="22"/>
          <w:vertAlign w:val="superscript"/>
          <w:lang w:bidi="ar-SA"/>
        </w:rPr>
        <w:footnoteReference w:id="183"/>
      </w:r>
      <w:r w:rsidRPr="00776B62">
        <w:rPr>
          <w:rFonts w:ascii="Garamond" w:hAnsi="Garamond" w:cs="Times New Roman"/>
          <w:kern w:val="0"/>
          <w:sz w:val="22"/>
          <w:szCs w:val="22"/>
          <w:lang w:bidi="ar-SA"/>
        </w:rPr>
        <w:t xml:space="preserve"> I add to this valuable and extensive interdisciplinary research by engaging with the Holkham Bible as a case study in order to consider how it functions as an active demonstration of signs via visual representations of the “monster.” I analyze the segment consisting of the scenes devoted to the life, death, and resurrection of Christ, in order to address questions surrounding the formulation of the </w:t>
      </w:r>
      <w:r w:rsidRPr="00776B62">
        <w:rPr>
          <w:rFonts w:ascii="Garamond" w:hAnsi="Garamond" w:cs="Times New Roman"/>
          <w:kern w:val="0"/>
          <w:sz w:val="22"/>
          <w:szCs w:val="22"/>
          <w:lang w:bidi="ar-SA"/>
        </w:rPr>
        <w:lastRenderedPageBreak/>
        <w:t>human body as a site for monstrous activity. I employ what Jeffrey Jerome Cohen explains as “hybridity,” best defined as a conjoining of differences that can never be homogenous but always at odds and disjunctive.</w:t>
      </w:r>
      <w:r w:rsidRPr="00776B62">
        <w:rPr>
          <w:rFonts w:ascii="Garamond" w:hAnsi="Garamond" w:cs="Times New Roman"/>
          <w:kern w:val="0"/>
          <w:sz w:val="22"/>
          <w:szCs w:val="22"/>
          <w:vertAlign w:val="superscript"/>
          <w:lang w:bidi="ar-SA"/>
        </w:rPr>
        <w:footnoteReference w:id="184"/>
      </w:r>
      <w:r w:rsidRPr="00776B62">
        <w:rPr>
          <w:rFonts w:ascii="Garamond" w:hAnsi="Garamond" w:cs="Times New Roman"/>
          <w:kern w:val="0"/>
          <w:sz w:val="22"/>
          <w:szCs w:val="22"/>
          <w:lang w:bidi="ar-SA"/>
        </w:rPr>
        <w:t xml:space="preserve"> This conjoining, I suggest, is manifested by visual signs that emphasize the human figure as the site where identities mutate and become alarming, didactic tools. I argue that the fragile form does not simply serve as a passive location for these diabolical interactions but transforms into a “monster” figure initiated through contact with death, disease, and the demonic presence of Satan himself. As a result, the Holkham Bible Picture Book functions as a visceral, didactic device that not only emphasizes Christ’s role as Healer and Savior, but also re-defines our notions of the “monster” as physically removed, imaginary, or static. Instead, through the ingenious visual and textual connections to contemporary society, as well as through the depictions of the body besieged by demonic forces and deadly disease, the Holkham Bible remains an astounding remnant of a society that believed monsters walked among us. </w:t>
      </w:r>
    </w:p>
    <w:p w14:paraId="1BF696A1"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p>
    <w:p w14:paraId="5DFD6FDC" w14:textId="77777777" w:rsidR="00776B62" w:rsidRPr="00776B62" w:rsidRDefault="00776B62" w:rsidP="00FD07A5">
      <w:pPr>
        <w:spacing w:after="0" w:line="240" w:lineRule="auto"/>
        <w:jc w:val="center"/>
        <w:rPr>
          <w:rFonts w:ascii="Garamond" w:hAnsi="Garamond" w:cs="Times New Roman"/>
          <w:b/>
          <w:kern w:val="0"/>
          <w:sz w:val="8"/>
          <w:szCs w:val="8"/>
          <w:lang w:bidi="ar-SA"/>
        </w:rPr>
      </w:pPr>
      <w:r w:rsidRPr="00776B62">
        <w:rPr>
          <w:rFonts w:ascii="Garamond" w:hAnsi="Garamond" w:cs="Times New Roman"/>
          <w:noProof/>
          <w:kern w:val="0"/>
          <w:sz w:val="22"/>
          <w:szCs w:val="22"/>
          <w:lang w:eastAsia="en-US" w:bidi="ar-SA"/>
        </w:rPr>
        <w:drawing>
          <wp:inline distT="0" distB="0" distL="0" distR="0" wp14:anchorId="4C5831D4" wp14:editId="6B191F9F">
            <wp:extent cx="1546860" cy="2111928"/>
            <wp:effectExtent l="0" t="0" r="0" b="3175"/>
            <wp:docPr id="613542244" name="Picture 61354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2603"/>
                    <a:stretch/>
                  </pic:blipFill>
                  <pic:spPr bwMode="auto">
                    <a:xfrm>
                      <a:off x="0" y="0"/>
                      <a:ext cx="1561200" cy="2131506"/>
                    </a:xfrm>
                    <a:prstGeom prst="rect">
                      <a:avLst/>
                    </a:prstGeom>
                    <a:noFill/>
                    <a:ln>
                      <a:noFill/>
                    </a:ln>
                  </pic:spPr>
                </pic:pic>
              </a:graphicData>
            </a:graphic>
          </wp:inline>
        </w:drawing>
      </w:r>
      <w:r w:rsidRPr="00776B62">
        <w:rPr>
          <w:rFonts w:ascii="Garamond" w:hAnsi="Garamond" w:cs="Times New Roman"/>
          <w:kern w:val="0"/>
          <w:sz w:val="22"/>
          <w:szCs w:val="22"/>
          <w:lang w:bidi="ar-SA"/>
        </w:rPr>
        <w:br/>
      </w:r>
    </w:p>
    <w:p w14:paraId="5EB92ECD"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xml:space="preserve">Fig. 1. Dominican Friar and Artist. Holkham Bible Picture Book. </w:t>
      </w:r>
    </w:p>
    <w:p w14:paraId="01454D30"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British Library Board, Add MS 47682, fol. 1r.</w:t>
      </w:r>
    </w:p>
    <w:p w14:paraId="5AAECE54" w14:textId="77777777" w:rsidR="00776B62" w:rsidRPr="00776B62" w:rsidRDefault="00776B62" w:rsidP="00FD07A5">
      <w:pPr>
        <w:spacing w:after="0" w:line="240" w:lineRule="auto"/>
        <w:jc w:val="both"/>
        <w:rPr>
          <w:rFonts w:ascii="Palatino Linotype" w:hAnsi="Palatino Linotype" w:cs="Times New Roman"/>
          <w:kern w:val="0"/>
          <w:sz w:val="22"/>
          <w:szCs w:val="22"/>
          <w:lang w:bidi="ar-SA"/>
        </w:rPr>
      </w:pPr>
      <w:r w:rsidRPr="00776B62">
        <w:rPr>
          <w:rFonts w:ascii="Palatino Linotype" w:hAnsi="Palatino Linotype" w:cs="Times New Roman"/>
          <w:b/>
          <w:kern w:val="0"/>
          <w:sz w:val="22"/>
          <w:szCs w:val="22"/>
          <w:lang w:bidi="ar-SA"/>
        </w:rPr>
        <w:lastRenderedPageBreak/>
        <w:t xml:space="preserve">II. Monstrous Signs: Disfigurement and Disease </w:t>
      </w:r>
      <w:r w:rsidRPr="00776B62">
        <w:rPr>
          <w:rFonts w:ascii="Palatino Linotype" w:hAnsi="Palatino Linotype" w:cs="Times New Roman"/>
          <w:kern w:val="0"/>
          <w:sz w:val="22"/>
          <w:szCs w:val="22"/>
          <w:lang w:bidi="ar-SA"/>
        </w:rPr>
        <w:tab/>
      </w:r>
      <w:r w:rsidRPr="00776B62">
        <w:rPr>
          <w:rFonts w:ascii="Palatino Linotype" w:hAnsi="Palatino Linotype" w:cs="Times New Roman"/>
          <w:kern w:val="0"/>
          <w:sz w:val="22"/>
          <w:szCs w:val="22"/>
          <w:lang w:bidi="ar-SA"/>
        </w:rPr>
        <w:br/>
      </w:r>
    </w:p>
    <w:p w14:paraId="7F2E4694" w14:textId="77777777" w:rsidR="00776B62" w:rsidRPr="00776B62" w:rsidRDefault="00776B62" w:rsidP="00FD07A5">
      <w:pPr>
        <w:spacing w:after="0" w:line="240" w:lineRule="auto"/>
        <w:jc w:val="both"/>
        <w:rPr>
          <w:rFonts w:ascii="Garamond" w:hAnsi="Garamond" w:cs="Times New Roman"/>
          <w:kern w:val="0"/>
          <w:sz w:val="22"/>
          <w:szCs w:val="22"/>
          <w:lang w:bidi="ar-SA"/>
        </w:rPr>
      </w:pPr>
      <w:r w:rsidRPr="00776B62">
        <w:rPr>
          <w:rFonts w:ascii="Garamond" w:hAnsi="Garamond" w:cs="Times New Roman"/>
          <w:kern w:val="0"/>
          <w:sz w:val="22"/>
          <w:szCs w:val="22"/>
          <w:lang w:bidi="ar-SA"/>
        </w:rPr>
        <w:t>Physical and mental disfigurement and disease appear in textual and visual sources throughout the Middle Ages.</w:t>
      </w:r>
      <w:r w:rsidRPr="00776B62">
        <w:rPr>
          <w:rFonts w:ascii="Garamond" w:hAnsi="Garamond" w:cs="Times New Roman"/>
          <w:kern w:val="0"/>
          <w:sz w:val="22"/>
          <w:szCs w:val="22"/>
          <w:vertAlign w:val="superscript"/>
          <w:lang w:bidi="ar-SA"/>
        </w:rPr>
        <w:footnoteReference w:id="185"/>
      </w:r>
      <w:r w:rsidRPr="00776B62">
        <w:rPr>
          <w:rFonts w:ascii="Garamond" w:hAnsi="Garamond" w:cs="Times New Roman"/>
          <w:kern w:val="0"/>
          <w:sz w:val="22"/>
          <w:szCs w:val="22"/>
          <w:lang w:bidi="ar-SA"/>
        </w:rPr>
        <w:t xml:space="preserve"> The dichotomy between an internal and external ailment is thus one which is addressed by artists in attempts to visualize these conditions.</w:t>
      </w:r>
      <w:r w:rsidRPr="00776B62">
        <w:rPr>
          <w:rFonts w:ascii="Garamond" w:hAnsi="Garamond" w:cs="Times New Roman"/>
          <w:kern w:val="0"/>
          <w:sz w:val="22"/>
          <w:szCs w:val="22"/>
          <w:vertAlign w:val="superscript"/>
          <w:lang w:bidi="ar-SA"/>
        </w:rPr>
        <w:footnoteReference w:id="186"/>
      </w:r>
      <w:r w:rsidRPr="00776B62">
        <w:rPr>
          <w:rFonts w:ascii="Garamond" w:hAnsi="Garamond" w:cs="Times New Roman"/>
          <w:kern w:val="0"/>
          <w:sz w:val="22"/>
          <w:szCs w:val="22"/>
          <w:lang w:bidi="ar-SA"/>
        </w:rPr>
        <w:t xml:space="preserve"> Medieval physicians in particular relied upon the physiognomy of the patient, as the outward face itself could provide a diagnosis of the inward sickness or disease.</w:t>
      </w:r>
      <w:r w:rsidRPr="00776B62">
        <w:rPr>
          <w:rFonts w:ascii="Garamond" w:hAnsi="Garamond" w:cs="Times New Roman"/>
          <w:kern w:val="0"/>
          <w:sz w:val="22"/>
          <w:szCs w:val="22"/>
          <w:vertAlign w:val="superscript"/>
          <w:lang w:bidi="ar-SA"/>
        </w:rPr>
        <w:footnoteReference w:id="187"/>
      </w:r>
    </w:p>
    <w:p w14:paraId="2D568DCF"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 Disfigurement is used in the scene depicting Joseph and Mary arriving at an inn seeking shelter for the impending birth of Christ (Fig. 2). They are assisted by Anastasia, Mary’s midwife, whose story evolved from the apocryphal gospel of St. James.</w:t>
      </w:r>
      <w:r w:rsidRPr="00776B62">
        <w:rPr>
          <w:rFonts w:ascii="Garamond" w:hAnsi="Garamond" w:cs="Times New Roman"/>
          <w:kern w:val="0"/>
          <w:sz w:val="22"/>
          <w:szCs w:val="22"/>
          <w:vertAlign w:val="superscript"/>
          <w:lang w:bidi="ar-SA"/>
        </w:rPr>
        <w:footnoteReference w:id="188"/>
      </w:r>
      <w:r w:rsidRPr="00776B62">
        <w:rPr>
          <w:rFonts w:ascii="Garamond" w:hAnsi="Garamond" w:cs="Times New Roman"/>
          <w:kern w:val="0"/>
          <w:sz w:val="22"/>
          <w:szCs w:val="22"/>
          <w:lang w:bidi="ar-SA"/>
        </w:rPr>
        <w:t xml:space="preserve"> Anastasia is thus an alternate figure to the grotesque innkeeper, whose cadaverous face is characterized by an upturned nose and gaping nostrils. Joseph and Mary likewise are figures of moral behavior as Joseph carries his spade evoking Adam the laborer. The innkeeper is framed by the doorway of the architectural structure and shown seated. He wears a two-toned robe while his curling fingers and red-dotted eyes arrest the viewer’s gaze. The facial features of the man are evocative of monstrous sea creatures that lurked in classical and biblical literature. John Boardman traces the iconographic evolution of the whale that appears in the book of Jonah and swallowed the prophet who was </w:t>
      </w:r>
      <w:r w:rsidRPr="00776B62">
        <w:rPr>
          <w:rFonts w:ascii="Garamond" w:hAnsi="Garamond" w:cs="Times New Roman"/>
          <w:kern w:val="0"/>
          <w:sz w:val="22"/>
          <w:szCs w:val="22"/>
          <w:lang w:bidi="ar-SA"/>
        </w:rPr>
        <w:lastRenderedPageBreak/>
        <w:t>running from God’s call to go to Nineveh.</w:t>
      </w:r>
      <w:r w:rsidRPr="00776B62">
        <w:rPr>
          <w:rFonts w:ascii="Garamond" w:hAnsi="Garamond" w:cs="Times New Roman"/>
          <w:kern w:val="0"/>
          <w:sz w:val="22"/>
          <w:szCs w:val="22"/>
          <w:vertAlign w:val="superscript"/>
          <w:lang w:bidi="ar-SA"/>
        </w:rPr>
        <w:footnoteReference w:id="189"/>
      </w:r>
      <w:r w:rsidRPr="00776B62">
        <w:rPr>
          <w:rFonts w:ascii="Garamond" w:hAnsi="Garamond" w:cs="Times New Roman"/>
          <w:kern w:val="0"/>
          <w:sz w:val="22"/>
          <w:szCs w:val="22"/>
          <w:lang w:bidi="ar-SA"/>
        </w:rPr>
        <w:t xml:space="preserve"> Boardman notes the various changes in visual representations of sea monsters and explains how the muzzle takes on various forms of animals, including lions, dogs, fish, and pigs while still retaining the consistent portrayal of the monster with an upturned snout.</w:t>
      </w:r>
      <w:r w:rsidRPr="00776B62">
        <w:rPr>
          <w:rFonts w:ascii="Garamond" w:hAnsi="Garamond" w:cs="Times New Roman"/>
          <w:kern w:val="0"/>
          <w:sz w:val="22"/>
          <w:szCs w:val="22"/>
          <w:vertAlign w:val="superscript"/>
          <w:lang w:bidi="ar-SA"/>
        </w:rPr>
        <w:footnoteReference w:id="190"/>
      </w:r>
      <w:r w:rsidRPr="00776B62">
        <w:rPr>
          <w:rFonts w:ascii="Garamond" w:hAnsi="Garamond" w:cs="Times New Roman"/>
          <w:kern w:val="0"/>
          <w:sz w:val="22"/>
          <w:szCs w:val="22"/>
          <w:lang w:bidi="ar-SA"/>
        </w:rPr>
        <w:t xml:space="preserve"> The innkeeper, with his upturned nose or snout and his deep-set eyes that mimic representations of classical and medieval crocodiles, is thus depicted as bearing animalistic features that were used for sea monsters who came to represent moral messages as in the case of Jonah.</w:t>
      </w:r>
      <w:r w:rsidRPr="00776B62">
        <w:rPr>
          <w:rFonts w:ascii="Garamond" w:hAnsi="Garamond" w:cs="Times New Roman"/>
          <w:kern w:val="0"/>
          <w:sz w:val="22"/>
          <w:szCs w:val="22"/>
          <w:vertAlign w:val="superscript"/>
          <w:lang w:bidi="ar-SA"/>
        </w:rPr>
        <w:footnoteReference w:id="191"/>
      </w:r>
      <w:r w:rsidRPr="00776B62">
        <w:rPr>
          <w:rFonts w:ascii="Garamond" w:hAnsi="Garamond" w:cs="Times New Roman"/>
          <w:kern w:val="0"/>
          <w:sz w:val="22"/>
          <w:szCs w:val="22"/>
          <w:lang w:bidi="ar-SA"/>
        </w:rPr>
        <w:t xml:space="preserve"> This image would have held particular resonance for the Dominican friar as he showed his audience the image of a contemporary figure (innkeeper) rendered as a hybrid creature bearing a subtle disfigurement that turned the human form into a base animal. His two-toned robe similarly functions as a visual sign indicating his dual nature further strengthened by the talon-like quality of his fingers.</w:t>
      </w:r>
      <w:r w:rsidRPr="00776B62">
        <w:rPr>
          <w:rFonts w:ascii="Garamond" w:hAnsi="Garamond" w:cs="Times New Roman"/>
          <w:kern w:val="0"/>
          <w:sz w:val="22"/>
          <w:szCs w:val="22"/>
          <w:vertAlign w:val="superscript"/>
          <w:lang w:bidi="ar-SA"/>
        </w:rPr>
        <w:footnoteReference w:id="192"/>
      </w:r>
    </w:p>
    <w:p w14:paraId="6C8B035B"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In the Holkham Bible, Anastasia reaches out to the man in her attempts to persuade him to allow the traveling family to gain shelter. The text explains the process and the innkeeper’s reaction as, “the villain grew angry and to Anastasia said that he didn’t want to put them up. No place did they have in which to rest.”</w:t>
      </w:r>
      <w:r w:rsidRPr="00776B62">
        <w:rPr>
          <w:rFonts w:ascii="Garamond" w:hAnsi="Garamond" w:cs="Times New Roman"/>
          <w:kern w:val="0"/>
          <w:sz w:val="22"/>
          <w:szCs w:val="22"/>
          <w:vertAlign w:val="superscript"/>
          <w:lang w:bidi="ar-SA"/>
        </w:rPr>
        <w:footnoteReference w:id="193"/>
      </w:r>
      <w:r w:rsidRPr="00776B62">
        <w:rPr>
          <w:rFonts w:ascii="Garamond" w:hAnsi="Garamond" w:cs="Times New Roman"/>
          <w:kern w:val="0"/>
          <w:sz w:val="22"/>
          <w:szCs w:val="22"/>
          <w:lang w:bidi="ar-SA"/>
        </w:rPr>
        <w:t xml:space="preserve"> The innkeeper does not appear in the biblical text and is an addition by the Holkham Bible artist as a humanizing, contemporary element and explanation for certain narrative sequences. The innkeeper is denounced as a “villain” in the text, while the image depicts the man serenely seated as Anastasia places her left hand on his shoulder. It is thus his </w:t>
      </w:r>
      <w:r w:rsidRPr="00776B62">
        <w:rPr>
          <w:rFonts w:ascii="Garamond" w:hAnsi="Garamond" w:cs="Times New Roman"/>
          <w:kern w:val="0"/>
          <w:sz w:val="22"/>
          <w:szCs w:val="22"/>
          <w:lang w:bidi="ar-SA"/>
        </w:rPr>
        <w:lastRenderedPageBreak/>
        <w:t>disfigured visage that is evidence of his internal corruptness and anticipates his refusal to allow Mary and Joseph to enter. Rather than a visualization of simply “no room at the inn,” it is the human figure of the monstrous innkeeper who figuratively and literally bars entrance and respite for the unborn Christ child and subsequently physically bears these actions.</w:t>
      </w:r>
      <w:r w:rsidRPr="00776B62">
        <w:rPr>
          <w:rFonts w:ascii="Garamond" w:hAnsi="Garamond" w:cs="Times New Roman"/>
          <w:kern w:val="0"/>
          <w:sz w:val="22"/>
          <w:szCs w:val="22"/>
          <w:vertAlign w:val="superscript"/>
          <w:lang w:bidi="ar-SA"/>
        </w:rPr>
        <w:footnoteReference w:id="194"/>
      </w:r>
      <w:r w:rsidRPr="00776B62">
        <w:rPr>
          <w:rFonts w:ascii="Garamond" w:hAnsi="Garamond" w:cs="Times New Roman"/>
          <w:kern w:val="0"/>
          <w:sz w:val="22"/>
          <w:szCs w:val="22"/>
          <w:lang w:bidi="ar-SA"/>
        </w:rPr>
        <w:t xml:space="preserve">  </w:t>
      </w:r>
    </w:p>
    <w:p w14:paraId="2C0CAD00"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Physical disfigurement appears in multiple scenes following the family’s flight to Egypt and is dramatically displayed during the adult life of Christ as He is tempted, captured, tortured, and crucified. The gentiles or non-Jews who seek to entrap Jesus as He teaches are visually rendered as discolored and visually distinct in their identity.</w:t>
      </w:r>
    </w:p>
    <w:p w14:paraId="7D55A50C" w14:textId="77777777" w:rsid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Dark colors and especially black highlight a visual connotation of sin, evil, and demonic presence. Debra Higgs Strickland examines the use of dark colors for representations of medieval ‘others’ such as those hailing from the ambiguous land of Ethiopia and those known as Saracens, who followed the so-called “law of Muhammed.”</w:t>
      </w:r>
      <w:r w:rsidRPr="00776B62">
        <w:rPr>
          <w:rFonts w:ascii="Garamond" w:hAnsi="Garamond" w:cs="Times New Roman"/>
          <w:kern w:val="0"/>
          <w:sz w:val="22"/>
          <w:szCs w:val="22"/>
          <w:vertAlign w:val="superscript"/>
          <w:lang w:bidi="ar-SA"/>
        </w:rPr>
        <w:footnoteReference w:id="195"/>
      </w:r>
      <w:r w:rsidRPr="00776B62">
        <w:rPr>
          <w:rFonts w:ascii="Garamond" w:hAnsi="Garamond" w:cs="Times New Roman"/>
          <w:kern w:val="0"/>
          <w:sz w:val="22"/>
          <w:szCs w:val="22"/>
          <w:lang w:bidi="ar-SA"/>
        </w:rPr>
        <w:t xml:space="preserve"> Artists used the colors brown, purple, dark green, and dark blue to highlight ‘otherness’ as an unnatural state. These dark colors stood in place for black in order to allow the viewer to identify difference through select details such as distorted noses that signified evil and corruptness.</w:t>
      </w:r>
      <w:r w:rsidRPr="00776B62">
        <w:rPr>
          <w:rFonts w:ascii="Garamond" w:hAnsi="Garamond" w:cs="Times New Roman"/>
          <w:kern w:val="0"/>
          <w:sz w:val="22"/>
          <w:szCs w:val="22"/>
          <w:vertAlign w:val="superscript"/>
          <w:lang w:bidi="ar-SA"/>
        </w:rPr>
        <w:footnoteReference w:id="196"/>
      </w:r>
      <w:r w:rsidRPr="00776B62">
        <w:rPr>
          <w:rFonts w:ascii="Garamond" w:hAnsi="Garamond" w:cs="Times New Roman"/>
          <w:kern w:val="0"/>
          <w:sz w:val="22"/>
          <w:szCs w:val="22"/>
          <w:lang w:bidi="ar-SA"/>
        </w:rPr>
        <w:t xml:space="preserve"> We see this emphasis on the human body in a narrative scene depicting two Gentiles who have come to question the apostle Philip about his God (Fig. 3). Brown has identified their odd coloring as the artistic attempt to present one as black and one as white.</w:t>
      </w:r>
      <w:r w:rsidRPr="00776B62">
        <w:rPr>
          <w:rFonts w:ascii="Garamond" w:hAnsi="Garamond" w:cs="Times New Roman"/>
          <w:kern w:val="0"/>
          <w:sz w:val="22"/>
          <w:szCs w:val="22"/>
          <w:vertAlign w:val="superscript"/>
          <w:lang w:bidi="ar-SA"/>
        </w:rPr>
        <w:footnoteReference w:id="197"/>
      </w:r>
      <w:r w:rsidRPr="00776B62">
        <w:rPr>
          <w:rFonts w:ascii="Garamond" w:hAnsi="Garamond" w:cs="Times New Roman"/>
          <w:kern w:val="0"/>
          <w:sz w:val="22"/>
          <w:szCs w:val="22"/>
          <w:lang w:bidi="ar-SA"/>
        </w:rPr>
        <w:t xml:space="preserve"> However, both figures bear an odd, dark blue visage and exhibit red eyes and bulbous, red lips. They retain upturned nostrils similar to the innkeeper (Fig. 2) and are identified in the text not as Gentiles but specifically as Saracens.</w:t>
      </w:r>
      <w:r w:rsidRPr="00776B62">
        <w:rPr>
          <w:rFonts w:ascii="Garamond" w:hAnsi="Garamond" w:cs="Times New Roman"/>
          <w:kern w:val="0"/>
          <w:sz w:val="22"/>
          <w:szCs w:val="22"/>
          <w:vertAlign w:val="superscript"/>
          <w:lang w:bidi="ar-SA"/>
        </w:rPr>
        <w:footnoteReference w:id="198"/>
      </w:r>
      <w:r w:rsidRPr="00776B62">
        <w:rPr>
          <w:rFonts w:ascii="Garamond" w:hAnsi="Garamond" w:cs="Times New Roman"/>
          <w:kern w:val="0"/>
          <w:sz w:val="22"/>
          <w:szCs w:val="22"/>
          <w:lang w:bidi="ar-SA"/>
        </w:rPr>
        <w:t xml:space="preserve"> Thus they </w:t>
      </w:r>
      <w:r w:rsidRPr="00776B62">
        <w:rPr>
          <w:rFonts w:ascii="Garamond" w:hAnsi="Garamond" w:cs="Times New Roman"/>
          <w:kern w:val="0"/>
          <w:sz w:val="22"/>
          <w:szCs w:val="22"/>
          <w:lang w:bidi="ar-SA"/>
        </w:rPr>
        <w:lastRenderedPageBreak/>
        <w:t>are visually distinguished to the reader as corrupt individuals through both the image and the associated text.</w:t>
      </w:r>
    </w:p>
    <w:p w14:paraId="76EA76E3" w14:textId="77777777" w:rsidR="00060164" w:rsidRPr="00776B62" w:rsidRDefault="00060164" w:rsidP="00FD07A5">
      <w:pPr>
        <w:spacing w:after="0" w:line="240" w:lineRule="auto"/>
        <w:ind w:firstLine="284"/>
        <w:jc w:val="both"/>
        <w:rPr>
          <w:rFonts w:ascii="Garamond" w:hAnsi="Garamond" w:cs="Times New Roman"/>
          <w:kern w:val="0"/>
          <w:sz w:val="22"/>
          <w:szCs w:val="22"/>
          <w:lang w:bidi="ar-SA"/>
        </w:rPr>
      </w:pPr>
    </w:p>
    <w:p w14:paraId="59A9CB92" w14:textId="77777777" w:rsidR="00776B62" w:rsidRPr="00776B62" w:rsidRDefault="00776B62" w:rsidP="00FD07A5">
      <w:pPr>
        <w:spacing w:after="0" w:line="240" w:lineRule="auto"/>
        <w:jc w:val="center"/>
        <w:rPr>
          <w:rFonts w:ascii="Garamond" w:hAnsi="Garamond" w:cs="Times New Roman"/>
          <w:kern w:val="0"/>
          <w:sz w:val="22"/>
          <w:szCs w:val="22"/>
          <w:lang w:bidi="ar-SA"/>
        </w:rPr>
      </w:pPr>
      <w:r w:rsidRPr="00776B62">
        <w:rPr>
          <w:rFonts w:ascii="Garamond" w:hAnsi="Garamond" w:cs="Times New Roman"/>
          <w:noProof/>
          <w:kern w:val="0"/>
          <w:sz w:val="22"/>
          <w:szCs w:val="22"/>
          <w:lang w:eastAsia="en-US" w:bidi="ar-SA"/>
        </w:rPr>
        <w:drawing>
          <wp:inline distT="0" distB="0" distL="0" distR="0" wp14:anchorId="39533EED" wp14:editId="3B9C0283">
            <wp:extent cx="1824539" cy="2072640"/>
            <wp:effectExtent l="0" t="0" r="4445" b="3810"/>
            <wp:docPr id="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39" cstate="print">
                      <a:extLst>
                        <a:ext uri="{28A0092B-C50C-407E-A947-70E740481C1C}">
                          <a14:useLocalDpi xmlns:a14="http://schemas.microsoft.com/office/drawing/2010/main" val="0"/>
                        </a:ext>
                      </a:extLst>
                    </a:blip>
                    <a:srcRect l="40201" b="48190"/>
                    <a:stretch/>
                  </pic:blipFill>
                  <pic:spPr>
                    <a:xfrm>
                      <a:off x="0" y="0"/>
                      <a:ext cx="1842320" cy="2092839"/>
                    </a:xfrm>
                    <a:prstGeom prst="rect">
                      <a:avLst/>
                    </a:prstGeom>
                  </pic:spPr>
                </pic:pic>
              </a:graphicData>
            </a:graphic>
          </wp:inline>
        </w:drawing>
      </w:r>
    </w:p>
    <w:p w14:paraId="61F396F3" w14:textId="77777777" w:rsidR="00776B62" w:rsidRPr="00776B62" w:rsidRDefault="00776B62" w:rsidP="00FD07A5">
      <w:pPr>
        <w:spacing w:after="0" w:line="240" w:lineRule="auto"/>
        <w:rPr>
          <w:rFonts w:ascii="Garamond" w:hAnsi="Garamond" w:cs="Times New Roman"/>
          <w:kern w:val="0"/>
          <w:sz w:val="8"/>
          <w:szCs w:val="8"/>
          <w:lang w:bidi="ar-SA"/>
        </w:rPr>
      </w:pPr>
    </w:p>
    <w:p w14:paraId="58F2CC3B"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xml:space="preserve">Fig. 2. Joseph and Mary at Inn. Holkham Bible Picture Book. </w:t>
      </w:r>
    </w:p>
    <w:p w14:paraId="7591D91C"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British Library Board, Add MS 47682, fol. 12v.</w:t>
      </w:r>
    </w:p>
    <w:p w14:paraId="7742F3AA" w14:textId="77777777" w:rsidR="00776B62" w:rsidRPr="00776B62" w:rsidRDefault="00776B62" w:rsidP="00FD07A5">
      <w:pPr>
        <w:spacing w:after="0" w:line="240" w:lineRule="auto"/>
        <w:jc w:val="both"/>
        <w:rPr>
          <w:rFonts w:ascii="Garamond" w:hAnsi="Garamond" w:cs="Times New Roman"/>
          <w:kern w:val="0"/>
          <w:sz w:val="22"/>
          <w:szCs w:val="22"/>
          <w:lang w:bidi="ar-SA"/>
        </w:rPr>
      </w:pPr>
    </w:p>
    <w:p w14:paraId="5E8AC18F" w14:textId="77777777" w:rsidR="00776B62" w:rsidRPr="00776B62" w:rsidRDefault="00776B62" w:rsidP="00FD07A5">
      <w:pPr>
        <w:spacing w:after="0" w:line="240" w:lineRule="auto"/>
        <w:jc w:val="center"/>
        <w:rPr>
          <w:rFonts w:ascii="Garamond" w:hAnsi="Garamond" w:cs="Times New Roman"/>
          <w:kern w:val="0"/>
          <w:sz w:val="22"/>
          <w:szCs w:val="22"/>
          <w:lang w:bidi="ar-SA"/>
        </w:rPr>
      </w:pPr>
      <w:r w:rsidRPr="00776B62">
        <w:rPr>
          <w:rFonts w:ascii="Garamond" w:hAnsi="Garamond" w:cs="Times New Roman"/>
          <w:noProof/>
          <w:kern w:val="0"/>
          <w:sz w:val="22"/>
          <w:szCs w:val="22"/>
          <w:lang w:eastAsia="en-US" w:bidi="ar-SA"/>
        </w:rPr>
        <w:drawing>
          <wp:inline distT="0" distB="0" distL="0" distR="0" wp14:anchorId="60C3D61A" wp14:editId="2CCD476A">
            <wp:extent cx="1066435" cy="2255520"/>
            <wp:effectExtent l="0" t="0" r="635" b="0"/>
            <wp:docPr id="142649353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40" cstate="print">
                      <a:extLst>
                        <a:ext uri="{28A0092B-C50C-407E-A947-70E740481C1C}">
                          <a14:useLocalDpi xmlns:a14="http://schemas.microsoft.com/office/drawing/2010/main" val="0"/>
                        </a:ext>
                      </a:extLst>
                    </a:blip>
                    <a:srcRect l="79649" t="18343" b="47781"/>
                    <a:stretch/>
                  </pic:blipFill>
                  <pic:spPr bwMode="auto">
                    <a:xfrm>
                      <a:off x="0" y="0"/>
                      <a:ext cx="1070240" cy="2263568"/>
                    </a:xfrm>
                    <a:prstGeom prst="rect">
                      <a:avLst/>
                    </a:prstGeom>
                    <a:ln>
                      <a:noFill/>
                    </a:ln>
                    <a:extLst>
                      <a:ext uri="{53640926-AAD7-44D8-BBD7-CCE9431645EC}">
                        <a14:shadowObscured xmlns:a14="http://schemas.microsoft.com/office/drawing/2010/main"/>
                      </a:ext>
                    </a:extLst>
                  </pic:spPr>
                </pic:pic>
              </a:graphicData>
            </a:graphic>
          </wp:inline>
        </w:drawing>
      </w:r>
    </w:p>
    <w:p w14:paraId="0C306E15" w14:textId="77777777" w:rsidR="00776B62" w:rsidRPr="00776B62" w:rsidRDefault="00776B62" w:rsidP="00FD07A5">
      <w:pPr>
        <w:spacing w:after="0" w:line="240" w:lineRule="auto"/>
        <w:rPr>
          <w:rFonts w:ascii="Garamond" w:hAnsi="Garamond" w:cs="Times New Roman"/>
          <w:b/>
          <w:kern w:val="0"/>
          <w:sz w:val="8"/>
          <w:szCs w:val="8"/>
          <w:lang w:bidi="ar-SA"/>
        </w:rPr>
      </w:pPr>
    </w:p>
    <w:p w14:paraId="38FBDB05"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xml:space="preserve">Fig. 3. Saracens question Philip. Holkham Bible Picture Book. </w:t>
      </w:r>
    </w:p>
    <w:p w14:paraId="310E1BEB"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British Library Board, Add MS 47682, fol. 26v.</w:t>
      </w:r>
    </w:p>
    <w:p w14:paraId="0551DCB1"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lastRenderedPageBreak/>
        <w:t>This contemporary connection to Saracens would have held particular significance for a medieval audience. Suzanne Akbari explains that Saracens were conflated constructions of both ethnicity and religion. Saracens were also defined by their geographic location as they exhibited “natural” physical and behavioral characteristics based on their origin.</w:t>
      </w:r>
      <w:r w:rsidRPr="00776B62">
        <w:rPr>
          <w:rFonts w:ascii="Garamond" w:hAnsi="Garamond" w:cs="Times New Roman"/>
          <w:kern w:val="0"/>
          <w:sz w:val="22"/>
          <w:szCs w:val="22"/>
          <w:vertAlign w:val="superscript"/>
          <w:lang w:bidi="ar-SA"/>
        </w:rPr>
        <w:footnoteReference w:id="199"/>
      </w:r>
      <w:r w:rsidRPr="00776B62">
        <w:rPr>
          <w:rFonts w:ascii="Garamond" w:hAnsi="Garamond" w:cs="Times New Roman"/>
          <w:kern w:val="0"/>
          <w:sz w:val="22"/>
          <w:szCs w:val="22"/>
          <w:lang w:bidi="ar-SA"/>
        </w:rPr>
        <w:t xml:space="preserve"> It was only when the Saracen embraced Christianity that he was saved from eternal damnation. The Saracen body, where both religious and ethnic alterity were united, was thus one which served as a site for physical and religious transformation.</w:t>
      </w:r>
      <w:r w:rsidRPr="00776B62">
        <w:rPr>
          <w:rFonts w:ascii="Garamond" w:hAnsi="Garamond" w:cs="Times New Roman"/>
          <w:kern w:val="0"/>
          <w:sz w:val="22"/>
          <w:szCs w:val="22"/>
          <w:vertAlign w:val="superscript"/>
          <w:lang w:bidi="ar-SA"/>
        </w:rPr>
        <w:footnoteReference w:id="200"/>
      </w:r>
      <w:r w:rsidRPr="00776B62">
        <w:rPr>
          <w:rFonts w:ascii="Garamond" w:hAnsi="Garamond" w:cs="Times New Roman"/>
          <w:kern w:val="0"/>
          <w:sz w:val="22"/>
          <w:szCs w:val="22"/>
          <w:lang w:bidi="ar-SA"/>
        </w:rPr>
        <w:t xml:space="preserve"> Popular medieval literature furthered this interpretation of the Saracen as a figure of moral failing. The French epic poem, </w:t>
      </w:r>
      <w:r w:rsidRPr="00776B62">
        <w:rPr>
          <w:rFonts w:ascii="Garamond" w:hAnsi="Garamond" w:cs="Times New Roman"/>
          <w:i/>
          <w:iCs/>
          <w:kern w:val="0"/>
          <w:sz w:val="22"/>
          <w:szCs w:val="22"/>
          <w:lang w:bidi="ar-SA"/>
        </w:rPr>
        <w:t xml:space="preserve">Chanson de Roland </w:t>
      </w:r>
      <w:r w:rsidRPr="00776B62">
        <w:rPr>
          <w:rFonts w:ascii="Garamond" w:hAnsi="Garamond" w:cs="Times New Roman"/>
          <w:kern w:val="0"/>
          <w:sz w:val="22"/>
          <w:szCs w:val="22"/>
          <w:lang w:bidi="ar-SA"/>
        </w:rPr>
        <w:t>(c. 1100) was extremely popular and reproduced in manuscript form from the twelfth to the sixteenth century.</w:t>
      </w:r>
      <w:r w:rsidRPr="00776B62">
        <w:rPr>
          <w:rFonts w:ascii="Garamond" w:hAnsi="Garamond" w:cs="Times New Roman"/>
          <w:kern w:val="0"/>
          <w:sz w:val="22"/>
          <w:szCs w:val="22"/>
          <w:vertAlign w:val="superscript"/>
          <w:lang w:bidi="ar-SA"/>
        </w:rPr>
        <w:footnoteReference w:id="201"/>
      </w:r>
      <w:r w:rsidRPr="00776B62">
        <w:rPr>
          <w:rFonts w:ascii="Garamond" w:hAnsi="Garamond" w:cs="Times New Roman"/>
          <w:kern w:val="0"/>
          <w:sz w:val="22"/>
          <w:szCs w:val="22"/>
          <w:lang w:bidi="ar-SA"/>
        </w:rPr>
        <w:t xml:space="preserve"> Saracens, as the antagonists, are portrayed as demonic figures, identified by their dark skin and utter disregard for Christian morals and behavior.</w:t>
      </w:r>
      <w:r w:rsidRPr="00776B62">
        <w:rPr>
          <w:rFonts w:ascii="Garamond" w:hAnsi="Garamond" w:cs="Times New Roman"/>
          <w:kern w:val="0"/>
          <w:sz w:val="22"/>
          <w:szCs w:val="22"/>
          <w:vertAlign w:val="superscript"/>
          <w:lang w:bidi="ar-SA"/>
        </w:rPr>
        <w:footnoteReference w:id="202"/>
      </w:r>
      <w:r w:rsidRPr="00776B62">
        <w:rPr>
          <w:rFonts w:ascii="Garamond" w:hAnsi="Garamond" w:cs="Times New Roman"/>
          <w:kern w:val="0"/>
          <w:sz w:val="22"/>
          <w:szCs w:val="22"/>
          <w:lang w:bidi="ar-SA"/>
        </w:rPr>
        <w:t xml:space="preserve"> Roland, the nephew of Charlemagne and champion of the poem, describes the “</w:t>
      </w:r>
      <w:proofErr w:type="spellStart"/>
      <w:r w:rsidRPr="00776B62">
        <w:rPr>
          <w:rFonts w:ascii="Garamond" w:hAnsi="Garamond" w:cs="Times New Roman"/>
          <w:kern w:val="0"/>
          <w:sz w:val="22"/>
          <w:szCs w:val="22"/>
          <w:lang w:bidi="ar-SA"/>
        </w:rPr>
        <w:t>Sarrazins</w:t>
      </w:r>
      <w:proofErr w:type="spellEnd"/>
      <w:r w:rsidRPr="00776B62">
        <w:rPr>
          <w:rFonts w:ascii="Garamond" w:hAnsi="Garamond" w:cs="Times New Roman"/>
          <w:kern w:val="0"/>
          <w:sz w:val="22"/>
          <w:szCs w:val="22"/>
          <w:lang w:bidi="ar-SA"/>
        </w:rPr>
        <w:t>” as “cursed people blacker than ink, their only whiteness in their teeth.”</w:t>
      </w:r>
      <w:r w:rsidRPr="00776B62">
        <w:rPr>
          <w:rFonts w:ascii="Garamond" w:hAnsi="Garamond" w:cs="Times New Roman"/>
          <w:kern w:val="0"/>
          <w:sz w:val="22"/>
          <w:szCs w:val="22"/>
          <w:vertAlign w:val="superscript"/>
          <w:lang w:bidi="ar-SA"/>
        </w:rPr>
        <w:footnoteReference w:id="203"/>
      </w:r>
      <w:r w:rsidRPr="00776B62">
        <w:rPr>
          <w:rFonts w:ascii="Garamond" w:hAnsi="Garamond" w:cs="Times New Roman"/>
          <w:kern w:val="0"/>
          <w:sz w:val="22"/>
          <w:szCs w:val="22"/>
          <w:lang w:bidi="ar-SA"/>
        </w:rPr>
        <w:t xml:space="preserve"> The image in the Holkham Bible conflates the Saracen with a more generalized, black Ethiopian figure who bore stereotyped features of wooly hair, a bulbous nose, and an open mouth with thick lips.</w:t>
      </w:r>
      <w:r w:rsidRPr="00776B62">
        <w:rPr>
          <w:rFonts w:ascii="Garamond" w:hAnsi="Garamond" w:cs="Times New Roman"/>
          <w:kern w:val="0"/>
          <w:sz w:val="22"/>
          <w:szCs w:val="22"/>
          <w:vertAlign w:val="superscript"/>
          <w:lang w:bidi="ar-SA"/>
        </w:rPr>
        <w:footnoteReference w:id="204"/>
      </w:r>
      <w:r w:rsidRPr="00776B62">
        <w:rPr>
          <w:rFonts w:ascii="Garamond" w:hAnsi="Garamond" w:cs="Times New Roman"/>
          <w:kern w:val="0"/>
          <w:sz w:val="22"/>
          <w:szCs w:val="22"/>
          <w:lang w:bidi="ar-SA"/>
        </w:rPr>
        <w:t xml:space="preserve"> Here, the Saracen’s red, bulbous lips highlight not only his disfigurement but also their close association with evil. Their bestial snout and darkened skin further emphasize the inner corruption that has demonstrated itself on the human body. Serving as opposition to Philip and Christianity as a whole, the physical manifestation of the Saracens thus functioned as a visual marker identifying them as servants of </w:t>
      </w:r>
      <w:r w:rsidRPr="00776B62">
        <w:rPr>
          <w:rFonts w:ascii="Garamond" w:hAnsi="Garamond" w:cs="Times New Roman"/>
          <w:kern w:val="0"/>
          <w:sz w:val="22"/>
          <w:szCs w:val="22"/>
          <w:lang w:bidi="ar-SA"/>
        </w:rPr>
        <w:lastRenderedPageBreak/>
        <w:t>Islam and by default Satan. These figures, visually and textually identified in the Holkham Bible, provide a specific contemporary connection for a medieval audience. Rendered blue and threatening, the Saracen “Gentiles” promote a moral opposition via physical characteristics.</w:t>
      </w:r>
    </w:p>
    <w:p w14:paraId="308C2F5E"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Disease also plays a role in the didactic aims of the manuscript to elicit a response from a penitent audience and visualize the evolution of the human body into one with monstrous characteristics. Leprosy was well suited to represent sin as medieval belief related the physical, seeping wounds with an internalized corruptness and thus also viewed the leper as a danger within society.</w:t>
      </w:r>
      <w:r w:rsidRPr="00776B62">
        <w:rPr>
          <w:rFonts w:ascii="Garamond" w:hAnsi="Garamond" w:cs="Times New Roman"/>
          <w:kern w:val="0"/>
          <w:sz w:val="22"/>
          <w:szCs w:val="22"/>
          <w:vertAlign w:val="superscript"/>
          <w:lang w:bidi="ar-SA"/>
        </w:rPr>
        <w:footnoteReference w:id="205"/>
      </w:r>
      <w:r w:rsidRPr="00776B62">
        <w:rPr>
          <w:rFonts w:ascii="Garamond" w:hAnsi="Garamond" w:cs="Times New Roman"/>
          <w:kern w:val="0"/>
          <w:sz w:val="22"/>
          <w:szCs w:val="22"/>
          <w:lang w:bidi="ar-SA"/>
        </w:rPr>
        <w:t xml:space="preserve"> Saul Brody further argues that “the connection between leprosy and carnality is ubiquitous in medieval culture, and the religious, medical, and popular understandings of leprosy influence and reinforce each other.”</w:t>
      </w:r>
      <w:r w:rsidRPr="00776B62">
        <w:rPr>
          <w:rFonts w:ascii="Garamond" w:hAnsi="Garamond" w:cs="Times New Roman"/>
          <w:kern w:val="0"/>
          <w:sz w:val="22"/>
          <w:szCs w:val="22"/>
          <w:vertAlign w:val="superscript"/>
          <w:lang w:bidi="ar-SA"/>
        </w:rPr>
        <w:footnoteReference w:id="206"/>
      </w:r>
      <w:r w:rsidRPr="00776B62">
        <w:rPr>
          <w:rFonts w:ascii="Garamond" w:hAnsi="Garamond" w:cs="Times New Roman"/>
          <w:kern w:val="0"/>
          <w:sz w:val="22"/>
          <w:szCs w:val="22"/>
          <w:lang w:bidi="ar-SA"/>
        </w:rPr>
        <w:t xml:space="preserve"> The issue of disease thus necessitated a corresponding desire for healing. Attention is given to Jesus’ healing presence, as well as to his chosen apostles on fol. 23r (Fig. 4). </w:t>
      </w:r>
    </w:p>
    <w:p w14:paraId="0D02046A"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The upper register depicts Christ seated and surrounded by a crowd from which he has called men as followers. The text identifies by name all twelve apostles and further denotes their ability to heal as “he taught them the ‘Our Father’ and bestowed upon them the power to heal.”</w:t>
      </w:r>
      <w:r w:rsidRPr="00776B62">
        <w:rPr>
          <w:rFonts w:ascii="Garamond" w:hAnsi="Garamond" w:cs="Times New Roman"/>
          <w:kern w:val="0"/>
          <w:sz w:val="22"/>
          <w:szCs w:val="22"/>
          <w:vertAlign w:val="superscript"/>
          <w:lang w:bidi="ar-SA"/>
        </w:rPr>
        <w:footnoteReference w:id="207"/>
      </w:r>
      <w:r w:rsidRPr="00776B62">
        <w:rPr>
          <w:rFonts w:ascii="Garamond" w:hAnsi="Garamond" w:cs="Times New Roman"/>
          <w:kern w:val="0"/>
          <w:sz w:val="22"/>
          <w:szCs w:val="22"/>
          <w:lang w:bidi="ar-SA"/>
        </w:rPr>
        <w:t xml:space="preserve"> The lower register displays Jesus’s authority and abilities as a healer as he is met with the devastating disease of leprosy. A leper has confronted Christ upon his descent from preaching in the upper register. The man is completely white and bears the physical manifestation of his deadly disease. He is further covered from head to toe, while one hand has been removed from a glove as the leper gestures toward Christ. He holds a staff and bell in his left hand, which would have been used to announce his presence and condition in public. The text simply states that the man asks for healing and is given it, while the scene depicted focuses on the man’s physical plight.</w:t>
      </w:r>
    </w:p>
    <w:p w14:paraId="21701321"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lastRenderedPageBreak/>
        <w:t>While multiple miracles of Christ healing the blind, sick, and lame are present in the Holkham Bible Picture Book, the body of Christ itself visually addresses issues surrounding the corrupt body as a site to “demonstrate” or “show.” In the Holkham Bible there is an emphasis on the clothing and disrobing of Christ by his tormentors in several scenes beginning in the upper register on fol. 29v (Fig. 5).</w:t>
      </w:r>
    </w:p>
    <w:p w14:paraId="639A8A70" w14:textId="77777777" w:rsidR="00776B62" w:rsidRPr="00776B62" w:rsidRDefault="00776B62" w:rsidP="00FD07A5">
      <w:pPr>
        <w:spacing w:after="0" w:line="240" w:lineRule="auto"/>
        <w:rPr>
          <w:rFonts w:ascii="Garamond" w:hAnsi="Garamond" w:cs="Times New Roman"/>
          <w:kern w:val="0"/>
          <w:sz w:val="22"/>
          <w:szCs w:val="22"/>
          <w:lang w:bidi="ar-SA"/>
        </w:rPr>
      </w:pPr>
    </w:p>
    <w:p w14:paraId="3ABDE665" w14:textId="77777777" w:rsidR="00776B62" w:rsidRPr="00776B62" w:rsidRDefault="00776B62" w:rsidP="00FD07A5">
      <w:pPr>
        <w:spacing w:after="0" w:line="240" w:lineRule="auto"/>
        <w:jc w:val="center"/>
        <w:rPr>
          <w:rFonts w:ascii="Garamond" w:hAnsi="Garamond" w:cs="Times New Roman"/>
          <w:kern w:val="0"/>
          <w:sz w:val="22"/>
          <w:szCs w:val="22"/>
          <w:lang w:bidi="ar-SA"/>
        </w:rPr>
      </w:pPr>
      <w:r w:rsidRPr="00776B62">
        <w:rPr>
          <w:rFonts w:ascii="Garamond" w:hAnsi="Garamond" w:cs="Times New Roman"/>
          <w:noProof/>
          <w:kern w:val="0"/>
          <w:sz w:val="22"/>
          <w:szCs w:val="22"/>
          <w:lang w:eastAsia="en-US" w:bidi="ar-SA"/>
        </w:rPr>
        <w:drawing>
          <wp:inline distT="0" distB="0" distL="0" distR="0" wp14:anchorId="27F44C6A" wp14:editId="42791EB6">
            <wp:extent cx="2743200" cy="1802683"/>
            <wp:effectExtent l="0" t="0" r="0" b="7620"/>
            <wp:docPr id="10"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5"/>
                    <pic:cNvPicPr>
                      <a:picLocks noGrp="1" noChangeAspect="1"/>
                    </pic:cNvPicPr>
                  </pic:nvPicPr>
                  <pic:blipFill rotWithShape="1">
                    <a:blip r:embed="rId41" cstate="print">
                      <a:extLst>
                        <a:ext uri="{28A0092B-C50C-407E-A947-70E740481C1C}">
                          <a14:useLocalDpi xmlns:a14="http://schemas.microsoft.com/office/drawing/2010/main" val="0"/>
                        </a:ext>
                      </a:extLst>
                    </a:blip>
                    <a:srcRect l="51886" t="51134"/>
                    <a:stretch/>
                  </pic:blipFill>
                  <pic:spPr bwMode="auto">
                    <a:xfrm>
                      <a:off x="0" y="0"/>
                      <a:ext cx="2770210" cy="1820432"/>
                    </a:xfrm>
                    <a:prstGeom prst="rect">
                      <a:avLst/>
                    </a:prstGeom>
                    <a:ln>
                      <a:noFill/>
                    </a:ln>
                    <a:extLst>
                      <a:ext uri="{53640926-AAD7-44D8-BBD7-CCE9431645EC}">
                        <a14:shadowObscured xmlns:a14="http://schemas.microsoft.com/office/drawing/2010/main"/>
                      </a:ext>
                    </a:extLst>
                  </pic:spPr>
                </pic:pic>
              </a:graphicData>
            </a:graphic>
          </wp:inline>
        </w:drawing>
      </w:r>
    </w:p>
    <w:p w14:paraId="223C8643" w14:textId="77777777" w:rsidR="00776B62" w:rsidRPr="00776B62" w:rsidRDefault="00776B62" w:rsidP="00FD07A5">
      <w:pPr>
        <w:spacing w:after="0" w:line="240" w:lineRule="auto"/>
        <w:rPr>
          <w:rFonts w:ascii="Garamond" w:hAnsi="Garamond" w:cs="Times New Roman"/>
          <w:b/>
          <w:kern w:val="0"/>
          <w:sz w:val="8"/>
          <w:szCs w:val="8"/>
          <w:lang w:bidi="ar-SA"/>
        </w:rPr>
      </w:pPr>
    </w:p>
    <w:p w14:paraId="06F77C74"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xml:space="preserve">Fig. 4. Three Miracles of Healing. Holkham Bible Picture Book. </w:t>
      </w:r>
    </w:p>
    <w:p w14:paraId="5F6E25E3"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British Library Board, Add MS 47682, fol. 23r.</w:t>
      </w:r>
    </w:p>
    <w:p w14:paraId="1FB054B3" w14:textId="77777777" w:rsidR="00776B62" w:rsidRPr="00776B62" w:rsidRDefault="00776B62" w:rsidP="00FD07A5">
      <w:pPr>
        <w:spacing w:after="0" w:line="240" w:lineRule="auto"/>
        <w:rPr>
          <w:rFonts w:ascii="Garamond" w:hAnsi="Garamond" w:cs="Times New Roman"/>
          <w:kern w:val="0"/>
          <w:sz w:val="22"/>
          <w:szCs w:val="22"/>
          <w:lang w:bidi="ar-SA"/>
        </w:rPr>
      </w:pPr>
    </w:p>
    <w:p w14:paraId="4AAE2BB2" w14:textId="77777777" w:rsidR="00776B62" w:rsidRPr="00776B62" w:rsidRDefault="00776B62" w:rsidP="00FD07A5">
      <w:pPr>
        <w:spacing w:after="0" w:line="240" w:lineRule="auto"/>
        <w:jc w:val="center"/>
        <w:rPr>
          <w:rFonts w:ascii="Garamond" w:hAnsi="Garamond" w:cs="Times New Roman"/>
          <w:kern w:val="0"/>
          <w:sz w:val="22"/>
          <w:szCs w:val="22"/>
          <w:lang w:bidi="ar-SA"/>
        </w:rPr>
      </w:pPr>
      <w:r w:rsidRPr="00776B62">
        <w:rPr>
          <w:rFonts w:ascii="Garamond" w:hAnsi="Garamond" w:cs="Times New Roman"/>
          <w:noProof/>
          <w:kern w:val="0"/>
          <w:sz w:val="22"/>
          <w:szCs w:val="22"/>
          <w:lang w:eastAsia="en-US" w:bidi="ar-SA"/>
        </w:rPr>
        <w:drawing>
          <wp:inline distT="0" distB="0" distL="0" distR="0" wp14:anchorId="240B4649" wp14:editId="2E63B73B">
            <wp:extent cx="2720340" cy="1920296"/>
            <wp:effectExtent l="0" t="0" r="3810" b="3810"/>
            <wp:docPr id="296255871" name="Picture 29625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st.jpg"/>
                    <pic:cNvPicPr/>
                  </pic:nvPicPr>
                  <pic:blipFill rotWithShape="1">
                    <a:blip r:embed="rId42" cstate="print">
                      <a:extLst>
                        <a:ext uri="{28A0092B-C50C-407E-A947-70E740481C1C}">
                          <a14:useLocalDpi xmlns:a14="http://schemas.microsoft.com/office/drawing/2010/main" val="0"/>
                        </a:ext>
                      </a:extLst>
                    </a:blip>
                    <a:srcRect l="1146" r="49918" b="46609"/>
                    <a:stretch/>
                  </pic:blipFill>
                  <pic:spPr bwMode="auto">
                    <a:xfrm>
                      <a:off x="0" y="0"/>
                      <a:ext cx="2750529" cy="1941607"/>
                    </a:xfrm>
                    <a:prstGeom prst="rect">
                      <a:avLst/>
                    </a:prstGeom>
                    <a:ln>
                      <a:noFill/>
                    </a:ln>
                    <a:extLst>
                      <a:ext uri="{53640926-AAD7-44D8-BBD7-CCE9431645EC}">
                        <a14:shadowObscured xmlns:a14="http://schemas.microsoft.com/office/drawing/2010/main"/>
                      </a:ext>
                    </a:extLst>
                  </pic:spPr>
                </pic:pic>
              </a:graphicData>
            </a:graphic>
          </wp:inline>
        </w:drawing>
      </w:r>
    </w:p>
    <w:p w14:paraId="16CF2F3F" w14:textId="77777777" w:rsidR="00776B62" w:rsidRPr="00776B62" w:rsidRDefault="00776B62" w:rsidP="00FD07A5">
      <w:pPr>
        <w:spacing w:after="0" w:line="240" w:lineRule="auto"/>
        <w:rPr>
          <w:rFonts w:ascii="Garamond" w:hAnsi="Garamond" w:cs="Times New Roman"/>
          <w:b/>
          <w:kern w:val="0"/>
          <w:sz w:val="8"/>
          <w:szCs w:val="8"/>
          <w:lang w:bidi="ar-SA"/>
        </w:rPr>
      </w:pPr>
    </w:p>
    <w:p w14:paraId="255446BA"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xml:space="preserve">Fig. 5. Christ mocked and scourged. Holkham Bible Picture Book. </w:t>
      </w:r>
    </w:p>
    <w:p w14:paraId="2D2A01F2"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 British Library Board, Add MS 47682, fol. 29v.</w:t>
      </w:r>
    </w:p>
    <w:p w14:paraId="3F99797B"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lastRenderedPageBreak/>
        <w:t>In this continuous narrative scene Christ is shown twice, first blindfolded and bound as soldiers place the crown of thorns on his head. Jesus is completely nude in the second instance, tied to a post and in the process of being scourged with flails and branches. A visual emphasis is placed on the dramatic rendering of Christ’s body as it bears individually delineated and consistently placed wounds evocative of the effects of leprosy. In both instances the soldiers are portrayed as human monsters visually identified by their repugnant disfigurement and evil actions. Strickland argues that the success of what she identifies as torture imagery that featured demons and damned souls relied on both the convincing portrayals of the demons and the visualized emotional distress of their victims.</w:t>
      </w:r>
      <w:r w:rsidRPr="00776B62">
        <w:rPr>
          <w:rFonts w:ascii="Garamond" w:hAnsi="Garamond" w:cs="Times New Roman"/>
          <w:kern w:val="0"/>
          <w:sz w:val="22"/>
          <w:szCs w:val="22"/>
          <w:vertAlign w:val="superscript"/>
          <w:lang w:bidi="ar-SA"/>
        </w:rPr>
        <w:footnoteReference w:id="208"/>
      </w:r>
      <w:r w:rsidRPr="00776B62">
        <w:rPr>
          <w:rFonts w:ascii="Garamond" w:hAnsi="Garamond" w:cs="Times New Roman"/>
          <w:kern w:val="0"/>
          <w:sz w:val="22"/>
          <w:szCs w:val="22"/>
          <w:lang w:bidi="ar-SA"/>
        </w:rPr>
        <w:t xml:space="preserve"> By generating personal connections between the viewer and victim via visual similarity, the image thus provided what Strickland explains as the “maximum fear response.”</w:t>
      </w:r>
      <w:r w:rsidRPr="00776B62">
        <w:rPr>
          <w:rFonts w:ascii="Garamond" w:hAnsi="Garamond" w:cs="Times New Roman"/>
          <w:kern w:val="0"/>
          <w:sz w:val="22"/>
          <w:szCs w:val="22"/>
          <w:vertAlign w:val="superscript"/>
          <w:lang w:bidi="ar-SA"/>
        </w:rPr>
        <w:footnoteReference w:id="209"/>
      </w:r>
      <w:r w:rsidRPr="00776B62">
        <w:rPr>
          <w:rFonts w:ascii="Garamond" w:hAnsi="Garamond" w:cs="Times New Roman"/>
          <w:kern w:val="0"/>
          <w:sz w:val="22"/>
          <w:szCs w:val="22"/>
          <w:lang w:bidi="ar-SA"/>
        </w:rPr>
        <w:t xml:space="preserve"> This type of imagery appears throughout the medieval period, on architecture and in manuscripts as demons danced their way into margins, stained glass, and religious books. Images of demons held special power for medieval Christians who clamored to see monsters and believed in their presence according to views affirmed in Scripture.</w:t>
      </w:r>
      <w:r w:rsidRPr="00776B62">
        <w:rPr>
          <w:rFonts w:ascii="Garamond" w:hAnsi="Garamond" w:cs="Times New Roman"/>
          <w:kern w:val="0"/>
          <w:sz w:val="22"/>
          <w:szCs w:val="22"/>
          <w:vertAlign w:val="superscript"/>
          <w:lang w:bidi="ar-SA"/>
        </w:rPr>
        <w:footnoteReference w:id="210"/>
      </w:r>
      <w:r w:rsidRPr="00776B62">
        <w:rPr>
          <w:rFonts w:ascii="Garamond" w:hAnsi="Garamond" w:cs="Times New Roman"/>
          <w:kern w:val="0"/>
          <w:sz w:val="22"/>
          <w:szCs w:val="22"/>
          <w:lang w:bidi="ar-SA"/>
        </w:rPr>
        <w:t xml:space="preserve"> In the Holkham Bible the viewer is faced with the damaged body of Christ who is shown bound and beaten on their behalf.</w:t>
      </w:r>
    </w:p>
    <w:p w14:paraId="7DD631FB"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Unlike consistent examples that portray demons as hairy and nude, dancing and dragging souls to Hell, the Holkham Bible situates evil in the human body and alerts the viewer via physical characteristics that render the soldiers as hybrid creatures. The men wear contemporary clothes yet are bestial in their deformities and startling actions. The torturers exhibit dark faces, deformed noses, and bulbous lips. Medieval physiognomic texts, as evidenced by copies that survive from the 13</w:t>
      </w:r>
      <w:r w:rsidRPr="00776B62">
        <w:rPr>
          <w:rFonts w:ascii="Garamond" w:hAnsi="Garamond" w:cs="Times New Roman"/>
          <w:kern w:val="0"/>
          <w:sz w:val="22"/>
          <w:szCs w:val="22"/>
          <w:vertAlign w:val="superscript"/>
          <w:lang w:bidi="ar-SA"/>
        </w:rPr>
        <w:t>th</w:t>
      </w:r>
      <w:r w:rsidRPr="00776B62">
        <w:rPr>
          <w:rFonts w:ascii="Garamond" w:hAnsi="Garamond" w:cs="Times New Roman"/>
          <w:kern w:val="0"/>
          <w:sz w:val="22"/>
          <w:szCs w:val="22"/>
          <w:lang w:bidi="ar-SA"/>
        </w:rPr>
        <w:t xml:space="preserve"> to the 15</w:t>
      </w:r>
      <w:r w:rsidRPr="00776B62">
        <w:rPr>
          <w:rFonts w:ascii="Garamond" w:hAnsi="Garamond" w:cs="Times New Roman"/>
          <w:kern w:val="0"/>
          <w:sz w:val="22"/>
          <w:szCs w:val="22"/>
          <w:vertAlign w:val="superscript"/>
          <w:lang w:bidi="ar-SA"/>
        </w:rPr>
        <w:t>th</w:t>
      </w:r>
      <w:r w:rsidRPr="00776B62">
        <w:rPr>
          <w:rFonts w:ascii="Garamond" w:hAnsi="Garamond" w:cs="Times New Roman"/>
          <w:kern w:val="0"/>
          <w:sz w:val="22"/>
          <w:szCs w:val="22"/>
          <w:lang w:bidi="ar-SA"/>
        </w:rPr>
        <w:t xml:space="preserve"> centuries, explained that bulbous noses signified greed, foolishness, and disregard for the future.</w:t>
      </w:r>
      <w:r w:rsidRPr="00776B62">
        <w:rPr>
          <w:rFonts w:ascii="Garamond" w:hAnsi="Garamond" w:cs="Times New Roman"/>
          <w:kern w:val="0"/>
          <w:sz w:val="22"/>
          <w:szCs w:val="22"/>
          <w:vertAlign w:val="superscript"/>
          <w:lang w:bidi="ar-SA"/>
        </w:rPr>
        <w:footnoteReference w:id="211"/>
      </w:r>
      <w:r w:rsidRPr="00776B62">
        <w:rPr>
          <w:rFonts w:ascii="Garamond" w:hAnsi="Garamond" w:cs="Times New Roman"/>
          <w:kern w:val="0"/>
          <w:sz w:val="22"/>
          <w:szCs w:val="22"/>
          <w:lang w:bidi="ar-SA"/>
        </w:rPr>
        <w:t xml:space="preserve"> In addition to these “foolish” men, two smaller figures </w:t>
      </w:r>
      <w:r w:rsidRPr="00776B62">
        <w:rPr>
          <w:rFonts w:ascii="Garamond" w:hAnsi="Garamond" w:cs="Times New Roman"/>
          <w:kern w:val="0"/>
          <w:sz w:val="22"/>
          <w:szCs w:val="22"/>
          <w:lang w:bidi="ar-SA"/>
        </w:rPr>
        <w:lastRenderedPageBreak/>
        <w:t>contort and stretch with one showing an outstretched tongue and gaping mouth.</w:t>
      </w:r>
      <w:r w:rsidRPr="00776B62">
        <w:rPr>
          <w:rFonts w:ascii="Garamond" w:hAnsi="Garamond" w:cs="Times New Roman"/>
          <w:kern w:val="0"/>
          <w:sz w:val="22"/>
          <w:szCs w:val="22"/>
          <w:vertAlign w:val="superscript"/>
          <w:lang w:bidi="ar-SA"/>
        </w:rPr>
        <w:footnoteReference w:id="212"/>
      </w:r>
      <w:r w:rsidRPr="00776B62">
        <w:rPr>
          <w:rFonts w:ascii="Garamond" w:hAnsi="Garamond" w:cs="Times New Roman"/>
          <w:kern w:val="0"/>
          <w:sz w:val="22"/>
          <w:szCs w:val="22"/>
          <w:lang w:bidi="ar-SA"/>
        </w:rPr>
        <w:t xml:space="preserve"> In their guise as Jewish soldiers, the men function as monsters who torture Christ and render an emotional response according to Strickland’s definition of torture imagery.</w:t>
      </w:r>
      <w:r w:rsidRPr="00776B62">
        <w:rPr>
          <w:rFonts w:ascii="Garamond" w:hAnsi="Garamond" w:cs="Times New Roman"/>
          <w:kern w:val="0"/>
          <w:sz w:val="22"/>
          <w:szCs w:val="22"/>
          <w:vertAlign w:val="superscript"/>
          <w:lang w:bidi="ar-SA"/>
        </w:rPr>
        <w:footnoteReference w:id="213"/>
      </w:r>
      <w:r w:rsidRPr="00776B62">
        <w:rPr>
          <w:rFonts w:ascii="Garamond" w:hAnsi="Garamond" w:cs="Times New Roman"/>
          <w:kern w:val="0"/>
          <w:sz w:val="22"/>
          <w:szCs w:val="22"/>
          <w:lang w:bidi="ar-SA"/>
        </w:rPr>
        <w:t xml:space="preserve"> However, rather than overt figures of demons or monstrous beings, the Holkham Bible presents the transformed human bodies of the soldiers as more subtle monster apparitions that encourage the viewer to see evil around them dressed in contemporary clothing. The text is explicit in its description of Christ’s body and the effects of the scourging as “there was not left on his body so much (skin) that one could put a finger on him without touching wounded flesh.”</w:t>
      </w:r>
      <w:r w:rsidRPr="00776B62">
        <w:rPr>
          <w:rFonts w:ascii="Garamond" w:hAnsi="Garamond" w:cs="Times New Roman"/>
          <w:kern w:val="0"/>
          <w:sz w:val="22"/>
          <w:szCs w:val="22"/>
          <w:vertAlign w:val="superscript"/>
          <w:lang w:bidi="ar-SA"/>
        </w:rPr>
        <w:footnoteReference w:id="214"/>
      </w:r>
      <w:r w:rsidRPr="00776B62">
        <w:rPr>
          <w:rFonts w:ascii="Garamond" w:hAnsi="Garamond" w:cs="Times New Roman"/>
          <w:kern w:val="0"/>
          <w:sz w:val="22"/>
          <w:szCs w:val="22"/>
          <w:lang w:bidi="ar-SA"/>
        </w:rPr>
        <w:t xml:space="preserve"> The related visual identification of bodily wounds as open, bleeding signs of the mortal and corrupt body is thus indicative of the theological underpinnings related to Christ's suffering and His death on the cross for the sin of mankind. A relationship between the corrupt body and internal sin is also evident with the presence of Satan and demons, the consummate monsters who encounter man through demonic possession.</w:t>
      </w:r>
    </w:p>
    <w:p w14:paraId="1D486345"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p>
    <w:p w14:paraId="7D1515EB" w14:textId="77777777" w:rsidR="00776B62" w:rsidRPr="00776B62" w:rsidRDefault="00776B62" w:rsidP="00FD07A5">
      <w:pPr>
        <w:spacing w:after="0" w:line="240" w:lineRule="auto"/>
        <w:jc w:val="both"/>
        <w:rPr>
          <w:rFonts w:ascii="Garamond" w:hAnsi="Garamond" w:cs="Times New Roman"/>
          <w:kern w:val="0"/>
          <w:sz w:val="22"/>
          <w:szCs w:val="22"/>
          <w:lang w:bidi="ar-SA"/>
        </w:rPr>
      </w:pPr>
      <w:r w:rsidRPr="00776B62">
        <w:rPr>
          <w:rFonts w:ascii="Garamond" w:hAnsi="Garamond" w:cs="Times New Roman"/>
          <w:b/>
          <w:kern w:val="0"/>
          <w:lang w:bidi="ar-SA"/>
        </w:rPr>
        <w:t>III. Monstrous Results: Demonic Presence and Possession</w:t>
      </w:r>
      <w:r w:rsidRPr="00776B62">
        <w:rPr>
          <w:rFonts w:ascii="Garamond" w:hAnsi="Garamond" w:cs="Times New Roman"/>
          <w:b/>
          <w:kern w:val="0"/>
          <w:lang w:bidi="ar-SA"/>
        </w:rPr>
        <w:br/>
      </w:r>
      <w:r w:rsidRPr="00776B62">
        <w:rPr>
          <w:rFonts w:ascii="Garamond" w:hAnsi="Garamond" w:cs="Times New Roman"/>
          <w:kern w:val="0"/>
          <w:sz w:val="22"/>
          <w:szCs w:val="22"/>
          <w:lang w:bidi="ar-SA"/>
        </w:rPr>
        <w:t xml:space="preserve"> </w:t>
      </w:r>
    </w:p>
    <w:p w14:paraId="2CF6DFFE" w14:textId="77777777" w:rsidR="00776B62" w:rsidRPr="00776B62" w:rsidRDefault="00776B62" w:rsidP="00FD07A5">
      <w:pPr>
        <w:spacing w:after="0" w:line="240" w:lineRule="auto"/>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Throughout Scripture the Devil and demonic forces wage war against the inhabitants of the earth and pose a threat to Christ’s redemption of mankind. The pervasive presence of demonic forces, however, was not restricted to biblical references but was also the concern of medieval commentaries that sought to define demonic </w:t>
      </w:r>
      <w:r w:rsidRPr="00776B62">
        <w:rPr>
          <w:rFonts w:ascii="Garamond" w:hAnsi="Garamond" w:cs="Times New Roman"/>
          <w:kern w:val="0"/>
          <w:sz w:val="22"/>
          <w:szCs w:val="22"/>
          <w:lang w:bidi="ar-SA"/>
        </w:rPr>
        <w:lastRenderedPageBreak/>
        <w:t xml:space="preserve">identity. The twelfth-century </w:t>
      </w:r>
      <w:r w:rsidRPr="00776B62">
        <w:rPr>
          <w:rFonts w:ascii="Garamond" w:hAnsi="Garamond" w:cs="Times New Roman"/>
          <w:i/>
          <w:kern w:val="0"/>
          <w:sz w:val="22"/>
          <w:szCs w:val="22"/>
          <w:lang w:bidi="ar-SA"/>
        </w:rPr>
        <w:t xml:space="preserve">Glossa </w:t>
      </w:r>
      <w:proofErr w:type="spellStart"/>
      <w:r w:rsidRPr="00776B62">
        <w:rPr>
          <w:rFonts w:ascii="Garamond" w:hAnsi="Garamond" w:cs="Times New Roman"/>
          <w:i/>
          <w:kern w:val="0"/>
          <w:sz w:val="22"/>
          <w:szCs w:val="22"/>
          <w:lang w:bidi="ar-SA"/>
        </w:rPr>
        <w:t>ordinaria</w:t>
      </w:r>
      <w:proofErr w:type="spellEnd"/>
      <w:r w:rsidRPr="00776B62">
        <w:rPr>
          <w:rFonts w:ascii="Garamond" w:hAnsi="Garamond" w:cs="Times New Roman"/>
          <w:i/>
          <w:kern w:val="0"/>
          <w:sz w:val="22"/>
          <w:szCs w:val="22"/>
          <w:lang w:bidi="ar-SA"/>
        </w:rPr>
        <w:t xml:space="preserve"> </w:t>
      </w:r>
      <w:r w:rsidRPr="00776B62">
        <w:rPr>
          <w:rFonts w:ascii="Garamond" w:hAnsi="Garamond" w:cs="Times New Roman"/>
          <w:kern w:val="0"/>
          <w:sz w:val="22"/>
          <w:szCs w:val="22"/>
          <w:lang w:bidi="ar-SA"/>
        </w:rPr>
        <w:t>denotes demons as those who “rejoice in every sin: but especially in fornication and idolatry: because in these sins both the body and the soul are stained and the entire person which is called the land. But God visited the land that is the human race.”</w:t>
      </w:r>
      <w:r w:rsidRPr="00776B62">
        <w:rPr>
          <w:rFonts w:ascii="Garamond" w:hAnsi="Garamond" w:cs="Times New Roman"/>
          <w:kern w:val="0"/>
          <w:sz w:val="22"/>
          <w:szCs w:val="22"/>
          <w:vertAlign w:val="superscript"/>
          <w:lang w:bidi="ar-SA"/>
        </w:rPr>
        <w:footnoteReference w:id="215"/>
      </w:r>
      <w:r w:rsidRPr="00776B62">
        <w:rPr>
          <w:rFonts w:ascii="Garamond" w:hAnsi="Garamond" w:cs="Times New Roman"/>
          <w:kern w:val="0"/>
          <w:sz w:val="22"/>
          <w:szCs w:val="22"/>
          <w:lang w:bidi="ar-SA"/>
        </w:rPr>
        <w:t xml:space="preserve"> This relationship between demon and body takes theological significance as a cause and effect of corruption. Thomas Aquinas (c. 1225-1274), a Dominican friar and the leading scholastic theologian who also dealt with issues surrounding demonic identity argued that the Devil’s power was inherently linked to sin. With God’s redemption of mankind and forgiveness of sin, the Devil lost all power.</w:t>
      </w:r>
      <w:r w:rsidRPr="00776B62">
        <w:rPr>
          <w:rFonts w:ascii="Garamond" w:hAnsi="Garamond" w:cs="Times New Roman"/>
          <w:kern w:val="0"/>
          <w:sz w:val="22"/>
          <w:szCs w:val="22"/>
          <w:vertAlign w:val="superscript"/>
          <w:lang w:bidi="ar-SA"/>
        </w:rPr>
        <w:footnoteReference w:id="216"/>
      </w:r>
      <w:r w:rsidRPr="00776B62">
        <w:rPr>
          <w:rFonts w:ascii="Garamond" w:hAnsi="Garamond" w:cs="Times New Roman"/>
          <w:kern w:val="0"/>
          <w:sz w:val="22"/>
          <w:szCs w:val="22"/>
          <w:lang w:bidi="ar-SA"/>
        </w:rPr>
        <w:t xml:space="preserve"> This doctrine is thus significant for the establishment of iconography in the Holkham Bible that sought to convey lessons on the human body made monstrous via the presence of demonic forces. This evolution of the monstrous is first made visible by the presence of the Devil. Mirroring the chronology of the temptations in Scripture, Satan and Christ appear during the second and third temptations (Fig. 6). </w:t>
      </w:r>
    </w:p>
    <w:p w14:paraId="15FBE46C"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Satan is visually rendered in distinct ways in the scene. For the second temptation, in which Satan commands Jesus to throw himself from the topmost of a Jerusalem spire, the Devil displays the upturned nostrils and bared teeth. A winged dragon serves as the Devil’s tail, curling upwards towards the wings of the Devil himself. Within the same register the third temptation is also depicted; however, the Devil is once again distinguished from prior representations. As Jesus physically restrains and refuses to worship the fallen angel, Satan is visualized as a composite creature that emits monstrous beings. His left arm is that of a creature which issues from </w:t>
      </w:r>
      <w:r w:rsidRPr="00776B62">
        <w:rPr>
          <w:rFonts w:ascii="Garamond" w:hAnsi="Garamond" w:cs="Times New Roman"/>
          <w:kern w:val="0"/>
          <w:sz w:val="22"/>
          <w:szCs w:val="22"/>
          <w:lang w:bidi="ar-SA"/>
        </w:rPr>
        <w:lastRenderedPageBreak/>
        <w:t>the Devil’s hand from his mouth. Rather than the dragon tail from the second temptation scene, a large face appears on the backside of the Devil in the act of emitting a smaller creature that crawls along the ground toward Christ. There is thus an artistic effort at distinguishing the manifestations of Christ’s tempter who demonstrates the epitome of inner corruption via his monstrous form. Jesus remarks in the scene of the third temptation that, “one should only believe in God and that he had come from him to all the devils.”</w:t>
      </w:r>
      <w:r w:rsidRPr="00776B62">
        <w:rPr>
          <w:rFonts w:ascii="Garamond" w:hAnsi="Garamond" w:cs="Times New Roman"/>
          <w:kern w:val="0"/>
          <w:sz w:val="22"/>
          <w:szCs w:val="22"/>
          <w:vertAlign w:val="superscript"/>
          <w:lang w:bidi="ar-SA"/>
        </w:rPr>
        <w:footnoteReference w:id="217"/>
      </w:r>
      <w:r w:rsidRPr="00776B62">
        <w:rPr>
          <w:rFonts w:ascii="Garamond" w:hAnsi="Garamond" w:cs="Times New Roman"/>
          <w:kern w:val="0"/>
          <w:sz w:val="22"/>
          <w:szCs w:val="22"/>
          <w:lang w:bidi="ar-SA"/>
        </w:rPr>
        <w:t xml:space="preserve"> </w:t>
      </w:r>
    </w:p>
    <w:p w14:paraId="7B76D235"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This reference to the presence of demons or devils on earth is further visualized in multiple representations of Christ healing the demon possessed. Christ’s first miracle involving the expulsion of a demon from a human is juxtaposed with the miraculous healing of the leper upon Christ’s descent from the Sermon on the Mount (Fig. 4). The final scene in the lower register devoted to healing is the first occurrence of demonic possession as Jesus is confronted with the demon and ritualistically expels him from the body of a kneeling man. Jesus and the man are confined within a crenelated structure containing three lanterns, following the narrative in the gospel of Mark in which Jesus enters a synagogue and is confronted by the demon (Mark 1:23). The rite of exorcism is visually portrayed in the dramatic confrontation. Jesus makes the sign of the benediction with his right hand as he holds a bundle of twigs over the man. The incorporation of the twigs visually links the contemporary rite of exorcism with the biblical narrative. While Christ performed the rite by speaking directly to the demons in Scripture, the artist of the Holkham Bible shows the savior with twigs used in the Middle Ages by the clergy and mendicant orders to beat the possessed in order to rid them of the devil.</w:t>
      </w:r>
      <w:r w:rsidRPr="00776B62">
        <w:rPr>
          <w:rFonts w:ascii="Garamond" w:hAnsi="Garamond" w:cs="Times New Roman"/>
          <w:kern w:val="0"/>
          <w:sz w:val="22"/>
          <w:szCs w:val="22"/>
          <w:vertAlign w:val="superscript"/>
          <w:lang w:bidi="ar-SA"/>
        </w:rPr>
        <w:footnoteReference w:id="218"/>
      </w:r>
      <w:r w:rsidRPr="00776B62">
        <w:rPr>
          <w:rFonts w:ascii="Garamond" w:hAnsi="Garamond" w:cs="Times New Roman"/>
          <w:kern w:val="0"/>
          <w:sz w:val="22"/>
          <w:szCs w:val="22"/>
          <w:lang w:bidi="ar-SA"/>
        </w:rPr>
        <w:t xml:space="preserve"> The demon is in the act of emerging from the man’s mouth and looks back at Christ. The horned and hairy demon holds a meat hook while the emergence of a demon through the </w:t>
      </w:r>
      <w:r w:rsidRPr="00776B62">
        <w:rPr>
          <w:rFonts w:ascii="Garamond" w:hAnsi="Garamond" w:cs="Times New Roman"/>
          <w:kern w:val="0"/>
          <w:sz w:val="22"/>
          <w:szCs w:val="22"/>
          <w:lang w:bidi="ar-SA"/>
        </w:rPr>
        <w:lastRenderedPageBreak/>
        <w:t>mouth of the possessed corresponds with the medieval belief of the internal nature of the condition.</w:t>
      </w:r>
      <w:r w:rsidRPr="00776B62">
        <w:rPr>
          <w:rFonts w:ascii="Garamond" w:hAnsi="Garamond" w:cs="Times New Roman"/>
          <w:kern w:val="0"/>
          <w:sz w:val="22"/>
          <w:szCs w:val="22"/>
          <w:vertAlign w:val="superscript"/>
          <w:lang w:bidi="ar-SA"/>
        </w:rPr>
        <w:footnoteReference w:id="219"/>
      </w:r>
    </w:p>
    <w:p w14:paraId="186B2654" w14:textId="77777777" w:rsidR="00776B62" w:rsidRPr="00776B62" w:rsidRDefault="00776B62" w:rsidP="00FD07A5">
      <w:pPr>
        <w:spacing w:after="0" w:line="240" w:lineRule="auto"/>
        <w:jc w:val="both"/>
        <w:rPr>
          <w:rFonts w:ascii="Garamond" w:hAnsi="Garamond" w:cs="Times New Roman"/>
          <w:kern w:val="0"/>
          <w:sz w:val="22"/>
          <w:szCs w:val="22"/>
          <w:lang w:bidi="ar-SA"/>
        </w:rPr>
      </w:pPr>
    </w:p>
    <w:p w14:paraId="61AA2DB8" w14:textId="77777777" w:rsidR="00776B62" w:rsidRPr="00776B62" w:rsidRDefault="00776B62" w:rsidP="00FD07A5">
      <w:pPr>
        <w:spacing w:after="0" w:line="240" w:lineRule="auto"/>
        <w:jc w:val="center"/>
        <w:rPr>
          <w:rFonts w:ascii="Garamond" w:hAnsi="Garamond" w:cs="Times New Roman"/>
          <w:kern w:val="0"/>
          <w:sz w:val="22"/>
          <w:szCs w:val="22"/>
          <w:lang w:bidi="ar-SA"/>
        </w:rPr>
      </w:pPr>
      <w:r w:rsidRPr="00776B62">
        <w:rPr>
          <w:rFonts w:ascii="Garamond" w:hAnsi="Garamond" w:cs="Times New Roman"/>
          <w:noProof/>
          <w:kern w:val="0"/>
          <w:sz w:val="22"/>
          <w:szCs w:val="22"/>
          <w:lang w:eastAsia="en-US" w:bidi="ar-SA"/>
        </w:rPr>
        <w:drawing>
          <wp:inline distT="0" distB="0" distL="0" distR="0" wp14:anchorId="5306C152" wp14:editId="1C59717E">
            <wp:extent cx="2781300" cy="1923987"/>
            <wp:effectExtent l="0" t="0" r="0" b="635"/>
            <wp:docPr id="1594964976" name="Picture 159496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mptatins.jpg"/>
                    <pic:cNvPicPr/>
                  </pic:nvPicPr>
                  <pic:blipFill rotWithShape="1">
                    <a:blip r:embed="rId43" cstate="print">
                      <a:extLst>
                        <a:ext uri="{28A0092B-C50C-407E-A947-70E740481C1C}">
                          <a14:useLocalDpi xmlns:a14="http://schemas.microsoft.com/office/drawing/2010/main" val="0"/>
                        </a:ext>
                      </a:extLst>
                    </a:blip>
                    <a:srcRect l="1965" r="49754" b="48380"/>
                    <a:stretch/>
                  </pic:blipFill>
                  <pic:spPr bwMode="auto">
                    <a:xfrm>
                      <a:off x="0" y="0"/>
                      <a:ext cx="2798532" cy="1935908"/>
                    </a:xfrm>
                    <a:prstGeom prst="rect">
                      <a:avLst/>
                    </a:prstGeom>
                    <a:ln>
                      <a:noFill/>
                    </a:ln>
                    <a:extLst>
                      <a:ext uri="{53640926-AAD7-44D8-BBD7-CCE9431645EC}">
                        <a14:shadowObscured xmlns:a14="http://schemas.microsoft.com/office/drawing/2010/main"/>
                      </a:ext>
                    </a:extLst>
                  </pic:spPr>
                </pic:pic>
              </a:graphicData>
            </a:graphic>
          </wp:inline>
        </w:drawing>
      </w:r>
    </w:p>
    <w:p w14:paraId="58A8D771" w14:textId="77777777" w:rsidR="00776B62" w:rsidRPr="00776B62" w:rsidRDefault="00776B62" w:rsidP="00FD07A5">
      <w:pPr>
        <w:spacing w:after="0" w:line="240" w:lineRule="auto"/>
        <w:rPr>
          <w:rFonts w:ascii="Garamond" w:hAnsi="Garamond" w:cs="Times New Roman"/>
          <w:b/>
          <w:kern w:val="0"/>
          <w:sz w:val="8"/>
          <w:szCs w:val="8"/>
          <w:lang w:bidi="ar-SA"/>
        </w:rPr>
      </w:pPr>
    </w:p>
    <w:p w14:paraId="605DDD98"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Fig. 6. The Second and Third Temptation of Christ. Holkham Bible Picture Book. © British Library Board, Add MS 47682, fol. 19v.</w:t>
      </w:r>
    </w:p>
    <w:p w14:paraId="0C0AFE5E" w14:textId="77777777" w:rsidR="00776B62" w:rsidRPr="00776B62" w:rsidRDefault="00776B62" w:rsidP="00FD07A5">
      <w:pPr>
        <w:spacing w:after="0" w:line="240" w:lineRule="auto"/>
        <w:rPr>
          <w:rFonts w:ascii="Garamond" w:hAnsi="Garamond" w:cs="Times New Roman"/>
          <w:kern w:val="0"/>
          <w:sz w:val="22"/>
          <w:szCs w:val="22"/>
          <w:lang w:bidi="ar-SA"/>
        </w:rPr>
      </w:pPr>
    </w:p>
    <w:p w14:paraId="1CCD1014" w14:textId="77777777" w:rsidR="00776B62" w:rsidRPr="00776B62" w:rsidRDefault="00776B62" w:rsidP="00FD07A5">
      <w:pPr>
        <w:spacing w:after="0" w:line="240" w:lineRule="auto"/>
        <w:jc w:val="center"/>
        <w:rPr>
          <w:rFonts w:ascii="Garamond" w:hAnsi="Garamond" w:cs="Times New Roman"/>
          <w:kern w:val="0"/>
          <w:sz w:val="22"/>
          <w:szCs w:val="22"/>
          <w:lang w:bidi="ar-SA"/>
        </w:rPr>
      </w:pPr>
      <w:r w:rsidRPr="00776B62">
        <w:rPr>
          <w:rFonts w:ascii="Garamond" w:hAnsi="Garamond" w:cs="Times New Roman"/>
          <w:noProof/>
          <w:kern w:val="0"/>
          <w:sz w:val="22"/>
          <w:szCs w:val="22"/>
          <w:lang w:eastAsia="en-US" w:bidi="ar-SA"/>
        </w:rPr>
        <w:drawing>
          <wp:inline distT="0" distB="0" distL="0" distR="0" wp14:anchorId="5923BF17" wp14:editId="66D88B00">
            <wp:extent cx="2750820" cy="1992450"/>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st.jpg"/>
                    <pic:cNvPicPr/>
                  </pic:nvPicPr>
                  <pic:blipFill rotWithShape="1">
                    <a:blip r:embed="rId44" cstate="print">
                      <a:extLst>
                        <a:ext uri="{28A0092B-C50C-407E-A947-70E740481C1C}">
                          <a14:useLocalDpi xmlns:a14="http://schemas.microsoft.com/office/drawing/2010/main" val="0"/>
                        </a:ext>
                      </a:extLst>
                    </a:blip>
                    <a:srcRect l="50245" r="3431" b="48144"/>
                    <a:stretch/>
                  </pic:blipFill>
                  <pic:spPr bwMode="auto">
                    <a:xfrm>
                      <a:off x="0" y="0"/>
                      <a:ext cx="2780349" cy="2013838"/>
                    </a:xfrm>
                    <a:prstGeom prst="rect">
                      <a:avLst/>
                    </a:prstGeom>
                    <a:ln>
                      <a:noFill/>
                    </a:ln>
                    <a:extLst>
                      <a:ext uri="{53640926-AAD7-44D8-BBD7-CCE9431645EC}">
                        <a14:shadowObscured xmlns:a14="http://schemas.microsoft.com/office/drawing/2010/main"/>
                      </a:ext>
                    </a:extLst>
                  </pic:spPr>
                </pic:pic>
              </a:graphicData>
            </a:graphic>
          </wp:inline>
        </w:drawing>
      </w:r>
    </w:p>
    <w:p w14:paraId="01EE7E06" w14:textId="77777777" w:rsidR="00776B62" w:rsidRPr="00776B62" w:rsidRDefault="00776B62" w:rsidP="00FD07A5">
      <w:pPr>
        <w:spacing w:after="0" w:line="240" w:lineRule="auto"/>
        <w:rPr>
          <w:rFonts w:ascii="Garamond" w:hAnsi="Garamond" w:cs="Times New Roman"/>
          <w:b/>
          <w:kern w:val="0"/>
          <w:sz w:val="8"/>
          <w:szCs w:val="8"/>
          <w:lang w:bidi="ar-SA"/>
        </w:rPr>
      </w:pPr>
    </w:p>
    <w:p w14:paraId="35656CD8" w14:textId="77777777" w:rsidR="00776B62" w:rsidRPr="00776B62" w:rsidRDefault="00776B62" w:rsidP="00FD07A5">
      <w:pPr>
        <w:spacing w:after="0" w:line="240" w:lineRule="auto"/>
        <w:jc w:val="center"/>
        <w:rPr>
          <w:rFonts w:ascii="Garamond" w:hAnsi="Garamond" w:cs="Times New Roman"/>
          <w:bCs/>
          <w:kern w:val="0"/>
          <w:sz w:val="20"/>
          <w:szCs w:val="20"/>
          <w:lang w:bidi="ar-SA"/>
        </w:rPr>
      </w:pPr>
      <w:r w:rsidRPr="00776B62">
        <w:rPr>
          <w:rFonts w:ascii="Garamond" w:hAnsi="Garamond" w:cs="Times New Roman"/>
          <w:bCs/>
          <w:kern w:val="0"/>
          <w:sz w:val="20"/>
          <w:szCs w:val="20"/>
          <w:lang w:bidi="ar-SA"/>
        </w:rPr>
        <w:t>Fig. 7. Judas Returns 30 pieces of Silver, Judas’ Hanging. Holkham Bible Picture Book. © British Library Board, Add MS 47682, fol. 30r.</w:t>
      </w:r>
    </w:p>
    <w:p w14:paraId="0F0D6AF3"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lastRenderedPageBreak/>
        <w:t>A final scene visually and theologically significant to the didactic message of the corrupt and monstrous body’s need for cleansing and forgiveness is that of the suicide of Judas Iscariot (Fig. 7). As the betrayer of Christ in the Garden of Gethsemane, Judas stands as the figural representation of evil and one who has given himself willingly as a site for monstrous activity.</w:t>
      </w:r>
    </w:p>
    <w:p w14:paraId="10CC938B"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In contrast to the earlier scenes in which Jesus miraculously calls forth the demons from those persecuted, Judas has succumbed to his eternal fall from grace and is shown hanging limply from a tree in the upper register. Even though on the left he returns the thirty pieces of silver to the Jews, physically identified by their facial disfigurements, Judas commits suicide. The scene is vividly depicted as a winged, horned, and hairy demon erupts from the bloody bowels of the dead Judas. The demon carries Judas’ soul, visualized as a nude man whose inability to change his fate is manifested by his apprehensive facial expression. Unlike the biblical passages in which the fate of Judas appears as a simple hanging (Matthew 27:5) or the bursting of entrails due to a fall (Acts 1:18), the text of the Holkham Bible identifies the tree itself stating, “he hanged himself from an elder tree, and his stomach burst and from it the devil issued and carried off his tongue, for it had touched the mouth of God and therefore did not perish.”</w:t>
      </w:r>
      <w:r w:rsidRPr="00776B62">
        <w:rPr>
          <w:rFonts w:ascii="Garamond" w:hAnsi="Garamond" w:cs="Times New Roman"/>
          <w:kern w:val="0"/>
          <w:sz w:val="22"/>
          <w:szCs w:val="22"/>
          <w:vertAlign w:val="superscript"/>
          <w:lang w:bidi="ar-SA"/>
        </w:rPr>
        <w:footnoteReference w:id="220"/>
      </w:r>
      <w:r w:rsidRPr="00776B62">
        <w:rPr>
          <w:rFonts w:ascii="Garamond" w:hAnsi="Garamond" w:cs="Times New Roman"/>
          <w:kern w:val="0"/>
          <w:sz w:val="22"/>
          <w:szCs w:val="22"/>
          <w:lang w:bidi="ar-SA"/>
        </w:rPr>
        <w:t xml:space="preserve"> The scene conflates the two narratives from Scripture into one, while the textual reference to the elder tree creates contemporary significance for the reader. The leaves of the elder tree were used in medieval formulas treating a host of symptoms including diarrhea, and an “emptying of the bowels” not unlike the dramatic visual representation of Judas’ open body.</w:t>
      </w:r>
      <w:r w:rsidRPr="00776B62">
        <w:rPr>
          <w:rFonts w:ascii="Garamond" w:hAnsi="Garamond" w:cs="Times New Roman"/>
          <w:kern w:val="0"/>
          <w:sz w:val="22"/>
          <w:szCs w:val="22"/>
          <w:vertAlign w:val="superscript"/>
          <w:lang w:bidi="ar-SA"/>
        </w:rPr>
        <w:footnoteReference w:id="221"/>
      </w:r>
      <w:r w:rsidRPr="00776B62">
        <w:rPr>
          <w:rFonts w:ascii="Garamond" w:hAnsi="Garamond" w:cs="Times New Roman"/>
          <w:kern w:val="0"/>
          <w:sz w:val="22"/>
          <w:szCs w:val="22"/>
          <w:lang w:bidi="ar-SA"/>
        </w:rPr>
        <w:t xml:space="preserve"> Furthermore, the text in the Holkham Bible refers to specifically what was saved rather than describing the soul carried away. There is then a dichotomy between the actual image of Judas’ suicide and the textual emphasis on linking the fate of Judas with contemporary life and the failure of penitential results. </w:t>
      </w:r>
    </w:p>
    <w:p w14:paraId="1344F5DE" w14:textId="77777777" w:rsidR="00776B62" w:rsidRPr="00776B62" w:rsidRDefault="00776B62" w:rsidP="00FD07A5">
      <w:pPr>
        <w:spacing w:after="0" w:line="240" w:lineRule="auto"/>
        <w:ind w:firstLine="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lastRenderedPageBreak/>
        <w:t>The spiritual and physical fate of Judas was largely discussed during the Middle Ages. Both Augustine and Gregory the Great discuss Judas’ sins which encompassed treachery, lying, despair, and suicide.</w:t>
      </w:r>
      <w:r w:rsidRPr="00776B62">
        <w:rPr>
          <w:rFonts w:ascii="Garamond" w:hAnsi="Garamond" w:cs="Times New Roman"/>
          <w:kern w:val="0"/>
          <w:sz w:val="22"/>
          <w:szCs w:val="22"/>
          <w:vertAlign w:val="superscript"/>
          <w:lang w:bidi="ar-SA"/>
        </w:rPr>
        <w:footnoteReference w:id="222"/>
      </w:r>
      <w:r w:rsidRPr="00776B62">
        <w:rPr>
          <w:rFonts w:ascii="Garamond" w:hAnsi="Garamond" w:cs="Times New Roman"/>
          <w:kern w:val="0"/>
          <w:sz w:val="22"/>
          <w:szCs w:val="22"/>
          <w:lang w:bidi="ar-SA"/>
        </w:rPr>
        <w:t xml:space="preserve"> The </w:t>
      </w:r>
      <w:r w:rsidRPr="00776B62">
        <w:rPr>
          <w:rFonts w:ascii="Garamond" w:hAnsi="Garamond" w:cs="Times New Roman"/>
          <w:i/>
          <w:kern w:val="0"/>
          <w:sz w:val="22"/>
          <w:szCs w:val="22"/>
          <w:lang w:bidi="ar-SA"/>
        </w:rPr>
        <w:t>South English Legendary</w:t>
      </w:r>
      <w:r w:rsidRPr="00776B62">
        <w:rPr>
          <w:rFonts w:ascii="Garamond" w:hAnsi="Garamond" w:cs="Times New Roman"/>
          <w:kern w:val="0"/>
          <w:sz w:val="22"/>
          <w:szCs w:val="22"/>
          <w:lang w:bidi="ar-SA"/>
        </w:rPr>
        <w:t>, a c. 1300 hagiographic work, describes Judas as a wicked fellow whose repentance is the focus of his life narrative.</w:t>
      </w:r>
      <w:r w:rsidRPr="00776B62">
        <w:rPr>
          <w:rFonts w:ascii="Garamond" w:hAnsi="Garamond" w:cs="Times New Roman"/>
          <w:kern w:val="0"/>
          <w:sz w:val="22"/>
          <w:szCs w:val="22"/>
          <w:vertAlign w:val="superscript"/>
          <w:lang w:bidi="ar-SA"/>
        </w:rPr>
        <w:footnoteReference w:id="223"/>
      </w:r>
      <w:r w:rsidRPr="00776B62">
        <w:rPr>
          <w:rFonts w:ascii="Garamond" w:hAnsi="Garamond" w:cs="Times New Roman"/>
          <w:kern w:val="0"/>
          <w:sz w:val="22"/>
          <w:szCs w:val="22"/>
          <w:lang w:bidi="ar-SA"/>
        </w:rPr>
        <w:t xml:space="preserve"> Jesus’ apostle is also the subject of an English commonplace book (Trinity College MS B.14.39, folio 34r) created by either a Dominican or Franciscan friar and dated c. 1255-1260.</w:t>
      </w:r>
      <w:r w:rsidRPr="00776B62">
        <w:rPr>
          <w:rFonts w:ascii="Garamond" w:hAnsi="Garamond" w:cs="Times New Roman"/>
          <w:kern w:val="0"/>
          <w:sz w:val="22"/>
          <w:szCs w:val="22"/>
          <w:vertAlign w:val="superscript"/>
          <w:lang w:bidi="ar-SA"/>
        </w:rPr>
        <w:footnoteReference w:id="224"/>
      </w:r>
      <w:r w:rsidRPr="00776B62">
        <w:rPr>
          <w:rFonts w:ascii="Garamond" w:hAnsi="Garamond" w:cs="Times New Roman"/>
          <w:kern w:val="0"/>
          <w:sz w:val="22"/>
          <w:szCs w:val="22"/>
          <w:lang w:bidi="ar-SA"/>
        </w:rPr>
        <w:t xml:space="preserve"> The verses in Middle English highlight Judas’ complicity with Pilate and his seduction by a strange woman. As such, the Church used the figure of Judas as exemplary of a refusal of repentance that led to damnation in his denial to communicate with God and in his despair of guilt.</w:t>
      </w:r>
      <w:r w:rsidRPr="00776B62">
        <w:rPr>
          <w:rFonts w:ascii="Garamond" w:hAnsi="Garamond" w:cs="Times New Roman"/>
          <w:kern w:val="0"/>
          <w:sz w:val="22"/>
          <w:szCs w:val="22"/>
          <w:vertAlign w:val="superscript"/>
          <w:lang w:bidi="ar-SA"/>
        </w:rPr>
        <w:footnoteReference w:id="225"/>
      </w:r>
      <w:r w:rsidRPr="00776B62">
        <w:rPr>
          <w:rFonts w:ascii="Garamond" w:hAnsi="Garamond" w:cs="Times New Roman"/>
          <w:kern w:val="0"/>
          <w:sz w:val="22"/>
          <w:szCs w:val="22"/>
          <w:lang w:bidi="ar-SA"/>
        </w:rPr>
        <w:t xml:space="preserve"> Judas was thus a unique human figure who appeared in texts, theological discourse, and imagery in his association with internal corruption and the effects of unforgiven sin. His presence in the Holkham Bible would have resounded with the medieval viewer whose eyes would have beheld the active presence of demonic forces within the human body itself.</w:t>
      </w:r>
      <w:r w:rsidRPr="00776B62">
        <w:rPr>
          <w:rFonts w:ascii="Garamond" w:hAnsi="Garamond" w:cs="Times New Roman"/>
          <w:kern w:val="0"/>
          <w:sz w:val="22"/>
          <w:szCs w:val="22"/>
          <w:vertAlign w:val="superscript"/>
          <w:lang w:bidi="ar-SA"/>
        </w:rPr>
        <w:footnoteReference w:id="226"/>
      </w:r>
      <w:r w:rsidRPr="00776B62">
        <w:rPr>
          <w:rFonts w:ascii="Garamond" w:hAnsi="Garamond" w:cs="Times New Roman"/>
          <w:kern w:val="0"/>
          <w:sz w:val="22"/>
          <w:szCs w:val="22"/>
          <w:lang w:bidi="ar-SA"/>
        </w:rPr>
        <w:t xml:space="preserve"> </w:t>
      </w:r>
    </w:p>
    <w:p w14:paraId="57990C3B" w14:textId="77777777" w:rsidR="00776B62" w:rsidRPr="00776B62" w:rsidRDefault="00776B62" w:rsidP="00FD07A5">
      <w:pPr>
        <w:spacing w:after="0" w:line="240" w:lineRule="auto"/>
        <w:ind w:firstLine="284"/>
        <w:jc w:val="both"/>
        <w:rPr>
          <w:rFonts w:ascii="Garamond" w:hAnsi="Garamond" w:cs="Times New Roman"/>
          <w:b/>
          <w:kern w:val="0"/>
          <w:sz w:val="22"/>
          <w:szCs w:val="22"/>
          <w:lang w:bidi="ar-SA"/>
        </w:rPr>
      </w:pPr>
      <w:r w:rsidRPr="00776B62">
        <w:rPr>
          <w:rFonts w:ascii="Garamond" w:hAnsi="Garamond" w:cs="Times New Roman"/>
          <w:kern w:val="0"/>
          <w:sz w:val="22"/>
          <w:szCs w:val="22"/>
          <w:lang w:bidi="ar-SA"/>
        </w:rPr>
        <w:lastRenderedPageBreak/>
        <w:t xml:space="preserve">To conclude, the narrative scenes from the life of Christ in the Holkham Bible Picture Book emphasize man’s need for redemption and the internal corruptness of the body through the dramatic visual renderings of disfigurement, disease, and demonic possession. This is further solidified in the text in the prefatory miniature page presenting the Dominican friar and artist (Fig. 1). It is here that the manuscript’s emphasis on Christ’s healing power is stated for “he suffered death and many unjust dignities and </w:t>
      </w:r>
      <w:r w:rsidRPr="00776B62">
        <w:rPr>
          <w:rFonts w:ascii="Garamond" w:hAnsi="Garamond" w:cs="Times New Roman"/>
          <w:i/>
          <w:kern w:val="0"/>
          <w:sz w:val="22"/>
          <w:szCs w:val="22"/>
          <w:lang w:bidi="ar-SA"/>
        </w:rPr>
        <w:t>yet he always healed the sick</w:t>
      </w:r>
      <w:r w:rsidRPr="00776B62">
        <w:rPr>
          <w:rFonts w:ascii="Garamond" w:hAnsi="Garamond" w:cs="Times New Roman"/>
          <w:kern w:val="0"/>
          <w:sz w:val="22"/>
          <w:szCs w:val="22"/>
          <w:lang w:bidi="ar-SA"/>
        </w:rPr>
        <w:t>.”</w:t>
      </w:r>
      <w:r w:rsidRPr="00776B62">
        <w:rPr>
          <w:rFonts w:ascii="Garamond" w:hAnsi="Garamond" w:cs="Times New Roman"/>
          <w:kern w:val="0"/>
          <w:sz w:val="22"/>
          <w:szCs w:val="22"/>
          <w:vertAlign w:val="superscript"/>
          <w:lang w:bidi="ar-SA"/>
        </w:rPr>
        <w:footnoteReference w:id="227"/>
      </w:r>
      <w:r w:rsidRPr="00776B62">
        <w:rPr>
          <w:rFonts w:ascii="Garamond" w:hAnsi="Garamond" w:cs="Times New Roman"/>
          <w:kern w:val="0"/>
          <w:sz w:val="22"/>
          <w:szCs w:val="22"/>
          <w:lang w:bidi="ar-SA"/>
        </w:rPr>
        <w:t xml:space="preserve"> The manuscript dramatically visualizes those in need of healing by situating the human body as an active site for monstrous activity and interaction. Through a visual dichotomy between the deformed and the whole, the Holkham Bible serves as a forceful didactic device that pushes beyond the boundaries of our definition of “monster” as only physically removed, imaginary, or static. Instead, we see the human body as a hybrid creature that demonstrates potent signs of inner evil and is in desperate need of saving.</w:t>
      </w:r>
    </w:p>
    <w:p w14:paraId="63E0411E" w14:textId="77777777" w:rsidR="00776B62" w:rsidRPr="00776B62" w:rsidRDefault="00776B62" w:rsidP="00FD07A5">
      <w:pPr>
        <w:spacing w:after="0" w:line="240" w:lineRule="auto"/>
        <w:jc w:val="center"/>
        <w:rPr>
          <w:rFonts w:ascii="Garamond" w:hAnsi="Garamond" w:cs="Times New Roman"/>
          <w:color w:val="000000"/>
          <w:kern w:val="0"/>
          <w:sz w:val="22"/>
          <w:szCs w:val="22"/>
          <w:lang w:bidi="ar-SA"/>
        </w:rPr>
      </w:pPr>
    </w:p>
    <w:p w14:paraId="2D2EFCEF" w14:textId="77777777" w:rsidR="00776B62" w:rsidRPr="00776B62" w:rsidRDefault="00776B62" w:rsidP="00FD07A5">
      <w:pPr>
        <w:spacing w:after="0" w:line="240" w:lineRule="auto"/>
        <w:rPr>
          <w:rFonts w:ascii="Palatino Linotype" w:hAnsi="Palatino Linotype" w:cs="Times New Roman"/>
          <w:b/>
          <w:bCs/>
          <w:color w:val="000000"/>
          <w:kern w:val="0"/>
          <w:sz w:val="22"/>
          <w:szCs w:val="22"/>
          <w:lang w:bidi="ar-SA"/>
        </w:rPr>
      </w:pPr>
      <w:r w:rsidRPr="00776B62">
        <w:rPr>
          <w:rFonts w:ascii="Palatino Linotype" w:hAnsi="Palatino Linotype" w:cs="Times New Roman"/>
          <w:b/>
          <w:bCs/>
          <w:color w:val="000000"/>
          <w:kern w:val="0"/>
          <w:sz w:val="22"/>
          <w:szCs w:val="22"/>
          <w:lang w:bidi="ar-SA"/>
        </w:rPr>
        <w:t>Bibliography</w:t>
      </w:r>
    </w:p>
    <w:p w14:paraId="7EAA18EA" w14:textId="77777777" w:rsidR="00776B62" w:rsidRPr="00776B62" w:rsidRDefault="00776B62" w:rsidP="00FD07A5">
      <w:pPr>
        <w:spacing w:after="0" w:line="240" w:lineRule="auto"/>
        <w:rPr>
          <w:rFonts w:ascii="Garamond" w:hAnsi="Garamond" w:cs="Times New Roman"/>
          <w:color w:val="000000"/>
          <w:kern w:val="0"/>
          <w:sz w:val="22"/>
          <w:szCs w:val="22"/>
          <w:lang w:bidi="ar-SA"/>
        </w:rPr>
      </w:pPr>
    </w:p>
    <w:p w14:paraId="5E8ABCC5"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proofErr w:type="spellStart"/>
      <w:r w:rsidRPr="00776B62">
        <w:rPr>
          <w:rFonts w:ascii="Garamond" w:hAnsi="Garamond" w:cs="Times New Roman"/>
          <w:kern w:val="0"/>
          <w:sz w:val="22"/>
          <w:szCs w:val="22"/>
          <w:lang w:bidi="ar-SA"/>
        </w:rPr>
        <w:t>Aberth</w:t>
      </w:r>
      <w:proofErr w:type="spellEnd"/>
      <w:r w:rsidRPr="00776B62">
        <w:rPr>
          <w:rFonts w:ascii="Garamond" w:hAnsi="Garamond" w:cs="Times New Roman"/>
          <w:kern w:val="0"/>
          <w:sz w:val="22"/>
          <w:szCs w:val="22"/>
          <w:lang w:bidi="ar-SA"/>
        </w:rPr>
        <w:t xml:space="preserve">, John. </w:t>
      </w:r>
      <w:r w:rsidRPr="00776B62">
        <w:rPr>
          <w:rFonts w:ascii="Garamond" w:hAnsi="Garamond" w:cs="Times New Roman"/>
          <w:i/>
          <w:kern w:val="0"/>
          <w:sz w:val="22"/>
          <w:szCs w:val="22"/>
          <w:lang w:bidi="ar-SA"/>
        </w:rPr>
        <w:t xml:space="preserve">From the Brink of the Apocalypse: Confronting Famine, War, </w:t>
      </w:r>
      <w:r w:rsidRPr="00776B62">
        <w:rPr>
          <w:rFonts w:ascii="Garamond" w:hAnsi="Garamond" w:cs="Times New Roman"/>
          <w:i/>
          <w:kern w:val="0"/>
          <w:sz w:val="22"/>
          <w:szCs w:val="22"/>
          <w:lang w:bidi="ar-SA"/>
        </w:rPr>
        <w:br/>
        <w:t>Plague, and Death in the Later Middle Ages</w:t>
      </w:r>
      <w:r w:rsidRPr="00776B62">
        <w:rPr>
          <w:rFonts w:ascii="Garamond" w:hAnsi="Garamond" w:cs="Times New Roman"/>
          <w:kern w:val="0"/>
          <w:sz w:val="22"/>
          <w:szCs w:val="22"/>
          <w:lang w:bidi="ar-SA"/>
        </w:rPr>
        <w:t xml:space="preserve">. London: Routledge, </w:t>
      </w:r>
      <w:r w:rsidRPr="00776B62">
        <w:rPr>
          <w:rFonts w:ascii="Garamond" w:hAnsi="Garamond" w:cs="Times New Roman"/>
          <w:kern w:val="0"/>
          <w:sz w:val="22"/>
          <w:szCs w:val="22"/>
          <w:lang w:bidi="ar-SA"/>
        </w:rPr>
        <w:br/>
        <w:t>2000.</w:t>
      </w:r>
    </w:p>
    <w:p w14:paraId="0B78C3D6"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Axton, Richard. “Interpretations of Judas in Middle English Literature.” In </w:t>
      </w:r>
      <w:r w:rsidRPr="00776B62">
        <w:rPr>
          <w:rFonts w:ascii="Garamond" w:hAnsi="Garamond" w:cs="Times New Roman"/>
          <w:i/>
          <w:kern w:val="0"/>
          <w:sz w:val="22"/>
          <w:szCs w:val="22"/>
          <w:lang w:bidi="ar-SA"/>
        </w:rPr>
        <w:t>Religion in the Poetry and Drama of the Late Middle Ages in England</w:t>
      </w:r>
      <w:r w:rsidRPr="00776B62">
        <w:rPr>
          <w:rFonts w:ascii="Garamond" w:hAnsi="Garamond" w:cs="Times New Roman"/>
          <w:kern w:val="0"/>
          <w:sz w:val="22"/>
          <w:szCs w:val="22"/>
          <w:lang w:bidi="ar-SA"/>
        </w:rPr>
        <w:t xml:space="preserve">, edited by Piero Boitani and Anna Torti, 179-198. </w:t>
      </w:r>
      <w:r w:rsidRPr="00776B62">
        <w:rPr>
          <w:rFonts w:ascii="Garamond" w:hAnsi="Garamond" w:cs="Times New Roman"/>
          <w:kern w:val="0"/>
          <w:sz w:val="22"/>
          <w:szCs w:val="22"/>
          <w:lang w:bidi="ar-SA"/>
        </w:rPr>
        <w:br/>
        <w:t>Cambridge: D.S. Brewer, 1990.</w:t>
      </w:r>
    </w:p>
    <w:p w14:paraId="32FD9C4B"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Barron, Caroline M. </w:t>
      </w:r>
      <w:r w:rsidRPr="00776B62">
        <w:rPr>
          <w:rFonts w:ascii="Garamond" w:hAnsi="Garamond" w:cs="Times New Roman"/>
          <w:i/>
          <w:kern w:val="0"/>
          <w:sz w:val="22"/>
          <w:szCs w:val="22"/>
          <w:lang w:bidi="ar-SA"/>
        </w:rPr>
        <w:t>London in the Later Middle Ages: Government and People 1200-1500</w:t>
      </w:r>
      <w:r w:rsidRPr="00776B62">
        <w:rPr>
          <w:rFonts w:ascii="Garamond" w:hAnsi="Garamond" w:cs="Times New Roman"/>
          <w:kern w:val="0"/>
          <w:sz w:val="22"/>
          <w:szCs w:val="22"/>
          <w:lang w:bidi="ar-SA"/>
        </w:rPr>
        <w:t>. Oxford: Oxford University Press, 2004.</w:t>
      </w:r>
    </w:p>
    <w:p w14:paraId="4661C1E3"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lastRenderedPageBreak/>
        <w:t xml:space="preserve">Bart, Patricia. “The Hidden Life of the Friars: The Mendicant Orders in the Work of Walter Hilton, William Langland, Geoffrey Chaucer, and Their Literary World.” In </w:t>
      </w:r>
      <w:r w:rsidRPr="00776B62">
        <w:rPr>
          <w:rFonts w:ascii="Garamond" w:hAnsi="Garamond" w:cs="Times New Roman"/>
          <w:i/>
          <w:kern w:val="0"/>
          <w:sz w:val="22"/>
          <w:szCs w:val="22"/>
          <w:lang w:bidi="ar-SA"/>
        </w:rPr>
        <w:t xml:space="preserve">The Origin, Development, and </w:t>
      </w:r>
      <w:r w:rsidRPr="00776B62">
        <w:rPr>
          <w:rFonts w:ascii="Garamond" w:hAnsi="Garamond" w:cs="Times New Roman"/>
          <w:i/>
          <w:kern w:val="0"/>
          <w:sz w:val="22"/>
          <w:szCs w:val="22"/>
          <w:lang w:bidi="ar-SA"/>
        </w:rPr>
        <w:br/>
        <w:t xml:space="preserve">Refinement of Medieval Religious </w:t>
      </w:r>
      <w:proofErr w:type="spellStart"/>
      <w:r w:rsidRPr="00776B62">
        <w:rPr>
          <w:rFonts w:ascii="Garamond" w:hAnsi="Garamond" w:cs="Times New Roman"/>
          <w:i/>
          <w:kern w:val="0"/>
          <w:sz w:val="22"/>
          <w:szCs w:val="22"/>
          <w:lang w:bidi="ar-SA"/>
        </w:rPr>
        <w:t>Mendicancies</w:t>
      </w:r>
      <w:proofErr w:type="spellEnd"/>
      <w:r w:rsidRPr="00776B62">
        <w:rPr>
          <w:rFonts w:ascii="Garamond" w:hAnsi="Garamond" w:cs="Times New Roman"/>
          <w:kern w:val="0"/>
          <w:sz w:val="22"/>
          <w:szCs w:val="22"/>
          <w:lang w:bidi="ar-SA"/>
        </w:rPr>
        <w:t xml:space="preserve">, edited by Donald </w:t>
      </w:r>
      <w:r w:rsidRPr="00776B62">
        <w:rPr>
          <w:rFonts w:ascii="Garamond" w:hAnsi="Garamond" w:cs="Times New Roman"/>
          <w:kern w:val="0"/>
          <w:sz w:val="22"/>
          <w:szCs w:val="22"/>
          <w:lang w:bidi="ar-SA"/>
        </w:rPr>
        <w:br/>
      </w:r>
      <w:proofErr w:type="spellStart"/>
      <w:r w:rsidRPr="00776B62">
        <w:rPr>
          <w:rFonts w:ascii="Garamond" w:hAnsi="Garamond" w:cs="Times New Roman"/>
          <w:kern w:val="0"/>
          <w:sz w:val="22"/>
          <w:szCs w:val="22"/>
          <w:lang w:bidi="ar-SA"/>
        </w:rPr>
        <w:t>Prudlo</w:t>
      </w:r>
      <w:proofErr w:type="spellEnd"/>
      <w:r w:rsidRPr="00776B62">
        <w:rPr>
          <w:rFonts w:ascii="Garamond" w:hAnsi="Garamond" w:cs="Times New Roman"/>
          <w:kern w:val="0"/>
          <w:sz w:val="22"/>
          <w:szCs w:val="22"/>
          <w:lang w:bidi="ar-SA"/>
        </w:rPr>
        <w:t>, 307-334. Leiden: Brill, 2011.</w:t>
      </w:r>
    </w:p>
    <w:p w14:paraId="2F57F6BC"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proofErr w:type="spellStart"/>
      <w:r w:rsidRPr="00776B62">
        <w:rPr>
          <w:rFonts w:ascii="Garamond" w:hAnsi="Garamond" w:cs="Times New Roman"/>
          <w:kern w:val="0"/>
          <w:sz w:val="22"/>
          <w:szCs w:val="22"/>
          <w:lang w:bidi="ar-SA"/>
        </w:rPr>
        <w:t>Binski</w:t>
      </w:r>
      <w:proofErr w:type="spellEnd"/>
      <w:r w:rsidRPr="00776B62">
        <w:rPr>
          <w:rFonts w:ascii="Garamond" w:hAnsi="Garamond" w:cs="Times New Roman"/>
          <w:kern w:val="0"/>
          <w:sz w:val="22"/>
          <w:szCs w:val="22"/>
          <w:lang w:bidi="ar-SA"/>
        </w:rPr>
        <w:t xml:space="preserve">, Paul. </w:t>
      </w:r>
      <w:r w:rsidRPr="00776B62">
        <w:rPr>
          <w:rFonts w:ascii="Garamond" w:hAnsi="Garamond" w:cs="Times New Roman"/>
          <w:i/>
          <w:kern w:val="0"/>
          <w:sz w:val="22"/>
          <w:szCs w:val="22"/>
          <w:lang w:bidi="ar-SA"/>
        </w:rPr>
        <w:t>Becket’s Crown: Art and Imagination in Gothic England 1170-1300</w:t>
      </w:r>
      <w:r w:rsidRPr="00776B62">
        <w:rPr>
          <w:rFonts w:ascii="Garamond" w:hAnsi="Garamond" w:cs="Times New Roman"/>
          <w:kern w:val="0"/>
          <w:sz w:val="22"/>
          <w:szCs w:val="22"/>
          <w:lang w:bidi="ar-SA"/>
        </w:rPr>
        <w:t>. New Haven: Yale University Press, 2004.</w:t>
      </w:r>
    </w:p>
    <w:p w14:paraId="5CA158E5"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 </w:t>
      </w:r>
      <w:r w:rsidRPr="00776B62">
        <w:rPr>
          <w:rFonts w:ascii="Garamond" w:hAnsi="Garamond" w:cs="Times New Roman"/>
          <w:i/>
          <w:kern w:val="0"/>
          <w:sz w:val="22"/>
          <w:szCs w:val="22"/>
          <w:lang w:bidi="ar-SA"/>
        </w:rPr>
        <w:t>Gothic Wonder: Art, Artifice and the Decorated Style 1290-1350</w:t>
      </w:r>
      <w:r w:rsidRPr="00776B62">
        <w:rPr>
          <w:rFonts w:ascii="Garamond" w:hAnsi="Garamond" w:cs="Times New Roman"/>
          <w:kern w:val="0"/>
          <w:sz w:val="22"/>
          <w:szCs w:val="22"/>
          <w:lang w:bidi="ar-SA"/>
        </w:rPr>
        <w:t xml:space="preserve">. </w:t>
      </w:r>
      <w:r w:rsidRPr="00776B62">
        <w:rPr>
          <w:rFonts w:ascii="Garamond" w:hAnsi="Garamond" w:cs="Times New Roman"/>
          <w:kern w:val="0"/>
          <w:sz w:val="22"/>
          <w:szCs w:val="22"/>
          <w:lang w:bidi="ar-SA"/>
        </w:rPr>
        <w:br/>
        <w:t>New Haven: Yale University Press, 2014.</w:t>
      </w:r>
    </w:p>
    <w:p w14:paraId="34DC37C9"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Boardman, John. “Very Like a Whale – Classical Sea Monsters.” In </w:t>
      </w:r>
      <w:r w:rsidRPr="00776B62">
        <w:rPr>
          <w:rFonts w:ascii="Garamond" w:hAnsi="Garamond" w:cs="Times New Roman"/>
          <w:kern w:val="0"/>
          <w:sz w:val="22"/>
          <w:szCs w:val="22"/>
          <w:lang w:bidi="ar-SA"/>
        </w:rPr>
        <w:br/>
      </w:r>
      <w:r w:rsidRPr="00776B62">
        <w:rPr>
          <w:rFonts w:ascii="Garamond" w:hAnsi="Garamond" w:cs="Times New Roman"/>
          <w:i/>
          <w:iCs/>
          <w:kern w:val="0"/>
          <w:sz w:val="22"/>
          <w:szCs w:val="22"/>
          <w:lang w:bidi="ar-SA"/>
        </w:rPr>
        <w:t xml:space="preserve">Monsters and Demons in the Ancient and Medieval Worlds: Papers </w:t>
      </w:r>
      <w:r w:rsidRPr="00776B62">
        <w:rPr>
          <w:rFonts w:ascii="Garamond" w:hAnsi="Garamond" w:cs="Times New Roman"/>
          <w:i/>
          <w:iCs/>
          <w:kern w:val="0"/>
          <w:sz w:val="22"/>
          <w:szCs w:val="22"/>
          <w:lang w:bidi="ar-SA"/>
        </w:rPr>
        <w:br/>
        <w:t>Presented in Honor of Edith Porada</w:t>
      </w:r>
      <w:r w:rsidRPr="00776B62">
        <w:rPr>
          <w:rFonts w:ascii="Garamond" w:hAnsi="Garamond" w:cs="Times New Roman"/>
          <w:kern w:val="0"/>
          <w:sz w:val="22"/>
          <w:szCs w:val="22"/>
          <w:lang w:bidi="ar-SA"/>
        </w:rPr>
        <w:t xml:space="preserve">, edited by Ann Farkas, </w:t>
      </w:r>
      <w:r w:rsidRPr="00776B62">
        <w:rPr>
          <w:rFonts w:ascii="Garamond" w:hAnsi="Garamond" w:cs="Times New Roman"/>
          <w:kern w:val="0"/>
          <w:sz w:val="22"/>
          <w:szCs w:val="22"/>
          <w:lang w:bidi="ar-SA"/>
        </w:rPr>
        <w:br/>
        <w:t xml:space="preserve">Prudence Harper, and Evelyn Harrison, 73-84. Mainz: </w:t>
      </w:r>
      <w:proofErr w:type="spellStart"/>
      <w:r w:rsidRPr="00776B62">
        <w:rPr>
          <w:rFonts w:ascii="Garamond" w:hAnsi="Garamond" w:cs="Times New Roman"/>
          <w:kern w:val="0"/>
          <w:sz w:val="22"/>
          <w:szCs w:val="22"/>
          <w:lang w:bidi="ar-SA"/>
        </w:rPr>
        <w:t>Zabern</w:t>
      </w:r>
      <w:proofErr w:type="spellEnd"/>
      <w:r w:rsidRPr="00776B62">
        <w:rPr>
          <w:rFonts w:ascii="Garamond" w:hAnsi="Garamond" w:cs="Times New Roman"/>
          <w:kern w:val="0"/>
          <w:sz w:val="22"/>
          <w:szCs w:val="22"/>
          <w:lang w:bidi="ar-SA"/>
        </w:rPr>
        <w:t>, 1987.</w:t>
      </w:r>
    </w:p>
    <w:p w14:paraId="7F54F7C0"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Boboc, Andreea D. </w:t>
      </w:r>
      <w:r w:rsidRPr="00776B62">
        <w:rPr>
          <w:rFonts w:ascii="Garamond" w:hAnsi="Garamond" w:cs="Times New Roman"/>
          <w:i/>
          <w:iCs/>
          <w:kern w:val="0"/>
          <w:sz w:val="22"/>
          <w:szCs w:val="22"/>
          <w:lang w:bidi="ar-SA"/>
        </w:rPr>
        <w:t xml:space="preserve">Theorizing Legal Personhood in Late Medieval </w:t>
      </w:r>
      <w:r w:rsidRPr="00776B62">
        <w:rPr>
          <w:rFonts w:ascii="Garamond" w:hAnsi="Garamond" w:cs="Times New Roman"/>
          <w:i/>
          <w:iCs/>
          <w:kern w:val="0"/>
          <w:sz w:val="22"/>
          <w:szCs w:val="22"/>
          <w:lang w:bidi="ar-SA"/>
        </w:rPr>
        <w:br/>
        <w:t>England</w:t>
      </w:r>
      <w:r w:rsidRPr="00776B62">
        <w:rPr>
          <w:rFonts w:ascii="Garamond" w:hAnsi="Garamond" w:cs="Times New Roman"/>
          <w:kern w:val="0"/>
          <w:sz w:val="22"/>
          <w:szCs w:val="22"/>
          <w:lang w:bidi="ar-SA"/>
        </w:rPr>
        <w:t>. Leiden: Brill, 2015.</w:t>
      </w:r>
    </w:p>
    <w:p w14:paraId="79B189DE"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Bovey, Alixe. </w:t>
      </w:r>
      <w:r w:rsidRPr="00776B62">
        <w:rPr>
          <w:rFonts w:ascii="Garamond" w:hAnsi="Garamond" w:cs="Times New Roman"/>
          <w:i/>
          <w:iCs/>
          <w:kern w:val="0"/>
          <w:sz w:val="22"/>
          <w:szCs w:val="22"/>
          <w:lang w:bidi="ar-SA"/>
        </w:rPr>
        <w:t>Monsters and Grotesques in Medieval Manuscripts</w:t>
      </w:r>
      <w:r w:rsidRPr="00776B62">
        <w:rPr>
          <w:rFonts w:ascii="Garamond" w:hAnsi="Garamond" w:cs="Times New Roman"/>
          <w:kern w:val="0"/>
          <w:sz w:val="22"/>
          <w:szCs w:val="22"/>
          <w:lang w:bidi="ar-SA"/>
        </w:rPr>
        <w:t>. Toronto: University of Toronto Press, 2002.</w:t>
      </w:r>
    </w:p>
    <w:p w14:paraId="2B02F313"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Bowers, Barbara. </w:t>
      </w:r>
      <w:r w:rsidRPr="00776B62">
        <w:rPr>
          <w:rFonts w:ascii="Garamond" w:hAnsi="Garamond" w:cs="Times New Roman"/>
          <w:i/>
          <w:kern w:val="0"/>
          <w:sz w:val="22"/>
          <w:szCs w:val="22"/>
          <w:lang w:bidi="ar-SA"/>
        </w:rPr>
        <w:t>Medieval Hospital and Medical Practice</w:t>
      </w:r>
      <w:r w:rsidRPr="00776B62">
        <w:rPr>
          <w:rFonts w:ascii="Garamond" w:hAnsi="Garamond" w:cs="Times New Roman"/>
          <w:kern w:val="0"/>
          <w:sz w:val="22"/>
          <w:szCs w:val="22"/>
          <w:lang w:bidi="ar-SA"/>
        </w:rPr>
        <w:t>. London: Routledge, 2017.</w:t>
      </w:r>
    </w:p>
    <w:p w14:paraId="2B33E942"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Brody, Saul Nathaniel. </w:t>
      </w:r>
      <w:r w:rsidRPr="00776B62">
        <w:rPr>
          <w:rFonts w:ascii="Garamond" w:hAnsi="Garamond" w:cs="Times New Roman"/>
          <w:i/>
          <w:kern w:val="0"/>
          <w:sz w:val="22"/>
          <w:szCs w:val="22"/>
          <w:lang w:bidi="ar-SA"/>
        </w:rPr>
        <w:t>The Disease of the Soul: Leprosy in Medieval Literature</w:t>
      </w:r>
      <w:r w:rsidRPr="00776B62">
        <w:rPr>
          <w:rFonts w:ascii="Garamond" w:hAnsi="Garamond" w:cs="Times New Roman"/>
          <w:kern w:val="0"/>
          <w:sz w:val="22"/>
          <w:szCs w:val="22"/>
          <w:lang w:bidi="ar-SA"/>
        </w:rPr>
        <w:t>. Ithaca: Cornell University Press, 1974.</w:t>
      </w:r>
    </w:p>
    <w:p w14:paraId="01885C27"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Brown, Michelle P. </w:t>
      </w:r>
      <w:r w:rsidRPr="00776B62">
        <w:rPr>
          <w:rFonts w:ascii="Garamond" w:hAnsi="Garamond" w:cs="Times New Roman"/>
          <w:i/>
          <w:kern w:val="0"/>
          <w:sz w:val="22"/>
          <w:szCs w:val="22"/>
          <w:lang w:bidi="ar-SA"/>
        </w:rPr>
        <w:t>The Holkham Bible Picture Book: A Facsimile</w:t>
      </w:r>
      <w:r w:rsidRPr="00776B62">
        <w:rPr>
          <w:rFonts w:ascii="Garamond" w:hAnsi="Garamond" w:cs="Times New Roman"/>
          <w:kern w:val="0"/>
          <w:sz w:val="22"/>
          <w:szCs w:val="22"/>
          <w:lang w:bidi="ar-SA"/>
        </w:rPr>
        <w:t>. London: The British Library, 2007.</w:t>
      </w:r>
    </w:p>
    <w:p w14:paraId="6743E91B"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 “When Illuminated Manuscripts are not What They Seem: The Cases of the Holkham Bible Picture Book and a Newly Discovered Croatian Altarpiece.” </w:t>
      </w:r>
      <w:r w:rsidRPr="00776B62">
        <w:rPr>
          <w:rFonts w:ascii="Garamond" w:hAnsi="Garamond" w:cs="Times New Roman"/>
          <w:i/>
          <w:kern w:val="0"/>
          <w:sz w:val="22"/>
          <w:szCs w:val="22"/>
          <w:lang w:bidi="ar-SA"/>
        </w:rPr>
        <w:t>IKON</w:t>
      </w:r>
      <w:r w:rsidRPr="00776B62">
        <w:rPr>
          <w:rFonts w:ascii="Garamond" w:hAnsi="Garamond" w:cs="Times New Roman"/>
          <w:kern w:val="0"/>
          <w:sz w:val="22"/>
          <w:szCs w:val="22"/>
          <w:lang w:bidi="ar-SA"/>
        </w:rPr>
        <w:t xml:space="preserve"> 1 (2008): 103-122.</w:t>
      </w:r>
    </w:p>
    <w:p w14:paraId="33529FB4"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proofErr w:type="spellStart"/>
      <w:r w:rsidRPr="00776B62">
        <w:rPr>
          <w:rFonts w:ascii="Garamond" w:hAnsi="Garamond" w:cs="Times New Roman"/>
          <w:kern w:val="0"/>
          <w:sz w:val="22"/>
          <w:szCs w:val="22"/>
          <w:lang w:bidi="ar-SA"/>
        </w:rPr>
        <w:t>Caciola</w:t>
      </w:r>
      <w:proofErr w:type="spellEnd"/>
      <w:r w:rsidRPr="00776B62">
        <w:rPr>
          <w:rFonts w:ascii="Garamond" w:hAnsi="Garamond" w:cs="Times New Roman"/>
          <w:kern w:val="0"/>
          <w:sz w:val="22"/>
          <w:szCs w:val="22"/>
          <w:lang w:bidi="ar-SA"/>
        </w:rPr>
        <w:t xml:space="preserve">, Nancy. </w:t>
      </w:r>
      <w:r w:rsidRPr="00776B62">
        <w:rPr>
          <w:rFonts w:ascii="Garamond" w:hAnsi="Garamond" w:cs="Times New Roman"/>
          <w:i/>
          <w:kern w:val="0"/>
          <w:sz w:val="22"/>
          <w:szCs w:val="22"/>
          <w:lang w:bidi="ar-SA"/>
        </w:rPr>
        <w:t>Discerning Spirits: Divine and Demonic Possessions in the Middle Ages</w:t>
      </w:r>
      <w:r w:rsidRPr="00776B62">
        <w:rPr>
          <w:rFonts w:ascii="Garamond" w:hAnsi="Garamond" w:cs="Times New Roman"/>
          <w:kern w:val="0"/>
          <w:sz w:val="22"/>
          <w:szCs w:val="22"/>
          <w:lang w:bidi="ar-SA"/>
        </w:rPr>
        <w:t>. Ithaca: Cornell University Press, 2003.</w:t>
      </w:r>
    </w:p>
    <w:p w14:paraId="03C59B1B"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Camille, Michael. “The Language of Images in Medieval England, 1200-1400.” In </w:t>
      </w:r>
      <w:r w:rsidRPr="00776B62">
        <w:rPr>
          <w:rFonts w:ascii="Garamond" w:hAnsi="Garamond" w:cs="Times New Roman"/>
          <w:i/>
          <w:kern w:val="0"/>
          <w:sz w:val="22"/>
          <w:szCs w:val="22"/>
          <w:lang w:bidi="ar-SA"/>
        </w:rPr>
        <w:t>Age of Chivalry: Art in Plantagenet England 1200-1400</w:t>
      </w:r>
      <w:r w:rsidRPr="00776B62">
        <w:rPr>
          <w:rFonts w:ascii="Garamond" w:hAnsi="Garamond" w:cs="Times New Roman"/>
          <w:kern w:val="0"/>
          <w:sz w:val="22"/>
          <w:szCs w:val="22"/>
          <w:lang w:bidi="ar-SA"/>
        </w:rPr>
        <w:t xml:space="preserve">, </w:t>
      </w:r>
      <w:r w:rsidRPr="00776B62">
        <w:rPr>
          <w:rFonts w:ascii="Garamond" w:hAnsi="Garamond" w:cs="Times New Roman"/>
          <w:kern w:val="0"/>
          <w:sz w:val="22"/>
          <w:szCs w:val="22"/>
          <w:lang w:bidi="ar-SA"/>
        </w:rPr>
        <w:br/>
        <w:t xml:space="preserve">edited by Jonathan Alexander and Paul </w:t>
      </w:r>
      <w:proofErr w:type="spellStart"/>
      <w:r w:rsidRPr="00776B62">
        <w:rPr>
          <w:rFonts w:ascii="Garamond" w:hAnsi="Garamond" w:cs="Times New Roman"/>
          <w:kern w:val="0"/>
          <w:sz w:val="22"/>
          <w:szCs w:val="22"/>
          <w:lang w:bidi="ar-SA"/>
        </w:rPr>
        <w:t>Binski</w:t>
      </w:r>
      <w:proofErr w:type="spellEnd"/>
      <w:r w:rsidRPr="00776B62">
        <w:rPr>
          <w:rFonts w:ascii="Garamond" w:hAnsi="Garamond" w:cs="Times New Roman"/>
          <w:kern w:val="0"/>
          <w:sz w:val="22"/>
          <w:szCs w:val="22"/>
          <w:lang w:bidi="ar-SA"/>
        </w:rPr>
        <w:t>, 33-40. London: Weidenfeld and Nicolson, 1987.</w:t>
      </w:r>
    </w:p>
    <w:p w14:paraId="4EDBFEB3"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lastRenderedPageBreak/>
        <w:t>Coakley, John. “Friars as Confidants of Holy Women in Medieval</w:t>
      </w:r>
      <w:r w:rsidRPr="00776B62">
        <w:rPr>
          <w:rFonts w:ascii="Garamond" w:hAnsi="Garamond" w:cs="Times New Roman"/>
          <w:kern w:val="0"/>
          <w:sz w:val="22"/>
          <w:szCs w:val="22"/>
          <w:lang w:bidi="ar-SA"/>
        </w:rPr>
        <w:br/>
        <w:t xml:space="preserve"> Dominican Hagiography.” In </w:t>
      </w:r>
      <w:r w:rsidRPr="00776B62">
        <w:rPr>
          <w:rFonts w:ascii="Garamond" w:hAnsi="Garamond" w:cs="Times New Roman"/>
          <w:i/>
          <w:kern w:val="0"/>
          <w:sz w:val="22"/>
          <w:szCs w:val="22"/>
          <w:lang w:bidi="ar-SA"/>
        </w:rPr>
        <w:t xml:space="preserve">Images of Sainthood in Medieval </w:t>
      </w:r>
      <w:r w:rsidRPr="00776B62">
        <w:rPr>
          <w:rFonts w:ascii="Garamond" w:hAnsi="Garamond" w:cs="Times New Roman"/>
          <w:i/>
          <w:kern w:val="0"/>
          <w:sz w:val="22"/>
          <w:szCs w:val="22"/>
          <w:lang w:bidi="ar-SA"/>
        </w:rPr>
        <w:br/>
        <w:t>Europe</w:t>
      </w:r>
      <w:r w:rsidRPr="00776B62">
        <w:rPr>
          <w:rFonts w:ascii="Garamond" w:hAnsi="Garamond" w:cs="Times New Roman"/>
          <w:kern w:val="0"/>
          <w:sz w:val="22"/>
          <w:szCs w:val="22"/>
          <w:lang w:bidi="ar-SA"/>
        </w:rPr>
        <w:t>, edited by Renate Blumenfeld-Kosinski and Timea Szell, 222-246. Ithaca: Cornell University Press, 1991.</w:t>
      </w:r>
    </w:p>
    <w:p w14:paraId="68C6F317"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Cohen, Jeffrey Jerome. </w:t>
      </w:r>
      <w:r w:rsidRPr="00776B62">
        <w:rPr>
          <w:rFonts w:ascii="Garamond" w:hAnsi="Garamond" w:cs="Times New Roman"/>
          <w:i/>
          <w:iCs/>
          <w:kern w:val="0"/>
          <w:sz w:val="22"/>
          <w:szCs w:val="22"/>
          <w:lang w:bidi="ar-SA"/>
        </w:rPr>
        <w:t>Of Giants: Sex, Monsters, and the Middle Ages</w:t>
      </w:r>
      <w:r w:rsidRPr="00776B62">
        <w:rPr>
          <w:rFonts w:ascii="Garamond" w:hAnsi="Garamond" w:cs="Times New Roman"/>
          <w:kern w:val="0"/>
          <w:sz w:val="22"/>
          <w:szCs w:val="22"/>
          <w:lang w:bidi="ar-SA"/>
        </w:rPr>
        <w:t>. Minneapolis: University of Minnesota Press, 1999.</w:t>
      </w:r>
    </w:p>
    <w:p w14:paraId="33689FEF"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 </w:t>
      </w:r>
      <w:r w:rsidRPr="00776B62">
        <w:rPr>
          <w:rFonts w:ascii="Garamond" w:hAnsi="Garamond" w:cs="Times New Roman"/>
          <w:i/>
          <w:iCs/>
          <w:color w:val="000000"/>
          <w:kern w:val="0"/>
          <w:sz w:val="22"/>
          <w:szCs w:val="22"/>
          <w:shd w:val="clear" w:color="auto" w:fill="FFFFFF"/>
          <w:lang w:bidi="ar-SA"/>
        </w:rPr>
        <w:t>Hybridity, Identity, and Monstrosity in Medieval Britain: On Difficult Middles</w:t>
      </w:r>
      <w:r w:rsidRPr="00776B62">
        <w:rPr>
          <w:rFonts w:ascii="Garamond" w:hAnsi="Garamond" w:cs="Times New Roman"/>
          <w:color w:val="000000"/>
          <w:kern w:val="0"/>
          <w:sz w:val="22"/>
          <w:szCs w:val="22"/>
          <w:shd w:val="clear" w:color="auto" w:fill="FFFFFF"/>
          <w:lang w:bidi="ar-SA"/>
        </w:rPr>
        <w:t>. London: Palgrave Macmillan, 2009.</w:t>
      </w:r>
    </w:p>
    <w:p w14:paraId="4FCC60DA"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proofErr w:type="spellStart"/>
      <w:r w:rsidRPr="00776B62">
        <w:rPr>
          <w:rFonts w:ascii="Garamond" w:hAnsi="Garamond" w:cs="Times New Roman"/>
          <w:kern w:val="0"/>
          <w:sz w:val="22"/>
          <w:szCs w:val="22"/>
          <w:lang w:bidi="ar-SA"/>
        </w:rPr>
        <w:t>Demaitre</w:t>
      </w:r>
      <w:proofErr w:type="spellEnd"/>
      <w:r w:rsidRPr="00776B62">
        <w:rPr>
          <w:rFonts w:ascii="Garamond" w:hAnsi="Garamond" w:cs="Times New Roman"/>
          <w:kern w:val="0"/>
          <w:sz w:val="22"/>
          <w:szCs w:val="22"/>
          <w:lang w:bidi="ar-SA"/>
        </w:rPr>
        <w:t xml:space="preserve">, Luke. </w:t>
      </w:r>
      <w:r w:rsidRPr="00776B62">
        <w:rPr>
          <w:rFonts w:ascii="Garamond" w:hAnsi="Garamond" w:cs="Times New Roman"/>
          <w:i/>
          <w:kern w:val="0"/>
          <w:sz w:val="22"/>
          <w:szCs w:val="22"/>
          <w:lang w:bidi="ar-SA"/>
        </w:rPr>
        <w:t>Leprosy in Premodern Medicine: A Malady of the Whole Body</w:t>
      </w:r>
      <w:r w:rsidRPr="00776B62">
        <w:rPr>
          <w:rFonts w:ascii="Garamond" w:hAnsi="Garamond" w:cs="Times New Roman"/>
          <w:kern w:val="0"/>
          <w:sz w:val="22"/>
          <w:szCs w:val="22"/>
          <w:lang w:bidi="ar-SA"/>
        </w:rPr>
        <w:t>. Baltimore: Johns Hopkins University Press, 2017.</w:t>
      </w:r>
    </w:p>
    <w:p w14:paraId="6EAC5A8B"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Dendle, Peter. </w:t>
      </w:r>
      <w:r w:rsidRPr="00776B62">
        <w:rPr>
          <w:rFonts w:ascii="Garamond" w:hAnsi="Garamond" w:cs="Times New Roman"/>
          <w:i/>
          <w:kern w:val="0"/>
          <w:sz w:val="22"/>
          <w:szCs w:val="22"/>
          <w:lang w:bidi="ar-SA"/>
        </w:rPr>
        <w:t>Demon Possession in Anglo-Saxon England</w:t>
      </w:r>
      <w:r w:rsidRPr="00776B62">
        <w:rPr>
          <w:rFonts w:ascii="Garamond" w:hAnsi="Garamond" w:cs="Times New Roman"/>
          <w:kern w:val="0"/>
          <w:sz w:val="22"/>
          <w:szCs w:val="22"/>
          <w:lang w:bidi="ar-SA"/>
        </w:rPr>
        <w:t>. Kalamazoo: Western Michigan University, 2014.</w:t>
      </w:r>
    </w:p>
    <w:p w14:paraId="651A6E0C"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Elliott, Dyan. </w:t>
      </w:r>
      <w:r w:rsidRPr="00776B62">
        <w:rPr>
          <w:rFonts w:ascii="Garamond" w:hAnsi="Garamond" w:cs="Times New Roman"/>
          <w:i/>
          <w:kern w:val="0"/>
          <w:sz w:val="22"/>
          <w:szCs w:val="22"/>
          <w:lang w:bidi="ar-SA"/>
        </w:rPr>
        <w:t>Fallen Bodies: Pollution, Sexuality, and Demonology in the Middle Ages</w:t>
      </w:r>
      <w:r w:rsidRPr="00776B62">
        <w:rPr>
          <w:rFonts w:ascii="Garamond" w:hAnsi="Garamond" w:cs="Times New Roman"/>
          <w:kern w:val="0"/>
          <w:sz w:val="22"/>
          <w:szCs w:val="22"/>
          <w:lang w:bidi="ar-SA"/>
        </w:rPr>
        <w:t>. Philadelphia: University of Pennsylvania Press, 1999.</w:t>
      </w:r>
    </w:p>
    <w:p w14:paraId="41FC9D66"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Emmerson, Richard K. "Visualizing the Vernacular: Middle English in Early Fourteenth-Century Bilingual and Trilingual Manuscript Illustrations.” In </w:t>
      </w:r>
      <w:r w:rsidRPr="00776B62">
        <w:rPr>
          <w:rFonts w:ascii="Garamond" w:hAnsi="Garamond" w:cs="Times New Roman"/>
          <w:i/>
          <w:kern w:val="0"/>
          <w:sz w:val="22"/>
          <w:szCs w:val="22"/>
          <w:lang w:bidi="ar-SA"/>
        </w:rPr>
        <w:t>Tributes to Lucy Freeman Sandler: Studies in Illuminated Manuscripts</w:t>
      </w:r>
      <w:r w:rsidRPr="00776B62">
        <w:rPr>
          <w:rFonts w:ascii="Garamond" w:hAnsi="Garamond" w:cs="Times New Roman"/>
          <w:kern w:val="0"/>
          <w:sz w:val="22"/>
          <w:szCs w:val="22"/>
          <w:lang w:bidi="ar-SA"/>
        </w:rPr>
        <w:t>,</w:t>
      </w:r>
      <w:r w:rsidRPr="00776B62">
        <w:rPr>
          <w:rFonts w:ascii="Garamond" w:hAnsi="Garamond" w:cs="Times New Roman"/>
          <w:i/>
          <w:kern w:val="0"/>
          <w:sz w:val="22"/>
          <w:szCs w:val="22"/>
          <w:lang w:bidi="ar-SA"/>
        </w:rPr>
        <w:t xml:space="preserve"> </w:t>
      </w:r>
      <w:r w:rsidRPr="00776B62">
        <w:rPr>
          <w:rFonts w:ascii="Garamond" w:hAnsi="Garamond" w:cs="Times New Roman"/>
          <w:kern w:val="0"/>
          <w:sz w:val="22"/>
          <w:szCs w:val="22"/>
          <w:lang w:bidi="ar-SA"/>
        </w:rPr>
        <w:t xml:space="preserve">edited by Kathryn A. Smith and Carol </w:t>
      </w:r>
      <w:r w:rsidRPr="00776B62">
        <w:rPr>
          <w:rFonts w:ascii="Garamond" w:hAnsi="Garamond" w:cs="Times New Roman"/>
          <w:kern w:val="0"/>
          <w:sz w:val="22"/>
          <w:szCs w:val="22"/>
          <w:lang w:bidi="ar-SA"/>
        </w:rPr>
        <w:br/>
        <w:t xml:space="preserve">H. Krinsky, 187-204. Turnhout: </w:t>
      </w:r>
      <w:proofErr w:type="spellStart"/>
      <w:r w:rsidRPr="00776B62">
        <w:rPr>
          <w:rFonts w:ascii="Garamond" w:hAnsi="Garamond" w:cs="Times New Roman"/>
          <w:kern w:val="0"/>
          <w:sz w:val="22"/>
          <w:szCs w:val="22"/>
          <w:lang w:bidi="ar-SA"/>
        </w:rPr>
        <w:t>Brepols</w:t>
      </w:r>
      <w:proofErr w:type="spellEnd"/>
      <w:r w:rsidRPr="00776B62">
        <w:rPr>
          <w:rFonts w:ascii="Garamond" w:hAnsi="Garamond" w:cs="Times New Roman"/>
          <w:kern w:val="0"/>
          <w:sz w:val="22"/>
          <w:szCs w:val="22"/>
          <w:lang w:bidi="ar-SA"/>
        </w:rPr>
        <w:t xml:space="preserve"> Publishers, 2007.</w:t>
      </w:r>
    </w:p>
    <w:p w14:paraId="132F2022"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Friedman, John Block. </w:t>
      </w:r>
      <w:r w:rsidRPr="00776B62">
        <w:rPr>
          <w:rFonts w:ascii="Garamond" w:hAnsi="Garamond" w:cs="Times New Roman"/>
          <w:i/>
          <w:iCs/>
          <w:kern w:val="0"/>
          <w:sz w:val="22"/>
          <w:szCs w:val="22"/>
          <w:lang w:bidi="ar-SA"/>
        </w:rPr>
        <w:t>The Monstrous Races in Medieval Art and Thought</w:t>
      </w:r>
      <w:r w:rsidRPr="00776B62">
        <w:rPr>
          <w:rFonts w:ascii="Garamond" w:hAnsi="Garamond" w:cs="Times New Roman"/>
          <w:kern w:val="0"/>
          <w:sz w:val="22"/>
          <w:szCs w:val="22"/>
          <w:lang w:bidi="ar-SA"/>
        </w:rPr>
        <w:t xml:space="preserve">. </w:t>
      </w:r>
      <w:r w:rsidRPr="00776B62">
        <w:rPr>
          <w:rFonts w:ascii="Garamond" w:hAnsi="Garamond" w:cs="Times New Roman"/>
          <w:kern w:val="0"/>
          <w:sz w:val="22"/>
          <w:szCs w:val="22"/>
          <w:lang w:bidi="ar-SA"/>
        </w:rPr>
        <w:br/>
        <w:t>Cambridge: Harvard University Press, 1981.</w:t>
      </w:r>
    </w:p>
    <w:p w14:paraId="11F0762C"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Gurevich, Aron. </w:t>
      </w:r>
      <w:r w:rsidRPr="00776B62">
        <w:rPr>
          <w:rFonts w:ascii="Garamond" w:hAnsi="Garamond" w:cs="Times New Roman"/>
          <w:i/>
          <w:kern w:val="0"/>
          <w:sz w:val="22"/>
          <w:szCs w:val="22"/>
          <w:lang w:bidi="ar-SA"/>
        </w:rPr>
        <w:t xml:space="preserve">Medieval Popular Culture: Problems of Belief and </w:t>
      </w:r>
      <w:r w:rsidRPr="00776B62">
        <w:rPr>
          <w:rFonts w:ascii="Garamond" w:hAnsi="Garamond" w:cs="Times New Roman"/>
          <w:i/>
          <w:kern w:val="0"/>
          <w:sz w:val="22"/>
          <w:szCs w:val="22"/>
          <w:lang w:bidi="ar-SA"/>
        </w:rPr>
        <w:br/>
        <w:t>Perception</w:t>
      </w:r>
      <w:r w:rsidRPr="00776B62">
        <w:rPr>
          <w:rFonts w:ascii="Garamond" w:hAnsi="Garamond" w:cs="Times New Roman"/>
          <w:kern w:val="0"/>
          <w:sz w:val="22"/>
          <w:szCs w:val="22"/>
          <w:lang w:bidi="ar-SA"/>
        </w:rPr>
        <w:t>. Cambridge: Cambridge University Press, 1988.</w:t>
      </w:r>
    </w:p>
    <w:p w14:paraId="50F223D7"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Kauffmann, C. M. “Art and Popular Culture: New Themes in the Holkham Bible Picture Book.” In </w:t>
      </w:r>
      <w:r w:rsidRPr="00776B62">
        <w:rPr>
          <w:rFonts w:ascii="Garamond" w:hAnsi="Garamond" w:cs="Times New Roman"/>
          <w:i/>
          <w:kern w:val="0"/>
          <w:sz w:val="22"/>
          <w:szCs w:val="22"/>
          <w:lang w:bidi="ar-SA"/>
        </w:rPr>
        <w:t>Studies in Medieval Art and Architecture Presented to Peter Lasko</w:t>
      </w:r>
      <w:r w:rsidRPr="00776B62">
        <w:rPr>
          <w:rFonts w:ascii="Garamond" w:hAnsi="Garamond" w:cs="Times New Roman"/>
          <w:kern w:val="0"/>
          <w:sz w:val="22"/>
          <w:szCs w:val="22"/>
          <w:lang w:bidi="ar-SA"/>
        </w:rPr>
        <w:t>, edited by David Buckton and T. A. Heslop, 46-69. Dover: Alan Sutton Publishing, 1994.</w:t>
      </w:r>
    </w:p>
    <w:p w14:paraId="7455CF3C"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r w:rsidRPr="00776B62">
        <w:rPr>
          <w:rFonts w:ascii="Garamond" w:eastAsia="Calibri" w:hAnsi="Garamond" w:cs="Times New Roman"/>
          <w:color w:val="000000"/>
          <w:kern w:val="0"/>
          <w:sz w:val="22"/>
          <w:szCs w:val="22"/>
          <w:lang w:eastAsia="en-US" w:bidi="ar-SA"/>
        </w:rPr>
        <w:t>Kolter, Susanne. “</w:t>
      </w:r>
      <w:proofErr w:type="spellStart"/>
      <w:r w:rsidRPr="00776B62">
        <w:rPr>
          <w:rFonts w:ascii="Garamond" w:eastAsia="Calibri" w:hAnsi="Garamond" w:cs="Times New Roman"/>
          <w:color w:val="000000"/>
          <w:kern w:val="0"/>
          <w:sz w:val="22"/>
          <w:szCs w:val="22"/>
          <w:lang w:eastAsia="en-US" w:bidi="ar-SA"/>
        </w:rPr>
        <w:t>Sintflut</w:t>
      </w:r>
      <w:proofErr w:type="spellEnd"/>
      <w:r w:rsidRPr="00776B62">
        <w:rPr>
          <w:rFonts w:ascii="Garamond" w:eastAsia="Calibri" w:hAnsi="Garamond" w:cs="Times New Roman"/>
          <w:color w:val="000000"/>
          <w:kern w:val="0"/>
          <w:sz w:val="22"/>
          <w:szCs w:val="22"/>
          <w:lang w:eastAsia="en-US" w:bidi="ar-SA"/>
        </w:rPr>
        <w:t xml:space="preserve"> und </w:t>
      </w:r>
      <w:proofErr w:type="spellStart"/>
      <w:r w:rsidRPr="00776B62">
        <w:rPr>
          <w:rFonts w:ascii="Garamond" w:eastAsia="Calibri" w:hAnsi="Garamond" w:cs="Times New Roman"/>
          <w:color w:val="000000"/>
          <w:kern w:val="0"/>
          <w:sz w:val="22"/>
          <w:szCs w:val="22"/>
          <w:lang w:eastAsia="en-US" w:bidi="ar-SA"/>
        </w:rPr>
        <w:t>Weltgericht</w:t>
      </w:r>
      <w:proofErr w:type="spellEnd"/>
      <w:r w:rsidRPr="00776B62">
        <w:rPr>
          <w:rFonts w:ascii="Garamond" w:eastAsia="Calibri" w:hAnsi="Garamond" w:cs="Times New Roman"/>
          <w:color w:val="000000"/>
          <w:kern w:val="0"/>
          <w:sz w:val="22"/>
          <w:szCs w:val="22"/>
          <w:lang w:eastAsia="en-US" w:bidi="ar-SA"/>
        </w:rPr>
        <w:t xml:space="preserve">: </w:t>
      </w:r>
      <w:proofErr w:type="spellStart"/>
      <w:r w:rsidRPr="00776B62">
        <w:rPr>
          <w:rFonts w:ascii="Garamond" w:eastAsia="Calibri" w:hAnsi="Garamond" w:cs="Times New Roman"/>
          <w:color w:val="000000"/>
          <w:kern w:val="0"/>
          <w:sz w:val="22"/>
          <w:szCs w:val="22"/>
          <w:lang w:eastAsia="en-US" w:bidi="ar-SA"/>
        </w:rPr>
        <w:t>Beobachtungen</w:t>
      </w:r>
      <w:proofErr w:type="spellEnd"/>
      <w:r w:rsidRPr="00776B62">
        <w:rPr>
          <w:rFonts w:ascii="Garamond" w:eastAsia="Calibri" w:hAnsi="Garamond" w:cs="Times New Roman"/>
          <w:color w:val="000000"/>
          <w:kern w:val="0"/>
          <w:sz w:val="22"/>
          <w:szCs w:val="22"/>
          <w:lang w:eastAsia="en-US" w:bidi="ar-SA"/>
        </w:rPr>
        <w:t xml:space="preserve"> </w:t>
      </w:r>
      <w:proofErr w:type="spellStart"/>
      <w:r w:rsidRPr="00776B62">
        <w:rPr>
          <w:rFonts w:ascii="Garamond" w:eastAsia="Calibri" w:hAnsi="Garamond" w:cs="Times New Roman"/>
          <w:color w:val="000000"/>
          <w:kern w:val="0"/>
          <w:sz w:val="22"/>
          <w:szCs w:val="22"/>
          <w:lang w:eastAsia="en-US" w:bidi="ar-SA"/>
        </w:rPr>
        <w:t>zum</w:t>
      </w:r>
      <w:proofErr w:type="spellEnd"/>
      <w:r w:rsidRPr="00776B62">
        <w:rPr>
          <w:rFonts w:ascii="Garamond" w:eastAsia="Calibri" w:hAnsi="Garamond" w:cs="Times New Roman"/>
          <w:color w:val="000000"/>
          <w:kern w:val="0"/>
          <w:sz w:val="22"/>
          <w:szCs w:val="22"/>
          <w:lang w:eastAsia="en-US" w:bidi="ar-SA"/>
        </w:rPr>
        <w:t xml:space="preserve"> </w:t>
      </w:r>
      <w:proofErr w:type="spellStart"/>
      <w:r w:rsidRPr="00776B62">
        <w:rPr>
          <w:rFonts w:ascii="Garamond" w:eastAsia="Calibri" w:hAnsi="Garamond" w:cs="Times New Roman"/>
          <w:color w:val="000000"/>
          <w:kern w:val="0"/>
          <w:sz w:val="22"/>
          <w:szCs w:val="22"/>
          <w:lang w:eastAsia="en-US" w:bidi="ar-SA"/>
        </w:rPr>
        <w:t>Fünfzehn-Zeichen-Zyklus</w:t>
      </w:r>
      <w:proofErr w:type="spellEnd"/>
      <w:r w:rsidRPr="00776B62">
        <w:rPr>
          <w:rFonts w:ascii="Garamond" w:eastAsia="Calibri" w:hAnsi="Garamond" w:cs="Times New Roman"/>
          <w:color w:val="000000"/>
          <w:kern w:val="0"/>
          <w:sz w:val="22"/>
          <w:szCs w:val="22"/>
          <w:lang w:eastAsia="en-US" w:bidi="ar-SA"/>
        </w:rPr>
        <w:t xml:space="preserve"> </w:t>
      </w:r>
      <w:proofErr w:type="spellStart"/>
      <w:r w:rsidRPr="00776B62">
        <w:rPr>
          <w:rFonts w:ascii="Garamond" w:eastAsia="Calibri" w:hAnsi="Garamond" w:cs="Times New Roman"/>
          <w:color w:val="000000"/>
          <w:kern w:val="0"/>
          <w:sz w:val="22"/>
          <w:szCs w:val="22"/>
          <w:lang w:eastAsia="en-US" w:bidi="ar-SA"/>
        </w:rPr>
        <w:t>im</w:t>
      </w:r>
      <w:proofErr w:type="spellEnd"/>
      <w:r w:rsidRPr="00776B62">
        <w:rPr>
          <w:rFonts w:ascii="Garamond" w:eastAsia="Calibri" w:hAnsi="Garamond" w:cs="Times New Roman"/>
          <w:color w:val="000000"/>
          <w:kern w:val="0"/>
          <w:sz w:val="22"/>
          <w:szCs w:val="22"/>
          <w:lang w:eastAsia="en-US" w:bidi="ar-SA"/>
        </w:rPr>
        <w:t xml:space="preserve"> Holkham Bible Picture Book.” </w:t>
      </w:r>
      <w:r w:rsidRPr="00776B62">
        <w:rPr>
          <w:rFonts w:ascii="Garamond" w:eastAsia="Calibri" w:hAnsi="Garamond" w:cs="Times New Roman"/>
          <w:i/>
          <w:color w:val="000000"/>
          <w:kern w:val="0"/>
          <w:sz w:val="22"/>
          <w:szCs w:val="22"/>
          <w:lang w:eastAsia="en-US" w:bidi="ar-SA"/>
        </w:rPr>
        <w:t xml:space="preserve">Marburger </w:t>
      </w:r>
      <w:proofErr w:type="spellStart"/>
      <w:r w:rsidRPr="00776B62">
        <w:rPr>
          <w:rFonts w:ascii="Garamond" w:eastAsia="Calibri" w:hAnsi="Garamond" w:cs="Times New Roman"/>
          <w:i/>
          <w:color w:val="000000"/>
          <w:kern w:val="0"/>
          <w:sz w:val="22"/>
          <w:szCs w:val="22"/>
          <w:lang w:eastAsia="en-US" w:bidi="ar-SA"/>
        </w:rPr>
        <w:t>Jahrbuch</w:t>
      </w:r>
      <w:proofErr w:type="spellEnd"/>
      <w:r w:rsidRPr="00776B62">
        <w:rPr>
          <w:rFonts w:ascii="Garamond" w:eastAsia="Calibri" w:hAnsi="Garamond" w:cs="Times New Roman"/>
          <w:i/>
          <w:color w:val="000000"/>
          <w:kern w:val="0"/>
          <w:sz w:val="22"/>
          <w:szCs w:val="22"/>
          <w:lang w:eastAsia="en-US" w:bidi="ar-SA"/>
        </w:rPr>
        <w:t xml:space="preserve"> für </w:t>
      </w:r>
      <w:proofErr w:type="spellStart"/>
      <w:r w:rsidRPr="00776B62">
        <w:rPr>
          <w:rFonts w:ascii="Garamond" w:eastAsia="Calibri" w:hAnsi="Garamond" w:cs="Times New Roman"/>
          <w:i/>
          <w:color w:val="000000"/>
          <w:kern w:val="0"/>
          <w:sz w:val="22"/>
          <w:szCs w:val="22"/>
          <w:lang w:eastAsia="en-US" w:bidi="ar-SA"/>
        </w:rPr>
        <w:t>Kunstwissenschaft</w:t>
      </w:r>
      <w:proofErr w:type="spellEnd"/>
      <w:r w:rsidRPr="00776B62">
        <w:rPr>
          <w:rFonts w:ascii="Garamond" w:eastAsia="Calibri" w:hAnsi="Garamond" w:cs="Times New Roman"/>
          <w:i/>
          <w:color w:val="000000"/>
          <w:kern w:val="0"/>
          <w:sz w:val="22"/>
          <w:szCs w:val="22"/>
          <w:lang w:eastAsia="en-US" w:bidi="ar-SA"/>
        </w:rPr>
        <w:t xml:space="preserve"> </w:t>
      </w:r>
      <w:r w:rsidRPr="00776B62">
        <w:rPr>
          <w:rFonts w:ascii="Garamond" w:eastAsia="Calibri" w:hAnsi="Garamond" w:cs="Times New Roman"/>
          <w:color w:val="000000"/>
          <w:kern w:val="0"/>
          <w:sz w:val="22"/>
          <w:szCs w:val="22"/>
          <w:lang w:eastAsia="en-US" w:bidi="ar-SA"/>
        </w:rPr>
        <w:t>31 (2004): 61-82.</w:t>
      </w:r>
    </w:p>
    <w:p w14:paraId="1AFC32BA"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r w:rsidRPr="00776B62">
        <w:rPr>
          <w:rFonts w:ascii="Garamond" w:eastAsia="Calibri" w:hAnsi="Garamond" w:cs="Times New Roman"/>
          <w:color w:val="000000"/>
          <w:kern w:val="0"/>
          <w:sz w:val="22"/>
          <w:szCs w:val="22"/>
          <w:lang w:eastAsia="en-US" w:bidi="ar-SA"/>
        </w:rPr>
        <w:t xml:space="preserve">La Corte, Daniel, and Douglas McMillan. </w:t>
      </w:r>
      <w:r w:rsidRPr="00776B62">
        <w:rPr>
          <w:rFonts w:ascii="Garamond" w:eastAsia="Calibri" w:hAnsi="Garamond" w:cs="Times New Roman"/>
          <w:i/>
          <w:color w:val="000000"/>
          <w:kern w:val="0"/>
          <w:sz w:val="22"/>
          <w:szCs w:val="22"/>
          <w:lang w:eastAsia="en-US" w:bidi="ar-SA"/>
        </w:rPr>
        <w:t>Regular Life: Monastic, Canonical, and Mendicant Rules</w:t>
      </w:r>
      <w:r w:rsidRPr="00776B62">
        <w:rPr>
          <w:rFonts w:ascii="Garamond" w:eastAsia="Calibri" w:hAnsi="Garamond" w:cs="Times New Roman"/>
          <w:color w:val="000000"/>
          <w:kern w:val="0"/>
          <w:sz w:val="22"/>
          <w:szCs w:val="22"/>
          <w:lang w:eastAsia="en-US" w:bidi="ar-SA"/>
        </w:rPr>
        <w:t xml:space="preserve">. Kalamazoo: Medieval Institute </w:t>
      </w:r>
      <w:r w:rsidRPr="00776B62">
        <w:rPr>
          <w:rFonts w:ascii="Garamond" w:eastAsia="Calibri" w:hAnsi="Garamond" w:cs="Times New Roman"/>
          <w:color w:val="000000"/>
          <w:kern w:val="0"/>
          <w:sz w:val="22"/>
          <w:szCs w:val="22"/>
          <w:lang w:eastAsia="en-US" w:bidi="ar-SA"/>
        </w:rPr>
        <w:br/>
        <w:t>Publications, 2004.</w:t>
      </w:r>
    </w:p>
    <w:p w14:paraId="5832BBD9"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r w:rsidRPr="00776B62">
        <w:rPr>
          <w:rFonts w:ascii="Garamond" w:eastAsia="Calibri" w:hAnsi="Garamond" w:cs="Times New Roman"/>
          <w:color w:val="000000"/>
          <w:kern w:val="0"/>
          <w:sz w:val="22"/>
          <w:szCs w:val="22"/>
          <w:lang w:eastAsia="en-US" w:bidi="ar-SA"/>
        </w:rPr>
        <w:t xml:space="preserve">Lawrence, C. H. </w:t>
      </w:r>
      <w:r w:rsidRPr="00776B62">
        <w:rPr>
          <w:rFonts w:ascii="Garamond" w:eastAsia="Calibri" w:hAnsi="Garamond" w:cs="Times New Roman"/>
          <w:i/>
          <w:color w:val="000000"/>
          <w:kern w:val="0"/>
          <w:sz w:val="22"/>
          <w:szCs w:val="22"/>
          <w:lang w:eastAsia="en-US" w:bidi="ar-SA"/>
        </w:rPr>
        <w:t xml:space="preserve">Medieval Monasticism: Forms of Religious Life in Western </w:t>
      </w:r>
      <w:r w:rsidRPr="00776B62">
        <w:rPr>
          <w:rFonts w:ascii="Garamond" w:eastAsia="Calibri" w:hAnsi="Garamond" w:cs="Times New Roman"/>
          <w:i/>
          <w:color w:val="000000"/>
          <w:kern w:val="0"/>
          <w:sz w:val="22"/>
          <w:szCs w:val="22"/>
          <w:lang w:eastAsia="en-US" w:bidi="ar-SA"/>
        </w:rPr>
        <w:br/>
        <w:t>Europe in the Middle Ages</w:t>
      </w:r>
      <w:r w:rsidRPr="00776B62">
        <w:rPr>
          <w:rFonts w:ascii="Garamond" w:eastAsia="Calibri" w:hAnsi="Garamond" w:cs="Times New Roman"/>
          <w:color w:val="000000"/>
          <w:kern w:val="0"/>
          <w:sz w:val="22"/>
          <w:szCs w:val="22"/>
          <w:lang w:eastAsia="en-US" w:bidi="ar-SA"/>
        </w:rPr>
        <w:t>. London: Routledge, 2015.</w:t>
      </w:r>
    </w:p>
    <w:p w14:paraId="2D5D491A"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r w:rsidRPr="00776B62">
        <w:rPr>
          <w:rFonts w:ascii="Garamond" w:eastAsia="Calibri" w:hAnsi="Garamond" w:cs="Times New Roman"/>
          <w:color w:val="000000"/>
          <w:kern w:val="0"/>
          <w:sz w:val="22"/>
          <w:szCs w:val="22"/>
          <w:lang w:eastAsia="en-US" w:bidi="ar-SA"/>
        </w:rPr>
        <w:lastRenderedPageBreak/>
        <w:t xml:space="preserve">Lowden, John. “The Holkham Bible Picture Book and the </w:t>
      </w:r>
      <w:r w:rsidRPr="00776B62">
        <w:rPr>
          <w:rFonts w:ascii="Garamond" w:eastAsia="Calibri" w:hAnsi="Garamond" w:cs="Times New Roman"/>
          <w:i/>
          <w:color w:val="000000"/>
          <w:kern w:val="0"/>
          <w:sz w:val="22"/>
          <w:szCs w:val="22"/>
          <w:lang w:eastAsia="en-US" w:bidi="ar-SA"/>
        </w:rPr>
        <w:t xml:space="preserve">Bible </w:t>
      </w:r>
      <w:proofErr w:type="spellStart"/>
      <w:r w:rsidRPr="00776B62">
        <w:rPr>
          <w:rFonts w:ascii="Garamond" w:eastAsia="Calibri" w:hAnsi="Garamond" w:cs="Times New Roman"/>
          <w:i/>
          <w:color w:val="000000"/>
          <w:kern w:val="0"/>
          <w:sz w:val="22"/>
          <w:szCs w:val="22"/>
          <w:lang w:eastAsia="en-US" w:bidi="ar-SA"/>
        </w:rPr>
        <w:t>Moralisée</w:t>
      </w:r>
      <w:proofErr w:type="spellEnd"/>
      <w:r w:rsidRPr="00776B62">
        <w:rPr>
          <w:rFonts w:ascii="Garamond" w:eastAsia="Calibri" w:hAnsi="Garamond" w:cs="Times New Roman"/>
          <w:color w:val="000000"/>
          <w:kern w:val="0"/>
          <w:sz w:val="22"/>
          <w:szCs w:val="22"/>
          <w:lang w:eastAsia="en-US" w:bidi="ar-SA"/>
        </w:rPr>
        <w:t xml:space="preserve">.” In </w:t>
      </w:r>
      <w:r w:rsidRPr="00776B62">
        <w:rPr>
          <w:rFonts w:ascii="Garamond" w:eastAsia="Calibri" w:hAnsi="Garamond" w:cs="Times New Roman"/>
          <w:i/>
          <w:color w:val="000000"/>
          <w:kern w:val="0"/>
          <w:sz w:val="22"/>
          <w:szCs w:val="22"/>
          <w:lang w:eastAsia="en-US" w:bidi="ar-SA"/>
        </w:rPr>
        <w:t>The Medieval Book: Glosses from Friends and Colleagues of Christopher de Hamel</w:t>
      </w:r>
      <w:r w:rsidRPr="00776B62">
        <w:rPr>
          <w:rFonts w:ascii="Garamond" w:eastAsia="Calibri" w:hAnsi="Garamond" w:cs="Times New Roman"/>
          <w:color w:val="000000"/>
          <w:kern w:val="0"/>
          <w:sz w:val="22"/>
          <w:szCs w:val="22"/>
          <w:lang w:eastAsia="en-US" w:bidi="ar-SA"/>
        </w:rPr>
        <w:t xml:space="preserve">, edited by James Marrow, Richard </w:t>
      </w:r>
      <w:proofErr w:type="spellStart"/>
      <w:r w:rsidRPr="00776B62">
        <w:rPr>
          <w:rFonts w:ascii="Garamond" w:eastAsia="Calibri" w:hAnsi="Garamond" w:cs="Times New Roman"/>
          <w:color w:val="000000"/>
          <w:kern w:val="0"/>
          <w:sz w:val="22"/>
          <w:szCs w:val="22"/>
          <w:lang w:eastAsia="en-US" w:bidi="ar-SA"/>
        </w:rPr>
        <w:t>Linenthal</w:t>
      </w:r>
      <w:proofErr w:type="spellEnd"/>
      <w:r w:rsidRPr="00776B62">
        <w:rPr>
          <w:rFonts w:ascii="Garamond" w:eastAsia="Calibri" w:hAnsi="Garamond" w:cs="Times New Roman"/>
          <w:color w:val="000000"/>
          <w:kern w:val="0"/>
          <w:sz w:val="22"/>
          <w:szCs w:val="22"/>
          <w:lang w:eastAsia="en-US" w:bidi="ar-SA"/>
        </w:rPr>
        <w:t xml:space="preserve">, and William Noel, 75-83. Houten: </w:t>
      </w:r>
      <w:proofErr w:type="spellStart"/>
      <w:r w:rsidRPr="00776B62">
        <w:rPr>
          <w:rFonts w:ascii="Garamond" w:eastAsia="Calibri" w:hAnsi="Garamond" w:cs="Times New Roman"/>
          <w:color w:val="000000"/>
          <w:kern w:val="0"/>
          <w:sz w:val="22"/>
          <w:szCs w:val="22"/>
          <w:lang w:eastAsia="en-US" w:bidi="ar-SA"/>
        </w:rPr>
        <w:t>Hes</w:t>
      </w:r>
      <w:proofErr w:type="spellEnd"/>
      <w:r w:rsidRPr="00776B62">
        <w:rPr>
          <w:rFonts w:ascii="Garamond" w:eastAsia="Calibri" w:hAnsi="Garamond" w:cs="Times New Roman"/>
          <w:color w:val="000000"/>
          <w:kern w:val="0"/>
          <w:sz w:val="22"/>
          <w:szCs w:val="22"/>
          <w:lang w:eastAsia="en-US" w:bidi="ar-SA"/>
        </w:rPr>
        <w:t xml:space="preserve"> and De Graaf Publishers, 2010.</w:t>
      </w:r>
    </w:p>
    <w:p w14:paraId="6ECA390B"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r w:rsidRPr="00776B62">
        <w:rPr>
          <w:rFonts w:ascii="Garamond" w:eastAsia="Calibri" w:hAnsi="Garamond" w:cs="Times New Roman"/>
          <w:color w:val="000000"/>
          <w:kern w:val="0"/>
          <w:sz w:val="22"/>
          <w:szCs w:val="22"/>
          <w:lang w:eastAsia="en-US" w:bidi="ar-SA"/>
        </w:rPr>
        <w:t xml:space="preserve">Marsden, Richard. “Ask What I am Called: The Anglo-Saxons and Their Bibles.” In </w:t>
      </w:r>
      <w:r w:rsidRPr="00776B62">
        <w:rPr>
          <w:rFonts w:ascii="Garamond" w:eastAsia="Calibri" w:hAnsi="Garamond" w:cs="Times New Roman"/>
          <w:i/>
          <w:color w:val="000000"/>
          <w:kern w:val="0"/>
          <w:sz w:val="22"/>
          <w:szCs w:val="22"/>
          <w:lang w:eastAsia="en-US" w:bidi="ar-SA"/>
        </w:rPr>
        <w:t>The Bible as Book: The Manuscript Tradition</w:t>
      </w:r>
      <w:r w:rsidRPr="00776B62">
        <w:rPr>
          <w:rFonts w:ascii="Garamond" w:eastAsia="Calibri" w:hAnsi="Garamond" w:cs="Times New Roman"/>
          <w:color w:val="000000"/>
          <w:kern w:val="0"/>
          <w:sz w:val="22"/>
          <w:szCs w:val="22"/>
          <w:lang w:eastAsia="en-US" w:bidi="ar-SA"/>
        </w:rPr>
        <w:t>, edited by John Sharpe III and Kimberly Van Kampen, 145-176. London: Oak Knoll Press, 1998.</w:t>
      </w:r>
    </w:p>
    <w:p w14:paraId="5EFB4997"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r w:rsidRPr="00776B62">
        <w:rPr>
          <w:rFonts w:ascii="Garamond" w:eastAsia="Calibri" w:hAnsi="Garamond" w:cs="Times New Roman"/>
          <w:color w:val="000000"/>
          <w:kern w:val="0"/>
          <w:sz w:val="22"/>
          <w:szCs w:val="22"/>
          <w:lang w:eastAsia="en-US" w:bidi="ar-SA"/>
        </w:rPr>
        <w:t xml:space="preserve">Marx, C. W. </w:t>
      </w:r>
      <w:r w:rsidRPr="00776B62">
        <w:rPr>
          <w:rFonts w:ascii="Garamond" w:eastAsia="Calibri" w:hAnsi="Garamond" w:cs="Times New Roman"/>
          <w:i/>
          <w:color w:val="000000"/>
          <w:kern w:val="0"/>
          <w:sz w:val="22"/>
          <w:szCs w:val="22"/>
          <w:lang w:eastAsia="en-US" w:bidi="ar-SA"/>
        </w:rPr>
        <w:t xml:space="preserve">The Devil’s Rights and the Redemption in the Literature of </w:t>
      </w:r>
      <w:r w:rsidRPr="00776B62">
        <w:rPr>
          <w:rFonts w:ascii="Garamond" w:eastAsia="Calibri" w:hAnsi="Garamond" w:cs="Times New Roman"/>
          <w:i/>
          <w:color w:val="000000"/>
          <w:kern w:val="0"/>
          <w:sz w:val="22"/>
          <w:szCs w:val="22"/>
          <w:lang w:eastAsia="en-US" w:bidi="ar-SA"/>
        </w:rPr>
        <w:br/>
        <w:t>Medieval England</w:t>
      </w:r>
      <w:r w:rsidRPr="00776B62">
        <w:rPr>
          <w:rFonts w:ascii="Garamond" w:eastAsia="Calibri" w:hAnsi="Garamond" w:cs="Times New Roman"/>
          <w:color w:val="000000"/>
          <w:kern w:val="0"/>
          <w:sz w:val="22"/>
          <w:szCs w:val="22"/>
          <w:lang w:eastAsia="en-US" w:bidi="ar-SA"/>
        </w:rPr>
        <w:t>. Cambridge: D. S. Brewer, 1995.</w:t>
      </w:r>
    </w:p>
    <w:p w14:paraId="69430397"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proofErr w:type="spellStart"/>
      <w:r w:rsidRPr="00776B62">
        <w:rPr>
          <w:rFonts w:ascii="Garamond" w:eastAsia="Calibri" w:hAnsi="Garamond" w:cs="Times New Roman"/>
          <w:color w:val="000000"/>
          <w:kern w:val="0"/>
          <w:sz w:val="22"/>
          <w:szCs w:val="22"/>
          <w:lang w:eastAsia="en-US" w:bidi="ar-SA"/>
        </w:rPr>
        <w:t>Merback</w:t>
      </w:r>
      <w:proofErr w:type="spellEnd"/>
      <w:r w:rsidRPr="00776B62">
        <w:rPr>
          <w:rFonts w:ascii="Garamond" w:eastAsia="Calibri" w:hAnsi="Garamond" w:cs="Times New Roman"/>
          <w:color w:val="000000"/>
          <w:kern w:val="0"/>
          <w:sz w:val="22"/>
          <w:szCs w:val="22"/>
          <w:lang w:eastAsia="en-US" w:bidi="ar-SA"/>
        </w:rPr>
        <w:t xml:space="preserve">, Mitchell. </w:t>
      </w:r>
      <w:r w:rsidRPr="00776B62">
        <w:rPr>
          <w:rFonts w:ascii="Garamond" w:eastAsia="Calibri" w:hAnsi="Garamond" w:cs="Times New Roman"/>
          <w:i/>
          <w:color w:val="000000"/>
          <w:kern w:val="0"/>
          <w:sz w:val="22"/>
          <w:szCs w:val="22"/>
          <w:lang w:eastAsia="en-US" w:bidi="ar-SA"/>
        </w:rPr>
        <w:t xml:space="preserve">The Thief, the Cross, and the Wheel: Pain and Spectacle </w:t>
      </w:r>
      <w:r w:rsidRPr="00776B62">
        <w:rPr>
          <w:rFonts w:ascii="Garamond" w:eastAsia="Calibri" w:hAnsi="Garamond" w:cs="Times New Roman"/>
          <w:i/>
          <w:color w:val="000000"/>
          <w:kern w:val="0"/>
          <w:sz w:val="22"/>
          <w:szCs w:val="22"/>
          <w:lang w:eastAsia="en-US" w:bidi="ar-SA"/>
        </w:rPr>
        <w:br/>
        <w:t>of Punishment in Medieval and Renaissance Europe</w:t>
      </w:r>
      <w:r w:rsidRPr="00776B62">
        <w:rPr>
          <w:rFonts w:ascii="Garamond" w:eastAsia="Calibri" w:hAnsi="Garamond" w:cs="Times New Roman"/>
          <w:color w:val="000000"/>
          <w:kern w:val="0"/>
          <w:sz w:val="22"/>
          <w:szCs w:val="22"/>
          <w:lang w:eastAsia="en-US" w:bidi="ar-SA"/>
        </w:rPr>
        <w:t xml:space="preserve">. Chicago: </w:t>
      </w:r>
      <w:r w:rsidRPr="00776B62">
        <w:rPr>
          <w:rFonts w:ascii="Garamond" w:eastAsia="Calibri" w:hAnsi="Garamond" w:cs="Times New Roman"/>
          <w:color w:val="000000"/>
          <w:kern w:val="0"/>
          <w:sz w:val="22"/>
          <w:szCs w:val="22"/>
          <w:lang w:eastAsia="en-US" w:bidi="ar-SA"/>
        </w:rPr>
        <w:br/>
        <w:t>University of Chicago Press, 1998.</w:t>
      </w:r>
    </w:p>
    <w:p w14:paraId="4AED9A9C" w14:textId="77777777" w:rsidR="00776B62" w:rsidRPr="00776B62" w:rsidRDefault="00776B62" w:rsidP="00FD07A5">
      <w:pPr>
        <w:suppressAutoHyphens w:val="0"/>
        <w:autoSpaceDE w:val="0"/>
        <w:autoSpaceDN w:val="0"/>
        <w:adjustRightInd w:val="0"/>
        <w:spacing w:after="0" w:line="240" w:lineRule="auto"/>
        <w:ind w:left="284" w:hanging="284"/>
        <w:jc w:val="both"/>
        <w:rPr>
          <w:rFonts w:ascii="Garamond" w:eastAsia="Calibri" w:hAnsi="Garamond" w:cs="Times New Roman"/>
          <w:color w:val="000000"/>
          <w:kern w:val="0"/>
          <w:sz w:val="22"/>
          <w:szCs w:val="22"/>
          <w:lang w:eastAsia="en-US" w:bidi="ar-SA"/>
        </w:rPr>
      </w:pPr>
      <w:r w:rsidRPr="00776B62">
        <w:rPr>
          <w:rFonts w:ascii="Garamond" w:eastAsia="Calibri" w:hAnsi="Garamond" w:cs="Times New Roman"/>
          <w:color w:val="000000"/>
          <w:kern w:val="0"/>
          <w:sz w:val="22"/>
          <w:szCs w:val="22"/>
          <w:lang w:eastAsia="en-US" w:bidi="ar-SA"/>
        </w:rPr>
        <w:t xml:space="preserve">Ohly, Friedrich. </w:t>
      </w:r>
      <w:r w:rsidRPr="00776B62">
        <w:rPr>
          <w:rFonts w:ascii="Garamond" w:eastAsia="Calibri" w:hAnsi="Garamond" w:cs="Times New Roman"/>
          <w:i/>
          <w:color w:val="000000"/>
          <w:kern w:val="0"/>
          <w:sz w:val="22"/>
          <w:szCs w:val="22"/>
          <w:lang w:eastAsia="en-US" w:bidi="ar-SA"/>
        </w:rPr>
        <w:t>The Damned and the Elect: Guilt in Western Culture</w:t>
      </w:r>
      <w:r w:rsidRPr="00776B62">
        <w:rPr>
          <w:rFonts w:ascii="Garamond" w:eastAsia="Calibri" w:hAnsi="Garamond" w:cs="Times New Roman"/>
          <w:color w:val="000000"/>
          <w:kern w:val="0"/>
          <w:sz w:val="22"/>
          <w:szCs w:val="22"/>
          <w:lang w:eastAsia="en-US" w:bidi="ar-SA"/>
        </w:rPr>
        <w:t xml:space="preserve">. </w:t>
      </w:r>
      <w:r w:rsidRPr="00776B62">
        <w:rPr>
          <w:rFonts w:ascii="Garamond" w:eastAsia="Calibri" w:hAnsi="Garamond" w:cs="Times New Roman"/>
          <w:color w:val="000000"/>
          <w:kern w:val="0"/>
          <w:sz w:val="22"/>
          <w:szCs w:val="22"/>
          <w:lang w:eastAsia="en-US" w:bidi="ar-SA"/>
        </w:rPr>
        <w:br/>
        <w:t>Cambridge: Cambridge University Press, 1992.</w:t>
      </w:r>
    </w:p>
    <w:p w14:paraId="18513BF3"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Pickering, F. P., ed. </w:t>
      </w:r>
      <w:r w:rsidRPr="00776B62">
        <w:rPr>
          <w:rFonts w:ascii="Garamond" w:hAnsi="Garamond" w:cs="Times New Roman"/>
          <w:i/>
          <w:kern w:val="0"/>
          <w:sz w:val="22"/>
          <w:szCs w:val="22"/>
          <w:lang w:bidi="ar-SA"/>
        </w:rPr>
        <w:t xml:space="preserve">The Anglo-Norman Text of the Holkham Bible Picture </w:t>
      </w:r>
      <w:r w:rsidRPr="00776B62">
        <w:rPr>
          <w:rFonts w:ascii="Garamond" w:hAnsi="Garamond" w:cs="Times New Roman"/>
          <w:i/>
          <w:kern w:val="0"/>
          <w:sz w:val="22"/>
          <w:szCs w:val="22"/>
          <w:lang w:bidi="ar-SA"/>
        </w:rPr>
        <w:br/>
        <w:t>Book</w:t>
      </w:r>
      <w:r w:rsidRPr="00776B62">
        <w:rPr>
          <w:rFonts w:ascii="Garamond" w:hAnsi="Garamond" w:cs="Times New Roman"/>
          <w:kern w:val="0"/>
          <w:sz w:val="22"/>
          <w:szCs w:val="22"/>
          <w:lang w:bidi="ar-SA"/>
        </w:rPr>
        <w:t>. Oxford: Basil Blackwell, 1971.</w:t>
      </w:r>
    </w:p>
    <w:p w14:paraId="7F75949E"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 </w:t>
      </w:r>
      <w:r w:rsidRPr="00776B62">
        <w:rPr>
          <w:rFonts w:ascii="Garamond" w:hAnsi="Garamond" w:cs="Times New Roman"/>
          <w:i/>
          <w:kern w:val="0"/>
          <w:sz w:val="22"/>
          <w:szCs w:val="22"/>
          <w:lang w:bidi="ar-SA"/>
        </w:rPr>
        <w:t>Literature and Art in the Middle Ages</w:t>
      </w:r>
      <w:r w:rsidRPr="00776B62">
        <w:rPr>
          <w:rFonts w:ascii="Garamond" w:hAnsi="Garamond" w:cs="Times New Roman"/>
          <w:kern w:val="0"/>
          <w:sz w:val="22"/>
          <w:szCs w:val="22"/>
          <w:lang w:bidi="ar-SA"/>
        </w:rPr>
        <w:t>. Coral Gables: University of Miami Press, 1970.</w:t>
      </w:r>
    </w:p>
    <w:p w14:paraId="5CD36C34"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Saari, A.M.H. </w:t>
      </w:r>
      <w:r w:rsidRPr="00776B62">
        <w:rPr>
          <w:rFonts w:ascii="Garamond" w:hAnsi="Garamond" w:cs="Times New Roman"/>
          <w:i/>
          <w:kern w:val="0"/>
          <w:sz w:val="22"/>
          <w:szCs w:val="22"/>
          <w:lang w:bidi="ar-SA"/>
        </w:rPr>
        <w:t>The Many Deaths of Judas Iscariot: A Meditation on Suicide</w:t>
      </w:r>
      <w:r w:rsidRPr="00776B62">
        <w:rPr>
          <w:rFonts w:ascii="Garamond" w:hAnsi="Garamond" w:cs="Times New Roman"/>
          <w:kern w:val="0"/>
          <w:sz w:val="22"/>
          <w:szCs w:val="22"/>
          <w:lang w:bidi="ar-SA"/>
        </w:rPr>
        <w:t>. London: Routledge, 2006.</w:t>
      </w:r>
    </w:p>
    <w:p w14:paraId="35EAFC01"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color w:val="000000"/>
          <w:kern w:val="0"/>
          <w:sz w:val="22"/>
          <w:szCs w:val="22"/>
          <w:lang w:bidi="ar-SA"/>
        </w:rPr>
        <w:t xml:space="preserve">Schmitt, Natalie. "Continuous Narration in the Holkham Bible Picture Book and Queen Mary's Psalter.” </w:t>
      </w:r>
      <w:r w:rsidRPr="00776B62">
        <w:rPr>
          <w:rFonts w:ascii="Garamond" w:hAnsi="Garamond" w:cs="Times New Roman"/>
          <w:i/>
          <w:color w:val="000000"/>
          <w:kern w:val="0"/>
          <w:sz w:val="22"/>
          <w:szCs w:val="22"/>
          <w:lang w:bidi="ar-SA"/>
        </w:rPr>
        <w:t>Word and Image</w:t>
      </w:r>
      <w:r w:rsidRPr="00776B62">
        <w:rPr>
          <w:rFonts w:ascii="Garamond" w:hAnsi="Garamond" w:cs="Times New Roman"/>
          <w:color w:val="000000"/>
          <w:kern w:val="0"/>
          <w:sz w:val="22"/>
          <w:szCs w:val="22"/>
          <w:lang w:bidi="ar-SA"/>
        </w:rPr>
        <w:t xml:space="preserve"> 20 (2004): 123-137.</w:t>
      </w:r>
    </w:p>
    <w:p w14:paraId="12D28889"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Smith, Kathryn A. “Accident, Play, and Invention: Three Infancy Miracles in the Holkham Bible Picture Book.” In </w:t>
      </w:r>
      <w:r w:rsidRPr="00776B62">
        <w:rPr>
          <w:rFonts w:ascii="Garamond" w:hAnsi="Garamond" w:cs="Times New Roman"/>
          <w:i/>
          <w:kern w:val="0"/>
          <w:sz w:val="22"/>
          <w:szCs w:val="22"/>
          <w:lang w:bidi="ar-SA"/>
        </w:rPr>
        <w:t xml:space="preserve">The Making and Meaning of Illuminated Medieval and Renaissance Manuscripts, Art and </w:t>
      </w:r>
      <w:r w:rsidRPr="00776B62">
        <w:rPr>
          <w:rFonts w:ascii="Garamond" w:hAnsi="Garamond" w:cs="Times New Roman"/>
          <w:i/>
          <w:kern w:val="0"/>
          <w:sz w:val="22"/>
          <w:szCs w:val="22"/>
          <w:lang w:bidi="ar-SA"/>
        </w:rPr>
        <w:br/>
        <w:t>Architecture: Tributes to Jonathan J.G. Alexander</w:t>
      </w:r>
      <w:r w:rsidRPr="00776B62">
        <w:rPr>
          <w:rFonts w:ascii="Garamond" w:hAnsi="Garamond" w:cs="Times New Roman"/>
          <w:kern w:val="0"/>
          <w:sz w:val="22"/>
          <w:szCs w:val="22"/>
          <w:lang w:bidi="ar-SA"/>
        </w:rPr>
        <w:t xml:space="preserve">, edited by Susan </w:t>
      </w:r>
      <w:r w:rsidRPr="00776B62">
        <w:rPr>
          <w:rFonts w:ascii="Garamond" w:hAnsi="Garamond" w:cs="Times New Roman"/>
          <w:kern w:val="0"/>
          <w:sz w:val="22"/>
          <w:szCs w:val="22"/>
          <w:lang w:bidi="ar-SA"/>
        </w:rPr>
        <w:br/>
      </w:r>
      <w:proofErr w:type="spellStart"/>
      <w:r w:rsidRPr="00776B62">
        <w:rPr>
          <w:rFonts w:ascii="Garamond" w:hAnsi="Garamond" w:cs="Times New Roman"/>
          <w:kern w:val="0"/>
          <w:sz w:val="22"/>
          <w:szCs w:val="22"/>
          <w:lang w:bidi="ar-SA"/>
        </w:rPr>
        <w:t>L’Engle</w:t>
      </w:r>
      <w:proofErr w:type="spellEnd"/>
      <w:r w:rsidRPr="00776B62">
        <w:rPr>
          <w:rFonts w:ascii="Garamond" w:hAnsi="Garamond" w:cs="Times New Roman"/>
          <w:kern w:val="0"/>
          <w:sz w:val="22"/>
          <w:szCs w:val="22"/>
          <w:lang w:bidi="ar-SA"/>
        </w:rPr>
        <w:t xml:space="preserve"> and Gerald B. Guest, 357-370. London: Harvey Miller Publishers, 2006.</w:t>
      </w:r>
    </w:p>
    <w:p w14:paraId="31CC9EE7"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Spinks, Jennifer. </w:t>
      </w:r>
      <w:r w:rsidRPr="00776B62">
        <w:rPr>
          <w:rFonts w:ascii="Garamond" w:hAnsi="Garamond" w:cs="Times New Roman"/>
          <w:i/>
          <w:kern w:val="0"/>
          <w:sz w:val="22"/>
          <w:szCs w:val="22"/>
          <w:lang w:bidi="ar-SA"/>
        </w:rPr>
        <w:t xml:space="preserve">Monstrous Births and Visual Culture in Sixteenth-Century </w:t>
      </w:r>
      <w:r w:rsidRPr="00776B62">
        <w:rPr>
          <w:rFonts w:ascii="Garamond" w:hAnsi="Garamond" w:cs="Times New Roman"/>
          <w:i/>
          <w:kern w:val="0"/>
          <w:sz w:val="22"/>
          <w:szCs w:val="22"/>
          <w:lang w:bidi="ar-SA"/>
        </w:rPr>
        <w:br/>
        <w:t>Germany</w:t>
      </w:r>
      <w:r w:rsidRPr="00776B62">
        <w:rPr>
          <w:rFonts w:ascii="Garamond" w:hAnsi="Garamond" w:cs="Times New Roman"/>
          <w:kern w:val="0"/>
          <w:sz w:val="22"/>
          <w:szCs w:val="22"/>
          <w:lang w:bidi="ar-SA"/>
        </w:rPr>
        <w:t>. New York: Routledge, 2016.</w:t>
      </w:r>
    </w:p>
    <w:p w14:paraId="11F8C110"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Sprunger, David. “Depicting the Insane: A Thirteenth-Century Case Study.” In </w:t>
      </w:r>
      <w:r w:rsidRPr="00776B62">
        <w:rPr>
          <w:rFonts w:ascii="Garamond" w:hAnsi="Garamond" w:cs="Times New Roman"/>
          <w:i/>
          <w:kern w:val="0"/>
          <w:sz w:val="22"/>
          <w:szCs w:val="22"/>
          <w:lang w:bidi="ar-SA"/>
        </w:rPr>
        <w:t xml:space="preserve">Marvels, Monsters, and Miracles: Studies in the Medieval and </w:t>
      </w:r>
      <w:r w:rsidRPr="00776B62">
        <w:rPr>
          <w:rFonts w:ascii="Garamond" w:hAnsi="Garamond" w:cs="Times New Roman"/>
          <w:i/>
          <w:kern w:val="0"/>
          <w:sz w:val="22"/>
          <w:szCs w:val="22"/>
          <w:lang w:bidi="ar-SA"/>
        </w:rPr>
        <w:br/>
        <w:t xml:space="preserve"> Early Modern Imaginations</w:t>
      </w:r>
      <w:r w:rsidRPr="00776B62">
        <w:rPr>
          <w:rFonts w:ascii="Garamond" w:hAnsi="Garamond" w:cs="Times New Roman"/>
          <w:kern w:val="0"/>
          <w:sz w:val="22"/>
          <w:szCs w:val="22"/>
          <w:lang w:bidi="ar-SA"/>
        </w:rPr>
        <w:t xml:space="preserve">, edited by Timothy Jones and David </w:t>
      </w:r>
      <w:r w:rsidRPr="00776B62">
        <w:rPr>
          <w:rFonts w:ascii="Garamond" w:hAnsi="Garamond" w:cs="Times New Roman"/>
          <w:kern w:val="0"/>
          <w:sz w:val="22"/>
          <w:szCs w:val="22"/>
          <w:lang w:bidi="ar-SA"/>
        </w:rPr>
        <w:br/>
      </w:r>
      <w:r w:rsidRPr="00776B62">
        <w:rPr>
          <w:rFonts w:ascii="Garamond" w:hAnsi="Garamond" w:cs="Times New Roman"/>
          <w:kern w:val="0"/>
          <w:sz w:val="22"/>
          <w:szCs w:val="22"/>
          <w:lang w:bidi="ar-SA"/>
        </w:rPr>
        <w:lastRenderedPageBreak/>
        <w:t xml:space="preserve"> Sprunger, 223-241. Kalamazoo: Medieval Institute Publications, 2002.</w:t>
      </w:r>
    </w:p>
    <w:p w14:paraId="0F133EAF"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Strickland, Debra Higgs. </w:t>
      </w:r>
      <w:r w:rsidRPr="00776B62">
        <w:rPr>
          <w:rFonts w:ascii="Garamond" w:hAnsi="Garamond" w:cs="Times New Roman"/>
          <w:i/>
          <w:iCs/>
          <w:kern w:val="0"/>
          <w:sz w:val="22"/>
          <w:szCs w:val="22"/>
          <w:lang w:bidi="ar-SA"/>
        </w:rPr>
        <w:t xml:space="preserve">Saracens, Demons, Jews: Making Monsters in </w:t>
      </w:r>
      <w:r w:rsidRPr="00776B62">
        <w:rPr>
          <w:rFonts w:ascii="Garamond" w:hAnsi="Garamond" w:cs="Times New Roman"/>
          <w:i/>
          <w:iCs/>
          <w:kern w:val="0"/>
          <w:sz w:val="22"/>
          <w:szCs w:val="22"/>
          <w:lang w:bidi="ar-SA"/>
        </w:rPr>
        <w:br/>
        <w:t xml:space="preserve"> Medieval Art</w:t>
      </w:r>
      <w:r w:rsidRPr="00776B62">
        <w:rPr>
          <w:rFonts w:ascii="Garamond" w:hAnsi="Garamond" w:cs="Times New Roman"/>
          <w:kern w:val="0"/>
          <w:sz w:val="22"/>
          <w:szCs w:val="22"/>
          <w:lang w:bidi="ar-SA"/>
        </w:rPr>
        <w:t>. Princeton: Princeton University Press, 2003.</w:t>
      </w:r>
    </w:p>
    <w:p w14:paraId="70587811"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Thomas, Christopher. </w:t>
      </w:r>
      <w:r w:rsidRPr="00776B62">
        <w:rPr>
          <w:rFonts w:ascii="Garamond" w:hAnsi="Garamond" w:cs="Times New Roman"/>
          <w:i/>
          <w:kern w:val="0"/>
          <w:sz w:val="22"/>
          <w:szCs w:val="22"/>
          <w:lang w:bidi="ar-SA"/>
        </w:rPr>
        <w:t>The Archaeology of Medieval London</w:t>
      </w:r>
      <w:r w:rsidRPr="00776B62">
        <w:rPr>
          <w:rFonts w:ascii="Garamond" w:hAnsi="Garamond" w:cs="Times New Roman"/>
          <w:kern w:val="0"/>
          <w:sz w:val="22"/>
          <w:szCs w:val="22"/>
          <w:lang w:bidi="ar-SA"/>
        </w:rPr>
        <w:t xml:space="preserve">. Thrupp: </w:t>
      </w:r>
      <w:r w:rsidRPr="00776B62">
        <w:rPr>
          <w:rFonts w:ascii="Garamond" w:hAnsi="Garamond" w:cs="Times New Roman"/>
          <w:kern w:val="0"/>
          <w:sz w:val="22"/>
          <w:szCs w:val="22"/>
          <w:lang w:bidi="ar-SA"/>
        </w:rPr>
        <w:br/>
        <w:t>Sutton Publishing, 2002.</w:t>
      </w:r>
    </w:p>
    <w:p w14:paraId="0D0322BC" w14:textId="77777777" w:rsidR="00776B62" w:rsidRPr="00776B62" w:rsidRDefault="00776B62" w:rsidP="00FD07A5">
      <w:pPr>
        <w:spacing w:after="0" w:line="240" w:lineRule="auto"/>
        <w:ind w:left="284" w:hanging="284"/>
        <w:jc w:val="both"/>
        <w:rPr>
          <w:rFonts w:ascii="Garamond" w:hAnsi="Garamond" w:cs="Times New Roman"/>
          <w:kern w:val="0"/>
          <w:sz w:val="22"/>
          <w:szCs w:val="22"/>
          <w:lang w:bidi="ar-SA"/>
        </w:rPr>
      </w:pPr>
      <w:r w:rsidRPr="00776B62">
        <w:rPr>
          <w:rFonts w:ascii="Garamond" w:hAnsi="Garamond" w:cs="Times New Roman"/>
          <w:kern w:val="0"/>
          <w:sz w:val="22"/>
          <w:szCs w:val="22"/>
          <w:lang w:bidi="ar-SA"/>
        </w:rPr>
        <w:t xml:space="preserve">Young, Francis. </w:t>
      </w:r>
      <w:r w:rsidRPr="00776B62">
        <w:rPr>
          <w:rFonts w:ascii="Garamond" w:hAnsi="Garamond" w:cs="Times New Roman"/>
          <w:i/>
          <w:kern w:val="0"/>
          <w:sz w:val="22"/>
          <w:szCs w:val="22"/>
          <w:lang w:bidi="ar-SA"/>
        </w:rPr>
        <w:t>A History of Exorcism in Catholic Christianity</w:t>
      </w:r>
      <w:r w:rsidRPr="00776B62">
        <w:rPr>
          <w:rFonts w:ascii="Garamond" w:hAnsi="Garamond" w:cs="Times New Roman"/>
          <w:kern w:val="0"/>
          <w:sz w:val="22"/>
          <w:szCs w:val="22"/>
          <w:lang w:bidi="ar-SA"/>
        </w:rPr>
        <w:t xml:space="preserve">. </w:t>
      </w:r>
      <w:r w:rsidRPr="00776B62">
        <w:rPr>
          <w:rFonts w:ascii="Garamond" w:hAnsi="Garamond" w:cs="Times New Roman"/>
          <w:kern w:val="0"/>
          <w:sz w:val="22"/>
          <w:szCs w:val="22"/>
          <w:lang w:bidi="ar-SA"/>
        </w:rPr>
        <w:br/>
        <w:t>Basingstoke: Palgrave Macmillan, 2016.</w:t>
      </w:r>
    </w:p>
    <w:p w14:paraId="69550D30" w14:textId="77777777" w:rsidR="003716F5" w:rsidRDefault="003716F5" w:rsidP="00FD07A5">
      <w:pPr>
        <w:pStyle w:val="NoSpacing"/>
        <w:ind w:left="284" w:hanging="284"/>
        <w:rPr>
          <w:sz w:val="22"/>
          <w:szCs w:val="22"/>
        </w:rPr>
      </w:pPr>
    </w:p>
    <w:p w14:paraId="293DCEA4" w14:textId="77777777" w:rsidR="00AC3905" w:rsidRDefault="00AC3905" w:rsidP="00FD07A5">
      <w:pPr>
        <w:pStyle w:val="NoSpacing"/>
        <w:ind w:left="284" w:hanging="284"/>
        <w:rPr>
          <w:sz w:val="22"/>
          <w:szCs w:val="22"/>
        </w:rPr>
      </w:pPr>
    </w:p>
    <w:p w14:paraId="628FFA36" w14:textId="77777777" w:rsidR="00AC3905" w:rsidRDefault="00AC3905" w:rsidP="00FD07A5">
      <w:pPr>
        <w:pStyle w:val="NoSpacing"/>
        <w:ind w:left="284" w:hanging="284"/>
        <w:rPr>
          <w:sz w:val="22"/>
          <w:szCs w:val="22"/>
        </w:rPr>
      </w:pPr>
    </w:p>
    <w:p w14:paraId="477293BF" w14:textId="77777777" w:rsidR="00AC3905" w:rsidRDefault="00AC3905" w:rsidP="00FD07A5">
      <w:pPr>
        <w:pStyle w:val="NoSpacing"/>
        <w:ind w:left="284" w:hanging="284"/>
        <w:rPr>
          <w:sz w:val="22"/>
          <w:szCs w:val="22"/>
        </w:rPr>
      </w:pPr>
    </w:p>
    <w:p w14:paraId="7D624532" w14:textId="77777777" w:rsidR="00AC3905" w:rsidRDefault="00AC3905" w:rsidP="00FD07A5">
      <w:pPr>
        <w:pStyle w:val="NoSpacing"/>
        <w:ind w:left="284" w:hanging="284"/>
        <w:rPr>
          <w:sz w:val="22"/>
          <w:szCs w:val="22"/>
        </w:rPr>
      </w:pPr>
    </w:p>
    <w:p w14:paraId="7684F907" w14:textId="77777777" w:rsidR="00AC3905" w:rsidRDefault="00AC3905" w:rsidP="00FD07A5">
      <w:pPr>
        <w:pStyle w:val="NoSpacing"/>
        <w:ind w:left="284" w:hanging="284"/>
        <w:rPr>
          <w:sz w:val="22"/>
          <w:szCs w:val="22"/>
        </w:rPr>
      </w:pPr>
    </w:p>
    <w:p w14:paraId="04C9FF6A" w14:textId="77777777" w:rsidR="00AC3905" w:rsidRDefault="00AC3905" w:rsidP="00FD07A5">
      <w:pPr>
        <w:pStyle w:val="NoSpacing"/>
        <w:ind w:left="284" w:hanging="284"/>
        <w:rPr>
          <w:sz w:val="22"/>
          <w:szCs w:val="22"/>
        </w:rPr>
      </w:pPr>
    </w:p>
    <w:p w14:paraId="7DF0E651" w14:textId="77777777" w:rsidR="00AC3905" w:rsidRDefault="00AC3905" w:rsidP="00FD07A5">
      <w:pPr>
        <w:pStyle w:val="NoSpacing"/>
        <w:ind w:left="284" w:hanging="284"/>
        <w:rPr>
          <w:sz w:val="22"/>
          <w:szCs w:val="22"/>
        </w:rPr>
        <w:sectPr w:rsidR="00AC3905" w:rsidSect="00B938DA">
          <w:headerReference w:type="even" r:id="rId45"/>
          <w:headerReference w:type="default" r:id="rId46"/>
          <w:footerReference w:type="even" r:id="rId47"/>
          <w:footerReference w:type="default" r:id="rId48"/>
          <w:headerReference w:type="first" r:id="rId49"/>
          <w:footnotePr>
            <w:numRestart w:val="eachSect"/>
          </w:footnotePr>
          <w:pgSz w:w="8392" w:h="11907" w:code="11"/>
          <w:pgMar w:top="1418" w:right="1304" w:bottom="1418" w:left="1304" w:header="709" w:footer="709" w:gutter="0"/>
          <w:cols w:space="720"/>
          <w:titlePg/>
          <w:docGrid w:linePitch="360"/>
        </w:sectPr>
      </w:pPr>
    </w:p>
    <w:p w14:paraId="1C3046BC" w14:textId="77777777" w:rsidR="00512277" w:rsidRPr="00512277" w:rsidRDefault="00512277" w:rsidP="00FD07A5">
      <w:pPr>
        <w:suppressAutoHyphens w:val="0"/>
        <w:spacing w:after="0" w:line="240" w:lineRule="auto"/>
        <w:rPr>
          <w:rFonts w:ascii="Garamond" w:eastAsia="Calibri" w:hAnsi="Garamond" w:cs="Times New Roman"/>
          <w:b/>
          <w:kern w:val="0"/>
          <w:sz w:val="22"/>
          <w:szCs w:val="22"/>
          <w:lang w:val="en-GB" w:eastAsia="en-US" w:bidi="ar-SA"/>
        </w:rPr>
      </w:pPr>
    </w:p>
    <w:p w14:paraId="0316630E" w14:textId="77777777" w:rsidR="00512277" w:rsidRPr="00512277" w:rsidRDefault="00512277" w:rsidP="00FD07A5">
      <w:pPr>
        <w:suppressAutoHyphens w:val="0"/>
        <w:spacing w:after="0" w:line="240" w:lineRule="auto"/>
        <w:rPr>
          <w:rFonts w:ascii="Garamond" w:eastAsia="Calibri" w:hAnsi="Garamond" w:cs="Times New Roman"/>
          <w:b/>
          <w:kern w:val="0"/>
          <w:sz w:val="22"/>
          <w:szCs w:val="22"/>
          <w:lang w:val="en-GB" w:eastAsia="en-US" w:bidi="ar-SA"/>
        </w:rPr>
      </w:pPr>
    </w:p>
    <w:p w14:paraId="0CE2D1E0" w14:textId="77777777" w:rsidR="00512277" w:rsidRPr="00512277" w:rsidRDefault="00512277" w:rsidP="00FD07A5">
      <w:pPr>
        <w:suppressAutoHyphens w:val="0"/>
        <w:spacing w:after="0" w:line="240" w:lineRule="auto"/>
        <w:rPr>
          <w:rFonts w:ascii="Garamond" w:eastAsia="Calibri" w:hAnsi="Garamond" w:cs="Times New Roman"/>
          <w:b/>
          <w:kern w:val="0"/>
          <w:sz w:val="22"/>
          <w:szCs w:val="22"/>
          <w:lang w:val="en-GB" w:eastAsia="en-US" w:bidi="ar-SA"/>
        </w:rPr>
      </w:pPr>
    </w:p>
    <w:p w14:paraId="749A4448" w14:textId="77777777" w:rsidR="00512277" w:rsidRPr="00512277" w:rsidRDefault="00512277" w:rsidP="00FD07A5">
      <w:pPr>
        <w:suppressAutoHyphens w:val="0"/>
        <w:spacing w:after="0" w:line="240" w:lineRule="auto"/>
        <w:rPr>
          <w:rFonts w:ascii="Garamond" w:eastAsia="Calibri" w:hAnsi="Garamond" w:cs="Times New Roman"/>
          <w:kern w:val="0"/>
          <w:sz w:val="32"/>
          <w:szCs w:val="32"/>
          <w:lang w:val="en-GB" w:eastAsia="en-US" w:bidi="ar-SA"/>
        </w:rPr>
      </w:pPr>
      <w:r w:rsidRPr="00512277">
        <w:rPr>
          <w:rFonts w:ascii="Garamond" w:eastAsia="Calibri" w:hAnsi="Garamond" w:cs="Times New Roman"/>
          <w:kern w:val="0"/>
          <w:sz w:val="32"/>
          <w:szCs w:val="32"/>
          <w:lang w:val="en-GB" w:eastAsia="en-US" w:bidi="ar-SA"/>
        </w:rPr>
        <w:t>TRADING IN BEAUTY AND UGLINESS ON THE MEDIEVAL MARRIAGE MARKET</w:t>
      </w:r>
      <w:r w:rsidRPr="00512277">
        <w:rPr>
          <w:rFonts w:ascii="Garamond" w:eastAsia="Calibri" w:hAnsi="Garamond" w:cs="Times New Roman"/>
          <w:color w:val="000000"/>
          <w:kern w:val="0"/>
          <w:sz w:val="32"/>
          <w:szCs w:val="32"/>
          <w:lang w:val="en-GB" w:eastAsia="en-US" w:bidi="ar-SA"/>
        </w:rPr>
        <w:t xml:space="preserve"> </w:t>
      </w:r>
    </w:p>
    <w:p w14:paraId="5D3A810C" w14:textId="77777777" w:rsidR="00512277" w:rsidRPr="00512277" w:rsidRDefault="00512277" w:rsidP="00FD07A5">
      <w:pPr>
        <w:pBdr>
          <w:bottom w:val="single" w:sz="6" w:space="1" w:color="auto"/>
        </w:pBdr>
        <w:suppressAutoHyphens w:val="0"/>
        <w:spacing w:after="0" w:line="240" w:lineRule="auto"/>
        <w:rPr>
          <w:rFonts w:ascii="Garamond" w:eastAsia="Calibri" w:hAnsi="Garamond" w:cs="Times New Roman"/>
          <w:kern w:val="0"/>
          <w:sz w:val="8"/>
          <w:szCs w:val="8"/>
          <w:lang w:val="en-GB" w:eastAsia="en-US" w:bidi="ar-SA"/>
        </w:rPr>
      </w:pPr>
    </w:p>
    <w:p w14:paraId="28758081" w14:textId="77777777" w:rsidR="00512277" w:rsidRPr="00512277" w:rsidRDefault="00512277" w:rsidP="00FD07A5">
      <w:pPr>
        <w:suppressAutoHyphens w:val="0"/>
        <w:spacing w:after="0" w:line="240" w:lineRule="auto"/>
        <w:rPr>
          <w:rFonts w:ascii="Garamond" w:eastAsia="Calibri" w:hAnsi="Garamond" w:cs="Times New Roman"/>
          <w:kern w:val="0"/>
          <w:sz w:val="8"/>
          <w:szCs w:val="8"/>
          <w:lang w:val="en-GB" w:eastAsia="en-US" w:bidi="ar-SA"/>
        </w:rPr>
      </w:pPr>
    </w:p>
    <w:p w14:paraId="3ECF91DB" w14:textId="77777777" w:rsidR="00512277" w:rsidRPr="00512277" w:rsidRDefault="00512277" w:rsidP="00FD07A5">
      <w:pPr>
        <w:suppressAutoHyphens w:val="0"/>
        <w:spacing w:after="0" w:line="240" w:lineRule="auto"/>
        <w:rPr>
          <w:rFonts w:ascii="Garamond" w:eastAsia="Calibri" w:hAnsi="Garamond" w:cs="Times New Roman"/>
          <w:kern w:val="0"/>
          <w:lang w:val="en-GB" w:eastAsia="en-US" w:bidi="ar-SA"/>
        </w:rPr>
      </w:pPr>
      <w:r w:rsidRPr="00512277">
        <w:rPr>
          <w:rFonts w:ascii="Garamond" w:eastAsia="Calibri" w:hAnsi="Garamond" w:cs="Times New Roman"/>
          <w:kern w:val="0"/>
          <w:sz w:val="22"/>
          <w:szCs w:val="22"/>
          <w:lang w:val="en-GB" w:eastAsia="en-US" w:bidi="ar-SA"/>
        </w:rPr>
        <w:t xml:space="preserve">Federica </w:t>
      </w:r>
      <w:proofErr w:type="spellStart"/>
      <w:r w:rsidRPr="00512277">
        <w:rPr>
          <w:rFonts w:ascii="Garamond" w:eastAsia="Calibri" w:hAnsi="Garamond" w:cs="Times New Roman"/>
          <w:kern w:val="0"/>
          <w:sz w:val="22"/>
          <w:szCs w:val="22"/>
          <w:lang w:val="en-GB" w:eastAsia="en-US" w:bidi="ar-SA"/>
        </w:rPr>
        <w:t>Boldrini</w:t>
      </w:r>
      <w:proofErr w:type="spellEnd"/>
      <w:r w:rsidRPr="00512277">
        <w:rPr>
          <w:rFonts w:ascii="Garamond" w:eastAsia="Calibri" w:hAnsi="Garamond" w:cs="Times New Roman"/>
          <w:kern w:val="0"/>
          <w:vertAlign w:val="superscript"/>
          <w:lang w:val="en-GB" w:eastAsia="en-US" w:bidi="ar-SA"/>
        </w:rPr>
        <w:footnoteReference w:customMarkFollows="1" w:id="228"/>
        <w:t>*</w:t>
      </w:r>
    </w:p>
    <w:p w14:paraId="3C1B52DA" w14:textId="77777777" w:rsidR="00512277" w:rsidRPr="00512277" w:rsidRDefault="00512277" w:rsidP="00FD07A5">
      <w:pPr>
        <w:suppressAutoHyphens w:val="0"/>
        <w:spacing w:after="0" w:line="240" w:lineRule="auto"/>
        <w:rPr>
          <w:rFonts w:ascii="Garamond" w:eastAsia="Calibri" w:hAnsi="Garamond" w:cs="Times New Roman"/>
          <w:kern w:val="0"/>
          <w:sz w:val="22"/>
          <w:szCs w:val="22"/>
          <w:lang w:val="en-GB" w:eastAsia="en-US" w:bidi="ar-SA"/>
        </w:rPr>
      </w:pPr>
    </w:p>
    <w:p w14:paraId="7F465C4B"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494FA70D"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0FC876AA"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187D228A" w14:textId="77777777" w:rsidR="00512277" w:rsidRPr="00512277" w:rsidRDefault="00512277" w:rsidP="00FD07A5">
      <w:pPr>
        <w:suppressAutoHyphens w:val="0"/>
        <w:spacing w:after="0" w:line="240" w:lineRule="auto"/>
        <w:jc w:val="both"/>
        <w:rPr>
          <w:rFonts w:ascii="Garamond" w:eastAsia="Calibri" w:hAnsi="Garamond" w:cs="Times New Roman"/>
          <w:b/>
          <w:i/>
          <w:iCs/>
          <w:kern w:val="0"/>
          <w:sz w:val="22"/>
          <w:szCs w:val="22"/>
          <w:lang w:val="en-GB" w:eastAsia="en-US" w:bidi="ar-SA"/>
        </w:rPr>
      </w:pPr>
      <w:r w:rsidRPr="00512277">
        <w:rPr>
          <w:rFonts w:ascii="Garamond" w:eastAsia="Calibri" w:hAnsi="Garamond" w:cs="Times New Roman"/>
          <w:b/>
          <w:i/>
          <w:iCs/>
          <w:kern w:val="0"/>
          <w:sz w:val="22"/>
          <w:szCs w:val="22"/>
          <w:lang w:val="en-GB" w:eastAsia="en-US" w:bidi="ar-SA"/>
        </w:rPr>
        <w:t xml:space="preserve">Abstract </w:t>
      </w:r>
    </w:p>
    <w:p w14:paraId="13A2C640" w14:textId="77777777" w:rsidR="00512277" w:rsidRPr="00512277" w:rsidRDefault="00512277" w:rsidP="00FD07A5">
      <w:pPr>
        <w:suppressAutoHyphens w:val="0"/>
        <w:spacing w:after="0" w:line="240" w:lineRule="auto"/>
        <w:jc w:val="both"/>
        <w:rPr>
          <w:rFonts w:ascii="Garamond" w:eastAsia="Calibri" w:hAnsi="Garamond" w:cs="Times New Roman"/>
          <w:b/>
          <w:i/>
          <w:iCs/>
          <w:kern w:val="0"/>
          <w:sz w:val="8"/>
          <w:szCs w:val="8"/>
          <w:lang w:val="en-GB" w:eastAsia="en-US" w:bidi="ar-SA"/>
        </w:rPr>
      </w:pPr>
    </w:p>
    <w:p w14:paraId="669C4EFA" w14:textId="77777777" w:rsidR="00512277" w:rsidRPr="00512277" w:rsidRDefault="00512277" w:rsidP="00FD07A5">
      <w:pPr>
        <w:spacing w:after="0" w:line="240" w:lineRule="auto"/>
        <w:jc w:val="both"/>
        <w:rPr>
          <w:rFonts w:ascii="Garamond" w:hAnsi="Garamond"/>
          <w:i/>
          <w:iCs/>
          <w:kern w:val="0"/>
          <w:sz w:val="22"/>
          <w:szCs w:val="22"/>
          <w:lang w:val="en-GB" w:bidi="ar-SA"/>
        </w:rPr>
      </w:pPr>
      <w:r w:rsidRPr="00512277">
        <w:rPr>
          <w:rFonts w:ascii="Garamond" w:hAnsi="Garamond"/>
          <w:i/>
          <w:iCs/>
          <w:kern w:val="0"/>
          <w:sz w:val="22"/>
          <w:szCs w:val="22"/>
          <w:lang w:val="en-GB" w:bidi="ar-SA"/>
        </w:rPr>
        <w:t xml:space="preserve">This paper aims to explore from a legal historical point of view how in the everyday life of medieval women female beauty was first of all a crucial economic asset, that allowed families to play from a vantage point on an often highly competitive marriage market. In the last centuries of the Middle Ages, when a general increase in the value of dowries deprived many girls from the possibility of finding a becoming suitor, physical charm was often considered a crucial requisite to prevail over competitors. This often led to major social problems affecting less-than-average looking women, as described in different kind of sources, including homiletic texts condemning the usage of many fathers to force charmless daughters to enter in nunneries and city chronicles attesting the difficulties of local authorities to cope with large numbers of unmarried girls. To solve these problems legal scholars and municipal legislators </w:t>
      </w:r>
      <w:proofErr w:type="spellStart"/>
      <w:r w:rsidRPr="00512277">
        <w:rPr>
          <w:rFonts w:ascii="Garamond" w:hAnsi="Garamond"/>
          <w:i/>
          <w:iCs/>
          <w:kern w:val="0"/>
          <w:sz w:val="22"/>
          <w:szCs w:val="22"/>
          <w:lang w:val="en-GB" w:bidi="ar-SA"/>
        </w:rPr>
        <w:t>eleborated</w:t>
      </w:r>
      <w:proofErr w:type="spellEnd"/>
      <w:r w:rsidRPr="00512277">
        <w:rPr>
          <w:rFonts w:ascii="Garamond" w:hAnsi="Garamond"/>
          <w:i/>
          <w:iCs/>
          <w:kern w:val="0"/>
          <w:sz w:val="22"/>
          <w:szCs w:val="22"/>
          <w:lang w:val="en-GB" w:bidi="ar-SA"/>
        </w:rPr>
        <w:t xml:space="preserve"> different stratagems to </w:t>
      </w:r>
      <w:proofErr w:type="spellStart"/>
      <w:r w:rsidRPr="00512277">
        <w:rPr>
          <w:rFonts w:ascii="Garamond" w:hAnsi="Garamond"/>
          <w:i/>
          <w:iCs/>
          <w:kern w:val="0"/>
          <w:sz w:val="22"/>
          <w:szCs w:val="22"/>
          <w:lang w:val="en-GB" w:bidi="ar-SA"/>
        </w:rPr>
        <w:t>strenghten</w:t>
      </w:r>
      <w:proofErr w:type="spellEnd"/>
      <w:r w:rsidRPr="00512277">
        <w:rPr>
          <w:rFonts w:ascii="Garamond" w:hAnsi="Garamond"/>
          <w:i/>
          <w:iCs/>
          <w:kern w:val="0"/>
          <w:sz w:val="22"/>
          <w:szCs w:val="22"/>
          <w:lang w:val="en-GB" w:bidi="ar-SA"/>
        </w:rPr>
        <w:t xml:space="preserve"> the position of unsightly women on marriage market, including exemptions from laws limiting the </w:t>
      </w:r>
      <w:proofErr w:type="gramStart"/>
      <w:r w:rsidRPr="00512277">
        <w:rPr>
          <w:rFonts w:ascii="Garamond" w:hAnsi="Garamond"/>
          <w:i/>
          <w:iCs/>
          <w:kern w:val="0"/>
          <w:sz w:val="22"/>
          <w:szCs w:val="22"/>
          <w:lang w:val="en-GB" w:bidi="ar-SA"/>
        </w:rPr>
        <w:t>amount</w:t>
      </w:r>
      <w:proofErr w:type="gramEnd"/>
      <w:r w:rsidRPr="00512277">
        <w:rPr>
          <w:rFonts w:ascii="Garamond" w:hAnsi="Garamond"/>
          <w:i/>
          <w:iCs/>
          <w:kern w:val="0"/>
          <w:sz w:val="22"/>
          <w:szCs w:val="22"/>
          <w:lang w:val="en-GB" w:bidi="ar-SA"/>
        </w:rPr>
        <w:t xml:space="preserve"> of dowries, as well as from the sumptuary precepts locally enacted to impose on women a modest look. Moralists and canon lawyers, in the same way, were ready to lift the general ban on cosmetics and to allow more precious ornamentation to women affected by physical defects, such as diffuse skin lesions, sight problems or walking </w:t>
      </w:r>
      <w:proofErr w:type="spellStart"/>
      <w:r w:rsidRPr="00512277">
        <w:rPr>
          <w:rFonts w:ascii="Garamond" w:hAnsi="Garamond"/>
          <w:i/>
          <w:iCs/>
          <w:kern w:val="0"/>
          <w:sz w:val="22"/>
          <w:szCs w:val="22"/>
          <w:lang w:val="en-GB" w:bidi="ar-SA"/>
        </w:rPr>
        <w:t>disabilites</w:t>
      </w:r>
      <w:proofErr w:type="spellEnd"/>
      <w:r w:rsidRPr="00512277">
        <w:rPr>
          <w:rFonts w:ascii="Garamond" w:hAnsi="Garamond"/>
          <w:i/>
          <w:iCs/>
          <w:kern w:val="0"/>
          <w:sz w:val="22"/>
          <w:szCs w:val="22"/>
          <w:lang w:val="en-GB" w:bidi="ar-SA"/>
        </w:rPr>
        <w:t>. The diffusion of these stratagems in pastoral literature and local legislation is described with special focus on late medieval Italy.</w:t>
      </w:r>
    </w:p>
    <w:p w14:paraId="158EC2D6" w14:textId="77777777" w:rsidR="00512277" w:rsidRPr="00512277" w:rsidRDefault="00512277" w:rsidP="00FD07A5">
      <w:pPr>
        <w:suppressAutoHyphens w:val="0"/>
        <w:spacing w:after="0" w:line="240" w:lineRule="auto"/>
        <w:jc w:val="both"/>
        <w:rPr>
          <w:rFonts w:ascii="Palatino Linotype" w:eastAsia="Calibri" w:hAnsi="Palatino Linotype" w:cs="Times New Roman"/>
          <w:b/>
          <w:bCs/>
          <w:kern w:val="0"/>
          <w:sz w:val="22"/>
          <w:szCs w:val="22"/>
          <w:lang w:val="en-GB" w:eastAsia="en-US" w:bidi="ar-SA"/>
        </w:rPr>
      </w:pPr>
      <w:r w:rsidRPr="00512277">
        <w:rPr>
          <w:rFonts w:ascii="Palatino Linotype" w:eastAsia="Calibri" w:hAnsi="Palatino Linotype" w:cs="Times New Roman"/>
          <w:b/>
          <w:bCs/>
          <w:kern w:val="0"/>
          <w:sz w:val="22"/>
          <w:szCs w:val="22"/>
          <w:lang w:val="en-GB" w:eastAsia="en-US" w:bidi="ar-SA"/>
        </w:rPr>
        <w:lastRenderedPageBreak/>
        <w:t xml:space="preserve">I.  From </w:t>
      </w:r>
      <w:proofErr w:type="spellStart"/>
      <w:r w:rsidRPr="00512277">
        <w:rPr>
          <w:rFonts w:ascii="Palatino Linotype" w:eastAsia="Calibri" w:hAnsi="Palatino Linotype" w:cs="Times New Roman"/>
          <w:b/>
          <w:bCs/>
          <w:kern w:val="0"/>
          <w:sz w:val="22"/>
          <w:szCs w:val="22"/>
          <w:lang w:val="en-GB" w:eastAsia="en-US" w:bidi="ar-SA"/>
        </w:rPr>
        <w:t>Brideprice</w:t>
      </w:r>
      <w:proofErr w:type="spellEnd"/>
      <w:r w:rsidRPr="00512277">
        <w:rPr>
          <w:rFonts w:ascii="Palatino Linotype" w:eastAsia="Calibri" w:hAnsi="Palatino Linotype" w:cs="Times New Roman"/>
          <w:b/>
          <w:bCs/>
          <w:kern w:val="0"/>
          <w:sz w:val="22"/>
          <w:szCs w:val="22"/>
          <w:lang w:val="en-GB" w:eastAsia="en-US" w:bidi="ar-SA"/>
        </w:rPr>
        <w:t xml:space="preserve"> to Dowry </w:t>
      </w:r>
    </w:p>
    <w:p w14:paraId="20D54271"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3062B375" w14:textId="77777777" w:rsidR="00512277" w:rsidRPr="00512277" w:rsidRDefault="00512277" w:rsidP="00FD07A5">
      <w:pPr>
        <w:suppressAutoHyphens w:val="0"/>
        <w:spacing w:after="0" w:line="240" w:lineRule="auto"/>
        <w:jc w:val="both"/>
        <w:rPr>
          <w:rFonts w:ascii="Garamond" w:eastAsia="Calibri" w:hAnsi="Garamond" w:cs="Times New Roman"/>
          <w:bCs/>
          <w:kern w:val="0"/>
          <w:sz w:val="22"/>
          <w:szCs w:val="22"/>
          <w:lang w:val="en-GB" w:eastAsia="en-US" w:bidi="ar-SA"/>
        </w:rPr>
      </w:pPr>
      <w:r w:rsidRPr="00512277">
        <w:rPr>
          <w:rFonts w:ascii="Garamond" w:eastAsia="Calibri" w:hAnsi="Garamond" w:cs="Times New Roman"/>
          <w:kern w:val="0"/>
          <w:sz w:val="22"/>
          <w:szCs w:val="22"/>
          <w:lang w:val="en-GB" w:eastAsia="en-US" w:bidi="ar-SA"/>
        </w:rPr>
        <w:t>Historians of medieval mentality</w:t>
      </w:r>
      <w:r w:rsidRPr="00512277" w:rsidDel="0034672A">
        <w:rPr>
          <w:rFonts w:ascii="Garamond" w:eastAsia="Calibri" w:hAnsi="Garamond" w:cs="Times New Roman"/>
          <w:kern w:val="0"/>
          <w:sz w:val="22"/>
          <w:szCs w:val="22"/>
          <w:lang w:val="en-GB" w:eastAsia="en-US" w:bidi="ar-SA"/>
        </w:rPr>
        <w:t xml:space="preserve"> </w:t>
      </w:r>
      <w:r w:rsidRPr="00512277">
        <w:rPr>
          <w:rFonts w:ascii="Garamond" w:eastAsia="Calibri" w:hAnsi="Garamond" w:cs="Times New Roman"/>
          <w:kern w:val="0"/>
          <w:sz w:val="22"/>
          <w:szCs w:val="22"/>
          <w:lang w:val="en-GB" w:eastAsia="en-US" w:bidi="ar-SA"/>
        </w:rPr>
        <w:t>alternatively describe</w:t>
      </w:r>
      <w:r w:rsidRPr="00512277" w:rsidDel="0034672A">
        <w:rPr>
          <w:rFonts w:ascii="Garamond" w:eastAsia="Calibri" w:hAnsi="Garamond" w:cs="Times New Roman"/>
          <w:kern w:val="0"/>
          <w:sz w:val="22"/>
          <w:szCs w:val="22"/>
          <w:lang w:val="en-GB" w:eastAsia="en-US" w:bidi="ar-SA"/>
        </w:rPr>
        <w:t xml:space="preserve"> </w:t>
      </w:r>
      <w:r w:rsidRPr="00512277">
        <w:rPr>
          <w:rFonts w:ascii="Garamond" w:eastAsia="Calibri" w:hAnsi="Garamond" w:cs="Times New Roman"/>
          <w:kern w:val="0"/>
          <w:sz w:val="22"/>
          <w:szCs w:val="22"/>
          <w:lang w:val="en-GB" w:eastAsia="en-US" w:bidi="ar-SA"/>
        </w:rPr>
        <w:t>female beauty as a gift, a dangerous feature, a sign of God’s special predilection, or even a misfortune.</w:t>
      </w:r>
      <w:r w:rsidRPr="00512277">
        <w:rPr>
          <w:rFonts w:ascii="Garamond" w:eastAsia="Calibri" w:hAnsi="Garamond" w:cs="Times New Roman"/>
          <w:kern w:val="0"/>
          <w:sz w:val="22"/>
          <w:szCs w:val="22"/>
          <w:vertAlign w:val="superscript"/>
          <w:lang w:val="en-GB" w:eastAsia="en-US" w:bidi="ar-SA"/>
        </w:rPr>
        <w:footnoteReference w:id="229"/>
      </w:r>
      <w:r w:rsidRPr="00512277">
        <w:rPr>
          <w:rFonts w:ascii="Garamond" w:eastAsia="Calibri" w:hAnsi="Garamond" w:cs="Times New Roman"/>
          <w:kern w:val="0"/>
          <w:sz w:val="22"/>
          <w:szCs w:val="22"/>
          <w:lang w:val="en-GB" w:eastAsia="en-US" w:bidi="ar-SA"/>
        </w:rPr>
        <w:t xml:space="preserve"> However, in the everyday experience of late medieval Italian families, good looks were much more concretely experienced as a decisive factor of attraction </w:t>
      </w:r>
      <w:r w:rsidRPr="00512277">
        <w:rPr>
          <w:rFonts w:ascii="Garamond" w:eastAsia="Calibri" w:hAnsi="Garamond" w:cs="Times New Roman"/>
          <w:bCs/>
          <w:kern w:val="0"/>
          <w:sz w:val="22"/>
          <w:szCs w:val="22"/>
          <w:lang w:val="en-GB" w:eastAsia="en-US" w:bidi="ar-SA"/>
        </w:rPr>
        <w:t>which allowed some women to play with an advantage in a marriage market which was often highly competitive.</w:t>
      </w:r>
      <w:r w:rsidRPr="00512277">
        <w:rPr>
          <w:rFonts w:ascii="Garamond" w:eastAsia="Calibri" w:hAnsi="Garamond" w:cs="Times New Roman"/>
          <w:bCs/>
          <w:kern w:val="0"/>
          <w:sz w:val="22"/>
          <w:szCs w:val="22"/>
          <w:vertAlign w:val="superscript"/>
          <w:lang w:val="en-GB" w:eastAsia="en-US" w:bidi="ar-SA"/>
        </w:rPr>
        <w:footnoteReference w:id="230"/>
      </w:r>
    </w:p>
    <w:p w14:paraId="558B5124" w14:textId="77777777" w:rsidR="00512277" w:rsidRPr="00512277" w:rsidRDefault="00512277" w:rsidP="00FD07A5">
      <w:pPr>
        <w:suppressAutoHyphens w:val="0"/>
        <w:spacing w:after="0" w:line="240" w:lineRule="auto"/>
        <w:ind w:firstLine="284"/>
        <w:jc w:val="both"/>
        <w:rPr>
          <w:rFonts w:ascii="Garamond" w:eastAsia="Calibri" w:hAnsi="Garamond" w:cs="Times New Roman"/>
          <w:bCs/>
          <w:kern w:val="0"/>
          <w:sz w:val="22"/>
          <w:szCs w:val="22"/>
          <w:lang w:val="en-GB" w:eastAsia="en-US" w:bidi="ar-SA"/>
        </w:rPr>
      </w:pPr>
      <w:r w:rsidRPr="00512277">
        <w:rPr>
          <w:rFonts w:ascii="Garamond" w:eastAsia="Calibri" w:hAnsi="Garamond" w:cs="Times New Roman"/>
          <w:bCs/>
          <w:kern w:val="0"/>
          <w:sz w:val="22"/>
          <w:szCs w:val="22"/>
          <w:lang w:val="en-GB" w:eastAsia="en-US" w:bidi="ar-SA"/>
        </w:rPr>
        <w:t>The importance assumed by the exterior appearance in the arrangement of marriage bargains reflected the deep changes in habits and mindset that had progressively led women to lose the strong position in the dynamics of family formation they had enjoyed for the whole duration of the high Middle Ages.</w:t>
      </w:r>
    </w:p>
    <w:p w14:paraId="5CB4B069" w14:textId="77777777" w:rsidR="00512277" w:rsidRPr="00512277" w:rsidRDefault="00512277" w:rsidP="00FD07A5">
      <w:pPr>
        <w:suppressAutoHyphens w:val="0"/>
        <w:spacing w:after="0" w:line="240" w:lineRule="auto"/>
        <w:ind w:firstLine="284"/>
        <w:jc w:val="both"/>
        <w:rPr>
          <w:rFonts w:ascii="Garamond" w:eastAsia="Calibri" w:hAnsi="Garamond" w:cs="Times New Roman"/>
          <w:bCs/>
          <w:kern w:val="0"/>
          <w:sz w:val="22"/>
          <w:szCs w:val="22"/>
          <w:lang w:val="en-GB" w:eastAsia="en-US" w:bidi="ar-SA"/>
        </w:rPr>
      </w:pPr>
      <w:r w:rsidRPr="00512277">
        <w:rPr>
          <w:rFonts w:ascii="Garamond" w:eastAsia="Calibri" w:hAnsi="Garamond" w:cs="Times New Roman"/>
          <w:bCs/>
          <w:kern w:val="0"/>
          <w:sz w:val="22"/>
          <w:szCs w:val="22"/>
          <w:lang w:val="en-GB" w:eastAsia="en-US" w:bidi="ar-SA"/>
        </w:rPr>
        <w:t>There is ample evidence in research that since the twelfth century, the urban population of central and northern Italy started casting aside traditional marriage settlements,</w:t>
      </w:r>
      <w:r w:rsidRPr="00512277">
        <w:rPr>
          <w:rFonts w:ascii="Garamond" w:eastAsia="Calibri" w:hAnsi="Garamond" w:cs="Times New Roman"/>
          <w:bCs/>
          <w:kern w:val="0"/>
          <w:sz w:val="22"/>
          <w:szCs w:val="22"/>
          <w:vertAlign w:val="superscript"/>
          <w:lang w:val="en-GB" w:eastAsia="en-US" w:bidi="ar-SA"/>
        </w:rPr>
        <w:footnoteReference w:id="231"/>
      </w:r>
      <w:r w:rsidRPr="00512277">
        <w:rPr>
          <w:rFonts w:ascii="Garamond" w:eastAsia="Calibri" w:hAnsi="Garamond" w:cs="Times New Roman"/>
          <w:bCs/>
          <w:kern w:val="0"/>
          <w:sz w:val="22"/>
          <w:szCs w:val="22"/>
          <w:lang w:val="en-GB" w:eastAsia="en-US" w:bidi="ar-SA"/>
        </w:rPr>
        <w:t xml:space="preserve"> which revolved around a substantial property transfer from groom to bride. According to the customs of the different Germanic populations settled in the territories of the former Roman Empire, this marital payment had involved up to a fourth (the so called </w:t>
      </w:r>
      <w:proofErr w:type="spellStart"/>
      <w:r w:rsidRPr="00512277">
        <w:rPr>
          <w:rFonts w:ascii="Garamond" w:eastAsia="Calibri" w:hAnsi="Garamond" w:cs="Times New Roman"/>
          <w:bCs/>
          <w:i/>
          <w:kern w:val="0"/>
          <w:sz w:val="22"/>
          <w:szCs w:val="22"/>
          <w:lang w:val="en-GB" w:eastAsia="en-US" w:bidi="ar-SA"/>
        </w:rPr>
        <w:t>quarta</w:t>
      </w:r>
      <w:proofErr w:type="spellEnd"/>
      <w:r w:rsidRPr="00512277">
        <w:rPr>
          <w:rFonts w:ascii="Garamond" w:eastAsia="Calibri" w:hAnsi="Garamond" w:cs="Times New Roman"/>
          <w:bCs/>
          <w:kern w:val="0"/>
          <w:sz w:val="22"/>
          <w:szCs w:val="22"/>
          <w:lang w:val="en-GB" w:eastAsia="en-US" w:bidi="ar-SA"/>
        </w:rPr>
        <w:t xml:space="preserve">, in use among the Lombards) or even a third (the Frankish </w:t>
      </w:r>
      <w:r w:rsidRPr="00512277">
        <w:rPr>
          <w:rFonts w:ascii="Garamond" w:eastAsia="Calibri" w:hAnsi="Garamond" w:cs="Times New Roman"/>
          <w:bCs/>
          <w:i/>
          <w:kern w:val="0"/>
          <w:sz w:val="22"/>
          <w:szCs w:val="22"/>
          <w:lang w:val="en-GB" w:eastAsia="en-US" w:bidi="ar-SA"/>
        </w:rPr>
        <w:t>tertia</w:t>
      </w:r>
      <w:r w:rsidRPr="00512277">
        <w:rPr>
          <w:rFonts w:ascii="Garamond" w:eastAsia="Calibri" w:hAnsi="Garamond" w:cs="Times New Roman"/>
          <w:bCs/>
          <w:kern w:val="0"/>
          <w:sz w:val="22"/>
          <w:szCs w:val="22"/>
          <w:lang w:val="en-GB" w:eastAsia="en-US" w:bidi="ar-SA"/>
        </w:rPr>
        <w:t>) of the husband’s estate.</w:t>
      </w:r>
      <w:r w:rsidRPr="00512277">
        <w:rPr>
          <w:rFonts w:ascii="Garamond" w:eastAsia="Calibri" w:hAnsi="Garamond" w:cs="Times New Roman"/>
          <w:bCs/>
          <w:kern w:val="0"/>
          <w:sz w:val="22"/>
          <w:szCs w:val="22"/>
          <w:vertAlign w:val="superscript"/>
          <w:lang w:val="en-GB" w:eastAsia="en-US" w:bidi="ar-SA"/>
        </w:rPr>
        <w:footnoteReference w:id="232"/>
      </w:r>
      <w:r w:rsidRPr="00512277">
        <w:rPr>
          <w:rFonts w:ascii="Garamond" w:eastAsia="Calibri" w:hAnsi="Garamond" w:cs="Times New Roman"/>
          <w:bCs/>
          <w:kern w:val="0"/>
          <w:sz w:val="22"/>
          <w:szCs w:val="22"/>
          <w:lang w:val="en-GB" w:eastAsia="en-US" w:bidi="ar-SA"/>
        </w:rPr>
        <w:t xml:space="preserve"> </w:t>
      </w:r>
    </w:p>
    <w:p w14:paraId="1AE0A049" w14:textId="77777777" w:rsidR="00512277" w:rsidRPr="00512277" w:rsidRDefault="00512277" w:rsidP="00FD07A5">
      <w:pPr>
        <w:suppressAutoHyphens w:val="0"/>
        <w:spacing w:after="0" w:line="240" w:lineRule="auto"/>
        <w:ind w:firstLine="284"/>
        <w:jc w:val="both"/>
        <w:rPr>
          <w:rFonts w:ascii="Garamond" w:eastAsia="Calibri" w:hAnsi="Garamond" w:cs="Times New Roman"/>
          <w:bCs/>
          <w:kern w:val="0"/>
          <w:sz w:val="22"/>
          <w:szCs w:val="22"/>
          <w:lang w:val="en-GB" w:eastAsia="en-US" w:bidi="ar-SA"/>
        </w:rPr>
      </w:pPr>
      <w:r w:rsidRPr="00512277">
        <w:rPr>
          <w:rFonts w:ascii="Garamond" w:eastAsia="Calibri" w:hAnsi="Garamond" w:cs="Times New Roman"/>
          <w:bCs/>
          <w:kern w:val="0"/>
          <w:sz w:val="22"/>
          <w:szCs w:val="22"/>
          <w:lang w:val="en-GB" w:eastAsia="en-US" w:bidi="ar-SA"/>
        </w:rPr>
        <w:t>This custom, which highlighted the socio-economic importance of the nuclear family at the expense of extended kin groups,</w:t>
      </w:r>
      <w:r w:rsidRPr="00512277">
        <w:rPr>
          <w:rFonts w:ascii="Garamond" w:eastAsia="Calibri" w:hAnsi="Garamond" w:cs="Times New Roman"/>
          <w:bCs/>
          <w:kern w:val="0"/>
          <w:sz w:val="22"/>
          <w:szCs w:val="22"/>
          <w:vertAlign w:val="superscript"/>
          <w:lang w:val="en-GB" w:eastAsia="en-US" w:bidi="ar-SA"/>
        </w:rPr>
        <w:footnoteReference w:id="233"/>
      </w:r>
      <w:r w:rsidRPr="00512277">
        <w:rPr>
          <w:rFonts w:ascii="Garamond" w:eastAsia="Calibri" w:hAnsi="Garamond" w:cs="Times New Roman"/>
          <w:bCs/>
          <w:kern w:val="0"/>
          <w:sz w:val="22"/>
          <w:szCs w:val="22"/>
          <w:lang w:val="en-GB" w:eastAsia="en-US" w:bidi="ar-SA"/>
        </w:rPr>
        <w:t xml:space="preserve"> was progressively abandoned under the influence of the deep social </w:t>
      </w:r>
      <w:r w:rsidRPr="00512277">
        <w:rPr>
          <w:rFonts w:ascii="Garamond" w:eastAsia="Calibri" w:hAnsi="Garamond" w:cs="Times New Roman"/>
          <w:bCs/>
          <w:kern w:val="0"/>
          <w:sz w:val="22"/>
          <w:szCs w:val="22"/>
          <w:lang w:val="en-GB" w:eastAsia="en-US" w:bidi="ar-SA"/>
        </w:rPr>
        <w:lastRenderedPageBreak/>
        <w:t xml:space="preserve">changes experienced in late medieval Italy as an effect of the great process of urbanization. The new forms of production required by urban life had, in fact, the greatest impact on family formation dynamics. </w:t>
      </w:r>
    </w:p>
    <w:p w14:paraId="3671D8D4"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In order to access the new artisanal occupations that represented the driving force of the rapidly developing urban economies, long periods of apprenticeship were necessary, from which women were substantially excluded. As men of the artisanal class usually preferred to wait until the end of this training period before getting married, they often entered the marriage market at an age considerably higher than that of their female counterparts. With the establishment of a new higher education system based on institutionalized universities and the full professionalization of legal activities and public administration, similar dynamics also affected members of higher society.</w:t>
      </w:r>
    </w:p>
    <w:p w14:paraId="4897FB5B"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The delay with which the male population pursued marriage,</w:t>
      </w:r>
      <w:r w:rsidRPr="00512277">
        <w:rPr>
          <w:rFonts w:ascii="Garamond" w:eastAsia="Calibri" w:hAnsi="Garamond" w:cs="Times New Roman"/>
          <w:kern w:val="0"/>
          <w:sz w:val="22"/>
          <w:szCs w:val="22"/>
          <w:vertAlign w:val="superscript"/>
          <w:lang w:val="en-GB" w:eastAsia="en-US" w:bidi="ar-SA"/>
        </w:rPr>
        <w:footnoteReference w:id="234"/>
      </w:r>
      <w:r w:rsidRPr="00512277">
        <w:rPr>
          <w:rFonts w:ascii="Garamond" w:eastAsia="Calibri" w:hAnsi="Garamond" w:cs="Times New Roman"/>
          <w:kern w:val="0"/>
          <w:sz w:val="22"/>
          <w:szCs w:val="22"/>
          <w:lang w:val="en-GB" w:eastAsia="en-US" w:bidi="ar-SA"/>
        </w:rPr>
        <w:t xml:space="preserve"> combined with high youth mortality rates, determined an imbalance in the number of men and women seeking a spouse: nubile girls ended up significantly outnumbering eligible men. This disproportion between aspiring brides and possible grooms represented a complete reversal of the situation that was experienced in the High Middle Ages, when, according to some historical reconstructions, men of marriageable age significantly outnumbered women,</w:t>
      </w:r>
      <w:r w:rsidRPr="00512277">
        <w:rPr>
          <w:rFonts w:ascii="Garamond" w:eastAsia="Calibri" w:hAnsi="Garamond" w:cs="Times New Roman"/>
          <w:kern w:val="0"/>
          <w:sz w:val="22"/>
          <w:szCs w:val="22"/>
          <w:vertAlign w:val="superscript"/>
          <w:lang w:val="en-GB" w:eastAsia="en-US" w:bidi="ar-SA"/>
        </w:rPr>
        <w:footnoteReference w:id="235"/>
      </w:r>
      <w:r w:rsidRPr="00512277">
        <w:rPr>
          <w:rFonts w:ascii="Garamond" w:eastAsia="Calibri" w:hAnsi="Garamond" w:cs="Times New Roman"/>
          <w:kern w:val="0"/>
          <w:sz w:val="22"/>
          <w:szCs w:val="22"/>
          <w:lang w:val="en-GB" w:eastAsia="en-US" w:bidi="ar-SA"/>
        </w:rPr>
        <w:t xml:space="preserve">  who at the time were exposed to a higher mortality rate, as an effect of both the harsh living conditions experienced in the countryside and the hazards of childbirth. </w:t>
      </w:r>
    </w:p>
    <w:p w14:paraId="0992B0B2"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For this reason, daughters, who seem to have been highly valued in Germanic households,</w:t>
      </w:r>
      <w:r w:rsidRPr="00512277">
        <w:rPr>
          <w:rFonts w:ascii="Garamond" w:eastAsia="Calibri" w:hAnsi="Garamond" w:cs="Times New Roman"/>
          <w:kern w:val="0"/>
          <w:sz w:val="22"/>
          <w:szCs w:val="22"/>
          <w:vertAlign w:val="superscript"/>
          <w:lang w:val="en-GB" w:eastAsia="en-US" w:bidi="ar-SA"/>
        </w:rPr>
        <w:footnoteReference w:id="236"/>
      </w:r>
      <w:r w:rsidRPr="00512277">
        <w:rPr>
          <w:rFonts w:ascii="Garamond" w:eastAsia="Calibri" w:hAnsi="Garamond" w:cs="Times New Roman"/>
          <w:kern w:val="0"/>
          <w:sz w:val="22"/>
          <w:szCs w:val="22"/>
          <w:lang w:val="en-GB" w:eastAsia="en-US" w:bidi="ar-SA"/>
        </w:rPr>
        <w:t xml:space="preserve"> usually entered the marriage market at the </w:t>
      </w:r>
      <w:r w:rsidRPr="00512277">
        <w:rPr>
          <w:rFonts w:ascii="Garamond" w:eastAsia="Calibri" w:hAnsi="Garamond" w:cs="Times New Roman"/>
          <w:kern w:val="0"/>
          <w:sz w:val="22"/>
          <w:szCs w:val="22"/>
          <w:lang w:val="en-GB" w:eastAsia="en-US" w:bidi="ar-SA"/>
        </w:rPr>
        <w:lastRenderedPageBreak/>
        <w:t>same age as men, if not older, and were comparatively advantaged in the choice of a spouse.</w:t>
      </w:r>
      <w:r w:rsidRPr="00512277">
        <w:rPr>
          <w:rFonts w:ascii="Garamond" w:eastAsia="Calibri" w:hAnsi="Garamond" w:cs="Times New Roman"/>
          <w:kern w:val="0"/>
          <w:sz w:val="22"/>
          <w:szCs w:val="22"/>
          <w:vertAlign w:val="superscript"/>
          <w:lang w:val="en-GB" w:eastAsia="en-US" w:bidi="ar-SA"/>
        </w:rPr>
        <w:footnoteReference w:id="237"/>
      </w:r>
      <w:r w:rsidRPr="00512277">
        <w:rPr>
          <w:rFonts w:ascii="Garamond" w:eastAsia="Calibri" w:hAnsi="Garamond" w:cs="Times New Roman"/>
          <w:kern w:val="0"/>
          <w:sz w:val="22"/>
          <w:szCs w:val="22"/>
          <w:lang w:val="en-GB" w:eastAsia="en-US" w:bidi="ar-SA"/>
        </w:rPr>
        <w:t xml:space="preserve"> According to some historians, the loss of this position of advantage was one of the main reasons for the shift in marriage practices that determined a general rise of the dowry system,</w:t>
      </w:r>
      <w:r w:rsidRPr="00512277">
        <w:rPr>
          <w:rFonts w:ascii="Garamond" w:eastAsia="Calibri" w:hAnsi="Garamond" w:cs="Times New Roman"/>
          <w:kern w:val="0"/>
          <w:sz w:val="22"/>
          <w:szCs w:val="22"/>
          <w:vertAlign w:val="superscript"/>
          <w:lang w:val="en-GB" w:eastAsia="en-US" w:bidi="ar-SA"/>
        </w:rPr>
        <w:footnoteReference w:id="238"/>
      </w:r>
      <w:r w:rsidRPr="00512277">
        <w:rPr>
          <w:rFonts w:ascii="Garamond" w:eastAsia="Calibri" w:hAnsi="Garamond" w:cs="Times New Roman"/>
          <w:kern w:val="0"/>
          <w:sz w:val="22"/>
          <w:szCs w:val="22"/>
          <w:lang w:val="en-GB" w:eastAsia="en-US" w:bidi="ar-SA"/>
        </w:rPr>
        <w:t xml:space="preserve"> which was, on the contrary, based on a substantial donation of money and properties from the family of origin of the bride to the groom. This endowment was specifically given “</w:t>
      </w:r>
      <w:r w:rsidRPr="00512277">
        <w:rPr>
          <w:rFonts w:ascii="Garamond" w:eastAsia="Calibri" w:hAnsi="Garamond" w:cs="Times New Roman"/>
          <w:i/>
          <w:kern w:val="0"/>
          <w:sz w:val="22"/>
          <w:szCs w:val="22"/>
          <w:lang w:val="en-GB" w:eastAsia="en-US" w:bidi="ar-SA"/>
        </w:rPr>
        <w:t xml:space="preserve">ad </w:t>
      </w:r>
      <w:proofErr w:type="spellStart"/>
      <w:r w:rsidRPr="00512277">
        <w:rPr>
          <w:rFonts w:ascii="Garamond" w:eastAsia="Calibri" w:hAnsi="Garamond" w:cs="Times New Roman"/>
          <w:i/>
          <w:kern w:val="0"/>
          <w:sz w:val="22"/>
          <w:szCs w:val="22"/>
          <w:lang w:val="en-GB" w:eastAsia="en-US" w:bidi="ar-SA"/>
        </w:rPr>
        <w:t>sustinenda</w:t>
      </w:r>
      <w:proofErr w:type="spellEnd"/>
      <w:r w:rsidRPr="00512277">
        <w:rPr>
          <w:rFonts w:ascii="Garamond" w:eastAsia="Calibri" w:hAnsi="Garamond" w:cs="Times New Roman"/>
          <w:i/>
          <w:kern w:val="0"/>
          <w:sz w:val="22"/>
          <w:szCs w:val="22"/>
          <w:lang w:val="en-GB" w:eastAsia="en-US" w:bidi="ar-SA"/>
        </w:rPr>
        <w:t xml:space="preserve"> </w:t>
      </w:r>
      <w:proofErr w:type="spellStart"/>
      <w:r w:rsidRPr="00512277">
        <w:rPr>
          <w:rFonts w:ascii="Garamond" w:eastAsia="Calibri" w:hAnsi="Garamond" w:cs="Times New Roman"/>
          <w:i/>
          <w:kern w:val="0"/>
          <w:sz w:val="22"/>
          <w:szCs w:val="22"/>
          <w:lang w:val="en-GB" w:eastAsia="en-US" w:bidi="ar-SA"/>
        </w:rPr>
        <w:t>onera</w:t>
      </w:r>
      <w:proofErr w:type="spellEnd"/>
      <w:r w:rsidRPr="00512277">
        <w:rPr>
          <w:rFonts w:ascii="Garamond" w:eastAsia="Calibri" w:hAnsi="Garamond" w:cs="Times New Roman"/>
          <w:i/>
          <w:kern w:val="0"/>
          <w:sz w:val="22"/>
          <w:szCs w:val="22"/>
          <w:lang w:val="en-GB" w:eastAsia="en-US" w:bidi="ar-SA"/>
        </w:rPr>
        <w:t xml:space="preserve"> matrimonii</w:t>
      </w:r>
      <w:r w:rsidRPr="00512277">
        <w:rPr>
          <w:rFonts w:ascii="Garamond" w:eastAsia="Calibri" w:hAnsi="Garamond" w:cs="Times New Roman"/>
          <w:kern w:val="0"/>
          <w:sz w:val="22"/>
          <w:szCs w:val="22"/>
          <w:lang w:val="en-GB" w:eastAsia="en-US" w:bidi="ar-SA"/>
        </w:rPr>
        <w:t>” -for bearing the expenses of marriage,</w:t>
      </w:r>
      <w:r w:rsidRPr="00512277">
        <w:rPr>
          <w:rFonts w:ascii="Garamond" w:eastAsia="Calibri" w:hAnsi="Garamond" w:cs="Times New Roman"/>
          <w:kern w:val="0"/>
          <w:sz w:val="22"/>
          <w:szCs w:val="22"/>
          <w:vertAlign w:val="superscript"/>
          <w:lang w:val="en-GB" w:eastAsia="en-US" w:bidi="ar-SA"/>
        </w:rPr>
        <w:footnoteReference w:id="239"/>
      </w:r>
      <w:r w:rsidRPr="00512277">
        <w:rPr>
          <w:rFonts w:ascii="Garamond" w:eastAsia="Calibri" w:hAnsi="Garamond" w:cs="Times New Roman"/>
          <w:kern w:val="0"/>
          <w:sz w:val="22"/>
          <w:szCs w:val="22"/>
          <w:lang w:val="en-GB" w:eastAsia="en-US" w:bidi="ar-SA"/>
        </w:rPr>
        <w:t xml:space="preserve"> that is, to allow the newly married couple to adequately shoulder the financial burdens of family life.</w:t>
      </w:r>
    </w:p>
    <w:p w14:paraId="5B915FF3"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As is universally known, the marriage bargains in use in Rome during the Republic and in the first centuries of the Imperial Age were in the same way based on dowry (</w:t>
      </w:r>
      <w:r w:rsidRPr="00512277">
        <w:rPr>
          <w:rFonts w:ascii="Garamond" w:eastAsia="Calibri" w:hAnsi="Garamond" w:cs="Times New Roman"/>
          <w:i/>
          <w:kern w:val="0"/>
          <w:sz w:val="22"/>
          <w:szCs w:val="22"/>
          <w:lang w:val="en-GB" w:eastAsia="en-US" w:bidi="ar-SA"/>
        </w:rPr>
        <w:t>dos</w:t>
      </w:r>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40"/>
      </w:r>
      <w:r w:rsidRPr="00512277">
        <w:rPr>
          <w:rFonts w:ascii="Garamond" w:eastAsia="Calibri" w:hAnsi="Garamond" w:cs="Times New Roman"/>
          <w:kern w:val="0"/>
          <w:sz w:val="22"/>
          <w:szCs w:val="22"/>
          <w:lang w:val="en-GB" w:eastAsia="en-US" w:bidi="ar-SA"/>
        </w:rPr>
        <w:t xml:space="preserve"> Around the third century, nevertheless, the purely </w:t>
      </w:r>
      <w:proofErr w:type="spellStart"/>
      <w:r w:rsidRPr="00512277">
        <w:rPr>
          <w:rFonts w:ascii="Garamond" w:eastAsia="Calibri" w:hAnsi="Garamond" w:cs="Times New Roman"/>
          <w:kern w:val="0"/>
          <w:sz w:val="22"/>
          <w:szCs w:val="22"/>
          <w:lang w:val="en-GB" w:eastAsia="en-US" w:bidi="ar-SA"/>
        </w:rPr>
        <w:t>dotal</w:t>
      </w:r>
      <w:proofErr w:type="spellEnd"/>
      <w:r w:rsidRPr="00512277">
        <w:rPr>
          <w:rFonts w:ascii="Garamond" w:eastAsia="Calibri" w:hAnsi="Garamond" w:cs="Times New Roman"/>
          <w:kern w:val="0"/>
          <w:sz w:val="22"/>
          <w:szCs w:val="22"/>
          <w:lang w:val="en-GB" w:eastAsia="en-US" w:bidi="ar-SA"/>
        </w:rPr>
        <w:t xml:space="preserve"> system started to be contaminated with a different form of marriage conveyance: the</w:t>
      </w:r>
      <w:r w:rsidRPr="00512277">
        <w:rPr>
          <w:rFonts w:ascii="Garamond" w:eastAsia="Calibri" w:hAnsi="Garamond" w:cs="Times New Roman"/>
          <w:i/>
          <w:iCs/>
          <w:kern w:val="0"/>
          <w:sz w:val="22"/>
          <w:szCs w:val="22"/>
          <w:lang w:val="en-GB" w:eastAsia="en-US" w:bidi="ar-SA"/>
        </w:rPr>
        <w:t xml:space="preserve"> </w:t>
      </w:r>
      <w:proofErr w:type="spellStart"/>
      <w:r w:rsidRPr="00512277">
        <w:rPr>
          <w:rFonts w:ascii="Garamond" w:eastAsia="Calibri" w:hAnsi="Garamond" w:cs="Times New Roman"/>
          <w:i/>
          <w:iCs/>
          <w:kern w:val="0"/>
          <w:sz w:val="22"/>
          <w:szCs w:val="22"/>
          <w:lang w:val="en-GB" w:eastAsia="en-US" w:bidi="ar-SA"/>
        </w:rPr>
        <w:t>donatio</w:t>
      </w:r>
      <w:proofErr w:type="spellEnd"/>
      <w:r w:rsidRPr="00512277">
        <w:rPr>
          <w:rFonts w:ascii="Garamond" w:eastAsia="Calibri" w:hAnsi="Garamond" w:cs="Times New Roman"/>
          <w:i/>
          <w:iCs/>
          <w:kern w:val="0"/>
          <w:sz w:val="22"/>
          <w:szCs w:val="22"/>
          <w:lang w:val="en-GB" w:eastAsia="en-US" w:bidi="ar-SA"/>
        </w:rPr>
        <w:t xml:space="preserve"> propter </w:t>
      </w:r>
      <w:proofErr w:type="spellStart"/>
      <w:r w:rsidRPr="00512277">
        <w:rPr>
          <w:rFonts w:ascii="Garamond" w:eastAsia="Calibri" w:hAnsi="Garamond" w:cs="Times New Roman"/>
          <w:i/>
          <w:iCs/>
          <w:kern w:val="0"/>
          <w:sz w:val="22"/>
          <w:szCs w:val="22"/>
          <w:lang w:val="en-GB" w:eastAsia="en-US" w:bidi="ar-SA"/>
        </w:rPr>
        <w:t>nuptias</w:t>
      </w:r>
      <w:proofErr w:type="spellEnd"/>
      <w:r w:rsidRPr="00512277">
        <w:rPr>
          <w:rFonts w:ascii="Garamond" w:eastAsia="Calibri" w:hAnsi="Garamond" w:cs="Times New Roman"/>
          <w:kern w:val="0"/>
          <w:sz w:val="22"/>
          <w:szCs w:val="22"/>
          <w:lang w:val="en-GB" w:eastAsia="en-US" w:bidi="ar-SA"/>
        </w:rPr>
        <w:t xml:space="preserve"> or counter-dowry, a marriage gift, </w:t>
      </w:r>
      <w:r w:rsidRPr="00512277">
        <w:rPr>
          <w:rFonts w:ascii="Garamond" w:eastAsia="Calibri" w:hAnsi="Garamond" w:cs="Times New Roman"/>
          <w:bCs/>
          <w:kern w:val="0"/>
          <w:sz w:val="22"/>
          <w:szCs w:val="22"/>
          <w:lang w:val="en-GB" w:eastAsia="en-US" w:bidi="ar-SA"/>
        </w:rPr>
        <w:t>often of considerable entity</w:t>
      </w:r>
      <w:r w:rsidRPr="00512277">
        <w:rPr>
          <w:rFonts w:ascii="Garamond" w:eastAsia="Calibri" w:hAnsi="Garamond" w:cs="Times New Roman"/>
          <w:kern w:val="0"/>
          <w:sz w:val="22"/>
          <w:szCs w:val="22"/>
          <w:lang w:val="en-GB" w:eastAsia="en-US" w:bidi="ar-SA"/>
        </w:rPr>
        <w:t>, paid by the groom to the bride.</w:t>
      </w:r>
      <w:r w:rsidRPr="00512277">
        <w:rPr>
          <w:rFonts w:ascii="Garamond" w:eastAsia="Calibri" w:hAnsi="Garamond" w:cs="Times New Roman"/>
          <w:kern w:val="0"/>
          <w:sz w:val="22"/>
          <w:szCs w:val="22"/>
          <w:vertAlign w:val="superscript"/>
          <w:lang w:val="en-GB" w:eastAsia="en-US" w:bidi="ar-SA"/>
        </w:rPr>
        <w:footnoteReference w:id="241"/>
      </w:r>
      <w:r w:rsidRPr="00512277">
        <w:rPr>
          <w:rFonts w:ascii="Garamond" w:eastAsia="Calibri" w:hAnsi="Garamond" w:cs="Times New Roman"/>
          <w:kern w:val="0"/>
          <w:sz w:val="22"/>
          <w:szCs w:val="22"/>
          <w:lang w:val="en-GB" w:eastAsia="en-US" w:bidi="ar-SA"/>
        </w:rPr>
        <w:t xml:space="preserve"> The diffusion of the counter-dowry determined the establishment, in the various parts of the Empire, of a system based on the contribution of both spouses to the establishment of a shared conjugal fund.</w:t>
      </w:r>
      <w:r w:rsidRPr="00512277">
        <w:rPr>
          <w:rFonts w:ascii="Garamond" w:eastAsia="Calibri" w:hAnsi="Garamond" w:cs="Times New Roman"/>
          <w:kern w:val="0"/>
          <w:sz w:val="22"/>
          <w:szCs w:val="22"/>
          <w:vertAlign w:val="superscript"/>
          <w:lang w:val="en-GB" w:eastAsia="en-US" w:bidi="ar-SA"/>
        </w:rPr>
        <w:footnoteReference w:id="242"/>
      </w:r>
      <w:r w:rsidRPr="00512277">
        <w:rPr>
          <w:rFonts w:ascii="Garamond" w:eastAsia="Calibri" w:hAnsi="Garamond" w:cs="Times New Roman"/>
          <w:kern w:val="0"/>
          <w:sz w:val="22"/>
          <w:szCs w:val="22"/>
          <w:lang w:val="en-GB" w:eastAsia="en-US" w:bidi="ar-SA"/>
        </w:rPr>
        <w:t xml:space="preserve"> The groom’s conferral nevertheless rapidly became prevalent: by the sixth century, its value exceeded so much that of the dowry paid by the </w:t>
      </w:r>
      <w:r w:rsidRPr="00512277">
        <w:rPr>
          <w:rFonts w:ascii="Garamond" w:eastAsia="Calibri" w:hAnsi="Garamond" w:cs="Times New Roman"/>
          <w:kern w:val="0"/>
          <w:sz w:val="22"/>
          <w:szCs w:val="22"/>
          <w:lang w:val="en-GB" w:eastAsia="en-US" w:bidi="ar-SA"/>
        </w:rPr>
        <w:lastRenderedPageBreak/>
        <w:t xml:space="preserve">family of the bride that Justinian was minded to rebalance the respective contributions of the spouses, establishing that the </w:t>
      </w:r>
      <w:r w:rsidRPr="00512277">
        <w:rPr>
          <w:rFonts w:ascii="Garamond" w:eastAsia="Calibri" w:hAnsi="Garamond" w:cs="Times New Roman"/>
          <w:i/>
          <w:iCs/>
          <w:kern w:val="0"/>
          <w:sz w:val="22"/>
          <w:szCs w:val="22"/>
          <w:lang w:val="en-GB" w:eastAsia="en-US" w:bidi="ar-SA"/>
        </w:rPr>
        <w:t>dos</w:t>
      </w:r>
      <w:r w:rsidRPr="00512277">
        <w:rPr>
          <w:rFonts w:ascii="Garamond" w:eastAsia="Calibri" w:hAnsi="Garamond" w:cs="Times New Roman"/>
          <w:kern w:val="0"/>
          <w:sz w:val="22"/>
          <w:szCs w:val="22"/>
          <w:lang w:val="en-GB" w:eastAsia="en-US" w:bidi="ar-SA"/>
        </w:rPr>
        <w:t xml:space="preserve"> and the marital </w:t>
      </w:r>
      <w:proofErr w:type="spellStart"/>
      <w:r w:rsidRPr="00512277">
        <w:rPr>
          <w:rFonts w:ascii="Garamond" w:eastAsia="Calibri" w:hAnsi="Garamond" w:cs="Times New Roman"/>
          <w:i/>
          <w:iCs/>
          <w:kern w:val="0"/>
          <w:sz w:val="22"/>
          <w:szCs w:val="22"/>
          <w:lang w:val="en-GB" w:eastAsia="en-US" w:bidi="ar-SA"/>
        </w:rPr>
        <w:t>donatio</w:t>
      </w:r>
      <w:proofErr w:type="spellEnd"/>
      <w:r w:rsidRPr="00512277">
        <w:rPr>
          <w:rFonts w:ascii="Garamond" w:eastAsia="Calibri" w:hAnsi="Garamond" w:cs="Times New Roman"/>
          <w:i/>
          <w:iCs/>
          <w:kern w:val="0"/>
          <w:sz w:val="22"/>
          <w:szCs w:val="22"/>
          <w:lang w:val="en-GB" w:eastAsia="en-US" w:bidi="ar-SA"/>
        </w:rPr>
        <w:t xml:space="preserve"> propter </w:t>
      </w:r>
      <w:proofErr w:type="spellStart"/>
      <w:r w:rsidRPr="00512277">
        <w:rPr>
          <w:rFonts w:ascii="Garamond" w:eastAsia="Calibri" w:hAnsi="Garamond" w:cs="Times New Roman"/>
          <w:i/>
          <w:iCs/>
          <w:kern w:val="0"/>
          <w:sz w:val="22"/>
          <w:szCs w:val="22"/>
          <w:lang w:val="en-GB" w:eastAsia="en-US" w:bidi="ar-SA"/>
        </w:rPr>
        <w:t>nuptias</w:t>
      </w:r>
      <w:proofErr w:type="spellEnd"/>
      <w:r w:rsidRPr="00512277">
        <w:rPr>
          <w:rFonts w:ascii="Garamond" w:eastAsia="Calibri" w:hAnsi="Garamond" w:cs="Times New Roman"/>
          <w:kern w:val="0"/>
          <w:sz w:val="22"/>
          <w:szCs w:val="22"/>
          <w:lang w:val="en-GB" w:eastAsia="en-US" w:bidi="ar-SA"/>
        </w:rPr>
        <w:t xml:space="preserve"> were to be of equal value.</w:t>
      </w:r>
      <w:r w:rsidRPr="00512277">
        <w:rPr>
          <w:rFonts w:ascii="Garamond" w:eastAsia="Calibri" w:hAnsi="Garamond" w:cs="Times New Roman"/>
          <w:kern w:val="0"/>
          <w:sz w:val="22"/>
          <w:szCs w:val="22"/>
          <w:vertAlign w:val="superscript"/>
          <w:lang w:val="en-GB" w:eastAsia="en-US" w:bidi="ar-SA"/>
        </w:rPr>
        <w:footnoteReference w:id="243"/>
      </w:r>
      <w:r w:rsidRPr="00512277">
        <w:rPr>
          <w:rFonts w:ascii="Garamond" w:eastAsia="Calibri" w:hAnsi="Garamond" w:cs="Times New Roman"/>
          <w:kern w:val="0"/>
          <w:sz w:val="22"/>
          <w:szCs w:val="22"/>
          <w:lang w:val="en-GB" w:eastAsia="en-US" w:bidi="ar-SA"/>
        </w:rPr>
        <w:t xml:space="preserve"> This legislatively imposed symmetry was destined to be short-lived, being definitively abandoned after the Barbaric invasions, which imposed everywhere a system almost exclusively based on the contribution of the husband, in the form of a </w:t>
      </w:r>
      <w:proofErr w:type="spellStart"/>
      <w:r w:rsidRPr="00512277">
        <w:rPr>
          <w:rFonts w:ascii="Garamond" w:eastAsia="Calibri" w:hAnsi="Garamond" w:cs="Times New Roman"/>
          <w:kern w:val="0"/>
          <w:sz w:val="22"/>
          <w:szCs w:val="22"/>
          <w:lang w:val="en-GB" w:eastAsia="en-US" w:bidi="ar-SA"/>
        </w:rPr>
        <w:t>brideprice</w:t>
      </w:r>
      <w:proofErr w:type="spellEnd"/>
      <w:r w:rsidRPr="00512277">
        <w:rPr>
          <w:rFonts w:ascii="Garamond" w:eastAsia="Calibri" w:hAnsi="Garamond" w:cs="Times New Roman"/>
          <w:kern w:val="0"/>
          <w:sz w:val="22"/>
          <w:szCs w:val="22"/>
          <w:lang w:val="en-GB" w:eastAsia="en-US" w:bidi="ar-SA"/>
        </w:rPr>
        <w:t xml:space="preserve"> at first, and later of the transfer of a portion of his estate to the bride.</w:t>
      </w:r>
      <w:r w:rsidRPr="00512277">
        <w:rPr>
          <w:rFonts w:ascii="Garamond" w:eastAsia="Calibri" w:hAnsi="Garamond" w:cs="Times New Roman"/>
          <w:kern w:val="0"/>
          <w:sz w:val="22"/>
          <w:szCs w:val="22"/>
          <w:vertAlign w:val="superscript"/>
          <w:lang w:val="en-GB" w:eastAsia="en-US" w:bidi="ar-SA"/>
        </w:rPr>
        <w:footnoteReference w:id="244"/>
      </w:r>
      <w:r w:rsidRPr="00512277">
        <w:rPr>
          <w:rFonts w:ascii="Garamond" w:eastAsia="Calibri" w:hAnsi="Garamond" w:cs="Times New Roman"/>
          <w:kern w:val="0"/>
          <w:sz w:val="22"/>
          <w:szCs w:val="22"/>
          <w:lang w:val="en-GB" w:eastAsia="en-US" w:bidi="ar-SA"/>
        </w:rPr>
        <w:t> </w:t>
      </w:r>
    </w:p>
    <w:p w14:paraId="731ACB76" w14:textId="77777777" w:rsidR="00512277" w:rsidRPr="00512277" w:rsidRDefault="00512277" w:rsidP="00FD07A5">
      <w:pPr>
        <w:tabs>
          <w:tab w:val="left" w:pos="284"/>
        </w:tabs>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The dowry system was nevertheless deeply engraved in Roman juridical culture, as was still fully visible in the </w:t>
      </w:r>
      <w:proofErr w:type="spellStart"/>
      <w:r w:rsidRPr="00512277">
        <w:rPr>
          <w:rFonts w:ascii="Garamond" w:eastAsia="Calibri" w:hAnsi="Garamond" w:cs="Times New Roman"/>
          <w:kern w:val="0"/>
          <w:sz w:val="22"/>
          <w:szCs w:val="22"/>
          <w:lang w:val="en-GB" w:eastAsia="en-US" w:bidi="ar-SA"/>
        </w:rPr>
        <w:t>Justinianean</w:t>
      </w:r>
      <w:proofErr w:type="spellEnd"/>
      <w:r w:rsidRPr="00512277">
        <w:rPr>
          <w:rFonts w:ascii="Garamond" w:eastAsia="Calibri" w:hAnsi="Garamond" w:cs="Times New Roman"/>
          <w:kern w:val="0"/>
          <w:sz w:val="22"/>
          <w:szCs w:val="22"/>
          <w:lang w:val="en-GB" w:eastAsia="en-US" w:bidi="ar-SA"/>
        </w:rPr>
        <w:t xml:space="preserve"> compilation. It is not surprising thus that, when they had to give a proper legal conceptualization to the new forms of wedding arrangement that were imposed by social evolution, </w:t>
      </w:r>
      <w:proofErr w:type="gramStart"/>
      <w:r w:rsidRPr="00512277">
        <w:rPr>
          <w:rFonts w:ascii="Garamond" w:eastAsia="Calibri" w:hAnsi="Garamond" w:cs="Times New Roman"/>
          <w:kern w:val="0"/>
          <w:sz w:val="22"/>
          <w:szCs w:val="22"/>
          <w:lang w:val="en-GB" w:eastAsia="en-US" w:bidi="ar-SA"/>
        </w:rPr>
        <w:t>the  twelfth</w:t>
      </w:r>
      <w:proofErr w:type="gramEnd"/>
      <w:r w:rsidRPr="00512277">
        <w:rPr>
          <w:rFonts w:ascii="Garamond" w:eastAsia="Calibri" w:hAnsi="Garamond" w:cs="Times New Roman"/>
          <w:kern w:val="0"/>
          <w:sz w:val="22"/>
          <w:szCs w:val="22"/>
          <w:lang w:val="en-GB" w:eastAsia="en-US" w:bidi="ar-SA"/>
        </w:rPr>
        <w:t xml:space="preserve"> century legal scholars who were engaged in the rediscovery of </w:t>
      </w:r>
      <w:proofErr w:type="spellStart"/>
      <w:r w:rsidRPr="00512277">
        <w:rPr>
          <w:rFonts w:ascii="Garamond" w:eastAsia="Calibri" w:hAnsi="Garamond" w:cs="Times New Roman"/>
          <w:bCs/>
          <w:kern w:val="0"/>
          <w:sz w:val="22"/>
          <w:szCs w:val="22"/>
          <w:lang w:val="en-GB" w:eastAsia="en-US" w:bidi="ar-SA"/>
        </w:rPr>
        <w:t>Justinianean</w:t>
      </w:r>
      <w:proofErr w:type="spellEnd"/>
      <w:r w:rsidRPr="00512277">
        <w:rPr>
          <w:rFonts w:ascii="Garamond" w:eastAsia="Calibri" w:hAnsi="Garamond" w:cs="Times New Roman"/>
          <w:kern w:val="0"/>
          <w:sz w:val="22"/>
          <w:szCs w:val="22"/>
          <w:lang w:val="en-GB" w:eastAsia="en-US" w:bidi="ar-SA"/>
        </w:rPr>
        <w:t xml:space="preserve"> Law readily resorted to the imperial norms and the doctrinal elaborations on the matter of dowry that could be read in the </w:t>
      </w:r>
      <w:r w:rsidRPr="00512277">
        <w:rPr>
          <w:rFonts w:ascii="Garamond" w:eastAsia="Calibri" w:hAnsi="Garamond" w:cs="Times New Roman"/>
          <w:i/>
          <w:kern w:val="0"/>
          <w:sz w:val="22"/>
          <w:szCs w:val="22"/>
          <w:lang w:val="en-GB" w:eastAsia="en-US" w:bidi="ar-SA"/>
        </w:rPr>
        <w:t xml:space="preserve">Libri </w:t>
      </w:r>
      <w:proofErr w:type="spellStart"/>
      <w:r w:rsidRPr="00512277">
        <w:rPr>
          <w:rFonts w:ascii="Garamond" w:eastAsia="Calibri" w:hAnsi="Garamond" w:cs="Times New Roman"/>
          <w:i/>
          <w:kern w:val="0"/>
          <w:sz w:val="22"/>
          <w:szCs w:val="22"/>
          <w:lang w:val="en-GB" w:eastAsia="en-US" w:bidi="ar-SA"/>
        </w:rPr>
        <w:t>Legales</w:t>
      </w:r>
      <w:proofErr w:type="spellEnd"/>
      <w:r w:rsidRPr="00512277">
        <w:rPr>
          <w:rFonts w:ascii="Garamond" w:eastAsia="Calibri" w:hAnsi="Garamond" w:cs="Times New Roman"/>
          <w:kern w:val="0"/>
          <w:sz w:val="22"/>
          <w:szCs w:val="22"/>
          <w:lang w:val="en-GB" w:eastAsia="en-US" w:bidi="ar-SA"/>
        </w:rPr>
        <w:t xml:space="preserve">. </w:t>
      </w:r>
    </w:p>
    <w:p w14:paraId="65FC5411"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Academic controversies on the exact discipline of dowry already occupied the attention of the earliest Glossators, including the first-generation disciples of Irnerius, the founder of the </w:t>
      </w:r>
      <w:proofErr w:type="spellStart"/>
      <w:r w:rsidRPr="00512277">
        <w:rPr>
          <w:rFonts w:ascii="Garamond" w:eastAsia="Calibri" w:hAnsi="Garamond" w:cs="Times New Roman"/>
          <w:i/>
          <w:kern w:val="0"/>
          <w:sz w:val="22"/>
          <w:szCs w:val="22"/>
          <w:lang w:val="en-GB" w:eastAsia="en-US" w:bidi="ar-SA"/>
        </w:rPr>
        <w:t>Studium</w:t>
      </w:r>
      <w:proofErr w:type="spellEnd"/>
      <w:r w:rsidRPr="00512277">
        <w:rPr>
          <w:rFonts w:ascii="Garamond" w:eastAsia="Calibri" w:hAnsi="Garamond" w:cs="Times New Roman"/>
          <w:kern w:val="0"/>
          <w:sz w:val="22"/>
          <w:szCs w:val="22"/>
          <w:lang w:val="en-GB" w:eastAsia="en-US" w:bidi="ar-SA"/>
        </w:rPr>
        <w:t xml:space="preserve"> of </w:t>
      </w:r>
      <w:proofErr w:type="spellStart"/>
      <w:r w:rsidRPr="00512277">
        <w:rPr>
          <w:rFonts w:ascii="Garamond" w:eastAsia="Calibri" w:hAnsi="Garamond" w:cs="Times New Roman"/>
          <w:kern w:val="0"/>
          <w:sz w:val="22"/>
          <w:szCs w:val="22"/>
          <w:lang w:val="en-GB" w:eastAsia="en-US" w:bidi="ar-SA"/>
        </w:rPr>
        <w:t>Bologna.A</w:t>
      </w:r>
      <w:proofErr w:type="spellEnd"/>
      <w:r w:rsidRPr="00512277">
        <w:rPr>
          <w:rFonts w:ascii="Garamond" w:eastAsia="Calibri" w:hAnsi="Garamond" w:cs="Times New Roman"/>
          <w:kern w:val="0"/>
          <w:sz w:val="22"/>
          <w:szCs w:val="22"/>
          <w:lang w:val="en-GB" w:eastAsia="en-US" w:bidi="ar-SA"/>
        </w:rPr>
        <w:t xml:space="preserve"> rather long dissertation headed </w:t>
      </w:r>
      <w:r w:rsidRPr="00512277">
        <w:rPr>
          <w:rFonts w:ascii="Garamond" w:eastAsia="Calibri" w:hAnsi="Garamond" w:cs="Times New Roman"/>
          <w:i/>
          <w:kern w:val="0"/>
          <w:sz w:val="22"/>
          <w:szCs w:val="22"/>
          <w:lang w:val="en-GB" w:eastAsia="en-US" w:bidi="ar-SA"/>
        </w:rPr>
        <w:t xml:space="preserve">De </w:t>
      </w:r>
      <w:proofErr w:type="spellStart"/>
      <w:r w:rsidRPr="00512277">
        <w:rPr>
          <w:rFonts w:ascii="Garamond" w:eastAsia="Calibri" w:hAnsi="Garamond" w:cs="Times New Roman"/>
          <w:i/>
          <w:kern w:val="0"/>
          <w:sz w:val="22"/>
          <w:szCs w:val="22"/>
          <w:lang w:val="en-GB" w:eastAsia="en-US" w:bidi="ar-SA"/>
        </w:rPr>
        <w:t>iure</w:t>
      </w:r>
      <w:proofErr w:type="spellEnd"/>
      <w:r w:rsidRPr="00512277">
        <w:rPr>
          <w:rFonts w:ascii="Garamond" w:eastAsia="Calibri" w:hAnsi="Garamond" w:cs="Times New Roman"/>
          <w:i/>
          <w:kern w:val="0"/>
          <w:sz w:val="22"/>
          <w:szCs w:val="22"/>
          <w:lang w:val="en-GB" w:eastAsia="en-US" w:bidi="ar-SA"/>
        </w:rPr>
        <w:t xml:space="preserve"> </w:t>
      </w:r>
      <w:proofErr w:type="spellStart"/>
      <w:r w:rsidRPr="00512277">
        <w:rPr>
          <w:rFonts w:ascii="Garamond" w:eastAsia="Calibri" w:hAnsi="Garamond" w:cs="Times New Roman"/>
          <w:i/>
          <w:kern w:val="0"/>
          <w:sz w:val="22"/>
          <w:szCs w:val="22"/>
          <w:lang w:val="en-GB" w:eastAsia="en-US" w:bidi="ar-SA"/>
        </w:rPr>
        <w:t>dotium</w:t>
      </w:r>
      <w:proofErr w:type="spellEnd"/>
      <w:r w:rsidRPr="00512277">
        <w:rPr>
          <w:rFonts w:ascii="Garamond" w:eastAsia="Calibri" w:hAnsi="Garamond" w:cs="Times New Roman"/>
          <w:kern w:val="0"/>
          <w:sz w:val="22"/>
          <w:szCs w:val="22"/>
          <w:lang w:val="en-GB" w:eastAsia="en-US" w:bidi="ar-SA"/>
        </w:rPr>
        <w:t xml:space="preserve"> (“On the Law of Dowries”),</w:t>
      </w:r>
      <w:r w:rsidRPr="00512277">
        <w:rPr>
          <w:rFonts w:ascii="Garamond" w:eastAsia="Calibri" w:hAnsi="Garamond" w:cs="Times New Roman"/>
          <w:kern w:val="0"/>
          <w:sz w:val="22"/>
          <w:szCs w:val="22"/>
          <w:vertAlign w:val="superscript"/>
          <w:lang w:val="en-GB" w:eastAsia="en-US" w:bidi="ar-SA"/>
        </w:rPr>
        <w:footnoteReference w:id="245"/>
      </w:r>
      <w:r w:rsidRPr="00512277">
        <w:rPr>
          <w:rFonts w:ascii="Garamond" w:eastAsia="Calibri" w:hAnsi="Garamond" w:cs="Times New Roman"/>
          <w:kern w:val="0"/>
          <w:sz w:val="22"/>
          <w:szCs w:val="22"/>
          <w:lang w:val="en-GB" w:eastAsia="en-US" w:bidi="ar-SA"/>
        </w:rPr>
        <w:t xml:space="preserve"> dating back to around 1140 and considered the earliest treatise on this matter to be produced by medieval legal scholarship, has been in facts attributed to Martinus Gosia,</w:t>
      </w:r>
      <w:r w:rsidRPr="00512277">
        <w:rPr>
          <w:rFonts w:ascii="Garamond" w:eastAsia="Calibri" w:hAnsi="Garamond" w:cs="Times New Roman"/>
          <w:kern w:val="0"/>
          <w:sz w:val="22"/>
          <w:szCs w:val="22"/>
          <w:vertAlign w:val="superscript"/>
          <w:lang w:val="en-GB" w:eastAsia="en-US" w:bidi="ar-SA"/>
        </w:rPr>
        <w:footnoteReference w:id="246"/>
      </w:r>
      <w:r w:rsidRPr="00512277">
        <w:rPr>
          <w:rFonts w:ascii="Garamond" w:eastAsia="Calibri" w:hAnsi="Garamond" w:cs="Times New Roman"/>
          <w:kern w:val="0"/>
          <w:sz w:val="22"/>
          <w:szCs w:val="22"/>
          <w:lang w:val="en-GB" w:eastAsia="en-US" w:bidi="ar-SA"/>
        </w:rPr>
        <w:t xml:space="preserve"> one of </w:t>
      </w:r>
      <w:proofErr w:type="spellStart"/>
      <w:r w:rsidRPr="00512277">
        <w:rPr>
          <w:rFonts w:ascii="Garamond" w:eastAsia="Calibri" w:hAnsi="Garamond" w:cs="Times New Roman"/>
          <w:kern w:val="0"/>
          <w:sz w:val="22"/>
          <w:szCs w:val="22"/>
          <w:lang w:val="en-GB" w:eastAsia="en-US" w:bidi="ar-SA"/>
        </w:rPr>
        <w:t>Irnerio’s</w:t>
      </w:r>
      <w:proofErr w:type="spellEnd"/>
      <w:r w:rsidRPr="00512277">
        <w:rPr>
          <w:rFonts w:ascii="Garamond" w:eastAsia="Calibri" w:hAnsi="Garamond" w:cs="Times New Roman"/>
          <w:kern w:val="0"/>
          <w:sz w:val="22"/>
          <w:szCs w:val="22"/>
          <w:lang w:val="en-GB" w:eastAsia="en-US" w:bidi="ar-SA"/>
        </w:rPr>
        <w:t xml:space="preserve"> students and immediate successors.</w:t>
      </w:r>
    </w:p>
    <w:p w14:paraId="1C320717"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lastRenderedPageBreak/>
        <w:t xml:space="preserve">In a few years, the technicalities concerning the discipline of dowry became one of the family law issues most widely and thoroughly discussed in the works of </w:t>
      </w:r>
      <w:proofErr w:type="spellStart"/>
      <w:r w:rsidRPr="00512277">
        <w:rPr>
          <w:rFonts w:ascii="Garamond" w:eastAsia="Calibri" w:hAnsi="Garamond" w:cs="Times New Roman"/>
          <w:i/>
          <w:iCs/>
          <w:kern w:val="0"/>
          <w:sz w:val="22"/>
          <w:szCs w:val="22"/>
          <w:lang w:val="en-GB" w:eastAsia="en-US" w:bidi="ar-SA"/>
        </w:rPr>
        <w:t>ius</w:t>
      </w:r>
      <w:proofErr w:type="spellEnd"/>
      <w:r w:rsidRPr="00512277">
        <w:rPr>
          <w:rFonts w:ascii="Garamond" w:eastAsia="Calibri" w:hAnsi="Garamond" w:cs="Times New Roman"/>
          <w:i/>
          <w:iCs/>
          <w:kern w:val="0"/>
          <w:sz w:val="22"/>
          <w:szCs w:val="22"/>
          <w:lang w:val="en-GB" w:eastAsia="en-US" w:bidi="ar-SA"/>
        </w:rPr>
        <w:t xml:space="preserve"> commune</w:t>
      </w:r>
      <w:r w:rsidRPr="00512277">
        <w:rPr>
          <w:rFonts w:ascii="Garamond" w:eastAsia="Calibri" w:hAnsi="Garamond" w:cs="Times New Roman"/>
          <w:kern w:val="0"/>
          <w:sz w:val="22"/>
          <w:szCs w:val="22"/>
          <w:lang w:val="en-GB" w:eastAsia="en-US" w:bidi="ar-SA"/>
        </w:rPr>
        <w:t xml:space="preserve"> jurists. The reason for such a wide resonance in legal doctrine was that since </w:t>
      </w:r>
      <w:proofErr w:type="gramStart"/>
      <w:r w:rsidRPr="00512277">
        <w:rPr>
          <w:rFonts w:ascii="Garamond" w:eastAsia="Calibri" w:hAnsi="Garamond" w:cs="Times New Roman"/>
          <w:kern w:val="0"/>
          <w:sz w:val="22"/>
          <w:szCs w:val="22"/>
          <w:lang w:val="en-GB" w:eastAsia="en-US" w:bidi="ar-SA"/>
        </w:rPr>
        <w:t>the  twelfth</w:t>
      </w:r>
      <w:proofErr w:type="gramEnd"/>
      <w:r w:rsidRPr="00512277">
        <w:rPr>
          <w:rFonts w:ascii="Garamond" w:eastAsia="Calibri" w:hAnsi="Garamond" w:cs="Times New Roman"/>
          <w:kern w:val="0"/>
          <w:sz w:val="22"/>
          <w:szCs w:val="22"/>
          <w:lang w:val="en-GB" w:eastAsia="en-US" w:bidi="ar-SA"/>
        </w:rPr>
        <w:t xml:space="preserve"> century, in almost every part of Italy, the </w:t>
      </w:r>
      <w:proofErr w:type="spellStart"/>
      <w:r w:rsidRPr="00512277">
        <w:rPr>
          <w:rFonts w:ascii="Garamond" w:eastAsia="Calibri" w:hAnsi="Garamond" w:cs="Times New Roman"/>
          <w:i/>
          <w:kern w:val="0"/>
          <w:sz w:val="22"/>
          <w:szCs w:val="22"/>
          <w:lang w:val="en-GB" w:eastAsia="en-US" w:bidi="ar-SA"/>
        </w:rPr>
        <w:t>patres</w:t>
      </w:r>
      <w:proofErr w:type="spellEnd"/>
      <w:r w:rsidRPr="00512277">
        <w:rPr>
          <w:rFonts w:ascii="Garamond" w:eastAsia="Calibri" w:hAnsi="Garamond" w:cs="Times New Roman"/>
          <w:i/>
          <w:kern w:val="0"/>
          <w:sz w:val="22"/>
          <w:szCs w:val="22"/>
          <w:lang w:val="en-GB" w:eastAsia="en-US" w:bidi="ar-SA"/>
        </w:rPr>
        <w:t xml:space="preserve"> </w:t>
      </w:r>
      <w:proofErr w:type="spellStart"/>
      <w:r w:rsidRPr="00512277">
        <w:rPr>
          <w:rFonts w:ascii="Garamond" w:eastAsia="Calibri" w:hAnsi="Garamond" w:cs="Times New Roman"/>
          <w:i/>
          <w:kern w:val="0"/>
          <w:sz w:val="22"/>
          <w:szCs w:val="22"/>
          <w:lang w:val="en-GB" w:eastAsia="en-US" w:bidi="ar-SA"/>
        </w:rPr>
        <w:t>familias</w:t>
      </w:r>
      <w:proofErr w:type="spellEnd"/>
      <w:r w:rsidRPr="00512277">
        <w:rPr>
          <w:rFonts w:ascii="Garamond" w:eastAsia="Calibri" w:hAnsi="Garamond" w:cs="Times New Roman"/>
          <w:kern w:val="0"/>
          <w:sz w:val="22"/>
          <w:szCs w:val="22"/>
          <w:lang w:val="en-GB" w:eastAsia="en-US" w:bidi="ar-SA"/>
        </w:rPr>
        <w:t xml:space="preserve"> which governed urban households manifested a substantial predilection for the </w:t>
      </w:r>
      <w:proofErr w:type="spellStart"/>
      <w:r w:rsidRPr="00512277">
        <w:rPr>
          <w:rFonts w:ascii="Garamond" w:eastAsia="Calibri" w:hAnsi="Garamond" w:cs="Times New Roman"/>
          <w:kern w:val="0"/>
          <w:sz w:val="22"/>
          <w:szCs w:val="22"/>
          <w:lang w:val="en-GB" w:eastAsia="en-US" w:bidi="ar-SA"/>
        </w:rPr>
        <w:t>dotal</w:t>
      </w:r>
      <w:proofErr w:type="spellEnd"/>
      <w:r w:rsidRPr="00512277">
        <w:rPr>
          <w:rFonts w:ascii="Garamond" w:eastAsia="Calibri" w:hAnsi="Garamond" w:cs="Times New Roman"/>
          <w:kern w:val="0"/>
          <w:sz w:val="22"/>
          <w:szCs w:val="22"/>
          <w:lang w:val="en-GB" w:eastAsia="en-US" w:bidi="ar-SA"/>
        </w:rPr>
        <w:t xml:space="preserve"> system. Even where there was never an explicit ban on marriage arrangements based on the prevalent contribution of the groom, the traditional customs of Germanic origin fell into general desuetude,</w:t>
      </w:r>
      <w:r w:rsidRPr="00512277">
        <w:rPr>
          <w:rFonts w:ascii="Garamond" w:eastAsia="Calibri" w:hAnsi="Garamond" w:cs="Times New Roman"/>
          <w:kern w:val="0"/>
          <w:sz w:val="22"/>
          <w:szCs w:val="22"/>
          <w:vertAlign w:val="superscript"/>
          <w:lang w:val="en-GB" w:eastAsia="en-US" w:bidi="ar-SA"/>
        </w:rPr>
        <w:footnoteReference w:id="247"/>
      </w:r>
      <w:r w:rsidRPr="00512277">
        <w:rPr>
          <w:rFonts w:ascii="Garamond" w:eastAsia="Calibri" w:hAnsi="Garamond" w:cs="Times New Roman"/>
          <w:kern w:val="0"/>
          <w:sz w:val="22"/>
          <w:szCs w:val="22"/>
          <w:lang w:val="en-GB" w:eastAsia="en-US" w:bidi="ar-SA"/>
        </w:rPr>
        <w:t xml:space="preserve"> with relevant economic consequences on the life of Italian cities.</w:t>
      </w:r>
    </w:p>
    <w:p w14:paraId="4646BAF2"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Exempted from the obligation of depriving themselves of an important part of their properties to attain marriage, the young men of these urban realities were, in fact, finally allowed to employ their money in the way they found most profitable, investing it in trade or financing their political career.</w:t>
      </w:r>
      <w:r w:rsidRPr="00512277">
        <w:rPr>
          <w:rFonts w:ascii="Garamond" w:eastAsia="Calibri" w:hAnsi="Garamond" w:cs="Times New Roman"/>
          <w:kern w:val="0"/>
          <w:sz w:val="22"/>
          <w:szCs w:val="22"/>
          <w:vertAlign w:val="superscript"/>
          <w:lang w:val="en-GB" w:eastAsia="en-US" w:bidi="ar-SA"/>
        </w:rPr>
        <w:footnoteReference w:id="248"/>
      </w:r>
      <w:r w:rsidRPr="00512277">
        <w:rPr>
          <w:rFonts w:ascii="Garamond" w:eastAsia="Calibri" w:hAnsi="Garamond" w:cs="Times New Roman"/>
          <w:kern w:val="0"/>
          <w:sz w:val="22"/>
          <w:szCs w:val="22"/>
          <w:lang w:val="en-GB" w:eastAsia="en-US" w:bidi="ar-SA"/>
        </w:rPr>
        <w:t xml:space="preserve"> In this way, the rise of the </w:t>
      </w:r>
      <w:proofErr w:type="spellStart"/>
      <w:r w:rsidRPr="00512277">
        <w:rPr>
          <w:rFonts w:ascii="Garamond" w:eastAsia="Calibri" w:hAnsi="Garamond" w:cs="Times New Roman"/>
          <w:kern w:val="0"/>
          <w:sz w:val="22"/>
          <w:szCs w:val="22"/>
          <w:lang w:val="en-GB" w:eastAsia="en-US" w:bidi="ar-SA"/>
        </w:rPr>
        <w:t>dotal</w:t>
      </w:r>
      <w:proofErr w:type="spellEnd"/>
      <w:r w:rsidRPr="00512277">
        <w:rPr>
          <w:rFonts w:ascii="Garamond" w:eastAsia="Calibri" w:hAnsi="Garamond" w:cs="Times New Roman"/>
          <w:kern w:val="0"/>
          <w:sz w:val="22"/>
          <w:szCs w:val="22"/>
          <w:lang w:val="en-GB" w:eastAsia="en-US" w:bidi="ar-SA"/>
        </w:rPr>
        <w:t xml:space="preserve"> system represented a significant factor in fostering the political and economic dynamism of late medieval Italian cities.  </w:t>
      </w:r>
    </w:p>
    <w:p w14:paraId="227EBB98"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72EF7C59" w14:textId="77777777" w:rsidR="00512277" w:rsidRPr="00512277" w:rsidRDefault="00512277" w:rsidP="00FD07A5">
      <w:pPr>
        <w:suppressAutoHyphens w:val="0"/>
        <w:spacing w:after="0" w:line="240" w:lineRule="auto"/>
        <w:jc w:val="both"/>
        <w:rPr>
          <w:rFonts w:ascii="Palatino Linotype" w:eastAsia="Calibri" w:hAnsi="Palatino Linotype" w:cs="Times New Roman"/>
          <w:b/>
          <w:bCs/>
          <w:kern w:val="0"/>
          <w:sz w:val="22"/>
          <w:szCs w:val="22"/>
          <w:lang w:val="en-GB" w:eastAsia="en-US" w:bidi="ar-SA"/>
        </w:rPr>
      </w:pPr>
      <w:r w:rsidRPr="00512277">
        <w:rPr>
          <w:rFonts w:ascii="Palatino Linotype" w:eastAsia="Calibri" w:hAnsi="Palatino Linotype" w:cs="Times New Roman"/>
          <w:b/>
          <w:bCs/>
          <w:kern w:val="0"/>
          <w:sz w:val="22"/>
          <w:szCs w:val="22"/>
          <w:lang w:val="en-GB" w:eastAsia="en-US" w:bidi="ar-SA"/>
        </w:rPr>
        <w:t xml:space="preserve">II. The Establishment of a Competitive Marriage Market in the Urban Societies of Late Medieval Italy </w:t>
      </w:r>
    </w:p>
    <w:p w14:paraId="68826322"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6D21F27B"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Among the juridical issues that have been more widely discussed by </w:t>
      </w:r>
      <w:proofErr w:type="spellStart"/>
      <w:r w:rsidRPr="00512277">
        <w:rPr>
          <w:rFonts w:ascii="Garamond" w:eastAsia="Calibri" w:hAnsi="Garamond" w:cs="Times New Roman"/>
          <w:i/>
          <w:kern w:val="0"/>
          <w:sz w:val="22"/>
          <w:szCs w:val="22"/>
          <w:lang w:val="en-GB" w:eastAsia="en-US" w:bidi="ar-SA"/>
        </w:rPr>
        <w:t>ius</w:t>
      </w:r>
      <w:proofErr w:type="spellEnd"/>
      <w:r w:rsidRPr="00512277">
        <w:rPr>
          <w:rFonts w:ascii="Garamond" w:eastAsia="Calibri" w:hAnsi="Garamond" w:cs="Times New Roman"/>
          <w:i/>
          <w:kern w:val="0"/>
          <w:sz w:val="22"/>
          <w:szCs w:val="22"/>
          <w:lang w:val="en-GB" w:eastAsia="en-US" w:bidi="ar-SA"/>
        </w:rPr>
        <w:t xml:space="preserve"> commune</w:t>
      </w:r>
      <w:r w:rsidRPr="00512277">
        <w:rPr>
          <w:rFonts w:ascii="Garamond" w:eastAsia="Calibri" w:hAnsi="Garamond" w:cs="Times New Roman"/>
          <w:kern w:val="0"/>
          <w:sz w:val="22"/>
          <w:szCs w:val="22"/>
          <w:lang w:val="en-GB" w:eastAsia="en-US" w:bidi="ar-SA"/>
        </w:rPr>
        <w:t xml:space="preserve"> scholars regarding the </w:t>
      </w:r>
      <w:proofErr w:type="spellStart"/>
      <w:r w:rsidRPr="00512277">
        <w:rPr>
          <w:rFonts w:ascii="Garamond" w:eastAsia="Calibri" w:hAnsi="Garamond" w:cs="Times New Roman"/>
          <w:kern w:val="0"/>
          <w:sz w:val="22"/>
          <w:szCs w:val="22"/>
          <w:lang w:val="en-GB" w:eastAsia="en-US" w:bidi="ar-SA"/>
        </w:rPr>
        <w:t>dotal</w:t>
      </w:r>
      <w:proofErr w:type="spellEnd"/>
      <w:r w:rsidRPr="00512277">
        <w:rPr>
          <w:rFonts w:ascii="Garamond" w:eastAsia="Calibri" w:hAnsi="Garamond" w:cs="Times New Roman"/>
          <w:kern w:val="0"/>
          <w:sz w:val="22"/>
          <w:szCs w:val="22"/>
          <w:lang w:val="en-GB" w:eastAsia="en-US" w:bidi="ar-SA"/>
        </w:rPr>
        <w:t xml:space="preserve"> system was what happened when the groom received a dowry of such a modest entity that it was insufficient to support the new family.</w:t>
      </w:r>
      <w:r w:rsidRPr="00512277">
        <w:rPr>
          <w:rFonts w:ascii="Garamond" w:eastAsia="Calibri" w:hAnsi="Garamond" w:cs="Times New Roman"/>
          <w:kern w:val="0"/>
          <w:sz w:val="22"/>
          <w:szCs w:val="22"/>
          <w:vertAlign w:val="superscript"/>
          <w:lang w:val="en-GB" w:eastAsia="en-US" w:bidi="ar-SA"/>
        </w:rPr>
        <w:footnoteReference w:id="249"/>
      </w:r>
      <w:r w:rsidRPr="00512277">
        <w:rPr>
          <w:rFonts w:ascii="Garamond" w:eastAsia="Calibri" w:hAnsi="Garamond" w:cs="Times New Roman"/>
          <w:kern w:val="0"/>
          <w:sz w:val="22"/>
          <w:szCs w:val="22"/>
          <w:lang w:val="en-GB" w:eastAsia="en-US" w:bidi="ar-SA"/>
        </w:rPr>
        <w:t xml:space="preserve"> Elaborating their reflections based on a passage of the Digest on the specific matter of funeral expenses (D. 11.7.28), most medieval jurists came to affirm the duty </w:t>
      </w:r>
      <w:r w:rsidRPr="00512277">
        <w:rPr>
          <w:rFonts w:ascii="Garamond" w:eastAsia="Calibri" w:hAnsi="Garamond" w:cs="Times New Roman"/>
          <w:kern w:val="0"/>
          <w:sz w:val="22"/>
          <w:szCs w:val="22"/>
          <w:lang w:val="en-GB" w:eastAsia="en-US" w:bidi="ar-SA"/>
        </w:rPr>
        <w:lastRenderedPageBreak/>
        <w:t>of husbands to provide, at their own expense, for their family’s most urgent needs, if the dowry was not sufficient or had never been paid.</w:t>
      </w:r>
      <w:r w:rsidRPr="00512277">
        <w:rPr>
          <w:rFonts w:ascii="Garamond" w:eastAsia="Calibri" w:hAnsi="Garamond" w:cs="Times New Roman"/>
          <w:kern w:val="0"/>
          <w:sz w:val="22"/>
          <w:szCs w:val="22"/>
          <w:vertAlign w:val="superscript"/>
          <w:lang w:val="en-GB" w:eastAsia="en-US" w:bidi="ar-SA"/>
        </w:rPr>
        <w:footnoteReference w:id="250"/>
      </w:r>
      <w:r w:rsidRPr="00512277">
        <w:rPr>
          <w:rFonts w:ascii="Garamond" w:eastAsia="Calibri" w:hAnsi="Garamond" w:cs="Times New Roman"/>
          <w:kern w:val="0"/>
          <w:sz w:val="22"/>
          <w:szCs w:val="22"/>
          <w:lang w:val="en-GB" w:eastAsia="en-US" w:bidi="ar-SA"/>
        </w:rPr>
        <w:t> </w:t>
      </w:r>
    </w:p>
    <w:p w14:paraId="4A603E70"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The establishment of this principle exposed men to the risk of further, significant expenditures weighing on their personal finances. Accordingly, as soon as the </w:t>
      </w:r>
      <w:proofErr w:type="spellStart"/>
      <w:r w:rsidRPr="00512277">
        <w:rPr>
          <w:rFonts w:ascii="Garamond" w:eastAsia="Calibri" w:hAnsi="Garamond" w:cs="Times New Roman"/>
          <w:kern w:val="0"/>
          <w:sz w:val="22"/>
          <w:szCs w:val="22"/>
          <w:lang w:val="en-GB" w:eastAsia="en-US" w:bidi="ar-SA"/>
        </w:rPr>
        <w:t>dotal</w:t>
      </w:r>
      <w:proofErr w:type="spellEnd"/>
      <w:r w:rsidRPr="00512277">
        <w:rPr>
          <w:rFonts w:ascii="Garamond" w:eastAsia="Calibri" w:hAnsi="Garamond" w:cs="Times New Roman"/>
          <w:kern w:val="0"/>
          <w:sz w:val="22"/>
          <w:szCs w:val="22"/>
          <w:lang w:val="en-GB" w:eastAsia="en-US" w:bidi="ar-SA"/>
        </w:rPr>
        <w:t xml:space="preserve"> system was re-introduced in Italian cities, husbands started manifesting their anxiety regarding the frequent inadequacy of dowries to economically sustain family life. Traces of this preoccupation can be found both in coeval legal scholarship, that explicitly lamented the “grave and insupportable burdens of marriage”</w:t>
      </w:r>
      <w:r w:rsidRPr="00512277">
        <w:rPr>
          <w:rFonts w:ascii="Garamond" w:eastAsia="Calibri" w:hAnsi="Garamond" w:cs="Times New Roman"/>
          <w:kern w:val="0"/>
          <w:sz w:val="22"/>
          <w:szCs w:val="22"/>
          <w:vertAlign w:val="superscript"/>
          <w:lang w:val="en-GB" w:eastAsia="en-US" w:bidi="ar-SA"/>
        </w:rPr>
        <w:footnoteReference w:id="251"/>
      </w:r>
      <w:r w:rsidRPr="00512277">
        <w:rPr>
          <w:rFonts w:ascii="Garamond" w:eastAsia="Calibri" w:hAnsi="Garamond" w:cs="Times New Roman"/>
          <w:kern w:val="0"/>
          <w:sz w:val="22"/>
          <w:szCs w:val="22"/>
          <w:lang w:val="en-GB" w:eastAsia="en-US" w:bidi="ar-SA"/>
        </w:rPr>
        <w:t xml:space="preserve"> and in pontifical legislation, which in some cases tried to devise ways to compensate husbands for the detriments they suffered because of the insufficiency of the </w:t>
      </w:r>
      <w:proofErr w:type="spellStart"/>
      <w:r w:rsidRPr="00512277">
        <w:rPr>
          <w:rFonts w:ascii="Garamond" w:eastAsia="Calibri" w:hAnsi="Garamond" w:cs="Times New Roman"/>
          <w:kern w:val="0"/>
          <w:sz w:val="22"/>
          <w:szCs w:val="22"/>
          <w:lang w:val="en-GB" w:eastAsia="en-US" w:bidi="ar-SA"/>
        </w:rPr>
        <w:t>dotal</w:t>
      </w:r>
      <w:proofErr w:type="spellEnd"/>
      <w:r w:rsidRPr="00512277">
        <w:rPr>
          <w:rFonts w:ascii="Garamond" w:eastAsia="Calibri" w:hAnsi="Garamond" w:cs="Times New Roman"/>
          <w:kern w:val="0"/>
          <w:sz w:val="22"/>
          <w:szCs w:val="22"/>
          <w:lang w:val="en-GB" w:eastAsia="en-US" w:bidi="ar-SA"/>
        </w:rPr>
        <w:t xml:space="preserve"> funds conferred by their wives.</w:t>
      </w:r>
      <w:r w:rsidRPr="00512277">
        <w:rPr>
          <w:rFonts w:ascii="Garamond" w:eastAsia="Calibri" w:hAnsi="Garamond" w:cs="Times New Roman"/>
          <w:kern w:val="0"/>
          <w:sz w:val="22"/>
          <w:szCs w:val="22"/>
          <w:vertAlign w:val="superscript"/>
          <w:lang w:val="en-GB" w:eastAsia="en-US" w:bidi="ar-SA"/>
        </w:rPr>
        <w:footnoteReference w:id="252"/>
      </w:r>
    </w:p>
    <w:p w14:paraId="69481BF0"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The problem progressively became more urgent as an effect of the ever-increasing costs of living with a married woman. Since the Late Middle Ages, such costs saw a remarkable increase as a result of </w:t>
      </w:r>
      <w:r w:rsidRPr="00512277">
        <w:rPr>
          <w:rFonts w:ascii="Garamond" w:eastAsia="Calibri" w:hAnsi="Garamond" w:cs="Times New Roman"/>
          <w:kern w:val="0"/>
          <w:sz w:val="22"/>
          <w:szCs w:val="22"/>
          <w:lang w:val="en-GB" w:eastAsia="en-US" w:bidi="ar-SA"/>
        </w:rPr>
        <w:lastRenderedPageBreak/>
        <w:t>the attribution to female appearance of new symbolic meanings in terms of social self-representation. In the late medieval mercantile culture families had started resorting to luxury to demonstrate their financial success. Costly outfits were the perfect showcase for this kind of ostentation, but since the necessities of practicality imposed by working life often prevented men from putting on excessively sumptuous garments, women were called to show off their male relatives’ wealth.</w:t>
      </w:r>
      <w:r w:rsidRPr="00512277">
        <w:rPr>
          <w:rFonts w:ascii="Garamond" w:eastAsia="Calibri" w:hAnsi="Garamond" w:cs="Times New Roman"/>
          <w:kern w:val="0"/>
          <w:sz w:val="22"/>
          <w:szCs w:val="22"/>
          <w:vertAlign w:val="superscript"/>
          <w:lang w:val="en-GB" w:eastAsia="en-US" w:bidi="ar-SA"/>
        </w:rPr>
        <w:footnoteReference w:id="253"/>
      </w:r>
      <w:r w:rsidRPr="00512277">
        <w:rPr>
          <w:rFonts w:ascii="Garamond" w:eastAsia="Calibri" w:hAnsi="Garamond" w:cs="Times New Roman"/>
          <w:kern w:val="0"/>
          <w:sz w:val="22"/>
          <w:szCs w:val="22"/>
          <w:lang w:val="en-GB" w:eastAsia="en-US" w:bidi="ar-SA"/>
        </w:rPr>
        <w:t xml:space="preserve"> By the way they dressed, dames portrayed the exact social standing of their house: for this reason, to avoid family </w:t>
      </w:r>
      <w:proofErr w:type="spellStart"/>
      <w:r w:rsidRPr="00512277">
        <w:rPr>
          <w:rFonts w:ascii="Garamond" w:eastAsia="Calibri" w:hAnsi="Garamond" w:cs="Times New Roman"/>
          <w:kern w:val="0"/>
          <w:sz w:val="22"/>
          <w:szCs w:val="22"/>
          <w:lang w:val="en-GB" w:eastAsia="en-US" w:bidi="ar-SA"/>
        </w:rPr>
        <w:t>dishonor</w:t>
      </w:r>
      <w:proofErr w:type="spellEnd"/>
      <w:r w:rsidRPr="00512277">
        <w:rPr>
          <w:rFonts w:ascii="Garamond" w:eastAsia="Calibri" w:hAnsi="Garamond" w:cs="Times New Roman"/>
          <w:kern w:val="0"/>
          <w:sz w:val="22"/>
          <w:szCs w:val="22"/>
          <w:lang w:val="en-GB" w:eastAsia="en-US" w:bidi="ar-SA"/>
        </w:rPr>
        <w:t>, men felt obliged to invest considerable sums in the apparel and the ornamentation of their wives, which ended up representing one of the more relevant items of expenditure of family budgets.</w:t>
      </w:r>
    </w:p>
    <w:p w14:paraId="0E64AA72"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All these costs weighed on dowries, determining the investment of a substantial part of them in conspicuous consumption, as often denounced by local legislators in the preamble of the sumptuary laws that were introduced in the effort to curb female luxuries. A Florentine law of 1511, for example, declared the intention to  </w:t>
      </w:r>
    </w:p>
    <w:p w14:paraId="19423774" w14:textId="77777777" w:rsidR="00B176CF" w:rsidRPr="00B938DA" w:rsidRDefault="00B176CF" w:rsidP="00B176CF">
      <w:pPr>
        <w:pStyle w:val="NoSpacing"/>
        <w:rPr>
          <w:i/>
          <w:iCs/>
          <w:sz w:val="12"/>
          <w:szCs w:val="12"/>
        </w:rPr>
      </w:pPr>
    </w:p>
    <w:p w14:paraId="556FDC2C"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Porre di nuovo </w:t>
      </w:r>
      <w:proofErr w:type="spellStart"/>
      <w:r w:rsidRPr="00512277">
        <w:rPr>
          <w:rFonts w:ascii="Garamond" w:eastAsia="Calibri" w:hAnsi="Garamond" w:cs="Times New Roman"/>
          <w:kern w:val="0"/>
          <w:sz w:val="22"/>
          <w:szCs w:val="22"/>
          <w:lang w:val="en-GB" w:eastAsia="en-US" w:bidi="ar-SA"/>
        </w:rPr>
        <w:t>qualche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regola</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freno</w:t>
      </w:r>
      <w:proofErr w:type="spellEnd"/>
      <w:r w:rsidRPr="00512277">
        <w:rPr>
          <w:rFonts w:ascii="Garamond" w:eastAsia="Calibri" w:hAnsi="Garamond" w:cs="Times New Roman"/>
          <w:kern w:val="0"/>
          <w:sz w:val="22"/>
          <w:szCs w:val="22"/>
          <w:lang w:val="en-GB" w:eastAsia="en-US" w:bidi="ar-SA"/>
        </w:rPr>
        <w:t xml:space="preserve"> a’ </w:t>
      </w:r>
      <w:proofErr w:type="spellStart"/>
      <w:r w:rsidRPr="00512277">
        <w:rPr>
          <w:rFonts w:ascii="Garamond" w:eastAsia="Calibri" w:hAnsi="Garamond" w:cs="Times New Roman"/>
          <w:kern w:val="0"/>
          <w:sz w:val="22"/>
          <w:szCs w:val="22"/>
          <w:lang w:val="en-GB" w:eastAsia="en-US" w:bidi="ar-SA"/>
        </w:rPr>
        <w:t>disordinati</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sumptuosi</w:t>
      </w:r>
      <w:proofErr w:type="spellEnd"/>
      <w:r w:rsidRPr="00512277">
        <w:rPr>
          <w:rFonts w:ascii="Garamond" w:eastAsia="Calibri" w:hAnsi="Garamond" w:cs="Times New Roman"/>
          <w:kern w:val="0"/>
          <w:sz w:val="22"/>
          <w:szCs w:val="22"/>
          <w:lang w:val="en-GB" w:eastAsia="en-US" w:bidi="ar-SA"/>
        </w:rPr>
        <w:t xml:space="preserve"> porta</w:t>
      </w:r>
      <w:r w:rsidRPr="00512277">
        <w:rPr>
          <w:rFonts w:ascii="Garamond" w:eastAsia="Calibri" w:hAnsi="Garamond" w:cs="Times New Roman"/>
          <w:kern w:val="0"/>
          <w:sz w:val="22"/>
          <w:szCs w:val="22"/>
          <w:lang w:val="en-GB" w:eastAsia="en-US" w:bidi="ar-SA"/>
        </w:rPr>
        <w:softHyphen/>
        <w:t xml:space="preserve">menti </w:t>
      </w:r>
      <w:proofErr w:type="spellStart"/>
      <w:r w:rsidRPr="00512277">
        <w:rPr>
          <w:rFonts w:ascii="Garamond" w:eastAsia="Calibri" w:hAnsi="Garamond" w:cs="Times New Roman"/>
          <w:kern w:val="0"/>
          <w:sz w:val="22"/>
          <w:szCs w:val="22"/>
          <w:lang w:val="en-GB" w:eastAsia="en-US" w:bidi="ar-SA"/>
        </w:rPr>
        <w:t>delle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donne</w:t>
      </w:r>
      <w:proofErr w:type="spellEnd"/>
      <w:r w:rsidRPr="00512277">
        <w:rPr>
          <w:rFonts w:ascii="Garamond" w:eastAsia="Calibri" w:hAnsi="Garamond" w:cs="Times New Roman"/>
          <w:kern w:val="0"/>
          <w:sz w:val="22"/>
          <w:szCs w:val="22"/>
          <w:lang w:val="en-GB" w:eastAsia="en-US" w:bidi="ar-SA"/>
        </w:rPr>
        <w:t xml:space="preserve"> ne’ </w:t>
      </w:r>
      <w:proofErr w:type="spellStart"/>
      <w:r w:rsidRPr="00512277">
        <w:rPr>
          <w:rFonts w:ascii="Garamond" w:eastAsia="Calibri" w:hAnsi="Garamond" w:cs="Times New Roman"/>
          <w:kern w:val="0"/>
          <w:sz w:val="22"/>
          <w:szCs w:val="22"/>
          <w:lang w:val="en-GB" w:eastAsia="en-US" w:bidi="ar-SA"/>
        </w:rPr>
        <w:t>vestiti</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ornamenti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delle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quali</w:t>
      </w:r>
      <w:proofErr w:type="spellEnd"/>
      <w:r w:rsidRPr="00512277">
        <w:rPr>
          <w:rFonts w:ascii="Garamond" w:eastAsia="Calibri" w:hAnsi="Garamond" w:cs="Times New Roman"/>
          <w:kern w:val="0"/>
          <w:sz w:val="22"/>
          <w:szCs w:val="22"/>
          <w:lang w:val="en-GB" w:eastAsia="en-US" w:bidi="ar-SA"/>
        </w:rPr>
        <w:t xml:space="preserve"> è </w:t>
      </w:r>
      <w:proofErr w:type="spellStart"/>
      <w:r w:rsidRPr="00512277">
        <w:rPr>
          <w:rFonts w:ascii="Garamond" w:eastAsia="Calibri" w:hAnsi="Garamond" w:cs="Times New Roman"/>
          <w:kern w:val="0"/>
          <w:sz w:val="22"/>
          <w:szCs w:val="22"/>
          <w:lang w:val="en-GB" w:eastAsia="en-US" w:bidi="ar-SA"/>
        </w:rPr>
        <w:t>tanta</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multiplicata</w:t>
      </w:r>
      <w:proofErr w:type="spellEnd"/>
      <w:r w:rsidRPr="00512277">
        <w:rPr>
          <w:rFonts w:ascii="Garamond" w:eastAsia="Calibri" w:hAnsi="Garamond" w:cs="Times New Roman"/>
          <w:kern w:val="0"/>
          <w:sz w:val="22"/>
          <w:szCs w:val="22"/>
          <w:lang w:val="en-GB" w:eastAsia="en-US" w:bidi="ar-SA"/>
        </w:rPr>
        <w:t xml:space="preserve"> la </w:t>
      </w:r>
      <w:proofErr w:type="spellStart"/>
      <w:r w:rsidRPr="00512277">
        <w:rPr>
          <w:rFonts w:ascii="Garamond" w:eastAsia="Calibri" w:hAnsi="Garamond" w:cs="Times New Roman"/>
          <w:kern w:val="0"/>
          <w:sz w:val="22"/>
          <w:szCs w:val="22"/>
          <w:lang w:val="en-GB" w:eastAsia="en-US" w:bidi="ar-SA"/>
        </w:rPr>
        <w:t>spesa</w:t>
      </w:r>
      <w:proofErr w:type="spellEnd"/>
      <w:r w:rsidRPr="00512277">
        <w:rPr>
          <w:rFonts w:ascii="Garamond" w:eastAsia="Calibri" w:hAnsi="Garamond" w:cs="Times New Roman"/>
          <w:kern w:val="0"/>
          <w:sz w:val="22"/>
          <w:szCs w:val="22"/>
          <w:lang w:val="en-GB" w:eastAsia="en-US" w:bidi="ar-SA"/>
        </w:rPr>
        <w:t xml:space="preserve"> in </w:t>
      </w:r>
      <w:proofErr w:type="spellStart"/>
      <w:r w:rsidRPr="00512277">
        <w:rPr>
          <w:rFonts w:ascii="Garamond" w:eastAsia="Calibri" w:hAnsi="Garamond" w:cs="Times New Roman"/>
          <w:kern w:val="0"/>
          <w:sz w:val="22"/>
          <w:szCs w:val="22"/>
          <w:lang w:val="en-GB" w:eastAsia="en-US" w:bidi="ar-SA"/>
        </w:rPr>
        <w:t>cose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superflue</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inutili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che</w:t>
      </w:r>
      <w:proofErr w:type="spellEnd"/>
      <w:r w:rsidRPr="00512277">
        <w:rPr>
          <w:rFonts w:ascii="Garamond" w:eastAsia="Calibri" w:hAnsi="Garamond" w:cs="Times New Roman"/>
          <w:kern w:val="0"/>
          <w:sz w:val="22"/>
          <w:szCs w:val="22"/>
          <w:lang w:val="en-GB" w:eastAsia="en-US" w:bidi="ar-SA"/>
        </w:rPr>
        <w:t xml:space="preserve"> buona </w:t>
      </w:r>
      <w:proofErr w:type="spellStart"/>
      <w:r w:rsidRPr="00512277">
        <w:rPr>
          <w:rFonts w:ascii="Garamond" w:eastAsia="Calibri" w:hAnsi="Garamond" w:cs="Times New Roman"/>
          <w:kern w:val="0"/>
          <w:sz w:val="22"/>
          <w:szCs w:val="22"/>
          <w:lang w:val="en-GB" w:eastAsia="en-US" w:bidi="ar-SA"/>
        </w:rPr>
        <w:t>parte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della</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dota</w:t>
      </w:r>
      <w:proofErr w:type="spellEnd"/>
      <w:r w:rsidRPr="00512277">
        <w:rPr>
          <w:rFonts w:ascii="Garamond" w:eastAsia="Calibri" w:hAnsi="Garamond" w:cs="Times New Roman"/>
          <w:kern w:val="0"/>
          <w:sz w:val="22"/>
          <w:szCs w:val="22"/>
          <w:lang w:val="en-GB" w:eastAsia="en-US" w:bidi="ar-SA"/>
        </w:rPr>
        <w:t xml:space="preserve"> con poco </w:t>
      </w:r>
      <w:proofErr w:type="spellStart"/>
      <w:r w:rsidRPr="00512277">
        <w:rPr>
          <w:rFonts w:ascii="Garamond" w:eastAsia="Calibri" w:hAnsi="Garamond" w:cs="Times New Roman"/>
          <w:kern w:val="0"/>
          <w:sz w:val="22"/>
          <w:szCs w:val="22"/>
          <w:lang w:val="en-GB" w:eastAsia="en-US" w:bidi="ar-SA"/>
        </w:rPr>
        <w:t>frutto</w:t>
      </w:r>
      <w:proofErr w:type="spellEnd"/>
      <w:r w:rsidRPr="00512277">
        <w:rPr>
          <w:rFonts w:ascii="Garamond" w:eastAsia="Calibri" w:hAnsi="Garamond" w:cs="Times New Roman"/>
          <w:kern w:val="0"/>
          <w:sz w:val="22"/>
          <w:szCs w:val="22"/>
          <w:lang w:val="en-GB" w:eastAsia="en-US" w:bidi="ar-SA"/>
        </w:rPr>
        <w:t xml:space="preserve"> de’ </w:t>
      </w:r>
      <w:proofErr w:type="spellStart"/>
      <w:r w:rsidRPr="00512277">
        <w:rPr>
          <w:rFonts w:ascii="Garamond" w:eastAsia="Calibri" w:hAnsi="Garamond" w:cs="Times New Roman"/>
          <w:kern w:val="0"/>
          <w:sz w:val="22"/>
          <w:szCs w:val="22"/>
          <w:lang w:val="en-GB" w:eastAsia="en-US" w:bidi="ar-SA"/>
        </w:rPr>
        <w:t>mariti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consuma</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54"/>
      </w:r>
    </w:p>
    <w:p w14:paraId="0D79A2F4" w14:textId="77777777" w:rsidR="00B176CF" w:rsidRPr="00B938DA" w:rsidRDefault="00B176CF" w:rsidP="00B176CF">
      <w:pPr>
        <w:pStyle w:val="NoSpacing"/>
        <w:rPr>
          <w:i/>
          <w:iCs/>
          <w:sz w:val="12"/>
          <w:szCs w:val="12"/>
        </w:rPr>
      </w:pPr>
    </w:p>
    <w:p w14:paraId="2292B5B5"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Financially sustaining the lavish lifestyle prescribed by the standards of social respectability was increasingly difficult for </w:t>
      </w:r>
      <w:r w:rsidRPr="00512277">
        <w:rPr>
          <w:rFonts w:ascii="Garamond" w:eastAsia="Calibri" w:hAnsi="Garamond" w:cs="Times New Roman"/>
          <w:kern w:val="0"/>
          <w:sz w:val="22"/>
          <w:szCs w:val="22"/>
          <w:lang w:val="en-GB" w:eastAsia="en-US" w:bidi="ar-SA"/>
        </w:rPr>
        <w:lastRenderedPageBreak/>
        <w:t>husbands, who were themselves required to contribute to their wives’ wardrobe with a gift of luxurious clothes and accessories to be given on the occasion of marriage.</w:t>
      </w:r>
      <w:r w:rsidRPr="00512277">
        <w:rPr>
          <w:rFonts w:ascii="Garamond" w:eastAsia="Calibri" w:hAnsi="Garamond" w:cs="Times New Roman"/>
          <w:kern w:val="0"/>
          <w:sz w:val="22"/>
          <w:szCs w:val="22"/>
          <w:vertAlign w:val="superscript"/>
          <w:lang w:val="en-GB" w:eastAsia="en-US" w:bidi="ar-SA"/>
        </w:rPr>
        <w:footnoteReference w:id="255"/>
      </w:r>
    </w:p>
    <w:p w14:paraId="7151937A"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Such economic pressure ended up keeping many young men away from married life, as was often deplored by late medieval preachers. Describing the reality of his time, Bernardine of Siena, the leader of the fifteenth century revival movement of the Franciscan Observance</w:t>
      </w:r>
      <w:r w:rsidRPr="00512277">
        <w:rPr>
          <w:rFonts w:ascii="Garamond" w:eastAsia="Calibri" w:hAnsi="Garamond" w:cs="Times New Roman"/>
          <w:kern w:val="0"/>
          <w:sz w:val="22"/>
          <w:szCs w:val="22"/>
          <w:vertAlign w:val="superscript"/>
          <w:lang w:val="en-GB" w:eastAsia="en-US" w:bidi="ar-SA"/>
        </w:rPr>
        <w:footnoteReference w:id="256"/>
      </w:r>
      <w:r w:rsidRPr="00512277">
        <w:rPr>
          <w:rFonts w:ascii="Garamond" w:eastAsia="Calibri" w:hAnsi="Garamond" w:cs="Times New Roman"/>
          <w:kern w:val="0"/>
          <w:sz w:val="22"/>
          <w:szCs w:val="22"/>
          <w:lang w:val="en-GB" w:eastAsia="en-US" w:bidi="ar-SA"/>
        </w:rPr>
        <w:t xml:space="preserve"> could, for example, affirm:</w:t>
      </w:r>
    </w:p>
    <w:p w14:paraId="6ECDCB73" w14:textId="77777777" w:rsidR="00B176CF" w:rsidRPr="00B938DA" w:rsidRDefault="00B176CF" w:rsidP="00B176CF">
      <w:pPr>
        <w:pStyle w:val="NoSpacing"/>
        <w:rPr>
          <w:i/>
          <w:iCs/>
          <w:sz w:val="12"/>
          <w:szCs w:val="12"/>
        </w:rPr>
      </w:pPr>
    </w:p>
    <w:p w14:paraId="79965B4A"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Multi propter </w:t>
      </w:r>
      <w:proofErr w:type="spellStart"/>
      <w:r w:rsidRPr="00512277">
        <w:rPr>
          <w:rFonts w:ascii="Garamond" w:eastAsia="Calibri" w:hAnsi="Garamond" w:cs="Times New Roman"/>
          <w:kern w:val="0"/>
          <w:sz w:val="22"/>
          <w:szCs w:val="22"/>
          <w:lang w:val="en-GB" w:eastAsia="en-US" w:bidi="ar-SA"/>
        </w:rPr>
        <w:t>maximas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expensas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quas</w:t>
      </w:r>
      <w:proofErr w:type="spellEnd"/>
      <w:r w:rsidRPr="00512277">
        <w:rPr>
          <w:rFonts w:ascii="Garamond" w:eastAsia="Calibri" w:hAnsi="Garamond" w:cs="Times New Roman"/>
          <w:kern w:val="0"/>
          <w:sz w:val="22"/>
          <w:szCs w:val="22"/>
          <w:lang w:val="en-GB" w:eastAsia="en-US" w:bidi="ar-SA"/>
        </w:rPr>
        <w:t xml:space="preserve"> in </w:t>
      </w:r>
      <w:proofErr w:type="spellStart"/>
      <w:r w:rsidRPr="00512277">
        <w:rPr>
          <w:rFonts w:ascii="Garamond" w:eastAsia="Calibri" w:hAnsi="Garamond" w:cs="Times New Roman"/>
          <w:kern w:val="0"/>
          <w:sz w:val="22"/>
          <w:szCs w:val="22"/>
          <w:lang w:val="en-GB" w:eastAsia="en-US" w:bidi="ar-SA"/>
        </w:rPr>
        <w:t>uxoribus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requirit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vanitatum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abusus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uxores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non </w:t>
      </w:r>
      <w:proofErr w:type="spellStart"/>
      <w:r w:rsidRPr="00512277">
        <w:rPr>
          <w:rFonts w:ascii="Garamond" w:eastAsia="Calibri" w:hAnsi="Garamond" w:cs="Times New Roman"/>
          <w:kern w:val="0"/>
          <w:sz w:val="22"/>
          <w:szCs w:val="22"/>
          <w:lang w:val="en-GB" w:eastAsia="en-US" w:bidi="ar-SA"/>
        </w:rPr>
        <w:t>capiunt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tardius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suscipiunt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eas</w:t>
      </w:r>
      <w:proofErr w:type="spellEnd"/>
      <w:r w:rsidRPr="00512277">
        <w:rPr>
          <w:rFonts w:ascii="Garamond" w:eastAsia="Calibri" w:hAnsi="Garamond" w:cs="Times New Roman"/>
          <w:kern w:val="0"/>
          <w:sz w:val="22"/>
          <w:szCs w:val="22"/>
          <w:lang w:val="en-GB" w:eastAsia="en-US" w:bidi="ar-SA"/>
        </w:rPr>
        <w:t xml:space="preserve">, cum </w:t>
      </w:r>
      <w:proofErr w:type="spellStart"/>
      <w:r w:rsidRPr="00512277">
        <w:rPr>
          <w:rFonts w:ascii="Garamond" w:eastAsia="Calibri" w:hAnsi="Garamond" w:cs="Times New Roman"/>
          <w:kern w:val="0"/>
          <w:sz w:val="22"/>
          <w:szCs w:val="22"/>
          <w:lang w:val="en-GB" w:eastAsia="en-US" w:bidi="ar-SA"/>
        </w:rPr>
        <w:t>saepe</w:t>
      </w:r>
      <w:proofErr w:type="spellEnd"/>
      <w:r w:rsidRPr="00512277">
        <w:rPr>
          <w:rFonts w:ascii="Garamond" w:eastAsia="Calibri" w:hAnsi="Garamond" w:cs="Times New Roman"/>
          <w:kern w:val="0"/>
          <w:sz w:val="22"/>
          <w:szCs w:val="22"/>
          <w:lang w:val="en-GB" w:eastAsia="en-US" w:bidi="ar-SA"/>
        </w:rPr>
        <w:t xml:space="preserve"> quasi omnes dotes, et </w:t>
      </w:r>
      <w:proofErr w:type="spellStart"/>
      <w:r w:rsidRPr="00512277">
        <w:rPr>
          <w:rFonts w:ascii="Garamond" w:eastAsia="Calibri" w:hAnsi="Garamond" w:cs="Times New Roman"/>
          <w:kern w:val="0"/>
          <w:sz w:val="22"/>
          <w:szCs w:val="22"/>
          <w:lang w:val="en-GB" w:eastAsia="en-US" w:bidi="ar-SA"/>
        </w:rPr>
        <w:t>quandoque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amplius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devorent</w:t>
      </w:r>
      <w:proofErr w:type="spellEnd"/>
      <w:r w:rsidRPr="00512277">
        <w:rPr>
          <w:rFonts w:ascii="Garamond" w:eastAsia="Calibri" w:hAnsi="Garamond" w:cs="Times New Roman"/>
          <w:kern w:val="0"/>
          <w:sz w:val="22"/>
          <w:szCs w:val="22"/>
          <w:lang w:val="en-GB" w:eastAsia="en-US" w:bidi="ar-SA"/>
        </w:rPr>
        <w:t xml:space="preserve"> tales </w:t>
      </w:r>
      <w:proofErr w:type="spellStart"/>
      <w:r w:rsidRPr="00512277">
        <w:rPr>
          <w:rFonts w:ascii="Garamond" w:eastAsia="Calibri" w:hAnsi="Garamond" w:cs="Times New Roman"/>
          <w:kern w:val="0"/>
          <w:sz w:val="22"/>
          <w:szCs w:val="22"/>
          <w:lang w:val="en-GB" w:eastAsia="en-US" w:bidi="ar-SA"/>
        </w:rPr>
        <w:t>expensae</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57"/>
      </w:r>
    </w:p>
    <w:p w14:paraId="67E64682" w14:textId="77777777" w:rsidR="00B176CF" w:rsidRPr="00B938DA" w:rsidRDefault="00B176CF" w:rsidP="00B176CF">
      <w:pPr>
        <w:pStyle w:val="NoSpacing"/>
        <w:rPr>
          <w:i/>
          <w:iCs/>
          <w:sz w:val="12"/>
          <w:szCs w:val="12"/>
        </w:rPr>
      </w:pPr>
    </w:p>
    <w:p w14:paraId="6129A653"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As noted by another Franciscan preacher, friar Orfeo Cancellieri, author in the first half of </w:t>
      </w:r>
      <w:proofErr w:type="gramStart"/>
      <w:r w:rsidRPr="00512277">
        <w:rPr>
          <w:rFonts w:ascii="Garamond" w:eastAsia="Calibri" w:hAnsi="Garamond" w:cs="Times New Roman"/>
          <w:kern w:val="0"/>
          <w:sz w:val="22"/>
          <w:szCs w:val="22"/>
          <w:lang w:val="en-GB" w:eastAsia="en-US" w:bidi="ar-SA"/>
        </w:rPr>
        <w:t>the  sixteenth</w:t>
      </w:r>
      <w:proofErr w:type="gramEnd"/>
      <w:r w:rsidRPr="00512277">
        <w:rPr>
          <w:rFonts w:ascii="Garamond" w:eastAsia="Calibri" w:hAnsi="Garamond" w:cs="Times New Roman"/>
          <w:kern w:val="0"/>
          <w:sz w:val="22"/>
          <w:szCs w:val="22"/>
          <w:lang w:val="en-GB" w:eastAsia="en-US" w:bidi="ar-SA"/>
        </w:rPr>
        <w:t xml:space="preserve"> century of a juridical treatise on female vanities,</w:t>
      </w:r>
      <w:r w:rsidRPr="00512277">
        <w:rPr>
          <w:rFonts w:ascii="Garamond" w:eastAsia="Calibri" w:hAnsi="Garamond" w:cs="Times New Roman"/>
          <w:kern w:val="0"/>
          <w:sz w:val="22"/>
          <w:szCs w:val="22"/>
          <w:vertAlign w:val="superscript"/>
          <w:lang w:val="en-GB" w:eastAsia="en-US" w:bidi="ar-SA"/>
        </w:rPr>
        <w:footnoteReference w:id="258"/>
      </w:r>
      <w:r w:rsidRPr="00512277">
        <w:rPr>
          <w:rFonts w:ascii="Garamond" w:eastAsia="Calibri" w:hAnsi="Garamond" w:cs="Times New Roman"/>
          <w:kern w:val="0"/>
          <w:sz w:val="22"/>
          <w:szCs w:val="22"/>
          <w:lang w:val="en-GB" w:eastAsia="en-US" w:bidi="ar-SA"/>
        </w:rPr>
        <w:t xml:space="preserve"> men started avoiding marriage unless they were offered more substantial dowries.</w:t>
      </w:r>
      <w:r w:rsidRPr="00512277">
        <w:rPr>
          <w:rFonts w:ascii="Garamond" w:eastAsia="Calibri" w:hAnsi="Garamond" w:cs="Times New Roman"/>
          <w:kern w:val="0"/>
          <w:sz w:val="22"/>
          <w:szCs w:val="22"/>
          <w:vertAlign w:val="superscript"/>
          <w:lang w:val="en-GB" w:eastAsia="en-US" w:bidi="ar-SA"/>
        </w:rPr>
        <w:footnoteReference w:id="259"/>
      </w:r>
      <w:r w:rsidRPr="00512277">
        <w:rPr>
          <w:rFonts w:ascii="Garamond" w:eastAsia="Calibri" w:hAnsi="Garamond" w:cs="Times New Roman"/>
          <w:kern w:val="0"/>
          <w:sz w:val="22"/>
          <w:szCs w:val="22"/>
          <w:lang w:val="en-GB" w:eastAsia="en-US" w:bidi="ar-SA"/>
        </w:rPr>
        <w:t xml:space="preserve"> This essentially changed the face </w:t>
      </w:r>
      <w:r w:rsidRPr="00512277">
        <w:rPr>
          <w:rFonts w:ascii="Garamond" w:eastAsia="Calibri" w:hAnsi="Garamond" w:cs="Times New Roman"/>
          <w:kern w:val="0"/>
          <w:sz w:val="22"/>
          <w:szCs w:val="22"/>
          <w:lang w:val="en-GB" w:eastAsia="en-US" w:bidi="ar-SA"/>
        </w:rPr>
        <w:lastRenderedPageBreak/>
        <w:t>of the late medieval marriage market: having completely lost their original vantage position, the families of nubile girls were in fact forced to “engage in competitive bidding to attract reluctant grooms”.</w:t>
      </w:r>
      <w:r w:rsidRPr="00512277">
        <w:rPr>
          <w:rFonts w:ascii="Garamond" w:eastAsia="Calibri" w:hAnsi="Garamond" w:cs="Times New Roman"/>
          <w:kern w:val="0"/>
          <w:sz w:val="22"/>
          <w:szCs w:val="22"/>
          <w:vertAlign w:val="superscript"/>
          <w:lang w:val="en-GB" w:eastAsia="en-US" w:bidi="ar-SA"/>
        </w:rPr>
        <w:footnoteReference w:id="260"/>
      </w:r>
    </w:p>
    <w:p w14:paraId="15DEA64E"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This determined an inflation trend that forced fathers of aspiring brides to shoulder often unbearable burdens. The anxiety for having to face this substantial disbursement is a trope often evoked in late medieval sources: around 1320, Dante Alighieri, for example, effectively conveyed it nostalgically describing, in the 15th </w:t>
      </w:r>
      <w:r w:rsidRPr="00512277">
        <w:rPr>
          <w:rFonts w:ascii="Garamond" w:eastAsia="Calibri" w:hAnsi="Garamond" w:cs="Times New Roman"/>
          <w:i/>
          <w:kern w:val="0"/>
          <w:sz w:val="22"/>
          <w:szCs w:val="22"/>
          <w:lang w:val="en-GB" w:eastAsia="en-US" w:bidi="ar-SA"/>
        </w:rPr>
        <w:t>canto</w:t>
      </w:r>
      <w:r w:rsidRPr="00512277">
        <w:rPr>
          <w:rFonts w:ascii="Garamond" w:eastAsia="Calibri" w:hAnsi="Garamond" w:cs="Times New Roman"/>
          <w:kern w:val="0"/>
          <w:sz w:val="22"/>
          <w:szCs w:val="22"/>
          <w:lang w:val="en-GB" w:eastAsia="en-US" w:bidi="ar-SA"/>
        </w:rPr>
        <w:t xml:space="preserve"> of his “Paradiso”, the sober customs of old Florence, when the birth of female babies did not yet frighten fathers about the prospect of their future endowment.</w:t>
      </w:r>
      <w:r w:rsidRPr="00512277">
        <w:rPr>
          <w:rFonts w:ascii="Garamond" w:eastAsia="Calibri" w:hAnsi="Garamond" w:cs="Times New Roman"/>
          <w:kern w:val="0"/>
          <w:sz w:val="22"/>
          <w:szCs w:val="22"/>
          <w:vertAlign w:val="superscript"/>
          <w:lang w:val="en-GB" w:eastAsia="en-US" w:bidi="ar-SA"/>
        </w:rPr>
        <w:footnoteReference w:id="261"/>
      </w:r>
    </w:p>
    <w:p w14:paraId="199EC43F"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The situation was particularly difficult for men who had more than one nubile daughter. Archival research has demonstrated, in fact, that only very few of them were able and willing to endow all their female descendants in the same measure.</w:t>
      </w:r>
      <w:r w:rsidRPr="00512277">
        <w:rPr>
          <w:rFonts w:ascii="Garamond" w:eastAsia="Calibri" w:hAnsi="Garamond" w:cs="Times New Roman"/>
          <w:kern w:val="0"/>
          <w:sz w:val="22"/>
          <w:szCs w:val="22"/>
          <w:vertAlign w:val="superscript"/>
          <w:lang w:val="en-GB" w:eastAsia="en-US" w:bidi="ar-SA"/>
        </w:rPr>
        <w:footnoteReference w:id="262"/>
      </w:r>
      <w:r w:rsidRPr="00512277">
        <w:rPr>
          <w:rFonts w:ascii="Garamond" w:eastAsia="Calibri" w:hAnsi="Garamond" w:cs="Times New Roman"/>
          <w:kern w:val="0"/>
          <w:sz w:val="22"/>
          <w:szCs w:val="22"/>
          <w:lang w:val="en-GB" w:eastAsia="en-US" w:bidi="ar-SA"/>
        </w:rPr>
        <w:t xml:space="preserve"> Most fathers adopted a different strategy: they chose among their daughters the ones that appeared more suitable for marriage and provided them with dowries that were as splendid as possible, in order to find them a becoming suitor, while forcibly excluding all the other sisters from the marriage market. </w:t>
      </w:r>
    </w:p>
    <w:p w14:paraId="7ADB6A6B"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The absence of physical defects and the pleasantness of appearance represented two key factors in orienting this decision, as illustrated in a Lenten sermon of Bernardine of Siena, which described in dramatic tones how the outcome of fathers’ choices was often the forced </w:t>
      </w:r>
      <w:proofErr w:type="spellStart"/>
      <w:r w:rsidRPr="00512277">
        <w:rPr>
          <w:rFonts w:ascii="Garamond" w:eastAsia="Calibri" w:hAnsi="Garamond" w:cs="Times New Roman"/>
          <w:kern w:val="0"/>
          <w:sz w:val="22"/>
          <w:szCs w:val="22"/>
          <w:lang w:val="en-GB" w:eastAsia="en-US" w:bidi="ar-SA"/>
        </w:rPr>
        <w:t>monacation</w:t>
      </w:r>
      <w:proofErr w:type="spellEnd"/>
      <w:r w:rsidRPr="00512277">
        <w:rPr>
          <w:rFonts w:ascii="Garamond" w:eastAsia="Calibri" w:hAnsi="Garamond" w:cs="Times New Roman"/>
          <w:kern w:val="0"/>
          <w:sz w:val="22"/>
          <w:szCs w:val="22"/>
          <w:lang w:val="en-GB" w:eastAsia="en-US" w:bidi="ar-SA"/>
        </w:rPr>
        <w:t xml:space="preserve"> of all the daughters that presented some form of disability, or that were simply considered not beautiful enough for successfully competing on the marriage market:</w:t>
      </w:r>
    </w:p>
    <w:p w14:paraId="63B41495" w14:textId="77777777" w:rsidR="00B176CF" w:rsidRPr="00B938DA" w:rsidRDefault="00B176CF" w:rsidP="00B176CF">
      <w:pPr>
        <w:pStyle w:val="NoSpacing"/>
        <w:rPr>
          <w:i/>
          <w:iCs/>
          <w:sz w:val="12"/>
          <w:szCs w:val="12"/>
        </w:rPr>
      </w:pPr>
    </w:p>
    <w:p w14:paraId="4AF6469E"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Multi </w:t>
      </w:r>
      <w:proofErr w:type="spellStart"/>
      <w:r w:rsidRPr="00512277">
        <w:rPr>
          <w:rFonts w:ascii="Garamond" w:eastAsia="Calibri" w:hAnsi="Garamond" w:cs="Times New Roman"/>
          <w:kern w:val="0"/>
          <w:sz w:val="22"/>
          <w:szCs w:val="22"/>
          <w:lang w:val="en-GB" w:eastAsia="en-US" w:bidi="ar-SA"/>
        </w:rPr>
        <w:t>parentes</w:t>
      </w:r>
      <w:proofErr w:type="spellEnd"/>
      <w:r w:rsidRPr="00512277">
        <w:rPr>
          <w:rFonts w:ascii="Garamond" w:eastAsia="Calibri" w:hAnsi="Garamond" w:cs="Times New Roman"/>
          <w:kern w:val="0"/>
          <w:sz w:val="22"/>
          <w:szCs w:val="22"/>
          <w:lang w:val="en-GB" w:eastAsia="en-US" w:bidi="ar-SA"/>
        </w:rPr>
        <w:t xml:space="preserve">, qui non valent </w:t>
      </w:r>
      <w:proofErr w:type="spellStart"/>
      <w:r w:rsidRPr="00512277">
        <w:rPr>
          <w:rFonts w:ascii="Garamond" w:eastAsia="Calibri" w:hAnsi="Garamond" w:cs="Times New Roman"/>
          <w:kern w:val="0"/>
          <w:sz w:val="22"/>
          <w:szCs w:val="22"/>
          <w:lang w:val="en-GB" w:eastAsia="en-US" w:bidi="ar-SA"/>
        </w:rPr>
        <w:t>immensas</w:t>
      </w:r>
      <w:proofErr w:type="spellEnd"/>
      <w:r w:rsidRPr="00512277">
        <w:rPr>
          <w:rFonts w:ascii="Garamond" w:eastAsia="Calibri" w:hAnsi="Garamond" w:cs="Times New Roman"/>
          <w:kern w:val="0"/>
          <w:sz w:val="22"/>
          <w:szCs w:val="22"/>
          <w:lang w:val="en-GB" w:eastAsia="en-US" w:bidi="ar-SA"/>
        </w:rPr>
        <w:t xml:space="preserve"> dotes </w:t>
      </w:r>
      <w:proofErr w:type="spellStart"/>
      <w:r w:rsidRPr="00512277">
        <w:rPr>
          <w:rFonts w:ascii="Garamond" w:eastAsia="Calibri" w:hAnsi="Garamond" w:cs="Times New Roman"/>
          <w:kern w:val="0"/>
          <w:sz w:val="22"/>
          <w:szCs w:val="22"/>
          <w:lang w:val="en-GB" w:eastAsia="en-US" w:bidi="ar-SA"/>
        </w:rPr>
        <w:t>tradere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filiabus</w:t>
      </w:r>
      <w:proofErr w:type="spellEnd"/>
      <w:r w:rsidRPr="00512277">
        <w:rPr>
          <w:rFonts w:ascii="Garamond" w:eastAsia="Calibri" w:hAnsi="Garamond" w:cs="Times New Roman"/>
          <w:kern w:val="0"/>
          <w:sz w:val="22"/>
          <w:szCs w:val="22"/>
          <w:lang w:val="en-GB" w:eastAsia="en-US" w:bidi="ar-SA"/>
        </w:rPr>
        <w:t xml:space="preserve">, in domo </w:t>
      </w:r>
      <w:proofErr w:type="spellStart"/>
      <w:r w:rsidRPr="00512277">
        <w:rPr>
          <w:rFonts w:ascii="Garamond" w:eastAsia="Calibri" w:hAnsi="Garamond" w:cs="Times New Roman"/>
          <w:kern w:val="0"/>
          <w:sz w:val="22"/>
          <w:szCs w:val="22"/>
          <w:lang w:val="en-GB" w:eastAsia="en-US" w:bidi="ar-SA"/>
        </w:rPr>
        <w:t>steriles</w:t>
      </w:r>
      <w:proofErr w:type="spellEnd"/>
      <w:r w:rsidRPr="00512277">
        <w:rPr>
          <w:rFonts w:ascii="Garamond" w:eastAsia="Calibri" w:hAnsi="Garamond" w:cs="Times New Roman"/>
          <w:kern w:val="0"/>
          <w:sz w:val="22"/>
          <w:szCs w:val="22"/>
          <w:lang w:val="en-GB" w:eastAsia="en-US" w:bidi="ar-SA"/>
        </w:rPr>
        <w:t xml:space="preserve">, non propter Deum, </w:t>
      </w:r>
      <w:proofErr w:type="spellStart"/>
      <w:r w:rsidRPr="00512277">
        <w:rPr>
          <w:rFonts w:ascii="Garamond" w:eastAsia="Calibri" w:hAnsi="Garamond" w:cs="Times New Roman"/>
          <w:kern w:val="0"/>
          <w:sz w:val="22"/>
          <w:szCs w:val="22"/>
          <w:lang w:val="en-GB" w:eastAsia="en-US" w:bidi="ar-SA"/>
        </w:rPr>
        <w:t>retinent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lastRenderedPageBreak/>
        <w:t>illas</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utinam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virgines</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pudicas</w:t>
      </w:r>
      <w:proofErr w:type="spellEnd"/>
      <w:r w:rsidRPr="00512277">
        <w:rPr>
          <w:rFonts w:ascii="Garamond" w:eastAsia="Calibri" w:hAnsi="Garamond" w:cs="Times New Roman"/>
          <w:kern w:val="0"/>
          <w:sz w:val="22"/>
          <w:szCs w:val="22"/>
          <w:lang w:val="en-GB" w:eastAsia="en-US" w:bidi="ar-SA"/>
        </w:rPr>
        <w:t xml:space="preserve">! Et quod </w:t>
      </w:r>
      <w:proofErr w:type="spellStart"/>
      <w:r w:rsidRPr="00512277">
        <w:rPr>
          <w:rFonts w:ascii="Garamond" w:eastAsia="Calibri" w:hAnsi="Garamond" w:cs="Times New Roman"/>
          <w:kern w:val="0"/>
          <w:sz w:val="22"/>
          <w:szCs w:val="22"/>
          <w:lang w:val="en-GB" w:eastAsia="en-US" w:bidi="ar-SA"/>
        </w:rPr>
        <w:t>crudelius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est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quando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tres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quatuor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filias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habent</w:t>
      </w:r>
      <w:proofErr w:type="spellEnd"/>
      <w:r w:rsidRPr="00512277">
        <w:rPr>
          <w:rFonts w:ascii="Garamond" w:eastAsia="Calibri" w:hAnsi="Garamond" w:cs="Times New Roman"/>
          <w:kern w:val="0"/>
          <w:sz w:val="22"/>
          <w:szCs w:val="22"/>
          <w:lang w:val="en-GB" w:eastAsia="en-US" w:bidi="ar-SA"/>
        </w:rPr>
        <w:t xml:space="preserve">, ad </w:t>
      </w:r>
      <w:proofErr w:type="spellStart"/>
      <w:r w:rsidRPr="00512277">
        <w:rPr>
          <w:rFonts w:ascii="Garamond" w:eastAsia="Calibri" w:hAnsi="Garamond" w:cs="Times New Roman"/>
          <w:kern w:val="0"/>
          <w:sz w:val="22"/>
          <w:szCs w:val="22"/>
          <w:lang w:val="en-GB" w:eastAsia="en-US" w:bidi="ar-SA"/>
        </w:rPr>
        <w:t>vota</w:t>
      </w:r>
      <w:proofErr w:type="spellEnd"/>
      <w:r w:rsidRPr="00512277">
        <w:rPr>
          <w:rFonts w:ascii="Garamond" w:eastAsia="Calibri" w:hAnsi="Garamond" w:cs="Times New Roman"/>
          <w:kern w:val="0"/>
          <w:sz w:val="22"/>
          <w:szCs w:val="22"/>
          <w:lang w:val="en-GB" w:eastAsia="en-US" w:bidi="ar-SA"/>
        </w:rPr>
        <w:t xml:space="preserve"> non </w:t>
      </w:r>
      <w:proofErr w:type="spellStart"/>
      <w:r w:rsidRPr="00512277">
        <w:rPr>
          <w:rFonts w:ascii="Garamond" w:eastAsia="Calibri" w:hAnsi="Garamond" w:cs="Times New Roman"/>
          <w:kern w:val="0"/>
          <w:sz w:val="22"/>
          <w:szCs w:val="22"/>
          <w:lang w:val="en-GB" w:eastAsia="en-US" w:bidi="ar-SA"/>
        </w:rPr>
        <w:t>valentes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dotare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illas</w:t>
      </w:r>
      <w:proofErr w:type="spellEnd"/>
      <w:r w:rsidRPr="00512277">
        <w:rPr>
          <w:rFonts w:ascii="Garamond" w:eastAsia="Calibri" w:hAnsi="Garamond" w:cs="Times New Roman"/>
          <w:kern w:val="0"/>
          <w:sz w:val="22"/>
          <w:szCs w:val="22"/>
          <w:lang w:val="en-GB" w:eastAsia="en-US" w:bidi="ar-SA"/>
        </w:rPr>
        <w:t xml:space="preserve">, unam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duas </w:t>
      </w:r>
      <w:proofErr w:type="spellStart"/>
      <w:r w:rsidRPr="00512277">
        <w:rPr>
          <w:rFonts w:ascii="Garamond" w:eastAsia="Calibri" w:hAnsi="Garamond" w:cs="Times New Roman"/>
          <w:kern w:val="0"/>
          <w:sz w:val="22"/>
          <w:szCs w:val="22"/>
          <w:lang w:val="en-GB" w:eastAsia="en-US" w:bidi="ar-SA"/>
        </w:rPr>
        <w:t>formosiores</w:t>
      </w:r>
      <w:proofErr w:type="spellEnd"/>
      <w:r w:rsidRPr="00512277">
        <w:rPr>
          <w:rFonts w:ascii="Garamond" w:eastAsia="Calibri" w:hAnsi="Garamond" w:cs="Times New Roman"/>
          <w:kern w:val="0"/>
          <w:sz w:val="22"/>
          <w:szCs w:val="22"/>
          <w:lang w:val="en-GB" w:eastAsia="en-US" w:bidi="ar-SA"/>
        </w:rPr>
        <w:t xml:space="preserve"> cum </w:t>
      </w:r>
      <w:proofErr w:type="spellStart"/>
      <w:r w:rsidRPr="00512277">
        <w:rPr>
          <w:rFonts w:ascii="Garamond" w:eastAsia="Calibri" w:hAnsi="Garamond" w:cs="Times New Roman"/>
          <w:kern w:val="0"/>
          <w:sz w:val="22"/>
          <w:szCs w:val="22"/>
          <w:lang w:val="en-GB" w:eastAsia="en-US" w:bidi="ar-SA"/>
        </w:rPr>
        <w:t>dotibus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maximis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nuptui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tradunt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reliquas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vero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quandoque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distortas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claudas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seu</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caecas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sive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quocumquemodo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deformes</w:t>
      </w:r>
      <w:proofErr w:type="spellEnd"/>
      <w:r w:rsidRPr="00512277">
        <w:rPr>
          <w:rFonts w:ascii="Garamond" w:eastAsia="Calibri" w:hAnsi="Garamond" w:cs="Times New Roman"/>
          <w:kern w:val="0"/>
          <w:sz w:val="22"/>
          <w:szCs w:val="22"/>
          <w:lang w:val="en-GB" w:eastAsia="en-US" w:bidi="ar-SA"/>
        </w:rPr>
        <w:t xml:space="preserve">, quasi </w:t>
      </w:r>
      <w:proofErr w:type="spellStart"/>
      <w:r w:rsidRPr="00512277">
        <w:rPr>
          <w:rFonts w:ascii="Garamond" w:eastAsia="Calibri" w:hAnsi="Garamond" w:cs="Times New Roman"/>
          <w:kern w:val="0"/>
          <w:sz w:val="22"/>
          <w:szCs w:val="22"/>
          <w:lang w:val="en-GB" w:eastAsia="en-US" w:bidi="ar-SA"/>
        </w:rPr>
        <w:t>spumam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vomitum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saeculi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monasterio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tradunt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illas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utinam</w:t>
      </w:r>
      <w:proofErr w:type="spellEnd"/>
      <w:r w:rsidRPr="00512277">
        <w:rPr>
          <w:rFonts w:ascii="Garamond" w:eastAsia="Calibri" w:hAnsi="Garamond" w:cs="Times New Roman"/>
          <w:kern w:val="0"/>
          <w:sz w:val="22"/>
          <w:szCs w:val="22"/>
          <w:lang w:val="en-GB" w:eastAsia="en-US" w:bidi="ar-SA"/>
        </w:rPr>
        <w:t xml:space="preserve"> Domino, </w:t>
      </w:r>
      <w:proofErr w:type="spellStart"/>
      <w:r w:rsidRPr="00512277">
        <w:rPr>
          <w:rFonts w:ascii="Garamond" w:eastAsia="Calibri" w:hAnsi="Garamond" w:cs="Times New Roman"/>
          <w:kern w:val="0"/>
          <w:sz w:val="22"/>
          <w:szCs w:val="22"/>
          <w:lang w:val="en-GB" w:eastAsia="en-US" w:bidi="ar-SA"/>
        </w:rPr>
        <w:t>non diabolo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dedicantes</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63"/>
      </w:r>
    </w:p>
    <w:p w14:paraId="268DB0D6" w14:textId="77777777" w:rsidR="00B176CF" w:rsidRPr="00B938DA" w:rsidRDefault="00B176CF" w:rsidP="00B176CF">
      <w:pPr>
        <w:pStyle w:val="NoSpacing"/>
        <w:rPr>
          <w:i/>
          <w:iCs/>
          <w:sz w:val="12"/>
          <w:szCs w:val="12"/>
        </w:rPr>
      </w:pPr>
    </w:p>
    <w:p w14:paraId="4BC60771"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From a purely economic point of view, this despicable </w:t>
      </w:r>
      <w:proofErr w:type="gramStart"/>
      <w:r w:rsidRPr="00512277">
        <w:rPr>
          <w:rFonts w:ascii="Garamond" w:eastAsia="Calibri" w:hAnsi="Garamond" w:cs="Times New Roman"/>
          <w:kern w:val="0"/>
          <w:sz w:val="22"/>
          <w:szCs w:val="22"/>
          <w:lang w:val="en-GB" w:eastAsia="en-US" w:bidi="ar-SA"/>
        </w:rPr>
        <w:t>custom made</w:t>
      </w:r>
      <w:proofErr w:type="gramEnd"/>
      <w:r w:rsidRPr="00512277">
        <w:rPr>
          <w:rFonts w:ascii="Garamond" w:eastAsia="Calibri" w:hAnsi="Garamond" w:cs="Times New Roman"/>
          <w:kern w:val="0"/>
          <w:sz w:val="22"/>
          <w:szCs w:val="22"/>
          <w:lang w:val="en-GB" w:eastAsia="en-US" w:bidi="ar-SA"/>
        </w:rPr>
        <w:t xml:space="preserve"> perfect sense. In fact, even if legal scholars did not explicitly mention physical appearance among the factors that had to be considered to determine the appropriate value of a girl’s dowry, it was a common experience that arranging the marriage of an unattractive girl was considerably more expensive, as testified by the aforementioned friar Orfeo Cancellieri:</w:t>
      </w:r>
    </w:p>
    <w:p w14:paraId="0D073B83" w14:textId="77777777" w:rsidR="00B176CF" w:rsidRPr="00B938DA" w:rsidRDefault="00B176CF" w:rsidP="00B176CF">
      <w:pPr>
        <w:pStyle w:val="NoSpacing"/>
        <w:rPr>
          <w:i/>
          <w:iCs/>
          <w:sz w:val="12"/>
          <w:szCs w:val="12"/>
        </w:rPr>
      </w:pPr>
    </w:p>
    <w:p w14:paraId="4C84F5EC" w14:textId="77777777" w:rsidR="00512277" w:rsidRPr="00512277" w:rsidRDefault="00512277" w:rsidP="0008559A">
      <w:pPr>
        <w:suppressAutoHyphens w:val="0"/>
        <w:spacing w:after="0" w:line="240" w:lineRule="auto"/>
        <w:ind w:left="567" w:right="397" w:hanging="1"/>
        <w:rPr>
          <w:rFonts w:ascii="Garamond" w:eastAsia="Calibri" w:hAnsi="Garamond" w:cs="Times New Roman"/>
          <w:kern w:val="0"/>
          <w:sz w:val="22"/>
          <w:szCs w:val="22"/>
          <w:lang w:val="en-GB" w:eastAsia="en-US" w:bidi="ar-SA"/>
        </w:rPr>
      </w:pPr>
      <w:proofErr w:type="spellStart"/>
      <w:r w:rsidRPr="00512277">
        <w:rPr>
          <w:rFonts w:ascii="Garamond" w:eastAsia="Calibri" w:hAnsi="Garamond" w:cs="Times New Roman"/>
          <w:kern w:val="0"/>
          <w:sz w:val="22"/>
          <w:szCs w:val="22"/>
          <w:lang w:val="en-GB" w:eastAsia="en-US" w:bidi="ar-SA"/>
        </w:rPr>
        <w:t>Communiter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contingit</w:t>
      </w:r>
      <w:proofErr w:type="spellEnd"/>
      <w:r w:rsidRPr="00512277">
        <w:rPr>
          <w:rFonts w:ascii="Garamond" w:eastAsia="Calibri" w:hAnsi="Garamond" w:cs="Times New Roman"/>
          <w:kern w:val="0"/>
          <w:sz w:val="22"/>
          <w:szCs w:val="22"/>
          <w:lang w:val="en-GB" w:eastAsia="en-US" w:bidi="ar-SA"/>
        </w:rPr>
        <w:t xml:space="preserve"> quod </w:t>
      </w:r>
      <w:proofErr w:type="spellStart"/>
      <w:r w:rsidRPr="00512277">
        <w:rPr>
          <w:rFonts w:ascii="Garamond" w:eastAsia="Calibri" w:hAnsi="Garamond" w:cs="Times New Roman"/>
          <w:kern w:val="0"/>
          <w:sz w:val="22"/>
          <w:szCs w:val="22"/>
          <w:lang w:val="en-GB" w:eastAsia="en-US" w:bidi="ar-SA"/>
        </w:rPr>
        <w:t>deformioribus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maior</w:t>
      </w:r>
      <w:proofErr w:type="spellEnd"/>
      <w:r w:rsidRPr="00512277">
        <w:rPr>
          <w:rFonts w:ascii="Garamond" w:eastAsia="Calibri" w:hAnsi="Garamond" w:cs="Times New Roman"/>
          <w:kern w:val="0"/>
          <w:sz w:val="22"/>
          <w:szCs w:val="22"/>
          <w:lang w:val="en-GB" w:eastAsia="en-US" w:bidi="ar-SA"/>
        </w:rPr>
        <w:t xml:space="preserve"> dos </w:t>
      </w:r>
      <w:proofErr w:type="spellStart"/>
      <w:r w:rsidRPr="00512277">
        <w:rPr>
          <w:rFonts w:ascii="Garamond" w:eastAsia="Calibri" w:hAnsi="Garamond" w:cs="Times New Roman"/>
          <w:kern w:val="0"/>
          <w:sz w:val="22"/>
          <w:szCs w:val="22"/>
          <w:lang w:val="en-GB" w:eastAsia="en-US" w:bidi="ar-SA"/>
        </w:rPr>
        <w:t>datur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pulchrioribus</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64"/>
      </w:r>
    </w:p>
    <w:p w14:paraId="0FA6A787" w14:textId="77777777" w:rsidR="00B176CF" w:rsidRPr="00B938DA" w:rsidRDefault="00B176CF" w:rsidP="00B176CF">
      <w:pPr>
        <w:pStyle w:val="NoSpacing"/>
        <w:rPr>
          <w:i/>
          <w:iCs/>
          <w:sz w:val="12"/>
          <w:szCs w:val="12"/>
        </w:rPr>
      </w:pPr>
    </w:p>
    <w:p w14:paraId="2A69E458"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In this way, a girl’s physical appearance ended up having a definite economic value, whose careful management could have a significant impact on her family’s financial fortunes. It is thus easily understandable why different kinds of late medieval sources describe the mothers of nubile girls investing time and money in trying to improve their daughters’ looks, in order to make them more appealing to the marriage market. It is not by chance, thus, that while </w:t>
      </w:r>
      <w:r w:rsidRPr="00512277">
        <w:rPr>
          <w:rFonts w:ascii="Garamond" w:eastAsia="Calibri" w:hAnsi="Garamond" w:cs="Times New Roman"/>
          <w:kern w:val="0"/>
          <w:sz w:val="22"/>
          <w:szCs w:val="22"/>
          <w:lang w:val="en-GB" w:eastAsia="en-US" w:bidi="ar-SA"/>
        </w:rPr>
        <w:lastRenderedPageBreak/>
        <w:t xml:space="preserve">discussing the problem of the diffusion of female vanities in Italian cities, Bernardine of Siena expressly indicated women with young daughters as being among the main </w:t>
      </w:r>
      <w:proofErr w:type="gramStart"/>
      <w:r w:rsidRPr="00512277">
        <w:rPr>
          <w:rFonts w:ascii="Garamond" w:eastAsia="Calibri" w:hAnsi="Garamond" w:cs="Times New Roman"/>
          <w:kern w:val="0"/>
          <w:sz w:val="22"/>
          <w:szCs w:val="22"/>
          <w:lang w:val="en-GB" w:eastAsia="en-US" w:bidi="ar-SA"/>
        </w:rPr>
        <w:t>people  responsible</w:t>
      </w:r>
      <w:proofErr w:type="gramEnd"/>
      <w:r w:rsidRPr="00512277">
        <w:rPr>
          <w:rFonts w:ascii="Garamond" w:eastAsia="Calibri" w:hAnsi="Garamond" w:cs="Times New Roman"/>
          <w:kern w:val="0"/>
          <w:sz w:val="22"/>
          <w:szCs w:val="22"/>
          <w:lang w:val="en-GB" w:eastAsia="en-US" w:bidi="ar-SA"/>
        </w:rPr>
        <w:t xml:space="preserve"> for the diffusion of immoral ornamentation.</w:t>
      </w:r>
      <w:r w:rsidRPr="00512277">
        <w:rPr>
          <w:rFonts w:ascii="Garamond" w:eastAsia="Calibri" w:hAnsi="Garamond" w:cs="Times New Roman"/>
          <w:kern w:val="0"/>
          <w:sz w:val="22"/>
          <w:szCs w:val="22"/>
          <w:vertAlign w:val="superscript"/>
          <w:lang w:val="en-GB" w:eastAsia="en-US" w:bidi="ar-SA"/>
        </w:rPr>
        <w:footnoteReference w:id="265"/>
      </w:r>
    </w:p>
    <w:p w14:paraId="3B69DD95"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67668042" w14:textId="77777777" w:rsidR="00512277" w:rsidRPr="00512277" w:rsidRDefault="00512277" w:rsidP="00FD07A5">
      <w:pPr>
        <w:suppressAutoHyphens w:val="0"/>
        <w:spacing w:after="0" w:line="240" w:lineRule="auto"/>
        <w:jc w:val="both"/>
        <w:rPr>
          <w:rFonts w:ascii="Palatino Linotype" w:eastAsia="Calibri" w:hAnsi="Palatino Linotype" w:cs="Times New Roman"/>
          <w:b/>
          <w:bCs/>
          <w:kern w:val="0"/>
          <w:sz w:val="22"/>
          <w:szCs w:val="22"/>
          <w:lang w:val="en-GB" w:eastAsia="en-US" w:bidi="ar-SA"/>
        </w:rPr>
      </w:pPr>
      <w:r w:rsidRPr="00512277">
        <w:rPr>
          <w:rFonts w:ascii="Palatino Linotype" w:eastAsia="Calibri" w:hAnsi="Palatino Linotype" w:cs="Times New Roman"/>
          <w:b/>
          <w:bCs/>
          <w:kern w:val="0"/>
          <w:sz w:val="22"/>
          <w:szCs w:val="22"/>
          <w:lang w:val="en-GB" w:eastAsia="en-US" w:bidi="ar-SA"/>
        </w:rPr>
        <w:t>III. The Importance of Physical Attraction between Spouses in the Canon Law Doctrine of Marriage</w:t>
      </w:r>
    </w:p>
    <w:p w14:paraId="625349BA"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30405809"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It must be noted that the economic importance attributed to looks on the medieval marriage market was in a way a direct implication of the ecclesiastical doctrine of marriage.</w:t>
      </w:r>
    </w:p>
    <w:p w14:paraId="2F7E2797"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Creatively reinterpreting pre-existent elements drawn both from Roman Law and from Germanic customs, canon law progressively elaborated a new conception of marriage as an unbreakable pact, elevated by grace to sacramental dignity, that had to be freely established by the spouses through consent and consummation. As has been noted, both these elements are of a strictly personal nature:</w:t>
      </w:r>
      <w:r w:rsidRPr="00512277">
        <w:rPr>
          <w:rFonts w:ascii="Garamond" w:eastAsia="Calibri" w:hAnsi="Garamond" w:cs="Times New Roman"/>
          <w:kern w:val="0"/>
          <w:sz w:val="22"/>
          <w:szCs w:val="22"/>
          <w:vertAlign w:val="superscript"/>
          <w:lang w:val="en-GB" w:eastAsia="en-US" w:bidi="ar-SA"/>
        </w:rPr>
        <w:footnoteReference w:id="266"/>
      </w:r>
      <w:r w:rsidRPr="00512277">
        <w:rPr>
          <w:rFonts w:ascii="Garamond" w:eastAsia="Calibri" w:hAnsi="Garamond" w:cs="Times New Roman"/>
          <w:kern w:val="0"/>
          <w:sz w:val="22"/>
          <w:szCs w:val="22"/>
          <w:lang w:val="en-GB" w:eastAsia="en-US" w:bidi="ar-SA"/>
        </w:rPr>
        <w:t xml:space="preserve">  for this reason, according to the Church’s teachings, marriage could have never been reduced to a bargain arranged for purely patrimonial purposes between the two families.</w:t>
      </w:r>
    </w:p>
    <w:p w14:paraId="15C188ED"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According to this “personalistic” view of marriage, canon lawyers sternly defended the faithful’s freedom to choose their own marriage partner.</w:t>
      </w:r>
      <w:r w:rsidRPr="00512277">
        <w:rPr>
          <w:rFonts w:ascii="Garamond" w:eastAsia="Calibri" w:hAnsi="Garamond" w:cs="Times New Roman"/>
          <w:kern w:val="0"/>
          <w:sz w:val="22"/>
          <w:szCs w:val="22"/>
          <w:vertAlign w:val="superscript"/>
          <w:lang w:val="en-GB" w:eastAsia="en-US" w:bidi="ar-SA"/>
        </w:rPr>
        <w:footnoteReference w:id="267"/>
      </w:r>
      <w:r w:rsidRPr="00512277">
        <w:rPr>
          <w:rFonts w:ascii="Garamond" w:eastAsia="Calibri" w:hAnsi="Garamond" w:cs="Times New Roman"/>
          <w:kern w:val="0"/>
          <w:sz w:val="22"/>
          <w:szCs w:val="22"/>
          <w:lang w:val="en-GB" w:eastAsia="en-US" w:bidi="ar-SA"/>
        </w:rPr>
        <w:t xml:space="preserve"> At the same time, they fully highlighted the sexual element of the marital relation: in their view, in fact, marriage was not only perfected through sexual intercourse but determined the emergence </w:t>
      </w:r>
      <w:r w:rsidRPr="00512277">
        <w:rPr>
          <w:rFonts w:ascii="Garamond" w:eastAsia="Calibri" w:hAnsi="Garamond" w:cs="Times New Roman"/>
          <w:kern w:val="0"/>
          <w:sz w:val="22"/>
          <w:szCs w:val="22"/>
          <w:lang w:val="en-GB" w:eastAsia="en-US" w:bidi="ar-SA"/>
        </w:rPr>
        <w:lastRenderedPageBreak/>
        <w:t xml:space="preserve">of the so-called </w:t>
      </w:r>
      <w:proofErr w:type="spellStart"/>
      <w:r w:rsidRPr="00512277">
        <w:rPr>
          <w:rFonts w:ascii="Garamond" w:eastAsia="Calibri" w:hAnsi="Garamond" w:cs="Times New Roman"/>
          <w:i/>
          <w:kern w:val="0"/>
          <w:sz w:val="22"/>
          <w:szCs w:val="22"/>
          <w:lang w:val="en-GB" w:eastAsia="en-US" w:bidi="ar-SA"/>
        </w:rPr>
        <w:t>ius</w:t>
      </w:r>
      <w:proofErr w:type="spellEnd"/>
      <w:r w:rsidRPr="00512277">
        <w:rPr>
          <w:rFonts w:ascii="Garamond" w:eastAsia="Calibri" w:hAnsi="Garamond" w:cs="Times New Roman"/>
          <w:i/>
          <w:kern w:val="0"/>
          <w:sz w:val="22"/>
          <w:szCs w:val="22"/>
          <w:lang w:val="en-GB" w:eastAsia="en-US" w:bidi="ar-SA"/>
        </w:rPr>
        <w:t xml:space="preserve"> in corpus</w:t>
      </w:r>
      <w:r w:rsidRPr="00512277">
        <w:rPr>
          <w:rFonts w:ascii="Garamond" w:eastAsia="Calibri" w:hAnsi="Garamond" w:cs="Times New Roman"/>
          <w:kern w:val="0"/>
          <w:sz w:val="22"/>
          <w:szCs w:val="22"/>
          <w:lang w:val="en-GB" w:eastAsia="en-US" w:bidi="ar-SA"/>
        </w:rPr>
        <w:t>, a sexual right enjoyed by each spouse on the body of his or her partner.</w:t>
      </w:r>
      <w:r w:rsidRPr="00512277">
        <w:rPr>
          <w:rFonts w:ascii="Garamond" w:eastAsia="Calibri" w:hAnsi="Garamond" w:cs="Times New Roman"/>
          <w:kern w:val="0"/>
          <w:sz w:val="22"/>
          <w:szCs w:val="22"/>
          <w:vertAlign w:val="superscript"/>
          <w:lang w:val="en-GB" w:eastAsia="en-US" w:bidi="ar-SA"/>
        </w:rPr>
        <w:footnoteReference w:id="268"/>
      </w:r>
      <w:r w:rsidRPr="00512277">
        <w:rPr>
          <w:rFonts w:ascii="Garamond" w:eastAsia="Calibri" w:hAnsi="Garamond" w:cs="Times New Roman"/>
          <w:kern w:val="0"/>
          <w:sz w:val="22"/>
          <w:szCs w:val="22"/>
          <w:lang w:val="en-GB" w:eastAsia="en-US" w:bidi="ar-SA"/>
        </w:rPr>
        <w:t xml:space="preserve"> </w:t>
      </w:r>
    </w:p>
    <w:p w14:paraId="3CAEA0FF"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For this reason, at least some degree of mutual sexual interest between the parties was implicitly required to have a proper Christian marriage: as illustrated in the </w:t>
      </w:r>
      <w:proofErr w:type="gramStart"/>
      <w:r w:rsidRPr="00512277">
        <w:rPr>
          <w:rFonts w:ascii="Garamond" w:eastAsia="Calibri" w:hAnsi="Garamond" w:cs="Times New Roman"/>
          <w:kern w:val="0"/>
          <w:sz w:val="22"/>
          <w:szCs w:val="22"/>
          <w:lang w:val="en-GB" w:eastAsia="en-US" w:bidi="ar-SA"/>
        </w:rPr>
        <w:t>early  thirteenth</w:t>
      </w:r>
      <w:proofErr w:type="gramEnd"/>
      <w:r w:rsidRPr="00512277">
        <w:rPr>
          <w:rFonts w:ascii="Garamond" w:eastAsia="Calibri" w:hAnsi="Garamond" w:cs="Times New Roman"/>
          <w:kern w:val="0"/>
          <w:sz w:val="22"/>
          <w:szCs w:val="22"/>
          <w:lang w:val="en-GB" w:eastAsia="en-US" w:bidi="ar-SA"/>
        </w:rPr>
        <w:t xml:space="preserve"> century by the English-born moralist Robert of Flamborough,</w:t>
      </w:r>
      <w:r w:rsidRPr="00512277">
        <w:rPr>
          <w:rFonts w:ascii="Garamond" w:eastAsia="Calibri" w:hAnsi="Garamond" w:cs="Times New Roman"/>
          <w:kern w:val="0"/>
          <w:sz w:val="22"/>
          <w:szCs w:val="22"/>
          <w:vertAlign w:val="superscript"/>
          <w:lang w:val="en-GB" w:eastAsia="en-US" w:bidi="ar-SA"/>
        </w:rPr>
        <w:footnoteReference w:id="269"/>
      </w:r>
      <w:r w:rsidRPr="00512277">
        <w:rPr>
          <w:rFonts w:ascii="Garamond" w:eastAsia="Calibri" w:hAnsi="Garamond" w:cs="Times New Roman"/>
          <w:kern w:val="0"/>
          <w:sz w:val="22"/>
          <w:szCs w:val="22"/>
          <w:lang w:val="en-GB" w:eastAsia="en-US" w:bidi="ar-SA"/>
        </w:rPr>
        <w:t xml:space="preserve"> the mere “</w:t>
      </w:r>
      <w:r w:rsidRPr="00512277">
        <w:rPr>
          <w:rFonts w:ascii="Garamond" w:eastAsia="Calibri" w:hAnsi="Garamond" w:cs="Times New Roman"/>
          <w:i/>
          <w:kern w:val="0"/>
          <w:sz w:val="22"/>
          <w:szCs w:val="22"/>
          <w:lang w:val="en-GB" w:eastAsia="en-US" w:bidi="ar-SA"/>
        </w:rPr>
        <w:t>consensus animi</w:t>
      </w:r>
      <w:r w:rsidRPr="00512277">
        <w:rPr>
          <w:rFonts w:ascii="Garamond" w:eastAsia="Calibri" w:hAnsi="Garamond" w:cs="Times New Roman"/>
          <w:kern w:val="0"/>
          <w:sz w:val="22"/>
          <w:szCs w:val="22"/>
          <w:lang w:val="en-GB" w:eastAsia="en-US" w:bidi="ar-SA"/>
        </w:rPr>
        <w:t xml:space="preserve">” (that is, the agreement of spirit) was a condition necessary but not sufficient to contract marriage, whose valid celebration also necessitated </w:t>
      </w:r>
      <w:r w:rsidRPr="00512277">
        <w:rPr>
          <w:rFonts w:ascii="Garamond" w:eastAsia="Calibri" w:hAnsi="Garamond" w:cs="Times New Roman"/>
          <w:i/>
          <w:kern w:val="0"/>
          <w:sz w:val="22"/>
          <w:szCs w:val="22"/>
          <w:lang w:val="en-GB" w:eastAsia="en-US" w:bidi="ar-SA"/>
        </w:rPr>
        <w:t xml:space="preserve">consensus </w:t>
      </w:r>
      <w:proofErr w:type="spellStart"/>
      <w:r w:rsidRPr="00512277">
        <w:rPr>
          <w:rFonts w:ascii="Garamond" w:eastAsia="Calibri" w:hAnsi="Garamond" w:cs="Times New Roman"/>
          <w:i/>
          <w:kern w:val="0"/>
          <w:sz w:val="22"/>
          <w:szCs w:val="22"/>
          <w:lang w:val="en-GB" w:eastAsia="en-US" w:bidi="ar-SA"/>
        </w:rPr>
        <w:t>corporum</w:t>
      </w:r>
      <w:proofErr w:type="spellEnd"/>
      <w:r w:rsidRPr="00512277">
        <w:rPr>
          <w:rFonts w:ascii="Garamond" w:eastAsia="Calibri" w:hAnsi="Garamond" w:cs="Times New Roman"/>
          <w:kern w:val="0"/>
          <w:sz w:val="22"/>
          <w:szCs w:val="22"/>
          <w:lang w:val="en-GB" w:eastAsia="en-US" w:bidi="ar-SA"/>
        </w:rPr>
        <w:t>, that is, agreement to a sexual union.</w:t>
      </w:r>
      <w:r w:rsidRPr="00512277">
        <w:rPr>
          <w:rFonts w:ascii="Garamond" w:eastAsia="Calibri" w:hAnsi="Garamond" w:cs="Times New Roman"/>
          <w:kern w:val="0"/>
          <w:sz w:val="22"/>
          <w:szCs w:val="22"/>
          <w:vertAlign w:val="superscript"/>
          <w:lang w:val="en-GB" w:eastAsia="en-US" w:bidi="ar-SA"/>
        </w:rPr>
        <w:footnoteReference w:id="270"/>
      </w:r>
      <w:r w:rsidRPr="00512277">
        <w:rPr>
          <w:rFonts w:ascii="Garamond" w:eastAsia="Calibri" w:hAnsi="Garamond" w:cs="Times New Roman"/>
          <w:kern w:val="0"/>
          <w:sz w:val="22"/>
          <w:szCs w:val="22"/>
          <w:lang w:val="en-GB" w:eastAsia="en-US" w:bidi="ar-SA"/>
        </w:rPr>
        <w:t xml:space="preserve"> </w:t>
      </w:r>
    </w:p>
    <w:p w14:paraId="1263399F"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In light of this view, even if theologians and jurists constantly remarked how the relationship between husband and wife had to be based on charity and mutual affection,</w:t>
      </w:r>
      <w:r w:rsidRPr="00512277">
        <w:rPr>
          <w:rFonts w:ascii="Garamond" w:eastAsia="Calibri" w:hAnsi="Garamond" w:cs="Times New Roman"/>
          <w:kern w:val="0"/>
          <w:sz w:val="22"/>
          <w:szCs w:val="22"/>
          <w:vertAlign w:val="superscript"/>
          <w:lang w:val="en-GB" w:eastAsia="en-US" w:bidi="ar-SA"/>
        </w:rPr>
        <w:footnoteReference w:id="271"/>
      </w:r>
      <w:r w:rsidRPr="00512277">
        <w:rPr>
          <w:rFonts w:ascii="Garamond" w:eastAsia="Calibri" w:hAnsi="Garamond" w:cs="Times New Roman"/>
          <w:kern w:val="0"/>
          <w:sz w:val="22"/>
          <w:szCs w:val="22"/>
          <w:lang w:val="en-GB" w:eastAsia="en-US" w:bidi="ar-SA"/>
        </w:rPr>
        <w:t xml:space="preserve"> the importance of sexual attraction in building and consolidating the conjugal bond was never underestimated.</w:t>
      </w:r>
    </w:p>
    <w:p w14:paraId="03A63A38"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An adequately attractive look was considered a fundamental safeguard for marital faithfulness, up to the point that married women that neglected their exterior appearance were blamed for their husbands’ adulteries.  </w:t>
      </w:r>
    </w:p>
    <w:p w14:paraId="1B142554"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Based on such conceptions, medieval moralists came to affirm that having a sufficiently agreeable appearance was an integral part of marital </w:t>
      </w:r>
      <w:proofErr w:type="spellStart"/>
      <w:r w:rsidRPr="00512277">
        <w:rPr>
          <w:rFonts w:ascii="Garamond" w:eastAsia="Calibri" w:hAnsi="Garamond" w:cs="Times New Roman"/>
          <w:i/>
          <w:kern w:val="0"/>
          <w:sz w:val="22"/>
          <w:szCs w:val="22"/>
          <w:lang w:val="en-GB" w:eastAsia="en-US" w:bidi="ar-SA"/>
        </w:rPr>
        <w:t>ius</w:t>
      </w:r>
      <w:proofErr w:type="spellEnd"/>
      <w:r w:rsidRPr="00512277">
        <w:rPr>
          <w:rFonts w:ascii="Garamond" w:eastAsia="Calibri" w:hAnsi="Garamond" w:cs="Times New Roman"/>
          <w:i/>
          <w:kern w:val="0"/>
          <w:sz w:val="22"/>
          <w:szCs w:val="22"/>
          <w:lang w:val="en-GB" w:eastAsia="en-US" w:bidi="ar-SA"/>
        </w:rPr>
        <w:t xml:space="preserve"> in corpus</w:t>
      </w:r>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72"/>
      </w:r>
      <w:r w:rsidRPr="00512277">
        <w:rPr>
          <w:rFonts w:ascii="Garamond" w:eastAsia="Calibri" w:hAnsi="Garamond" w:cs="Times New Roman"/>
          <w:kern w:val="0"/>
          <w:sz w:val="22"/>
          <w:szCs w:val="22"/>
          <w:lang w:val="en-GB" w:eastAsia="en-US" w:bidi="ar-SA"/>
        </w:rPr>
        <w:t xml:space="preserve"> Canon lawyers considered this duty to be so </w:t>
      </w:r>
      <w:r w:rsidRPr="00512277">
        <w:rPr>
          <w:rFonts w:ascii="Garamond" w:eastAsia="Calibri" w:hAnsi="Garamond" w:cs="Times New Roman"/>
          <w:kern w:val="0"/>
          <w:sz w:val="22"/>
          <w:szCs w:val="22"/>
          <w:lang w:val="en-GB" w:eastAsia="en-US" w:bidi="ar-SA"/>
        </w:rPr>
        <w:lastRenderedPageBreak/>
        <w:t xml:space="preserve">important that they attributed to it juridical relevance also outside the limited sphere of marriage law. </w:t>
      </w:r>
    </w:p>
    <w:p w14:paraId="6EE8B6B8"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In the first half of </w:t>
      </w:r>
      <w:proofErr w:type="gramStart"/>
      <w:r w:rsidRPr="00512277">
        <w:rPr>
          <w:rFonts w:ascii="Garamond" w:eastAsia="Calibri" w:hAnsi="Garamond" w:cs="Times New Roman"/>
          <w:kern w:val="0"/>
          <w:sz w:val="22"/>
          <w:szCs w:val="22"/>
          <w:lang w:val="en-GB" w:eastAsia="en-US" w:bidi="ar-SA"/>
        </w:rPr>
        <w:t>the  fourteenth</w:t>
      </w:r>
      <w:proofErr w:type="gramEnd"/>
      <w:r w:rsidRPr="00512277">
        <w:rPr>
          <w:rFonts w:ascii="Garamond" w:eastAsia="Calibri" w:hAnsi="Garamond" w:cs="Times New Roman"/>
          <w:kern w:val="0"/>
          <w:sz w:val="22"/>
          <w:szCs w:val="22"/>
          <w:lang w:val="en-GB" w:eastAsia="en-US" w:bidi="ar-SA"/>
        </w:rPr>
        <w:t xml:space="preserve"> century, for example, Giovanni </w:t>
      </w:r>
      <w:proofErr w:type="spellStart"/>
      <w:r w:rsidRPr="00512277">
        <w:rPr>
          <w:rFonts w:ascii="Garamond" w:eastAsia="Calibri" w:hAnsi="Garamond" w:cs="Times New Roman"/>
          <w:kern w:val="0"/>
          <w:sz w:val="22"/>
          <w:szCs w:val="22"/>
          <w:lang w:val="en-GB" w:eastAsia="en-US" w:bidi="ar-SA"/>
        </w:rPr>
        <w:t>d’Andrea</w:t>
      </w:r>
      <w:proofErr w:type="spellEnd"/>
      <w:r w:rsidRPr="00512277">
        <w:rPr>
          <w:rFonts w:ascii="Garamond" w:eastAsia="Calibri" w:hAnsi="Garamond" w:cs="Times New Roman"/>
          <w:kern w:val="0"/>
          <w:sz w:val="22"/>
          <w:szCs w:val="22"/>
          <w:lang w:val="en-GB" w:eastAsia="en-US" w:bidi="ar-SA"/>
        </w:rPr>
        <w:t>, one of the most important canon lawyers of his times,</w:t>
      </w:r>
      <w:r w:rsidRPr="00512277">
        <w:rPr>
          <w:rFonts w:ascii="Garamond" w:eastAsia="Calibri" w:hAnsi="Garamond" w:cs="Times New Roman"/>
          <w:kern w:val="0"/>
          <w:sz w:val="22"/>
          <w:szCs w:val="22"/>
          <w:vertAlign w:val="superscript"/>
          <w:lang w:val="en-GB" w:eastAsia="en-US" w:bidi="ar-SA"/>
        </w:rPr>
        <w:footnoteReference w:id="273"/>
      </w:r>
      <w:r w:rsidRPr="00512277">
        <w:rPr>
          <w:rFonts w:ascii="Garamond" w:eastAsia="Calibri" w:hAnsi="Garamond" w:cs="Times New Roman"/>
          <w:kern w:val="0"/>
          <w:sz w:val="22"/>
          <w:szCs w:val="22"/>
          <w:lang w:val="en-GB" w:eastAsia="en-US" w:bidi="ar-SA"/>
        </w:rPr>
        <w:t xml:space="preserve"> declared episcopal decrees banning female vanities not to apply to married women, if their intention was just to gain a better appearance to prevent their husbands’ adulteries: </w:t>
      </w:r>
    </w:p>
    <w:p w14:paraId="1C2E1F57" w14:textId="77777777" w:rsidR="00B176CF" w:rsidRPr="00B938DA" w:rsidRDefault="00B176CF" w:rsidP="00B176CF">
      <w:pPr>
        <w:pStyle w:val="NoSpacing"/>
        <w:rPr>
          <w:i/>
          <w:iCs/>
          <w:sz w:val="12"/>
          <w:szCs w:val="12"/>
        </w:rPr>
      </w:pPr>
    </w:p>
    <w:p w14:paraId="2871509D"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Sed </w:t>
      </w:r>
      <w:proofErr w:type="spellStart"/>
      <w:r w:rsidRPr="00512277">
        <w:rPr>
          <w:rFonts w:ascii="Garamond" w:eastAsia="Calibri" w:hAnsi="Garamond" w:cs="Times New Roman"/>
          <w:kern w:val="0"/>
          <w:sz w:val="22"/>
          <w:szCs w:val="22"/>
          <w:lang w:val="en-GB" w:eastAsia="en-US" w:bidi="ar-SA"/>
        </w:rPr>
        <w:t>si</w:t>
      </w:r>
      <w:proofErr w:type="spellEnd"/>
      <w:r w:rsidRPr="00512277">
        <w:rPr>
          <w:rFonts w:ascii="Garamond" w:eastAsia="Calibri" w:hAnsi="Garamond" w:cs="Times New Roman"/>
          <w:kern w:val="0"/>
          <w:sz w:val="22"/>
          <w:szCs w:val="22"/>
          <w:lang w:val="en-GB" w:eastAsia="en-US" w:bidi="ar-SA"/>
        </w:rPr>
        <w:t xml:space="preserve"> [mulier] </w:t>
      </w:r>
      <w:proofErr w:type="spellStart"/>
      <w:r w:rsidRPr="00512277">
        <w:rPr>
          <w:rFonts w:ascii="Garamond" w:eastAsia="Calibri" w:hAnsi="Garamond" w:cs="Times New Roman"/>
          <w:kern w:val="0"/>
          <w:sz w:val="22"/>
          <w:szCs w:val="22"/>
          <w:lang w:val="en-GB" w:eastAsia="en-US" w:bidi="ar-SA"/>
        </w:rPr>
        <w:t>ornet</w:t>
      </w:r>
      <w:proofErr w:type="spellEnd"/>
      <w:r w:rsidRPr="00512277">
        <w:rPr>
          <w:rFonts w:ascii="Garamond" w:eastAsia="Calibri" w:hAnsi="Garamond" w:cs="Times New Roman"/>
          <w:kern w:val="0"/>
          <w:sz w:val="22"/>
          <w:szCs w:val="22"/>
          <w:lang w:val="en-GB" w:eastAsia="en-US" w:bidi="ar-SA"/>
        </w:rPr>
        <w:t xml:space="preserve"> se hac </w:t>
      </w:r>
      <w:proofErr w:type="spellStart"/>
      <w:r w:rsidRPr="00512277">
        <w:rPr>
          <w:rFonts w:ascii="Garamond" w:eastAsia="Calibri" w:hAnsi="Garamond" w:cs="Times New Roman"/>
          <w:kern w:val="0"/>
          <w:sz w:val="22"/>
          <w:szCs w:val="22"/>
          <w:lang w:val="en-GB" w:eastAsia="en-US" w:bidi="ar-SA"/>
        </w:rPr>
        <w:t>intentione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placeat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viro</w:t>
      </w:r>
      <w:proofErr w:type="spellEnd"/>
      <w:r w:rsidRPr="00512277">
        <w:rPr>
          <w:rFonts w:ascii="Garamond" w:eastAsia="Calibri" w:hAnsi="Garamond" w:cs="Times New Roman"/>
          <w:kern w:val="0"/>
          <w:sz w:val="22"/>
          <w:szCs w:val="22"/>
          <w:lang w:val="en-GB" w:eastAsia="en-US" w:bidi="ar-SA"/>
        </w:rPr>
        <w:t xml:space="preserve"> ne per </w:t>
      </w:r>
      <w:proofErr w:type="spellStart"/>
      <w:r w:rsidRPr="00512277">
        <w:rPr>
          <w:rFonts w:ascii="Garamond" w:eastAsia="Calibri" w:hAnsi="Garamond" w:cs="Times New Roman"/>
          <w:kern w:val="0"/>
          <w:sz w:val="22"/>
          <w:szCs w:val="22"/>
          <w:lang w:val="en-GB" w:eastAsia="en-US" w:bidi="ar-SA"/>
        </w:rPr>
        <w:t>eius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contemptum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labatur</w:t>
      </w:r>
      <w:proofErr w:type="spellEnd"/>
      <w:r w:rsidRPr="00512277">
        <w:rPr>
          <w:rFonts w:ascii="Garamond" w:eastAsia="Calibri" w:hAnsi="Garamond" w:cs="Times New Roman"/>
          <w:kern w:val="0"/>
          <w:sz w:val="22"/>
          <w:szCs w:val="22"/>
          <w:lang w:val="en-GB" w:eastAsia="en-US" w:bidi="ar-SA"/>
        </w:rPr>
        <w:t xml:space="preserve"> in </w:t>
      </w:r>
      <w:proofErr w:type="spellStart"/>
      <w:r w:rsidRPr="00512277">
        <w:rPr>
          <w:rFonts w:ascii="Garamond" w:eastAsia="Calibri" w:hAnsi="Garamond" w:cs="Times New Roman"/>
          <w:kern w:val="0"/>
          <w:sz w:val="22"/>
          <w:szCs w:val="22"/>
          <w:lang w:val="en-GB" w:eastAsia="en-US" w:bidi="ar-SA"/>
        </w:rPr>
        <w:t>adulterium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potest</w:t>
      </w:r>
      <w:proofErr w:type="spellEnd"/>
      <w:r w:rsidRPr="00512277">
        <w:rPr>
          <w:rFonts w:ascii="Garamond" w:eastAsia="Calibri" w:hAnsi="Garamond" w:cs="Times New Roman"/>
          <w:kern w:val="0"/>
          <w:sz w:val="22"/>
          <w:szCs w:val="22"/>
          <w:lang w:val="en-GB" w:eastAsia="en-US" w:bidi="ar-SA"/>
        </w:rPr>
        <w:t xml:space="preserve"> hoc </w:t>
      </w:r>
      <w:proofErr w:type="spellStart"/>
      <w:r w:rsidRPr="00512277">
        <w:rPr>
          <w:rFonts w:ascii="Garamond" w:eastAsia="Calibri" w:hAnsi="Garamond" w:cs="Times New Roman"/>
          <w:kern w:val="0"/>
          <w:sz w:val="22"/>
          <w:szCs w:val="22"/>
          <w:lang w:val="en-GB" w:eastAsia="en-US" w:bidi="ar-SA"/>
        </w:rPr>
        <w:t>facere</w:t>
      </w:r>
      <w:proofErr w:type="spellEnd"/>
      <w:r w:rsidRPr="00512277">
        <w:rPr>
          <w:rFonts w:ascii="Garamond" w:eastAsia="Calibri" w:hAnsi="Garamond" w:cs="Times New Roman"/>
          <w:kern w:val="0"/>
          <w:sz w:val="22"/>
          <w:szCs w:val="22"/>
          <w:lang w:val="en-GB" w:eastAsia="en-US" w:bidi="ar-SA"/>
        </w:rPr>
        <w:t xml:space="preserve"> sine </w:t>
      </w:r>
      <w:proofErr w:type="spellStart"/>
      <w:r w:rsidRPr="00512277">
        <w:rPr>
          <w:rFonts w:ascii="Garamond" w:eastAsia="Calibri" w:hAnsi="Garamond" w:cs="Times New Roman"/>
          <w:kern w:val="0"/>
          <w:sz w:val="22"/>
          <w:szCs w:val="22"/>
          <w:lang w:val="en-GB" w:eastAsia="en-US" w:bidi="ar-SA"/>
        </w:rPr>
        <w:t>peccato</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74"/>
      </w:r>
      <w:r w:rsidRPr="00512277">
        <w:rPr>
          <w:rFonts w:ascii="Garamond" w:eastAsia="Calibri" w:hAnsi="Garamond" w:cs="Times New Roman"/>
          <w:kern w:val="0"/>
          <w:sz w:val="22"/>
          <w:szCs w:val="22"/>
          <w:lang w:val="en-GB" w:eastAsia="en-US" w:bidi="ar-SA"/>
        </w:rPr>
        <w:t xml:space="preserve">  </w:t>
      </w:r>
    </w:p>
    <w:p w14:paraId="20F4F14F" w14:textId="77777777" w:rsidR="00B176CF" w:rsidRPr="00B938DA" w:rsidRDefault="00B176CF" w:rsidP="00B176CF">
      <w:pPr>
        <w:pStyle w:val="NoSpacing"/>
        <w:rPr>
          <w:i/>
          <w:iCs/>
          <w:sz w:val="12"/>
          <w:szCs w:val="12"/>
        </w:rPr>
      </w:pPr>
    </w:p>
    <w:p w14:paraId="72CA7FCA"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Approximately a century later, the matter was raised again by the canon law scholar Antonio Roselli</w:t>
      </w:r>
      <w:r w:rsidRPr="00512277">
        <w:rPr>
          <w:rFonts w:ascii="Garamond" w:eastAsia="Calibri" w:hAnsi="Garamond" w:cs="Times New Roman"/>
          <w:kern w:val="0"/>
          <w:sz w:val="22"/>
          <w:szCs w:val="22"/>
          <w:vertAlign w:val="superscript"/>
          <w:lang w:val="en-GB" w:eastAsia="en-US" w:bidi="ar-SA"/>
        </w:rPr>
        <w:footnoteReference w:id="275"/>
      </w:r>
      <w:r w:rsidRPr="00512277">
        <w:rPr>
          <w:rFonts w:ascii="Garamond" w:eastAsia="Calibri" w:hAnsi="Garamond" w:cs="Times New Roman"/>
          <w:kern w:val="0"/>
          <w:sz w:val="22"/>
          <w:szCs w:val="22"/>
          <w:lang w:val="en-GB" w:eastAsia="en-US" w:bidi="ar-SA"/>
        </w:rPr>
        <w:t xml:space="preserve"> in his brief treatise </w:t>
      </w:r>
      <w:r w:rsidRPr="00512277">
        <w:rPr>
          <w:rFonts w:ascii="Garamond" w:eastAsia="Calibri" w:hAnsi="Garamond" w:cs="Times New Roman"/>
          <w:i/>
          <w:kern w:val="0"/>
          <w:sz w:val="22"/>
          <w:szCs w:val="22"/>
          <w:lang w:val="en-GB" w:eastAsia="en-US" w:bidi="ar-SA"/>
        </w:rPr>
        <w:t xml:space="preserve">De </w:t>
      </w:r>
      <w:proofErr w:type="spellStart"/>
      <w:r w:rsidRPr="00512277">
        <w:rPr>
          <w:rFonts w:ascii="Garamond" w:eastAsia="Calibri" w:hAnsi="Garamond" w:cs="Times New Roman"/>
          <w:i/>
          <w:kern w:val="0"/>
          <w:sz w:val="22"/>
          <w:szCs w:val="22"/>
          <w:lang w:val="en-GB" w:eastAsia="en-US" w:bidi="ar-SA"/>
        </w:rPr>
        <w:t>ornatu</w:t>
      </w:r>
      <w:proofErr w:type="spellEnd"/>
      <w:r w:rsidRPr="00512277">
        <w:rPr>
          <w:rFonts w:ascii="Garamond" w:eastAsia="Calibri" w:hAnsi="Garamond" w:cs="Times New Roman"/>
          <w:i/>
          <w:kern w:val="0"/>
          <w:sz w:val="22"/>
          <w:szCs w:val="22"/>
          <w:lang w:val="en-GB" w:eastAsia="en-US" w:bidi="ar-SA"/>
        </w:rPr>
        <w:t xml:space="preserve"> </w:t>
      </w:r>
      <w:proofErr w:type="spellStart"/>
      <w:r w:rsidRPr="00512277">
        <w:rPr>
          <w:rFonts w:ascii="Garamond" w:eastAsia="Calibri" w:hAnsi="Garamond" w:cs="Times New Roman"/>
          <w:i/>
          <w:kern w:val="0"/>
          <w:sz w:val="22"/>
          <w:szCs w:val="22"/>
          <w:lang w:val="en-GB" w:eastAsia="en-US" w:bidi="ar-SA"/>
        </w:rPr>
        <w:t>mulierum</w:t>
      </w:r>
      <w:proofErr w:type="spellEnd"/>
      <w:r w:rsidRPr="00512277">
        <w:rPr>
          <w:rFonts w:ascii="Garamond" w:eastAsia="Calibri" w:hAnsi="Garamond" w:cs="Times New Roman"/>
          <w:kern w:val="0"/>
          <w:sz w:val="22"/>
          <w:szCs w:val="22"/>
          <w:lang w:val="en-GB" w:eastAsia="en-US" w:bidi="ar-SA"/>
        </w:rPr>
        <w:t xml:space="preserve"> (1447),</w:t>
      </w:r>
      <w:r w:rsidRPr="00512277">
        <w:rPr>
          <w:rFonts w:ascii="Garamond" w:eastAsia="Calibri" w:hAnsi="Garamond" w:cs="Times New Roman"/>
          <w:kern w:val="0"/>
          <w:sz w:val="22"/>
          <w:szCs w:val="22"/>
          <w:vertAlign w:val="superscript"/>
          <w:lang w:val="en-GB" w:eastAsia="en-US" w:bidi="ar-SA"/>
        </w:rPr>
        <w:footnoteReference w:id="276"/>
      </w:r>
      <w:r w:rsidRPr="00512277">
        <w:rPr>
          <w:rFonts w:ascii="Garamond" w:eastAsia="Calibri" w:hAnsi="Garamond" w:cs="Times New Roman"/>
          <w:kern w:val="0"/>
          <w:sz w:val="22"/>
          <w:szCs w:val="22"/>
          <w:lang w:val="en-GB" w:eastAsia="en-US" w:bidi="ar-SA"/>
        </w:rPr>
        <w:t xml:space="preserve"> commonly, but inaccurately, characterized as a </w:t>
      </w:r>
      <w:proofErr w:type="spellStart"/>
      <w:r w:rsidRPr="00512277">
        <w:rPr>
          <w:rFonts w:ascii="Garamond" w:eastAsia="Calibri" w:hAnsi="Garamond" w:cs="Times New Roman"/>
          <w:i/>
          <w:kern w:val="0"/>
          <w:sz w:val="22"/>
          <w:szCs w:val="22"/>
          <w:lang w:val="en-GB" w:eastAsia="en-US" w:bidi="ar-SA"/>
        </w:rPr>
        <w:t>consilium</w:t>
      </w:r>
      <w:proofErr w:type="spellEnd"/>
      <w:r w:rsidRPr="00512277">
        <w:rPr>
          <w:rFonts w:ascii="Garamond" w:eastAsia="Calibri" w:hAnsi="Garamond" w:cs="Times New Roman"/>
          <w:iCs/>
          <w:kern w:val="0"/>
          <w:sz w:val="22"/>
          <w:szCs w:val="22"/>
          <w:lang w:val="en-GB" w:eastAsia="en-US" w:bidi="ar-SA"/>
        </w:rPr>
        <w:t xml:space="preserve">. </w:t>
      </w:r>
      <w:r w:rsidRPr="00512277">
        <w:rPr>
          <w:rFonts w:ascii="Garamond" w:eastAsia="Calibri" w:hAnsi="Garamond" w:cs="Times New Roman"/>
          <w:i/>
          <w:kern w:val="0"/>
          <w:sz w:val="22"/>
          <w:szCs w:val="22"/>
          <w:lang w:val="en-GB" w:eastAsia="en-US" w:bidi="ar-SA"/>
        </w:rPr>
        <w:t xml:space="preserve"> </w:t>
      </w:r>
      <w:r w:rsidRPr="00512277">
        <w:rPr>
          <w:rFonts w:ascii="Garamond" w:eastAsia="Calibri" w:hAnsi="Garamond" w:cs="Times New Roman"/>
          <w:kern w:val="0"/>
          <w:sz w:val="22"/>
          <w:szCs w:val="22"/>
          <w:lang w:val="en-GB" w:eastAsia="en-US" w:bidi="ar-SA"/>
        </w:rPr>
        <w:t>This work</w:t>
      </w:r>
      <w:r w:rsidRPr="00512277">
        <w:rPr>
          <w:rFonts w:ascii="Garamond" w:eastAsia="Calibri" w:hAnsi="Garamond" w:cs="Times New Roman"/>
          <w:i/>
          <w:kern w:val="0"/>
          <w:sz w:val="22"/>
          <w:szCs w:val="22"/>
          <w:lang w:val="en-GB" w:eastAsia="en-US" w:bidi="ar-SA"/>
        </w:rPr>
        <w:t xml:space="preserve"> </w:t>
      </w:r>
      <w:r w:rsidRPr="00512277">
        <w:rPr>
          <w:rFonts w:ascii="Garamond" w:eastAsia="Calibri" w:hAnsi="Garamond" w:cs="Times New Roman"/>
          <w:kern w:val="0"/>
          <w:sz w:val="22"/>
          <w:szCs w:val="22"/>
          <w:lang w:val="en-GB" w:eastAsia="en-US" w:bidi="ar-SA"/>
        </w:rPr>
        <w:t>aimed at discussing the legal value of the episcopal decrees on the matter of female vanities. In this text, the wives’ obligation to keep a pleasant appearance is implicitly but evidently recalled by Roselli to exclude the possibility of applying the excommunication imposed by bishops in such decrees to women that resorted to prohibited ornamentation solely to improve their looks for their husbands’ benefit:</w:t>
      </w:r>
    </w:p>
    <w:p w14:paraId="71880713" w14:textId="77777777" w:rsidR="00B176CF" w:rsidRPr="00B938DA" w:rsidRDefault="00B176CF" w:rsidP="00B176CF">
      <w:pPr>
        <w:pStyle w:val="NoSpacing"/>
        <w:rPr>
          <w:i/>
          <w:iCs/>
          <w:sz w:val="12"/>
          <w:szCs w:val="12"/>
        </w:rPr>
      </w:pPr>
    </w:p>
    <w:p w14:paraId="48C009E5"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lastRenderedPageBreak/>
        <w:t xml:space="preserve">Cum </w:t>
      </w:r>
      <w:proofErr w:type="spellStart"/>
      <w:r w:rsidRPr="00512277">
        <w:rPr>
          <w:rFonts w:ascii="Garamond" w:eastAsia="Calibri" w:hAnsi="Garamond" w:cs="Times New Roman"/>
          <w:kern w:val="0"/>
          <w:sz w:val="22"/>
          <w:szCs w:val="22"/>
          <w:lang w:val="en-GB" w:eastAsia="en-US" w:bidi="ar-SA"/>
        </w:rPr>
        <w:t>igitur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faciant</w:t>
      </w:r>
      <w:proofErr w:type="spellEnd"/>
      <w:r w:rsidRPr="00512277">
        <w:rPr>
          <w:rFonts w:ascii="Garamond" w:eastAsia="Calibri" w:hAnsi="Garamond" w:cs="Times New Roman"/>
          <w:kern w:val="0"/>
          <w:sz w:val="22"/>
          <w:szCs w:val="22"/>
          <w:lang w:val="en-GB" w:eastAsia="en-US" w:bidi="ar-SA"/>
        </w:rPr>
        <w:t xml:space="preserve"> ad </w:t>
      </w:r>
      <w:proofErr w:type="spellStart"/>
      <w:r w:rsidRPr="00512277">
        <w:rPr>
          <w:rFonts w:ascii="Garamond" w:eastAsia="Calibri" w:hAnsi="Garamond" w:cs="Times New Roman"/>
          <w:kern w:val="0"/>
          <w:sz w:val="22"/>
          <w:szCs w:val="22"/>
          <w:lang w:val="en-GB" w:eastAsia="en-US" w:bidi="ar-SA"/>
        </w:rPr>
        <w:t>mandatum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viri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viris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magis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placeant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melius</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celerius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maritum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inveniant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profecto</w:t>
      </w:r>
      <w:proofErr w:type="spellEnd"/>
      <w:r w:rsidRPr="00512277">
        <w:rPr>
          <w:rFonts w:ascii="Garamond" w:eastAsia="Calibri" w:hAnsi="Garamond" w:cs="Times New Roman"/>
          <w:kern w:val="0"/>
          <w:sz w:val="22"/>
          <w:szCs w:val="22"/>
          <w:lang w:val="en-GB" w:eastAsia="en-US" w:bidi="ar-SA"/>
        </w:rPr>
        <w:t xml:space="preserve"> tales </w:t>
      </w:r>
      <w:proofErr w:type="spellStart"/>
      <w:r w:rsidRPr="00512277">
        <w:rPr>
          <w:rFonts w:ascii="Garamond" w:eastAsia="Calibri" w:hAnsi="Garamond" w:cs="Times New Roman"/>
          <w:kern w:val="0"/>
          <w:sz w:val="22"/>
          <w:szCs w:val="22"/>
          <w:lang w:val="en-GB" w:eastAsia="en-US" w:bidi="ar-SA"/>
        </w:rPr>
        <w:t>excommunicationem</w:t>
      </w:r>
      <w:proofErr w:type="spellEnd"/>
      <w:r w:rsidRPr="00512277">
        <w:rPr>
          <w:rFonts w:ascii="Garamond" w:eastAsia="Calibri" w:hAnsi="Garamond" w:cs="Times New Roman"/>
          <w:kern w:val="0"/>
          <w:sz w:val="22"/>
          <w:szCs w:val="22"/>
          <w:lang w:val="en-GB" w:eastAsia="en-US" w:bidi="ar-SA"/>
        </w:rPr>
        <w:t xml:space="preserve"> non </w:t>
      </w:r>
      <w:proofErr w:type="spellStart"/>
      <w:r w:rsidRPr="00512277">
        <w:rPr>
          <w:rFonts w:ascii="Garamond" w:eastAsia="Calibri" w:hAnsi="Garamond" w:cs="Times New Roman"/>
          <w:kern w:val="0"/>
          <w:sz w:val="22"/>
          <w:szCs w:val="22"/>
          <w:lang w:val="en-GB" w:eastAsia="en-US" w:bidi="ar-SA"/>
        </w:rPr>
        <w:t>incurrunt</w:t>
      </w:r>
      <w:proofErr w:type="spellEnd"/>
      <w:r w:rsidRPr="00512277">
        <w:rPr>
          <w:rFonts w:ascii="Garamond" w:eastAsia="Calibri" w:hAnsi="Garamond" w:cs="Times New Roman"/>
          <w:kern w:val="0"/>
          <w:sz w:val="22"/>
          <w:szCs w:val="22"/>
          <w:lang w:val="en-GB" w:eastAsia="en-US" w:bidi="ar-SA"/>
        </w:rPr>
        <w:t xml:space="preserve">, cum non </w:t>
      </w:r>
      <w:proofErr w:type="spellStart"/>
      <w:r w:rsidRPr="00512277">
        <w:rPr>
          <w:rFonts w:ascii="Garamond" w:eastAsia="Calibri" w:hAnsi="Garamond" w:cs="Times New Roman"/>
          <w:kern w:val="0"/>
          <w:sz w:val="22"/>
          <w:szCs w:val="22"/>
          <w:lang w:val="en-GB" w:eastAsia="en-US" w:bidi="ar-SA"/>
        </w:rPr>
        <w:t>peccent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mortaliter</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77"/>
      </w:r>
    </w:p>
    <w:p w14:paraId="0D83751F" w14:textId="77777777" w:rsidR="00B176CF" w:rsidRPr="00B938DA" w:rsidRDefault="00B176CF" w:rsidP="00B176CF">
      <w:pPr>
        <w:pStyle w:val="NoSpacing"/>
        <w:rPr>
          <w:i/>
          <w:iCs/>
          <w:sz w:val="12"/>
          <w:szCs w:val="12"/>
        </w:rPr>
      </w:pPr>
    </w:p>
    <w:p w14:paraId="158EF0A5"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According to Roselli, nubile girls who were in search of a husband, and thus used ornamentation to increase their chances of finding a suitor, were, in the same way, worthy of being exempted from such punishment.</w:t>
      </w:r>
      <w:r w:rsidRPr="00512277">
        <w:rPr>
          <w:rFonts w:ascii="Garamond" w:eastAsia="Calibri" w:hAnsi="Garamond" w:cs="Times New Roman"/>
          <w:kern w:val="0"/>
          <w:sz w:val="22"/>
          <w:szCs w:val="22"/>
          <w:vertAlign w:val="superscript"/>
          <w:lang w:val="en-GB" w:eastAsia="en-US" w:bidi="ar-SA"/>
        </w:rPr>
        <w:footnoteReference w:id="278"/>
      </w:r>
      <w:r w:rsidRPr="00512277">
        <w:rPr>
          <w:rFonts w:ascii="Garamond" w:eastAsia="Calibri" w:hAnsi="Garamond" w:cs="Times New Roman"/>
          <w:kern w:val="0"/>
          <w:sz w:val="22"/>
          <w:szCs w:val="22"/>
          <w:lang w:val="en-GB" w:eastAsia="en-US" w:bidi="ar-SA"/>
        </w:rPr>
        <w:t xml:space="preserve"> </w:t>
      </w:r>
    </w:p>
    <w:p w14:paraId="27B2A8E2"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In this way female vanities, constantly blamed by preachers and moralists</w:t>
      </w:r>
      <w:r w:rsidRPr="00512277">
        <w:rPr>
          <w:rFonts w:ascii="Garamond" w:eastAsia="Calibri" w:hAnsi="Garamond" w:cs="Times New Roman"/>
          <w:kern w:val="0"/>
          <w:sz w:val="22"/>
          <w:szCs w:val="22"/>
          <w:vertAlign w:val="superscript"/>
          <w:lang w:val="en-GB" w:eastAsia="en-US" w:bidi="ar-SA"/>
        </w:rPr>
        <w:footnoteReference w:id="279"/>
      </w:r>
      <w:r w:rsidRPr="00512277">
        <w:rPr>
          <w:rFonts w:ascii="Garamond" w:eastAsia="Calibri" w:hAnsi="Garamond" w:cs="Times New Roman"/>
          <w:kern w:val="0"/>
          <w:sz w:val="22"/>
          <w:szCs w:val="22"/>
          <w:lang w:val="en-GB" w:eastAsia="en-US" w:bidi="ar-SA"/>
        </w:rPr>
        <w:t xml:space="preserve"> and prohibited by local legislators who feared their economic impact on urban societies,</w:t>
      </w:r>
      <w:r w:rsidRPr="00512277">
        <w:rPr>
          <w:rFonts w:ascii="Garamond" w:eastAsia="Calibri" w:hAnsi="Garamond" w:cs="Times New Roman"/>
          <w:kern w:val="0"/>
          <w:sz w:val="22"/>
          <w:szCs w:val="22"/>
          <w:vertAlign w:val="superscript"/>
          <w:lang w:val="en-GB" w:eastAsia="en-US" w:bidi="ar-SA"/>
        </w:rPr>
        <w:footnoteReference w:id="280"/>
      </w:r>
      <w:r w:rsidRPr="00512277">
        <w:rPr>
          <w:rFonts w:ascii="Garamond" w:eastAsia="Calibri" w:hAnsi="Garamond" w:cs="Times New Roman"/>
          <w:kern w:val="0"/>
          <w:sz w:val="22"/>
          <w:szCs w:val="22"/>
          <w:lang w:val="en-GB" w:eastAsia="en-US" w:bidi="ar-SA"/>
        </w:rPr>
        <w:t xml:space="preserve"> were given a positive meaning, acknowledging them as an important aid to increasing a girl’s possibility of finding an appropriate marriage partner.  </w:t>
      </w:r>
    </w:p>
    <w:p w14:paraId="0C05AFC2"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This permissive approach led authors like Roselli to excuse all unmarried girls from the pervasive statutory laws adopted in most Italian cities to regulate female appearance, reaffirming at the same time the importance of looks in the dynamics of late medieval family formation.</w:t>
      </w:r>
    </w:p>
    <w:p w14:paraId="51346E28" w14:textId="77777777" w:rsidR="00512277" w:rsidRDefault="00512277" w:rsidP="00FD07A5">
      <w:pPr>
        <w:suppressAutoHyphens w:val="0"/>
        <w:spacing w:after="0" w:line="240" w:lineRule="auto"/>
        <w:jc w:val="both"/>
        <w:rPr>
          <w:rFonts w:ascii="Garamond" w:eastAsia="Calibri" w:hAnsi="Garamond" w:cs="Times New Roman"/>
          <w:b/>
          <w:bCs/>
          <w:kern w:val="0"/>
          <w:sz w:val="22"/>
          <w:szCs w:val="22"/>
          <w:lang w:val="en-GB" w:eastAsia="en-US" w:bidi="ar-SA"/>
        </w:rPr>
      </w:pPr>
    </w:p>
    <w:p w14:paraId="0CB54FF8" w14:textId="77777777" w:rsidR="0008559A" w:rsidRDefault="0008559A" w:rsidP="00FD07A5">
      <w:pPr>
        <w:suppressAutoHyphens w:val="0"/>
        <w:spacing w:after="0" w:line="240" w:lineRule="auto"/>
        <w:jc w:val="both"/>
        <w:rPr>
          <w:rFonts w:ascii="Garamond" w:eastAsia="Calibri" w:hAnsi="Garamond" w:cs="Times New Roman"/>
          <w:b/>
          <w:bCs/>
          <w:kern w:val="0"/>
          <w:sz w:val="22"/>
          <w:szCs w:val="22"/>
          <w:lang w:val="en-GB" w:eastAsia="en-US" w:bidi="ar-SA"/>
        </w:rPr>
      </w:pPr>
    </w:p>
    <w:p w14:paraId="2BB30C15" w14:textId="77777777" w:rsidR="0008559A" w:rsidRPr="00512277" w:rsidRDefault="0008559A" w:rsidP="00FD07A5">
      <w:pPr>
        <w:suppressAutoHyphens w:val="0"/>
        <w:spacing w:after="0" w:line="240" w:lineRule="auto"/>
        <w:jc w:val="both"/>
        <w:rPr>
          <w:rFonts w:ascii="Garamond" w:eastAsia="Calibri" w:hAnsi="Garamond" w:cs="Times New Roman"/>
          <w:b/>
          <w:bCs/>
          <w:kern w:val="0"/>
          <w:sz w:val="22"/>
          <w:szCs w:val="22"/>
          <w:lang w:val="en-GB" w:eastAsia="en-US" w:bidi="ar-SA"/>
        </w:rPr>
      </w:pPr>
    </w:p>
    <w:p w14:paraId="6372D5B6" w14:textId="77777777" w:rsidR="00512277" w:rsidRPr="00512277" w:rsidRDefault="00512277" w:rsidP="00FD07A5">
      <w:pPr>
        <w:suppressAutoHyphens w:val="0"/>
        <w:spacing w:after="0" w:line="240" w:lineRule="auto"/>
        <w:jc w:val="both"/>
        <w:rPr>
          <w:rFonts w:ascii="Palatino Linotype" w:eastAsia="Calibri" w:hAnsi="Palatino Linotype" w:cs="Times New Roman"/>
          <w:b/>
          <w:bCs/>
          <w:kern w:val="0"/>
          <w:sz w:val="22"/>
          <w:szCs w:val="22"/>
          <w:lang w:val="en-GB" w:eastAsia="en-US" w:bidi="ar-SA"/>
        </w:rPr>
      </w:pPr>
      <w:r w:rsidRPr="00512277">
        <w:rPr>
          <w:rFonts w:ascii="Palatino Linotype" w:eastAsia="Calibri" w:hAnsi="Palatino Linotype" w:cs="Times New Roman"/>
          <w:b/>
          <w:bCs/>
          <w:kern w:val="0"/>
          <w:sz w:val="22"/>
          <w:szCs w:val="22"/>
          <w:lang w:val="en-GB" w:eastAsia="en-US" w:bidi="ar-SA"/>
        </w:rPr>
        <w:lastRenderedPageBreak/>
        <w:t xml:space="preserve">IV. Physical Impairments as a Competitive Disadvantage in Marriage Market: Problems and Remedies </w:t>
      </w:r>
    </w:p>
    <w:p w14:paraId="477D9782"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382A41C0"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Theologians and canon lawyers had progressively elaborated a model of marriage based on personal consent that had to be directed to one’s partner, considered in his (or her) entirety, including the sphere of exterior appearance. </w:t>
      </w:r>
    </w:p>
    <w:p w14:paraId="48292F54"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At the same time, because the sexual contact between the spouses was considered a central element in a Christian marriage, moralists while retaining a cautious attitude to avoid excessively ardent marital intercourse,</w:t>
      </w:r>
      <w:r w:rsidRPr="00512277">
        <w:rPr>
          <w:rFonts w:ascii="Garamond" w:eastAsia="Calibri" w:hAnsi="Garamond" w:cs="Times New Roman"/>
          <w:kern w:val="0"/>
          <w:sz w:val="22"/>
          <w:szCs w:val="22"/>
          <w:vertAlign w:val="superscript"/>
          <w:lang w:val="en-GB" w:eastAsia="en-US" w:bidi="ar-SA"/>
        </w:rPr>
        <w:footnoteReference w:id="281"/>
      </w:r>
      <w:r w:rsidRPr="00512277">
        <w:rPr>
          <w:rFonts w:ascii="Garamond" w:eastAsia="Calibri" w:hAnsi="Garamond" w:cs="Times New Roman"/>
          <w:kern w:val="0"/>
          <w:sz w:val="22"/>
          <w:szCs w:val="22"/>
          <w:lang w:val="en-GB" w:eastAsia="en-US" w:bidi="ar-SA"/>
        </w:rPr>
        <w:t xml:space="preserve"> never condemned physical attraction between husband and wife. This theological elaboration substantially authorized men and women to take into consideration, at least to some degree, their spontaneous attraction for partners that aroused their sexual interest in the serious and juridically relevant moment of the choice of one’s spouse. </w:t>
      </w:r>
    </w:p>
    <w:p w14:paraId="6F09756A"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The Church’s teachings were in theory addressed equally to males and females; the way late medieval marriage arrangements worked in practice, though, attributed a definite economic value only to female appearance, which was inevitably considered while determining the size of one’s dowry. Both doctrinal and practical elements thus contributed to making the position of less attractive girls more difficult.</w:t>
      </w:r>
    </w:p>
    <w:p w14:paraId="58EA63C9" w14:textId="77777777" w:rsidR="00512277" w:rsidRPr="00512277" w:rsidRDefault="00512277" w:rsidP="00FD07A5">
      <w:pPr>
        <w:tabs>
          <w:tab w:val="left" w:pos="284"/>
        </w:tabs>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The dynamics we have just illustrated encouraged the exclusion of a good number of girls from the marriage market. The high number of involuntarily nubile women determined in this way, in any case, was considered to be very problematic by local governments. </w:t>
      </w:r>
      <w:r w:rsidRPr="00512277">
        <w:rPr>
          <w:rFonts w:ascii="Garamond" w:eastAsia="Calibri" w:hAnsi="Garamond" w:cs="Times New Roman"/>
          <w:kern w:val="0"/>
          <w:sz w:val="22"/>
          <w:szCs w:val="22"/>
          <w:lang w:val="en-GB" w:eastAsia="en-US" w:bidi="ar-SA"/>
        </w:rPr>
        <w:lastRenderedPageBreak/>
        <w:t>Single women did not fit in with the traditional order of families and were, for this reason, considered by moralists as a potentially perturbing element. This could lead to irregular (if not mercenary) sexual relations and to the birth of illegitimate children. At the same time, their economic and social weakness meant that at the death of their fathers, these women would most probably represent an unjustified economic burden for the families of their married siblings or, worse, that they would be destined for a future of poverty and exploitation.</w:t>
      </w:r>
    </w:p>
    <w:p w14:paraId="3302EEA9"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For this reason, jurists, theologians, and legislators tried in many ways to reduce the disadvantage experienced by less attractive girls. This affected, first of all, women who presented some form of visible physical defect. </w:t>
      </w:r>
    </w:p>
    <w:p w14:paraId="128A9EAB"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Ecclesiastical scholarship (both theological and juridical), had mainly considered them while discussing the reasons that would lead to a legitimate break of a betrothal contract. Pontifical legislation dictated that, as for the contraction of leprosy, a severe disfigurement suffered by one of the parties after the conclusion of this kind of contract, but before the actual wedding, could allow the other party to refuse consent to marriage: </w:t>
      </w:r>
    </w:p>
    <w:p w14:paraId="613E8388" w14:textId="77777777" w:rsidR="0008559A" w:rsidRPr="00B938DA" w:rsidRDefault="0008559A" w:rsidP="0008559A">
      <w:pPr>
        <w:pStyle w:val="NoSpacing"/>
        <w:rPr>
          <w:i/>
          <w:iCs/>
          <w:sz w:val="12"/>
          <w:szCs w:val="12"/>
        </w:rPr>
      </w:pPr>
    </w:p>
    <w:p w14:paraId="6E2EC7A6"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Quod </w:t>
      </w:r>
      <w:proofErr w:type="spellStart"/>
      <w:r w:rsidRPr="00512277">
        <w:rPr>
          <w:rFonts w:ascii="Garamond" w:eastAsia="Calibri" w:hAnsi="Garamond" w:cs="Times New Roman"/>
          <w:kern w:val="0"/>
          <w:sz w:val="22"/>
          <w:szCs w:val="22"/>
          <w:lang w:val="en-GB" w:eastAsia="en-US" w:bidi="ar-SA"/>
        </w:rPr>
        <w:t>si</w:t>
      </w:r>
      <w:proofErr w:type="spellEnd"/>
      <w:r w:rsidRPr="00512277">
        <w:rPr>
          <w:rFonts w:ascii="Garamond" w:eastAsia="Calibri" w:hAnsi="Garamond" w:cs="Times New Roman"/>
          <w:kern w:val="0"/>
          <w:sz w:val="22"/>
          <w:szCs w:val="22"/>
          <w:lang w:val="en-GB" w:eastAsia="en-US" w:bidi="ar-SA"/>
        </w:rPr>
        <w:t xml:space="preserve"> post </w:t>
      </w:r>
      <w:proofErr w:type="spellStart"/>
      <w:r w:rsidRPr="00512277">
        <w:rPr>
          <w:rFonts w:ascii="Garamond" w:eastAsia="Calibri" w:hAnsi="Garamond" w:cs="Times New Roman"/>
          <w:kern w:val="0"/>
          <w:sz w:val="22"/>
          <w:szCs w:val="22"/>
          <w:lang w:val="en-GB" w:eastAsia="en-US" w:bidi="ar-SA"/>
        </w:rPr>
        <w:t>huiusmodi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iuramentum</w:t>
      </w:r>
      <w:proofErr w:type="spellEnd"/>
      <w:r w:rsidRPr="00512277">
        <w:rPr>
          <w:rFonts w:ascii="Garamond" w:eastAsia="Calibri" w:hAnsi="Garamond" w:cs="Times New Roman"/>
          <w:kern w:val="0"/>
          <w:sz w:val="22"/>
          <w:szCs w:val="22"/>
          <w:lang w:val="en-GB" w:eastAsia="en-US" w:bidi="ar-SA"/>
        </w:rPr>
        <w:t xml:space="preserve"> mulier </w:t>
      </w:r>
      <w:proofErr w:type="spellStart"/>
      <w:r w:rsidRPr="00512277">
        <w:rPr>
          <w:rFonts w:ascii="Garamond" w:eastAsia="Calibri" w:hAnsi="Garamond" w:cs="Times New Roman"/>
          <w:kern w:val="0"/>
          <w:sz w:val="22"/>
          <w:szCs w:val="22"/>
          <w:lang w:val="en-GB" w:eastAsia="en-US" w:bidi="ar-SA"/>
        </w:rPr>
        <w:t>fieret</w:t>
      </w:r>
      <w:proofErr w:type="spellEnd"/>
      <w:r w:rsidRPr="00512277">
        <w:rPr>
          <w:rFonts w:ascii="Garamond" w:eastAsia="Calibri" w:hAnsi="Garamond" w:cs="Times New Roman"/>
          <w:kern w:val="0"/>
          <w:sz w:val="22"/>
          <w:szCs w:val="22"/>
          <w:lang w:val="en-GB" w:eastAsia="en-US" w:bidi="ar-SA"/>
        </w:rPr>
        <w:t xml:space="preserve"> non solum </w:t>
      </w:r>
      <w:proofErr w:type="spellStart"/>
      <w:r w:rsidRPr="00512277">
        <w:rPr>
          <w:rFonts w:ascii="Garamond" w:eastAsia="Calibri" w:hAnsi="Garamond" w:cs="Times New Roman"/>
          <w:kern w:val="0"/>
          <w:sz w:val="22"/>
          <w:szCs w:val="22"/>
          <w:lang w:val="en-GB" w:eastAsia="en-US" w:bidi="ar-SA"/>
        </w:rPr>
        <w:t>leprosa</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sed</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etiam</w:t>
      </w:r>
      <w:proofErr w:type="spellEnd"/>
      <w:r w:rsidRPr="00512277">
        <w:rPr>
          <w:rFonts w:ascii="Garamond" w:eastAsia="Calibri" w:hAnsi="Garamond" w:cs="Times New Roman"/>
          <w:kern w:val="0"/>
          <w:sz w:val="22"/>
          <w:szCs w:val="22"/>
          <w:lang w:val="en-GB" w:eastAsia="en-US" w:bidi="ar-SA"/>
        </w:rPr>
        <w:t xml:space="preserve"> paralytica,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oculos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nasum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amitteret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seu</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quicquam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turpius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eveniret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nunquid</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vir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teneretur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ducere</w:t>
      </w:r>
      <w:proofErr w:type="spellEnd"/>
      <w:r w:rsidRPr="00512277">
        <w:rPr>
          <w:rFonts w:ascii="Garamond" w:eastAsia="Calibri" w:hAnsi="Garamond" w:cs="Times New Roman"/>
          <w:kern w:val="0"/>
          <w:sz w:val="22"/>
          <w:szCs w:val="22"/>
          <w:lang w:val="en-GB" w:eastAsia="en-US" w:bidi="ar-SA"/>
        </w:rPr>
        <w:t xml:space="preserve"> in </w:t>
      </w:r>
      <w:proofErr w:type="spellStart"/>
      <w:r w:rsidRPr="00512277">
        <w:rPr>
          <w:rFonts w:ascii="Garamond" w:eastAsia="Calibri" w:hAnsi="Garamond" w:cs="Times New Roman"/>
          <w:kern w:val="0"/>
          <w:sz w:val="22"/>
          <w:szCs w:val="22"/>
          <w:lang w:val="en-GB" w:eastAsia="en-US" w:bidi="ar-SA"/>
        </w:rPr>
        <w:t>uxorem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Profecto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ducta</w:t>
      </w:r>
      <w:proofErr w:type="spellEnd"/>
      <w:r w:rsidRPr="00512277">
        <w:rPr>
          <w:rFonts w:ascii="Garamond" w:eastAsia="Calibri" w:hAnsi="Garamond" w:cs="Times New Roman"/>
          <w:kern w:val="0"/>
          <w:sz w:val="22"/>
          <w:szCs w:val="22"/>
          <w:lang w:val="en-GB" w:eastAsia="en-US" w:bidi="ar-SA"/>
        </w:rPr>
        <w:t xml:space="preserve"> non posset </w:t>
      </w:r>
      <w:proofErr w:type="spellStart"/>
      <w:r w:rsidRPr="00512277">
        <w:rPr>
          <w:rFonts w:ascii="Garamond" w:eastAsia="Calibri" w:hAnsi="Garamond" w:cs="Times New Roman"/>
          <w:kern w:val="0"/>
          <w:sz w:val="22"/>
          <w:szCs w:val="22"/>
          <w:lang w:val="en-GB" w:eastAsia="en-US" w:bidi="ar-SA"/>
        </w:rPr>
        <w:t>dimittere</w:t>
      </w:r>
      <w:proofErr w:type="spellEnd"/>
      <w:r w:rsidRPr="00512277">
        <w:rPr>
          <w:rFonts w:ascii="Garamond" w:eastAsia="Calibri" w:hAnsi="Garamond" w:cs="Times New Roman"/>
          <w:kern w:val="0"/>
          <w:sz w:val="22"/>
          <w:szCs w:val="22"/>
          <w:lang w:val="en-GB" w:eastAsia="en-US" w:bidi="ar-SA"/>
        </w:rPr>
        <w:t xml:space="preserve">. Sed </w:t>
      </w:r>
      <w:proofErr w:type="spellStart"/>
      <w:r w:rsidRPr="00512277">
        <w:rPr>
          <w:rFonts w:ascii="Garamond" w:eastAsia="Calibri" w:hAnsi="Garamond" w:cs="Times New Roman"/>
          <w:kern w:val="0"/>
          <w:sz w:val="22"/>
          <w:szCs w:val="22"/>
          <w:lang w:val="en-GB" w:eastAsia="en-US" w:bidi="ar-SA"/>
        </w:rPr>
        <w:t>nunquid</w:t>
      </w:r>
      <w:proofErr w:type="spellEnd"/>
      <w:r w:rsidRPr="00512277">
        <w:rPr>
          <w:rFonts w:ascii="Garamond" w:eastAsia="Calibri" w:hAnsi="Garamond" w:cs="Times New Roman"/>
          <w:kern w:val="0"/>
          <w:sz w:val="22"/>
          <w:szCs w:val="22"/>
          <w:lang w:val="en-GB" w:eastAsia="en-US" w:bidi="ar-SA"/>
        </w:rPr>
        <w:t xml:space="preserve"> non </w:t>
      </w:r>
      <w:proofErr w:type="spellStart"/>
      <w:r w:rsidRPr="00512277">
        <w:rPr>
          <w:rFonts w:ascii="Garamond" w:eastAsia="Calibri" w:hAnsi="Garamond" w:cs="Times New Roman"/>
          <w:kern w:val="0"/>
          <w:sz w:val="22"/>
          <w:szCs w:val="22"/>
          <w:lang w:val="en-GB" w:eastAsia="en-US" w:bidi="ar-SA"/>
        </w:rPr>
        <w:t>ductam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admittere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teneretur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Quamvis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interdum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contractum</w:t>
      </w:r>
      <w:proofErr w:type="spellEnd"/>
      <w:r w:rsidRPr="00512277">
        <w:rPr>
          <w:rFonts w:ascii="Garamond" w:eastAsia="Calibri" w:hAnsi="Garamond" w:cs="Times New Roman"/>
          <w:kern w:val="0"/>
          <w:sz w:val="22"/>
          <w:szCs w:val="22"/>
          <w:lang w:val="en-GB" w:eastAsia="en-US" w:bidi="ar-SA"/>
        </w:rPr>
        <w:t xml:space="preserve"> non </w:t>
      </w:r>
      <w:proofErr w:type="spellStart"/>
      <w:r w:rsidRPr="00512277">
        <w:rPr>
          <w:rFonts w:ascii="Garamond" w:eastAsia="Calibri" w:hAnsi="Garamond" w:cs="Times New Roman"/>
          <w:kern w:val="0"/>
          <w:sz w:val="22"/>
          <w:szCs w:val="22"/>
          <w:lang w:val="en-GB" w:eastAsia="en-US" w:bidi="ar-SA"/>
        </w:rPr>
        <w:t>dirimat</w:t>
      </w:r>
      <w:proofErr w:type="spellEnd"/>
      <w:r w:rsidRPr="00512277">
        <w:rPr>
          <w:rFonts w:ascii="Garamond" w:eastAsia="Calibri" w:hAnsi="Garamond" w:cs="Times New Roman"/>
          <w:kern w:val="0"/>
          <w:sz w:val="22"/>
          <w:szCs w:val="22"/>
          <w:lang w:val="en-GB" w:eastAsia="en-US" w:bidi="ar-SA"/>
        </w:rPr>
        <w:t xml:space="preserve">, quod </w:t>
      </w:r>
      <w:proofErr w:type="spellStart"/>
      <w:r w:rsidRPr="00512277">
        <w:rPr>
          <w:rFonts w:ascii="Garamond" w:eastAsia="Calibri" w:hAnsi="Garamond" w:cs="Times New Roman"/>
          <w:kern w:val="0"/>
          <w:sz w:val="22"/>
          <w:szCs w:val="22"/>
          <w:lang w:val="en-GB" w:eastAsia="en-US" w:bidi="ar-SA"/>
        </w:rPr>
        <w:t>impedit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contrahendum</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82"/>
      </w:r>
      <w:r w:rsidRPr="00512277">
        <w:rPr>
          <w:rFonts w:ascii="Garamond" w:eastAsia="Calibri" w:hAnsi="Garamond" w:cs="Times New Roman"/>
          <w:kern w:val="0"/>
          <w:sz w:val="22"/>
          <w:szCs w:val="22"/>
          <w:lang w:val="en-GB" w:eastAsia="en-US" w:bidi="ar-SA"/>
        </w:rPr>
        <w:t xml:space="preserve"> </w:t>
      </w:r>
    </w:p>
    <w:p w14:paraId="58D2E805" w14:textId="77777777" w:rsidR="0008559A" w:rsidRPr="00B938DA" w:rsidRDefault="0008559A" w:rsidP="0008559A">
      <w:pPr>
        <w:pStyle w:val="NoSpacing"/>
        <w:rPr>
          <w:i/>
          <w:iCs/>
          <w:sz w:val="12"/>
          <w:szCs w:val="12"/>
        </w:rPr>
      </w:pPr>
    </w:p>
    <w:p w14:paraId="1C5D6540"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lastRenderedPageBreak/>
        <w:t xml:space="preserve">The same principles were expressed by Thomas Aquinas in his commentary on the </w:t>
      </w:r>
      <w:r w:rsidRPr="00512277">
        <w:rPr>
          <w:rFonts w:ascii="Garamond" w:eastAsia="Calibri" w:hAnsi="Garamond" w:cs="Times New Roman"/>
          <w:i/>
          <w:kern w:val="0"/>
          <w:sz w:val="22"/>
          <w:szCs w:val="22"/>
          <w:lang w:val="en-GB" w:eastAsia="en-US" w:bidi="ar-SA"/>
        </w:rPr>
        <w:t xml:space="preserve">Liber </w:t>
      </w:r>
      <w:proofErr w:type="spellStart"/>
      <w:r w:rsidRPr="00512277">
        <w:rPr>
          <w:rFonts w:ascii="Garamond" w:eastAsia="Calibri" w:hAnsi="Garamond" w:cs="Times New Roman"/>
          <w:i/>
          <w:kern w:val="0"/>
          <w:sz w:val="22"/>
          <w:szCs w:val="22"/>
          <w:lang w:val="en-GB" w:eastAsia="en-US" w:bidi="ar-SA"/>
        </w:rPr>
        <w:t>sententiarum</w:t>
      </w:r>
      <w:proofErr w:type="spellEnd"/>
      <w:r w:rsidRPr="00512277">
        <w:rPr>
          <w:rFonts w:ascii="Garamond" w:eastAsia="Calibri" w:hAnsi="Garamond" w:cs="Times New Roman"/>
          <w:kern w:val="0"/>
          <w:sz w:val="22"/>
          <w:szCs w:val="22"/>
          <w:lang w:val="en-GB" w:eastAsia="en-US" w:bidi="ar-SA"/>
        </w:rPr>
        <w:t xml:space="preserve"> by Peter Lombard: in the passage that he dedicated to illustrating the moral implications of this situation, the great Dominican theologian explained that in such cases the rupture of the betrothal contract was justified by the need to avoid marriage failure due to the spouses’ mutual dislike:</w:t>
      </w:r>
    </w:p>
    <w:p w14:paraId="5CF36283" w14:textId="77777777" w:rsidR="0008559A" w:rsidRPr="00B938DA" w:rsidRDefault="0008559A" w:rsidP="0008559A">
      <w:pPr>
        <w:pStyle w:val="NoSpacing"/>
        <w:rPr>
          <w:i/>
          <w:iCs/>
          <w:sz w:val="12"/>
          <w:szCs w:val="12"/>
        </w:rPr>
      </w:pPr>
    </w:p>
    <w:p w14:paraId="587E5993"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Si ante </w:t>
      </w:r>
      <w:proofErr w:type="spellStart"/>
      <w:r w:rsidRPr="00512277">
        <w:rPr>
          <w:rFonts w:ascii="Garamond" w:eastAsia="Calibri" w:hAnsi="Garamond" w:cs="Times New Roman"/>
          <w:kern w:val="0"/>
          <w:sz w:val="22"/>
          <w:szCs w:val="22"/>
          <w:lang w:val="en-GB" w:eastAsia="en-US" w:bidi="ar-SA"/>
        </w:rPr>
        <w:t>contractum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matrimonium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aliquam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gravem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infirmitatem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incurrat</w:t>
      </w:r>
      <w:proofErr w:type="spellEnd"/>
      <w:r w:rsidRPr="00512277">
        <w:rPr>
          <w:rFonts w:ascii="Garamond" w:eastAsia="Calibri" w:hAnsi="Garamond" w:cs="Times New Roman"/>
          <w:kern w:val="0"/>
          <w:sz w:val="22"/>
          <w:szCs w:val="22"/>
          <w:lang w:val="en-GB" w:eastAsia="en-US" w:bidi="ar-SA"/>
        </w:rPr>
        <w:t xml:space="preserve"> alter </w:t>
      </w:r>
      <w:proofErr w:type="spellStart"/>
      <w:r w:rsidRPr="00512277">
        <w:rPr>
          <w:rFonts w:ascii="Garamond" w:eastAsia="Calibri" w:hAnsi="Garamond" w:cs="Times New Roman"/>
          <w:kern w:val="0"/>
          <w:sz w:val="22"/>
          <w:szCs w:val="22"/>
          <w:lang w:val="en-GB" w:eastAsia="en-US" w:bidi="ar-SA"/>
        </w:rPr>
        <w:t>eorum</w:t>
      </w:r>
      <w:proofErr w:type="spellEnd"/>
      <w:r w:rsidRPr="00512277">
        <w:rPr>
          <w:rFonts w:ascii="Garamond" w:eastAsia="Calibri" w:hAnsi="Garamond" w:cs="Times New Roman"/>
          <w:kern w:val="0"/>
          <w:sz w:val="22"/>
          <w:szCs w:val="22"/>
          <w:lang w:val="en-GB" w:eastAsia="en-US" w:bidi="ar-SA"/>
        </w:rPr>
        <w:t xml:space="preserve"> inter quos sunt </w:t>
      </w:r>
      <w:proofErr w:type="spellStart"/>
      <w:r w:rsidRPr="00512277">
        <w:rPr>
          <w:rFonts w:ascii="Garamond" w:eastAsia="Calibri" w:hAnsi="Garamond" w:cs="Times New Roman"/>
          <w:kern w:val="0"/>
          <w:sz w:val="22"/>
          <w:szCs w:val="22"/>
          <w:lang w:val="en-GB" w:eastAsia="en-US" w:bidi="ar-SA"/>
        </w:rPr>
        <w:t>contracta</w:t>
      </w:r>
      <w:proofErr w:type="spellEnd"/>
      <w:r w:rsidRPr="00512277">
        <w:rPr>
          <w:rFonts w:ascii="Garamond" w:eastAsia="Calibri" w:hAnsi="Garamond" w:cs="Times New Roman"/>
          <w:kern w:val="0"/>
          <w:sz w:val="22"/>
          <w:szCs w:val="22"/>
          <w:lang w:val="en-GB" w:eastAsia="en-US" w:bidi="ar-SA"/>
        </w:rPr>
        <w:t xml:space="preserve"> sponsalia, </w:t>
      </w:r>
      <w:proofErr w:type="spellStart"/>
      <w:r w:rsidRPr="00512277">
        <w:rPr>
          <w:rFonts w:ascii="Garamond" w:eastAsia="Calibri" w:hAnsi="Garamond" w:cs="Times New Roman"/>
          <w:kern w:val="0"/>
          <w:sz w:val="22"/>
          <w:szCs w:val="22"/>
          <w:lang w:val="en-GB" w:eastAsia="en-US" w:bidi="ar-SA"/>
        </w:rPr>
        <w:t>quae</w:t>
      </w:r>
      <w:proofErr w:type="spellEnd"/>
      <w:r w:rsidRPr="00512277">
        <w:rPr>
          <w:rFonts w:ascii="Garamond" w:eastAsia="Calibri" w:hAnsi="Garamond" w:cs="Times New Roman"/>
          <w:kern w:val="0"/>
          <w:sz w:val="22"/>
          <w:szCs w:val="22"/>
          <w:lang w:val="en-GB" w:eastAsia="en-US" w:bidi="ar-SA"/>
        </w:rPr>
        <w:t xml:space="preserve"> ipsum </w:t>
      </w:r>
      <w:proofErr w:type="spellStart"/>
      <w:r w:rsidRPr="00512277">
        <w:rPr>
          <w:rFonts w:ascii="Garamond" w:eastAsia="Calibri" w:hAnsi="Garamond" w:cs="Times New Roman"/>
          <w:kern w:val="0"/>
          <w:sz w:val="22"/>
          <w:szCs w:val="22"/>
          <w:lang w:val="en-GB" w:eastAsia="en-US" w:bidi="ar-SA"/>
        </w:rPr>
        <w:t>debilitet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nimis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epilepsia</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aut</w:t>
      </w:r>
      <w:proofErr w:type="spellEnd"/>
      <w:r w:rsidRPr="00512277">
        <w:rPr>
          <w:rFonts w:ascii="Garamond" w:eastAsia="Calibri" w:hAnsi="Garamond" w:cs="Times New Roman"/>
          <w:kern w:val="0"/>
          <w:sz w:val="22"/>
          <w:szCs w:val="22"/>
          <w:lang w:val="en-GB" w:eastAsia="en-US" w:bidi="ar-SA"/>
        </w:rPr>
        <w:t xml:space="preserve"> paralysis; </w:t>
      </w:r>
      <w:proofErr w:type="spellStart"/>
      <w:r w:rsidRPr="00512277">
        <w:rPr>
          <w:rFonts w:ascii="Garamond" w:eastAsia="Calibri" w:hAnsi="Garamond" w:cs="Times New Roman"/>
          <w:kern w:val="0"/>
          <w:sz w:val="22"/>
          <w:szCs w:val="22"/>
          <w:lang w:val="en-GB" w:eastAsia="en-US" w:bidi="ar-SA"/>
        </w:rPr>
        <w:t>aut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deformet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abscissio</w:t>
      </w:r>
      <w:proofErr w:type="spellEnd"/>
      <w:r w:rsidRPr="00512277">
        <w:rPr>
          <w:rFonts w:ascii="Garamond" w:eastAsia="Calibri" w:hAnsi="Garamond" w:cs="Times New Roman"/>
          <w:kern w:val="0"/>
          <w:sz w:val="22"/>
          <w:szCs w:val="22"/>
          <w:lang w:val="en-GB" w:eastAsia="en-US" w:bidi="ar-SA"/>
        </w:rPr>
        <w:t xml:space="preserve"> nasi </w:t>
      </w:r>
      <w:proofErr w:type="spellStart"/>
      <w:r w:rsidRPr="00512277">
        <w:rPr>
          <w:rFonts w:ascii="Garamond" w:eastAsia="Calibri" w:hAnsi="Garamond" w:cs="Times New Roman"/>
          <w:kern w:val="0"/>
          <w:sz w:val="22"/>
          <w:szCs w:val="22"/>
          <w:lang w:val="en-GB" w:eastAsia="en-US" w:bidi="ar-SA"/>
        </w:rPr>
        <w:t>vel</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orbitas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oculorum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aliquid</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huiusmodi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quae</w:t>
      </w:r>
      <w:proofErr w:type="spellEnd"/>
      <w:r w:rsidRPr="00512277">
        <w:rPr>
          <w:rFonts w:ascii="Garamond" w:eastAsia="Calibri" w:hAnsi="Garamond" w:cs="Times New Roman"/>
          <w:kern w:val="0"/>
          <w:sz w:val="22"/>
          <w:szCs w:val="22"/>
          <w:lang w:val="en-GB" w:eastAsia="en-US" w:bidi="ar-SA"/>
        </w:rPr>
        <w:t xml:space="preserve"> sunt contra bonum </w:t>
      </w:r>
      <w:proofErr w:type="spellStart"/>
      <w:r w:rsidRPr="00512277">
        <w:rPr>
          <w:rFonts w:ascii="Garamond" w:eastAsia="Calibri" w:hAnsi="Garamond" w:cs="Times New Roman"/>
          <w:kern w:val="0"/>
          <w:sz w:val="22"/>
          <w:szCs w:val="22"/>
          <w:lang w:val="en-GB" w:eastAsia="en-US" w:bidi="ar-SA"/>
        </w:rPr>
        <w:t>prolis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utpote</w:t>
      </w:r>
      <w:proofErr w:type="spellEnd"/>
      <w:r w:rsidRPr="00512277">
        <w:rPr>
          <w:rFonts w:ascii="Garamond" w:eastAsia="Calibri" w:hAnsi="Garamond" w:cs="Times New Roman"/>
          <w:kern w:val="0"/>
          <w:sz w:val="22"/>
          <w:szCs w:val="22"/>
          <w:lang w:val="en-GB" w:eastAsia="en-US" w:bidi="ar-SA"/>
        </w:rPr>
        <w:t xml:space="preserve"> lepra, </w:t>
      </w:r>
      <w:proofErr w:type="spellStart"/>
      <w:r w:rsidRPr="00512277">
        <w:rPr>
          <w:rFonts w:ascii="Garamond" w:eastAsia="Calibri" w:hAnsi="Garamond" w:cs="Times New Roman"/>
          <w:kern w:val="0"/>
          <w:sz w:val="22"/>
          <w:szCs w:val="22"/>
          <w:lang w:val="en-GB" w:eastAsia="en-US" w:bidi="ar-SA"/>
        </w:rPr>
        <w:t>quae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solet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prolem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inficere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possunt</w:t>
      </w:r>
      <w:proofErr w:type="spellEnd"/>
      <w:r w:rsidRPr="00512277">
        <w:rPr>
          <w:rFonts w:ascii="Garamond" w:eastAsia="Calibri" w:hAnsi="Garamond" w:cs="Times New Roman"/>
          <w:kern w:val="0"/>
          <w:sz w:val="22"/>
          <w:szCs w:val="22"/>
          <w:lang w:val="en-GB" w:eastAsia="en-US" w:bidi="ar-SA"/>
        </w:rPr>
        <w:t xml:space="preserve"> sponsalia </w:t>
      </w:r>
      <w:proofErr w:type="spellStart"/>
      <w:r w:rsidRPr="00512277">
        <w:rPr>
          <w:rFonts w:ascii="Garamond" w:eastAsia="Calibri" w:hAnsi="Garamond" w:cs="Times New Roman"/>
          <w:kern w:val="0"/>
          <w:sz w:val="22"/>
          <w:szCs w:val="22"/>
          <w:lang w:val="en-GB" w:eastAsia="en-US" w:bidi="ar-SA"/>
        </w:rPr>
        <w:t>dirimere</w:t>
      </w:r>
      <w:proofErr w:type="spellEnd"/>
      <w:r w:rsidRPr="00512277">
        <w:rPr>
          <w:rFonts w:ascii="Garamond" w:eastAsia="Calibri" w:hAnsi="Garamond" w:cs="Times New Roman"/>
          <w:kern w:val="0"/>
          <w:sz w:val="22"/>
          <w:szCs w:val="22"/>
          <w:lang w:val="en-GB" w:eastAsia="en-US" w:bidi="ar-SA"/>
        </w:rPr>
        <w:t xml:space="preserve">, ne </w:t>
      </w:r>
      <w:proofErr w:type="spellStart"/>
      <w:r w:rsidRPr="00512277">
        <w:rPr>
          <w:rFonts w:ascii="Garamond" w:eastAsia="Calibri" w:hAnsi="Garamond" w:cs="Times New Roman"/>
          <w:kern w:val="0"/>
          <w:sz w:val="22"/>
          <w:szCs w:val="22"/>
          <w:lang w:val="en-GB" w:eastAsia="en-US" w:bidi="ar-SA"/>
        </w:rPr>
        <w:t>sibi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invicem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displiceant</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matrimonium</w:t>
      </w:r>
      <w:proofErr w:type="spellEnd"/>
      <w:r w:rsidRPr="00512277">
        <w:rPr>
          <w:rFonts w:ascii="Garamond" w:eastAsia="Calibri" w:hAnsi="Garamond" w:cs="Times New Roman"/>
          <w:kern w:val="0"/>
          <w:sz w:val="22"/>
          <w:szCs w:val="22"/>
          <w:lang w:val="en-GB" w:eastAsia="en-US" w:bidi="ar-SA"/>
        </w:rPr>
        <w:t xml:space="preserve"> sic </w:t>
      </w:r>
      <w:proofErr w:type="spellStart"/>
      <w:r w:rsidRPr="00512277">
        <w:rPr>
          <w:rFonts w:ascii="Garamond" w:eastAsia="Calibri" w:hAnsi="Garamond" w:cs="Times New Roman"/>
          <w:kern w:val="0"/>
          <w:sz w:val="22"/>
          <w:szCs w:val="22"/>
          <w:lang w:val="en-GB" w:eastAsia="en-US" w:bidi="ar-SA"/>
        </w:rPr>
        <w:t>contractum</w:t>
      </w:r>
      <w:proofErr w:type="spellEnd"/>
      <w:r w:rsidRPr="00512277">
        <w:rPr>
          <w:rFonts w:ascii="Garamond" w:eastAsia="Calibri" w:hAnsi="Garamond" w:cs="Times New Roman"/>
          <w:kern w:val="0"/>
          <w:sz w:val="22"/>
          <w:szCs w:val="22"/>
          <w:lang w:val="en-GB" w:eastAsia="en-US" w:bidi="ar-SA"/>
        </w:rPr>
        <w:t xml:space="preserve"> malum </w:t>
      </w:r>
      <w:proofErr w:type="spellStart"/>
      <w:r w:rsidRPr="00512277">
        <w:rPr>
          <w:rFonts w:ascii="Garamond" w:eastAsia="Calibri" w:hAnsi="Garamond" w:cs="Times New Roman"/>
          <w:kern w:val="0"/>
          <w:sz w:val="22"/>
          <w:szCs w:val="22"/>
          <w:lang w:val="en-GB" w:eastAsia="en-US" w:bidi="ar-SA"/>
        </w:rPr>
        <w:t>exitum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sortiatur</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83"/>
      </w:r>
      <w:r w:rsidRPr="00512277">
        <w:rPr>
          <w:rFonts w:ascii="Garamond" w:eastAsia="Calibri" w:hAnsi="Garamond" w:cs="Times New Roman"/>
          <w:kern w:val="0"/>
          <w:sz w:val="22"/>
          <w:szCs w:val="22"/>
          <w:lang w:val="en-GB" w:eastAsia="en-US" w:bidi="ar-SA"/>
        </w:rPr>
        <w:t xml:space="preserve">  </w:t>
      </w:r>
    </w:p>
    <w:p w14:paraId="79850901" w14:textId="77777777" w:rsidR="0008559A" w:rsidRPr="00B938DA" w:rsidRDefault="0008559A" w:rsidP="0008559A">
      <w:pPr>
        <w:pStyle w:val="NoSpacing"/>
        <w:rPr>
          <w:i/>
          <w:iCs/>
          <w:sz w:val="12"/>
          <w:szCs w:val="12"/>
        </w:rPr>
      </w:pPr>
    </w:p>
    <w:p w14:paraId="4D5022DC"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While limited to some worst-case scenarios, in which either of the betrothed had been stricken by one of the particularly serious conditions mentioned in the passage, Aquinas’ opinion could be read as yet another expression of the ecclesiastical preoccupation that an unpleasant exterior appearance would prevent the establishment of a solid relationship between the spouses, ultimately leading to marriage failure. While serious and distressing, the mutilations mentioned in this passage did not interfere with the purposes of the matrimonial institution as determined by the same Aquinas.</w:t>
      </w:r>
      <w:r w:rsidRPr="00512277">
        <w:rPr>
          <w:rFonts w:ascii="Garamond" w:eastAsia="Calibri" w:hAnsi="Garamond" w:cs="Times New Roman"/>
          <w:kern w:val="0"/>
          <w:sz w:val="22"/>
          <w:szCs w:val="22"/>
          <w:vertAlign w:val="superscript"/>
          <w:lang w:val="en-GB" w:eastAsia="en-US" w:bidi="ar-SA"/>
        </w:rPr>
        <w:footnoteReference w:id="284"/>
      </w:r>
      <w:r w:rsidRPr="00512277">
        <w:rPr>
          <w:rFonts w:ascii="Garamond" w:eastAsia="Calibri" w:hAnsi="Garamond" w:cs="Times New Roman"/>
          <w:kern w:val="0"/>
          <w:sz w:val="22"/>
          <w:szCs w:val="22"/>
          <w:lang w:val="en-GB" w:eastAsia="en-US" w:bidi="ar-SA"/>
        </w:rPr>
        <w:t xml:space="preserve"> Still, </w:t>
      </w:r>
      <w:r w:rsidRPr="00512277">
        <w:rPr>
          <w:rFonts w:ascii="Garamond" w:eastAsia="Calibri" w:hAnsi="Garamond" w:cs="Times New Roman"/>
          <w:kern w:val="0"/>
          <w:sz w:val="22"/>
          <w:szCs w:val="22"/>
          <w:lang w:val="en-GB" w:eastAsia="en-US" w:bidi="ar-SA"/>
        </w:rPr>
        <w:lastRenderedPageBreak/>
        <w:t>since the presence of clearly visible disfigurements supposedly excluded every form of physical attraction between the spouses, Aquinas followed Innocent III’s example in including such defacing defects among the causes that could justify the rescission of betrothal contracts.</w:t>
      </w:r>
    </w:p>
    <w:p w14:paraId="165632E2"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This very specific conclusion was substantially the only indication that could be read in the </w:t>
      </w:r>
      <w:proofErr w:type="spellStart"/>
      <w:r w:rsidRPr="00512277">
        <w:rPr>
          <w:rFonts w:ascii="Garamond" w:eastAsia="Calibri" w:hAnsi="Garamond" w:cs="Times New Roman"/>
          <w:i/>
          <w:iCs/>
          <w:kern w:val="0"/>
          <w:sz w:val="22"/>
          <w:szCs w:val="22"/>
          <w:lang w:val="en-GB" w:eastAsia="en-US" w:bidi="ar-SA"/>
        </w:rPr>
        <w:t>ius</w:t>
      </w:r>
      <w:proofErr w:type="spellEnd"/>
      <w:r w:rsidRPr="00512277">
        <w:rPr>
          <w:rFonts w:ascii="Garamond" w:eastAsia="Calibri" w:hAnsi="Garamond" w:cs="Times New Roman"/>
          <w:i/>
          <w:iCs/>
          <w:kern w:val="0"/>
          <w:sz w:val="22"/>
          <w:szCs w:val="22"/>
          <w:lang w:val="en-GB" w:eastAsia="en-US" w:bidi="ar-SA"/>
        </w:rPr>
        <w:t xml:space="preserve"> commune</w:t>
      </w:r>
      <w:r w:rsidRPr="00512277">
        <w:rPr>
          <w:rFonts w:ascii="Garamond" w:eastAsia="Calibri" w:hAnsi="Garamond" w:cs="Times New Roman"/>
          <w:kern w:val="0"/>
          <w:sz w:val="22"/>
          <w:szCs w:val="22"/>
          <w:lang w:val="en-GB" w:eastAsia="en-US" w:bidi="ar-SA"/>
        </w:rPr>
        <w:t> sources about the moral and juridical problems concerning the conjugal life of women who were affected by physical impairments of this kind: nothing was said about how these girls could overcome the competitive disadvantage they suffered on the marriage market. In the same way, after clarifying that if the mutilation had occurred after the celebration of marriage a man had to keep his wife however disfigured she was, no indication was given on how the woman could make herself physically acceptable to effectively render the conjugal debt to her husband.</w:t>
      </w:r>
    </w:p>
    <w:p w14:paraId="03EAD43C"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The first of these two problems was sometimes tackled at the level of local legislation. In 1420 the city of Venice, for example, enacted a statute, entitled </w:t>
      </w:r>
      <w:r w:rsidRPr="00512277">
        <w:rPr>
          <w:rFonts w:ascii="Garamond" w:eastAsia="Calibri" w:hAnsi="Garamond" w:cs="Times New Roman"/>
          <w:i/>
          <w:kern w:val="0"/>
          <w:sz w:val="22"/>
          <w:szCs w:val="22"/>
          <w:lang w:val="en-GB" w:eastAsia="en-US" w:bidi="ar-SA"/>
        </w:rPr>
        <w:t xml:space="preserve">Pars </w:t>
      </w:r>
      <w:proofErr w:type="spellStart"/>
      <w:r w:rsidRPr="00512277">
        <w:rPr>
          <w:rFonts w:ascii="Garamond" w:eastAsia="Calibri" w:hAnsi="Garamond" w:cs="Times New Roman"/>
          <w:i/>
          <w:kern w:val="0"/>
          <w:sz w:val="22"/>
          <w:szCs w:val="22"/>
          <w:lang w:val="en-GB" w:eastAsia="en-US" w:bidi="ar-SA"/>
        </w:rPr>
        <w:t>nuptiarum</w:t>
      </w:r>
      <w:proofErr w:type="spellEnd"/>
      <w:r w:rsidRPr="00512277">
        <w:rPr>
          <w:rFonts w:ascii="Garamond" w:eastAsia="Calibri" w:hAnsi="Garamond" w:cs="Times New Roman"/>
          <w:kern w:val="0"/>
          <w:sz w:val="22"/>
          <w:szCs w:val="22"/>
          <w:lang w:val="en-GB" w:eastAsia="en-US" w:bidi="ar-SA"/>
        </w:rPr>
        <w:t>, determining the maximum size of dowries. This kind of measure significantly damaged women affected by some kind of physical defect, who, according to the economic functioning of the marriage market, would have needed substantial sums to find a suitor. To avoid the complete marginalization of this already disadvantaged group, Venetian law-makers included a norm that exonerated women from the observance of dowry limits if they had a limp or were blind in one eye: </w:t>
      </w:r>
    </w:p>
    <w:p w14:paraId="111EF2BB" w14:textId="77777777" w:rsidR="0008559A" w:rsidRPr="00B938DA" w:rsidRDefault="0008559A" w:rsidP="0008559A">
      <w:pPr>
        <w:pStyle w:val="NoSpacing"/>
        <w:rPr>
          <w:i/>
          <w:iCs/>
          <w:sz w:val="12"/>
          <w:szCs w:val="12"/>
        </w:rPr>
      </w:pPr>
    </w:p>
    <w:p w14:paraId="45882E1B" w14:textId="77777777" w:rsidR="00512277" w:rsidRPr="00512277" w:rsidRDefault="00512277" w:rsidP="0008559A">
      <w:pPr>
        <w:suppressAutoHyphens w:val="0"/>
        <w:spacing w:after="0" w:line="240" w:lineRule="auto"/>
        <w:ind w:left="567" w:right="397"/>
        <w:jc w:val="both"/>
        <w:rPr>
          <w:rFonts w:ascii="Garamond" w:eastAsia="Calibri" w:hAnsi="Garamond" w:cs="Times New Roman"/>
          <w:kern w:val="0"/>
          <w:sz w:val="22"/>
          <w:szCs w:val="22"/>
          <w:lang w:val="en-GB" w:eastAsia="en-US" w:bidi="ar-SA"/>
        </w:rPr>
      </w:pPr>
      <w:proofErr w:type="spellStart"/>
      <w:r w:rsidRPr="00512277">
        <w:rPr>
          <w:rFonts w:ascii="Garamond" w:eastAsia="Calibri" w:hAnsi="Garamond" w:cs="Times New Roman"/>
          <w:kern w:val="0"/>
          <w:sz w:val="22"/>
          <w:szCs w:val="22"/>
          <w:lang w:val="en-GB" w:eastAsia="en-US" w:bidi="ar-SA"/>
        </w:rPr>
        <w:t>Mariti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vero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dominarum</w:t>
      </w:r>
      <w:proofErr w:type="spellEnd"/>
      <w:r w:rsidRPr="00512277">
        <w:rPr>
          <w:rFonts w:ascii="Garamond" w:eastAsia="Calibri" w:hAnsi="Garamond" w:cs="Times New Roman"/>
          <w:kern w:val="0"/>
          <w:sz w:val="22"/>
          <w:szCs w:val="22"/>
          <w:lang w:val="en-GB" w:eastAsia="en-US" w:bidi="ar-SA"/>
        </w:rPr>
        <w:t xml:space="preserve"> que </w:t>
      </w:r>
      <w:proofErr w:type="spellStart"/>
      <w:r w:rsidRPr="00512277">
        <w:rPr>
          <w:rFonts w:ascii="Garamond" w:eastAsia="Calibri" w:hAnsi="Garamond" w:cs="Times New Roman"/>
          <w:kern w:val="0"/>
          <w:sz w:val="22"/>
          <w:szCs w:val="22"/>
          <w:lang w:val="en-GB" w:eastAsia="en-US" w:bidi="ar-SA"/>
        </w:rPr>
        <w:t>essent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claude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atque</w:t>
      </w:r>
      <w:proofErr w:type="spellEnd"/>
      <w:r w:rsidRPr="00512277">
        <w:rPr>
          <w:rFonts w:ascii="Garamond" w:eastAsia="Calibri" w:hAnsi="Garamond" w:cs="Times New Roman"/>
          <w:kern w:val="0"/>
          <w:sz w:val="22"/>
          <w:szCs w:val="22"/>
          <w:lang w:val="en-GB" w:eastAsia="en-US" w:bidi="ar-SA"/>
        </w:rPr>
        <w:t xml:space="preserve"> de uno </w:t>
      </w:r>
      <w:proofErr w:type="spellStart"/>
      <w:r w:rsidRPr="00512277">
        <w:rPr>
          <w:rFonts w:ascii="Garamond" w:eastAsia="Calibri" w:hAnsi="Garamond" w:cs="Times New Roman"/>
          <w:kern w:val="0"/>
          <w:sz w:val="22"/>
          <w:szCs w:val="22"/>
          <w:lang w:val="en-GB" w:eastAsia="en-US" w:bidi="ar-SA"/>
        </w:rPr>
        <w:t>oculo</w:t>
      </w:r>
      <w:proofErr w:type="spellEnd"/>
      <w:r w:rsidRPr="00512277">
        <w:rPr>
          <w:rFonts w:ascii="Garamond" w:eastAsia="Calibri" w:hAnsi="Garamond" w:cs="Times New Roman"/>
          <w:kern w:val="0"/>
          <w:sz w:val="22"/>
          <w:szCs w:val="22"/>
          <w:lang w:val="en-GB" w:eastAsia="en-US" w:bidi="ar-SA"/>
        </w:rPr>
        <w:t xml:space="preserve"> non </w:t>
      </w:r>
      <w:proofErr w:type="spellStart"/>
      <w:r w:rsidRPr="00512277">
        <w:rPr>
          <w:rFonts w:ascii="Garamond" w:eastAsia="Calibri" w:hAnsi="Garamond" w:cs="Times New Roman"/>
          <w:kern w:val="0"/>
          <w:sz w:val="22"/>
          <w:szCs w:val="22"/>
          <w:lang w:val="en-GB" w:eastAsia="en-US" w:bidi="ar-SA"/>
        </w:rPr>
        <w:t>viderent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si</w:t>
      </w:r>
      <w:proofErr w:type="spellEnd"/>
      <w:r w:rsidRPr="00512277">
        <w:rPr>
          <w:rFonts w:ascii="Garamond" w:eastAsia="Calibri" w:hAnsi="Garamond" w:cs="Times New Roman"/>
          <w:kern w:val="0"/>
          <w:sz w:val="22"/>
          <w:szCs w:val="22"/>
          <w:lang w:val="en-GB" w:eastAsia="en-US" w:bidi="ar-SA"/>
        </w:rPr>
        <w:t xml:space="preserve"> per </w:t>
      </w:r>
      <w:proofErr w:type="spellStart"/>
      <w:r w:rsidRPr="00512277">
        <w:rPr>
          <w:rFonts w:ascii="Garamond" w:eastAsia="Calibri" w:hAnsi="Garamond" w:cs="Times New Roman"/>
          <w:kern w:val="0"/>
          <w:sz w:val="22"/>
          <w:szCs w:val="22"/>
          <w:lang w:val="en-GB" w:eastAsia="en-US" w:bidi="ar-SA"/>
        </w:rPr>
        <w:t>virum</w:t>
      </w:r>
      <w:proofErr w:type="spellEnd"/>
      <w:r w:rsidRPr="00512277">
        <w:rPr>
          <w:rFonts w:ascii="Garamond" w:eastAsia="Calibri" w:hAnsi="Garamond" w:cs="Times New Roman"/>
          <w:kern w:val="0"/>
          <w:sz w:val="22"/>
          <w:szCs w:val="22"/>
          <w:lang w:val="en-GB" w:eastAsia="en-US" w:bidi="ar-SA"/>
        </w:rPr>
        <w:t xml:space="preserve"> et </w:t>
      </w:r>
      <w:proofErr w:type="spellStart"/>
      <w:r w:rsidRPr="00512277">
        <w:rPr>
          <w:rFonts w:ascii="Garamond" w:eastAsia="Calibri" w:hAnsi="Garamond" w:cs="Times New Roman"/>
          <w:kern w:val="0"/>
          <w:sz w:val="22"/>
          <w:szCs w:val="22"/>
          <w:lang w:val="en-GB" w:eastAsia="en-US" w:bidi="ar-SA"/>
        </w:rPr>
        <w:t>proximiorem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lastRenderedPageBreak/>
        <w:t>parentem</w:t>
      </w:r>
      <w:proofErr w:type="spellEnd"/>
      <w:r w:rsidRPr="00512277">
        <w:rPr>
          <w:rFonts w:ascii="Garamond" w:eastAsia="Calibri" w:hAnsi="Garamond" w:cs="Times New Roman"/>
          <w:kern w:val="0"/>
          <w:sz w:val="22"/>
          <w:szCs w:val="22"/>
          <w:lang w:val="en-GB" w:eastAsia="en-US" w:bidi="ar-SA"/>
        </w:rPr>
        <w:t xml:space="preserve"> per sacramentum </w:t>
      </w:r>
      <w:proofErr w:type="spellStart"/>
      <w:r w:rsidRPr="00512277">
        <w:rPr>
          <w:rFonts w:ascii="Garamond" w:eastAsia="Calibri" w:hAnsi="Garamond" w:cs="Times New Roman"/>
          <w:kern w:val="0"/>
          <w:sz w:val="22"/>
          <w:szCs w:val="22"/>
          <w:lang w:val="en-GB" w:eastAsia="en-US" w:bidi="ar-SA"/>
        </w:rPr>
        <w:t>affirmatum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fuerit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ita</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esse</w:t>
      </w:r>
      <w:proofErr w:type="spellEnd"/>
      <w:r w:rsidRPr="00512277">
        <w:rPr>
          <w:rFonts w:ascii="Garamond" w:eastAsia="Calibri" w:hAnsi="Garamond" w:cs="Times New Roman"/>
          <w:kern w:val="0"/>
          <w:sz w:val="22"/>
          <w:szCs w:val="22"/>
          <w:lang w:val="en-GB" w:eastAsia="en-US" w:bidi="ar-SA"/>
        </w:rPr>
        <w:t xml:space="preserve">, non </w:t>
      </w:r>
      <w:proofErr w:type="spellStart"/>
      <w:r w:rsidRPr="00512277">
        <w:rPr>
          <w:rFonts w:ascii="Garamond" w:eastAsia="Calibri" w:hAnsi="Garamond" w:cs="Times New Roman"/>
          <w:kern w:val="0"/>
          <w:sz w:val="22"/>
          <w:szCs w:val="22"/>
          <w:lang w:val="en-GB" w:eastAsia="en-US" w:bidi="ar-SA"/>
        </w:rPr>
        <w:t>subiaceant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presenti</w:t>
      </w:r>
      <w:proofErr w:type="spellEnd"/>
      <w:r w:rsidRPr="00512277">
        <w:rPr>
          <w:rFonts w:ascii="Garamond" w:eastAsia="Calibri" w:hAnsi="Garamond" w:cs="Times New Roman"/>
          <w:kern w:val="0"/>
          <w:sz w:val="22"/>
          <w:szCs w:val="22"/>
          <w:lang w:val="en-GB" w:eastAsia="en-US" w:bidi="ar-SA"/>
        </w:rPr>
        <w:t xml:space="preserve"> parti.</w:t>
      </w:r>
      <w:r w:rsidRPr="00512277">
        <w:rPr>
          <w:rFonts w:ascii="Garamond" w:eastAsia="Calibri" w:hAnsi="Garamond" w:cs="Times New Roman"/>
          <w:kern w:val="0"/>
          <w:sz w:val="22"/>
          <w:szCs w:val="22"/>
          <w:vertAlign w:val="superscript"/>
          <w:lang w:val="en-GB" w:eastAsia="en-US" w:bidi="ar-SA"/>
        </w:rPr>
        <w:t xml:space="preserve"> </w:t>
      </w:r>
      <w:r w:rsidRPr="00512277">
        <w:rPr>
          <w:rFonts w:ascii="Garamond" w:eastAsia="Calibri" w:hAnsi="Garamond" w:cs="Times New Roman"/>
          <w:kern w:val="0"/>
          <w:sz w:val="22"/>
          <w:szCs w:val="22"/>
          <w:vertAlign w:val="superscript"/>
          <w:lang w:val="en-GB" w:eastAsia="en-US" w:bidi="ar-SA"/>
        </w:rPr>
        <w:footnoteReference w:id="285"/>
      </w:r>
      <w:r w:rsidRPr="00512277">
        <w:rPr>
          <w:rFonts w:ascii="Garamond" w:eastAsia="Calibri" w:hAnsi="Garamond" w:cs="Times New Roman"/>
          <w:kern w:val="0"/>
          <w:sz w:val="22"/>
          <w:szCs w:val="22"/>
          <w:lang w:val="en-GB" w:eastAsia="en-US" w:bidi="ar-SA"/>
        </w:rPr>
        <w:t xml:space="preserve"> </w:t>
      </w:r>
    </w:p>
    <w:p w14:paraId="24DD647A" w14:textId="77777777" w:rsidR="0008559A" w:rsidRPr="00B938DA" w:rsidRDefault="0008559A" w:rsidP="0008559A">
      <w:pPr>
        <w:pStyle w:val="NoSpacing"/>
        <w:rPr>
          <w:i/>
          <w:iCs/>
          <w:sz w:val="12"/>
          <w:szCs w:val="12"/>
        </w:rPr>
      </w:pPr>
    </w:p>
    <w:p w14:paraId="65A4C6EC"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Regarding defects that emerged after the celebration of marriage, the need to guarantee a reasonable level of physical attraction between the spouses was satisfied by theologians and canon lawyers by simply assuming a tolerant attitude towards women who resorted to otherwise strictly prohibited cosmetic expedients to make their physical flaws less visible. </w:t>
      </w:r>
    </w:p>
    <w:p w14:paraId="7D70493C" w14:textId="77777777" w:rsidR="00512277" w:rsidRPr="00512277" w:rsidRDefault="00512277" w:rsidP="00FD07A5">
      <w:pPr>
        <w:suppressAutoHyphens w:val="0"/>
        <w:spacing w:after="0" w:line="240" w:lineRule="auto"/>
        <w:ind w:firstLine="284"/>
        <w:jc w:val="both"/>
        <w:rPr>
          <w:rFonts w:ascii="Garamond" w:eastAsia="Calibri" w:hAnsi="Garamond" w:cs="Times New Roman"/>
          <w:bCs/>
          <w:kern w:val="0"/>
          <w:sz w:val="22"/>
          <w:szCs w:val="22"/>
          <w:lang w:val="en-GB" w:eastAsia="en-US" w:bidi="ar-SA"/>
        </w:rPr>
      </w:pPr>
      <w:r w:rsidRPr="00512277">
        <w:rPr>
          <w:rFonts w:ascii="Garamond" w:eastAsia="Calibri" w:hAnsi="Garamond" w:cs="Times New Roman"/>
          <w:kern w:val="0"/>
          <w:sz w:val="22"/>
          <w:szCs w:val="22"/>
          <w:lang w:val="en-GB" w:eastAsia="en-US" w:bidi="ar-SA"/>
        </w:rPr>
        <w:t>Some earlier theologians, like the thirteenth century Franciscan master Alexander of Hales,</w:t>
      </w:r>
      <w:r w:rsidRPr="00512277">
        <w:rPr>
          <w:rFonts w:ascii="Garamond" w:eastAsia="Calibri" w:hAnsi="Garamond" w:cs="Times New Roman"/>
          <w:kern w:val="0"/>
          <w:sz w:val="22"/>
          <w:szCs w:val="22"/>
          <w:vertAlign w:val="superscript"/>
          <w:lang w:val="en-GB" w:eastAsia="en-US" w:bidi="ar-SA"/>
        </w:rPr>
        <w:footnoteReference w:id="286"/>
      </w:r>
      <w:r w:rsidRPr="00512277">
        <w:rPr>
          <w:rFonts w:ascii="Garamond" w:eastAsia="Calibri" w:hAnsi="Garamond" w:cs="Times New Roman"/>
          <w:kern w:val="0"/>
          <w:sz w:val="22"/>
          <w:szCs w:val="22"/>
          <w:lang w:val="en-GB" w:eastAsia="en-US" w:bidi="ar-SA"/>
        </w:rPr>
        <w:t xml:space="preserve"> considered the use of cosmetics as inevitably sinful </w:t>
      </w:r>
      <w:proofErr w:type="spellStart"/>
      <w:r w:rsidRPr="00512277">
        <w:rPr>
          <w:rFonts w:ascii="Garamond" w:eastAsia="Calibri" w:hAnsi="Garamond" w:cs="Times New Roman"/>
          <w:kern w:val="0"/>
          <w:sz w:val="22"/>
          <w:szCs w:val="22"/>
          <w:lang w:val="en-GB" w:eastAsia="en-US" w:bidi="ar-SA"/>
        </w:rPr>
        <w:t>behavior</w:t>
      </w:r>
      <w:proofErr w:type="spellEnd"/>
      <w:r w:rsidRPr="00512277">
        <w:rPr>
          <w:rFonts w:ascii="Garamond" w:eastAsia="Calibri" w:hAnsi="Garamond" w:cs="Times New Roman"/>
          <w:kern w:val="0"/>
          <w:sz w:val="22"/>
          <w:szCs w:val="22"/>
          <w:lang w:val="en-GB" w:eastAsia="en-US" w:bidi="ar-SA"/>
        </w:rPr>
        <w:t>, because it permitted women to adulterate their natural appearance, originally designed by God himself. In light of this very negative evaluation of the nature of cosmetics, he refused to assume a more indulgent position for women who resorted to makeup to hide their physical defects.</w:t>
      </w:r>
      <w:r w:rsidRPr="00512277">
        <w:rPr>
          <w:rFonts w:ascii="Garamond" w:eastAsia="Calibri" w:hAnsi="Garamond" w:cs="Times New Roman"/>
          <w:kern w:val="0"/>
          <w:sz w:val="22"/>
          <w:szCs w:val="22"/>
          <w:vertAlign w:val="superscript"/>
          <w:lang w:val="en-GB" w:eastAsia="en-US" w:bidi="ar-SA"/>
        </w:rPr>
        <w:footnoteReference w:id="287"/>
      </w:r>
      <w:r w:rsidRPr="00512277">
        <w:rPr>
          <w:rFonts w:ascii="Garamond" w:eastAsia="Calibri" w:hAnsi="Garamond" w:cs="Times New Roman"/>
          <w:kern w:val="0"/>
          <w:sz w:val="22"/>
          <w:szCs w:val="22"/>
          <w:lang w:val="en-GB" w:eastAsia="en-US" w:bidi="ar-SA"/>
        </w:rPr>
        <w:t xml:space="preserve"> Just a generation later Thomas Aquinas explained, on the contrary, that:</w:t>
      </w:r>
      <w:r w:rsidRPr="00512277">
        <w:rPr>
          <w:rFonts w:ascii="Garamond" w:eastAsia="Calibri" w:hAnsi="Garamond" w:cs="Times New Roman"/>
          <w:bCs/>
          <w:kern w:val="0"/>
          <w:sz w:val="22"/>
          <w:szCs w:val="22"/>
          <w:lang w:val="en-GB" w:eastAsia="en-US" w:bidi="ar-SA"/>
        </w:rPr>
        <w:t xml:space="preserve"> </w:t>
      </w:r>
    </w:p>
    <w:p w14:paraId="23CEE1DB" w14:textId="77777777" w:rsidR="0008559A" w:rsidRPr="00B938DA" w:rsidRDefault="0008559A" w:rsidP="0008559A">
      <w:pPr>
        <w:pStyle w:val="NoSpacing"/>
        <w:rPr>
          <w:i/>
          <w:iCs/>
          <w:sz w:val="12"/>
          <w:szCs w:val="12"/>
        </w:rPr>
      </w:pPr>
    </w:p>
    <w:p w14:paraId="11397867" w14:textId="77777777" w:rsidR="00512277" w:rsidRPr="00512277" w:rsidRDefault="00512277" w:rsidP="0008559A">
      <w:pPr>
        <w:suppressAutoHyphens w:val="0"/>
        <w:spacing w:after="0" w:line="240" w:lineRule="auto"/>
        <w:ind w:left="567" w:right="397"/>
        <w:jc w:val="both"/>
        <w:rPr>
          <w:rFonts w:ascii="Garamond" w:eastAsia="Calibri" w:hAnsi="Garamond" w:cs="Times New Roman"/>
          <w:bCs/>
          <w:kern w:val="0"/>
          <w:sz w:val="22"/>
          <w:szCs w:val="22"/>
          <w:lang w:val="en-GB" w:eastAsia="en-US" w:bidi="ar-SA"/>
        </w:rPr>
      </w:pPr>
      <w:proofErr w:type="spellStart"/>
      <w:r w:rsidRPr="00512277">
        <w:rPr>
          <w:rFonts w:ascii="Garamond" w:eastAsia="Calibri" w:hAnsi="Garamond" w:cs="Times New Roman"/>
          <w:bCs/>
          <w:kern w:val="0"/>
          <w:sz w:val="22"/>
          <w:szCs w:val="22"/>
          <w:lang w:val="en-GB" w:eastAsia="en-US" w:bidi="ar-SA"/>
        </w:rPr>
        <w:t>Aliud</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est</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fingere</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pulchritudinem</w:t>
      </w:r>
      <w:proofErr w:type="spellEnd"/>
      <w:r w:rsidRPr="00512277">
        <w:rPr>
          <w:rFonts w:ascii="Garamond" w:eastAsia="Calibri" w:hAnsi="Garamond" w:cs="Times New Roman"/>
          <w:bCs/>
          <w:kern w:val="0"/>
          <w:sz w:val="22"/>
          <w:szCs w:val="22"/>
          <w:lang w:val="en-GB" w:eastAsia="en-US" w:bidi="ar-SA"/>
        </w:rPr>
        <w:t xml:space="preserve"> non </w:t>
      </w:r>
      <w:proofErr w:type="spellStart"/>
      <w:r w:rsidRPr="00512277">
        <w:rPr>
          <w:rFonts w:ascii="Garamond" w:eastAsia="Calibri" w:hAnsi="Garamond" w:cs="Times New Roman"/>
          <w:bCs/>
          <w:kern w:val="0"/>
          <w:sz w:val="22"/>
          <w:szCs w:val="22"/>
          <w:lang w:val="en-GB" w:eastAsia="en-US" w:bidi="ar-SA"/>
        </w:rPr>
        <w:t>habitam</w:t>
      </w:r>
      <w:proofErr w:type="spellEnd"/>
      <w:r w:rsidRPr="00512277">
        <w:rPr>
          <w:rFonts w:ascii="Garamond" w:eastAsia="Calibri" w:hAnsi="Garamond" w:cs="Times New Roman"/>
          <w:bCs/>
          <w:kern w:val="0"/>
          <w:sz w:val="22"/>
          <w:szCs w:val="22"/>
          <w:lang w:val="en-GB" w:eastAsia="en-US" w:bidi="ar-SA"/>
        </w:rPr>
        <w:t xml:space="preserve">, et </w:t>
      </w:r>
      <w:proofErr w:type="spellStart"/>
      <w:r w:rsidRPr="00512277">
        <w:rPr>
          <w:rFonts w:ascii="Garamond" w:eastAsia="Calibri" w:hAnsi="Garamond" w:cs="Times New Roman"/>
          <w:bCs/>
          <w:kern w:val="0"/>
          <w:sz w:val="22"/>
          <w:szCs w:val="22"/>
          <w:lang w:val="en-GB" w:eastAsia="en-US" w:bidi="ar-SA"/>
        </w:rPr>
        <w:t>aliud</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est</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occultare</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turpitudinem</w:t>
      </w:r>
      <w:proofErr w:type="spellEnd"/>
      <w:r w:rsidRPr="00512277">
        <w:rPr>
          <w:rFonts w:ascii="Garamond" w:eastAsia="Calibri" w:hAnsi="Garamond" w:cs="Times New Roman"/>
          <w:bCs/>
          <w:kern w:val="0"/>
          <w:sz w:val="22"/>
          <w:szCs w:val="22"/>
          <w:lang w:val="en-GB" w:eastAsia="en-US" w:bidi="ar-SA"/>
        </w:rPr>
        <w:t xml:space="preserve"> ex </w:t>
      </w:r>
      <w:proofErr w:type="spellStart"/>
      <w:r w:rsidRPr="00512277">
        <w:rPr>
          <w:rFonts w:ascii="Garamond" w:eastAsia="Calibri" w:hAnsi="Garamond" w:cs="Times New Roman"/>
          <w:bCs/>
          <w:kern w:val="0"/>
          <w:sz w:val="22"/>
          <w:szCs w:val="22"/>
          <w:lang w:val="en-GB" w:eastAsia="en-US" w:bidi="ar-SA"/>
        </w:rPr>
        <w:t>aliqua</w:t>
      </w:r>
      <w:proofErr w:type="spellEnd"/>
      <w:r w:rsidRPr="00512277">
        <w:rPr>
          <w:rFonts w:ascii="Garamond" w:eastAsia="Calibri" w:hAnsi="Garamond" w:cs="Times New Roman"/>
          <w:bCs/>
          <w:kern w:val="0"/>
          <w:sz w:val="22"/>
          <w:szCs w:val="22"/>
          <w:lang w:val="en-GB" w:eastAsia="en-US" w:bidi="ar-SA"/>
        </w:rPr>
        <w:t xml:space="preserve"> causa </w:t>
      </w:r>
      <w:proofErr w:type="spellStart"/>
      <w:r w:rsidRPr="00512277">
        <w:rPr>
          <w:rFonts w:ascii="Garamond" w:eastAsia="Calibri" w:hAnsi="Garamond" w:cs="Times New Roman"/>
          <w:bCs/>
          <w:kern w:val="0"/>
          <w:sz w:val="22"/>
          <w:szCs w:val="22"/>
          <w:lang w:val="en-GB" w:eastAsia="en-US" w:bidi="ar-SA"/>
        </w:rPr>
        <w:t>provenientem</w:t>
      </w:r>
      <w:proofErr w:type="spellEnd"/>
      <w:r w:rsidRPr="00512277">
        <w:rPr>
          <w:rFonts w:ascii="Garamond" w:eastAsia="Calibri" w:hAnsi="Garamond" w:cs="Times New Roman"/>
          <w:bCs/>
          <w:kern w:val="0"/>
          <w:sz w:val="22"/>
          <w:szCs w:val="22"/>
          <w:lang w:val="en-GB" w:eastAsia="en-US" w:bidi="ar-SA"/>
        </w:rPr>
        <w:t xml:space="preserve">, puta </w:t>
      </w:r>
      <w:proofErr w:type="spellStart"/>
      <w:r w:rsidRPr="00512277">
        <w:rPr>
          <w:rFonts w:ascii="Garamond" w:eastAsia="Calibri" w:hAnsi="Garamond" w:cs="Times New Roman"/>
          <w:bCs/>
          <w:kern w:val="0"/>
          <w:sz w:val="22"/>
          <w:szCs w:val="22"/>
          <w:lang w:val="en-GB" w:eastAsia="en-US" w:bidi="ar-SA"/>
        </w:rPr>
        <w:t>aegritudine</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vel</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aliquo</w:t>
      </w:r>
      <w:proofErr w:type="spellEnd"/>
      <w:r w:rsidRPr="00512277">
        <w:rPr>
          <w:rFonts w:ascii="Garamond" w:eastAsia="Calibri" w:hAnsi="Garamond" w:cs="Times New Roman"/>
          <w:bCs/>
          <w:kern w:val="0"/>
          <w:sz w:val="22"/>
          <w:szCs w:val="22"/>
          <w:lang w:val="en-GB" w:eastAsia="en-US" w:bidi="ar-SA"/>
        </w:rPr>
        <w:t xml:space="preserve"> </w:t>
      </w:r>
      <w:proofErr w:type="spellStart"/>
      <w:r w:rsidRPr="00512277">
        <w:rPr>
          <w:rFonts w:ascii="Garamond" w:eastAsia="Calibri" w:hAnsi="Garamond" w:cs="Times New Roman"/>
          <w:bCs/>
          <w:kern w:val="0"/>
          <w:sz w:val="22"/>
          <w:szCs w:val="22"/>
          <w:lang w:val="en-GB" w:eastAsia="en-US" w:bidi="ar-SA"/>
        </w:rPr>
        <w:t>hujusmodi</w:t>
      </w:r>
      <w:proofErr w:type="spellEnd"/>
      <w:r w:rsidRPr="00512277">
        <w:rPr>
          <w:rFonts w:ascii="Garamond" w:eastAsia="Calibri" w:hAnsi="Garamond" w:cs="Times New Roman"/>
          <w:bCs/>
          <w:kern w:val="0"/>
          <w:sz w:val="22"/>
          <w:szCs w:val="22"/>
          <w:lang w:val="en-GB" w:eastAsia="en-US" w:bidi="ar-SA"/>
        </w:rPr>
        <w:t>.</w:t>
      </w:r>
      <w:r w:rsidRPr="00512277">
        <w:rPr>
          <w:rFonts w:ascii="Garamond" w:eastAsia="Calibri" w:hAnsi="Garamond" w:cs="Times New Roman"/>
          <w:bCs/>
          <w:kern w:val="0"/>
          <w:sz w:val="22"/>
          <w:szCs w:val="22"/>
          <w:vertAlign w:val="superscript"/>
          <w:lang w:val="en-GB" w:eastAsia="en-US" w:bidi="ar-SA"/>
        </w:rPr>
        <w:footnoteReference w:id="288"/>
      </w:r>
      <w:r w:rsidRPr="00512277">
        <w:rPr>
          <w:rFonts w:ascii="Garamond" w:eastAsia="Calibri" w:hAnsi="Garamond" w:cs="Times New Roman"/>
          <w:bCs/>
          <w:kern w:val="0"/>
          <w:sz w:val="22"/>
          <w:szCs w:val="22"/>
          <w:lang w:val="en-GB" w:eastAsia="en-US" w:bidi="ar-SA"/>
        </w:rPr>
        <w:t xml:space="preserve"> </w:t>
      </w:r>
    </w:p>
    <w:p w14:paraId="6758EDE7" w14:textId="77777777" w:rsidR="0008559A" w:rsidRPr="00B938DA" w:rsidRDefault="0008559A" w:rsidP="0008559A">
      <w:pPr>
        <w:pStyle w:val="NoSpacing"/>
        <w:rPr>
          <w:i/>
          <w:iCs/>
          <w:sz w:val="12"/>
          <w:szCs w:val="12"/>
        </w:rPr>
      </w:pPr>
    </w:p>
    <w:p w14:paraId="1B7E6823"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This principle was widely accepted by jurists, who were in some cases inclined to apply it in broad terms: regarding all women who could not be physically attractive for their husbands unless resorting to makeup, in his </w:t>
      </w:r>
      <w:r w:rsidRPr="00512277">
        <w:rPr>
          <w:rFonts w:ascii="Garamond" w:eastAsia="Calibri" w:hAnsi="Garamond" w:cs="Times New Roman"/>
          <w:i/>
          <w:kern w:val="0"/>
          <w:sz w:val="22"/>
          <w:szCs w:val="22"/>
          <w:lang w:val="en-GB" w:eastAsia="en-US" w:bidi="ar-SA"/>
        </w:rPr>
        <w:t xml:space="preserve">De </w:t>
      </w:r>
      <w:proofErr w:type="spellStart"/>
      <w:r w:rsidRPr="00512277">
        <w:rPr>
          <w:rFonts w:ascii="Garamond" w:eastAsia="Calibri" w:hAnsi="Garamond" w:cs="Times New Roman"/>
          <w:i/>
          <w:kern w:val="0"/>
          <w:sz w:val="22"/>
          <w:szCs w:val="22"/>
          <w:lang w:val="en-GB" w:eastAsia="en-US" w:bidi="ar-SA"/>
        </w:rPr>
        <w:t>ornatu</w:t>
      </w:r>
      <w:proofErr w:type="spellEnd"/>
      <w:r w:rsidRPr="00512277">
        <w:rPr>
          <w:rFonts w:ascii="Garamond" w:eastAsia="Calibri" w:hAnsi="Garamond" w:cs="Times New Roman"/>
          <w:i/>
          <w:kern w:val="0"/>
          <w:sz w:val="22"/>
          <w:szCs w:val="22"/>
          <w:lang w:val="en-GB" w:eastAsia="en-US" w:bidi="ar-SA"/>
        </w:rPr>
        <w:t xml:space="preserve"> </w:t>
      </w:r>
      <w:proofErr w:type="spellStart"/>
      <w:r w:rsidRPr="00512277">
        <w:rPr>
          <w:rFonts w:ascii="Garamond" w:eastAsia="Calibri" w:hAnsi="Garamond" w:cs="Times New Roman"/>
          <w:i/>
          <w:kern w:val="0"/>
          <w:sz w:val="22"/>
          <w:szCs w:val="22"/>
          <w:lang w:val="en-GB" w:eastAsia="en-US" w:bidi="ar-SA"/>
        </w:rPr>
        <w:t>mulierum</w:t>
      </w:r>
      <w:proofErr w:type="spellEnd"/>
      <w:r w:rsidRPr="00512277">
        <w:rPr>
          <w:rFonts w:ascii="Garamond" w:eastAsia="Calibri" w:hAnsi="Garamond" w:cs="Times New Roman"/>
          <w:kern w:val="0"/>
          <w:sz w:val="22"/>
          <w:szCs w:val="22"/>
          <w:lang w:val="en-GB" w:eastAsia="en-US" w:bidi="ar-SA"/>
        </w:rPr>
        <w:t>, Antonio Roselli, for example, explained that:</w:t>
      </w:r>
    </w:p>
    <w:p w14:paraId="1B841BDD" w14:textId="679F3DA5" w:rsidR="00512277" w:rsidRPr="00512277" w:rsidRDefault="00512277" w:rsidP="009B0868">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lastRenderedPageBreak/>
        <w:t xml:space="preserve">Ego </w:t>
      </w:r>
      <w:proofErr w:type="spellStart"/>
      <w:r w:rsidRPr="00512277">
        <w:rPr>
          <w:rFonts w:ascii="Garamond" w:eastAsia="Calibri" w:hAnsi="Garamond" w:cs="Times New Roman"/>
          <w:kern w:val="0"/>
          <w:sz w:val="22"/>
          <w:szCs w:val="22"/>
          <w:lang w:val="en-GB" w:eastAsia="en-US" w:bidi="ar-SA"/>
        </w:rPr>
        <w:t>etiam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arbitror</w:t>
      </w:r>
      <w:proofErr w:type="spellEnd"/>
      <w:r w:rsidRPr="00512277">
        <w:rPr>
          <w:rFonts w:ascii="Garamond" w:eastAsia="Calibri" w:hAnsi="Garamond" w:cs="Times New Roman"/>
          <w:kern w:val="0"/>
          <w:sz w:val="22"/>
          <w:szCs w:val="22"/>
          <w:lang w:val="en-GB" w:eastAsia="en-US" w:bidi="ar-SA"/>
        </w:rPr>
        <w:t xml:space="preserve"> quod </w:t>
      </w:r>
      <w:proofErr w:type="spellStart"/>
      <w:r w:rsidRPr="00512277">
        <w:rPr>
          <w:rFonts w:ascii="Garamond" w:eastAsia="Calibri" w:hAnsi="Garamond" w:cs="Times New Roman"/>
          <w:kern w:val="0"/>
          <w:sz w:val="22"/>
          <w:szCs w:val="22"/>
          <w:lang w:val="en-GB" w:eastAsia="en-US" w:bidi="ar-SA"/>
        </w:rPr>
        <w:t>si</w:t>
      </w:r>
      <w:proofErr w:type="spellEnd"/>
      <w:r w:rsidRPr="00512277">
        <w:rPr>
          <w:rFonts w:ascii="Garamond" w:eastAsia="Calibri" w:hAnsi="Garamond" w:cs="Times New Roman"/>
          <w:kern w:val="0"/>
          <w:sz w:val="22"/>
          <w:szCs w:val="22"/>
          <w:lang w:val="en-GB" w:eastAsia="en-US" w:bidi="ar-SA"/>
        </w:rPr>
        <w:t xml:space="preserve"> mulier non posset </w:t>
      </w:r>
      <w:proofErr w:type="spellStart"/>
      <w:r w:rsidRPr="00512277">
        <w:rPr>
          <w:rFonts w:ascii="Garamond" w:eastAsia="Calibri" w:hAnsi="Garamond" w:cs="Times New Roman"/>
          <w:kern w:val="0"/>
          <w:sz w:val="22"/>
          <w:szCs w:val="22"/>
          <w:lang w:val="en-GB" w:eastAsia="en-US" w:bidi="ar-SA"/>
        </w:rPr>
        <w:t>placere</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viro</w:t>
      </w:r>
      <w:proofErr w:type="spellEnd"/>
      <w:r w:rsidRPr="00512277">
        <w:rPr>
          <w:rFonts w:ascii="Garamond" w:eastAsia="Calibri" w:hAnsi="Garamond" w:cs="Times New Roman"/>
          <w:kern w:val="0"/>
          <w:sz w:val="22"/>
          <w:szCs w:val="22"/>
          <w:lang w:val="en-GB" w:eastAsia="en-US" w:bidi="ar-SA"/>
        </w:rPr>
        <w:t xml:space="preserve">, nisi </w:t>
      </w:r>
      <w:proofErr w:type="spellStart"/>
      <w:r w:rsidRPr="00512277">
        <w:rPr>
          <w:rFonts w:ascii="Garamond" w:eastAsia="Calibri" w:hAnsi="Garamond" w:cs="Times New Roman"/>
          <w:kern w:val="0"/>
          <w:sz w:val="22"/>
          <w:szCs w:val="22"/>
          <w:lang w:val="en-GB" w:eastAsia="en-US" w:bidi="ar-SA"/>
        </w:rPr>
        <w:t>fucata</w:t>
      </w:r>
      <w:proofErr w:type="spellEnd"/>
      <w:r w:rsidRPr="00512277">
        <w:rPr>
          <w:rFonts w:ascii="Garamond" w:eastAsia="Calibri" w:hAnsi="Garamond" w:cs="Times New Roman"/>
          <w:kern w:val="0"/>
          <w:sz w:val="22"/>
          <w:szCs w:val="22"/>
          <w:lang w:val="en-GB" w:eastAsia="en-US" w:bidi="ar-SA"/>
        </w:rPr>
        <w:t xml:space="preserve"> id </w:t>
      </w:r>
      <w:proofErr w:type="spellStart"/>
      <w:r w:rsidRPr="00512277">
        <w:rPr>
          <w:rFonts w:ascii="Garamond" w:eastAsia="Calibri" w:hAnsi="Garamond" w:cs="Times New Roman"/>
          <w:kern w:val="0"/>
          <w:sz w:val="22"/>
          <w:szCs w:val="22"/>
          <w:lang w:val="en-GB" w:eastAsia="en-US" w:bidi="ar-SA"/>
        </w:rPr>
        <w:t>est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rubicundior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aut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candidior</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facta</w:t>
      </w:r>
      <w:proofErr w:type="spellEnd"/>
      <w:r w:rsidRPr="00512277">
        <w:rPr>
          <w:rFonts w:ascii="Garamond" w:eastAsia="Calibri" w:hAnsi="Garamond" w:cs="Times New Roman"/>
          <w:kern w:val="0"/>
          <w:sz w:val="22"/>
          <w:szCs w:val="22"/>
          <w:lang w:val="en-GB" w:eastAsia="en-US" w:bidi="ar-SA"/>
        </w:rPr>
        <w:t xml:space="preserve">, quod </w:t>
      </w:r>
      <w:proofErr w:type="spellStart"/>
      <w:r w:rsidRPr="00512277">
        <w:rPr>
          <w:rFonts w:ascii="Garamond" w:eastAsia="Calibri" w:hAnsi="Garamond" w:cs="Times New Roman"/>
          <w:kern w:val="0"/>
          <w:sz w:val="22"/>
          <w:szCs w:val="22"/>
          <w:lang w:val="en-GB" w:eastAsia="en-US" w:bidi="ar-SA"/>
        </w:rPr>
        <w:t>istis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fucationibus</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taliter</w:t>
      </w:r>
      <w:proofErr w:type="spellEnd"/>
      <w:r w:rsidRPr="00512277">
        <w:rPr>
          <w:rFonts w:ascii="Garamond" w:eastAsia="Calibri" w:hAnsi="Garamond" w:cs="Times New Roman"/>
          <w:kern w:val="0"/>
          <w:sz w:val="22"/>
          <w:szCs w:val="22"/>
          <w:lang w:val="en-GB" w:eastAsia="en-US" w:bidi="ar-SA"/>
        </w:rPr>
        <w:t xml:space="preserve"> sine </w:t>
      </w:r>
      <w:proofErr w:type="spellStart"/>
      <w:r w:rsidRPr="00512277">
        <w:rPr>
          <w:rFonts w:ascii="Garamond" w:eastAsia="Calibri" w:hAnsi="Garamond" w:cs="Times New Roman"/>
          <w:kern w:val="0"/>
          <w:sz w:val="22"/>
          <w:szCs w:val="22"/>
          <w:lang w:val="en-GB" w:eastAsia="en-US" w:bidi="ar-SA"/>
        </w:rPr>
        <w:t>peccato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uti</w:t>
      </w:r>
      <w:proofErr w:type="spellEnd"/>
      <w:r w:rsidRPr="00512277">
        <w:rPr>
          <w:rFonts w:ascii="Garamond" w:eastAsia="Calibri" w:hAnsi="Garamond" w:cs="Times New Roman"/>
          <w:kern w:val="0"/>
          <w:sz w:val="22"/>
          <w:szCs w:val="22"/>
          <w:lang w:val="en-GB" w:eastAsia="en-US" w:bidi="ar-SA"/>
        </w:rPr>
        <w:t xml:space="preserve"> posset ad </w:t>
      </w:r>
      <w:proofErr w:type="spellStart"/>
      <w:r w:rsidRPr="00512277">
        <w:rPr>
          <w:rFonts w:ascii="Garamond" w:eastAsia="Calibri" w:hAnsi="Garamond" w:cs="Times New Roman"/>
          <w:kern w:val="0"/>
          <w:sz w:val="22"/>
          <w:szCs w:val="22"/>
          <w:lang w:val="en-GB" w:eastAsia="en-US" w:bidi="ar-SA"/>
        </w:rPr>
        <w:t>hunc</w:t>
      </w:r>
      <w:proofErr w:type="spellEnd"/>
      <w:r w:rsidRPr="00512277">
        <w:rPr>
          <w:rFonts w:ascii="Garamond" w:eastAsia="Calibri" w:hAnsi="Garamond" w:cs="Times New Roman"/>
          <w:kern w:val="0"/>
          <w:sz w:val="22"/>
          <w:szCs w:val="22"/>
          <w:lang w:val="en-GB" w:eastAsia="en-US" w:bidi="ar-SA"/>
        </w:rPr>
        <w:t xml:space="preserve"> finem. Et idem </w:t>
      </w:r>
      <w:proofErr w:type="spellStart"/>
      <w:r w:rsidRPr="00512277">
        <w:rPr>
          <w:rFonts w:ascii="Garamond" w:eastAsia="Calibri" w:hAnsi="Garamond" w:cs="Times New Roman"/>
          <w:kern w:val="0"/>
          <w:sz w:val="22"/>
          <w:szCs w:val="22"/>
          <w:lang w:val="en-GB" w:eastAsia="en-US" w:bidi="ar-SA"/>
        </w:rPr>
        <w:t>si</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vellent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removere</w:t>
      </w:r>
      <w:proofErr w:type="spellEnd"/>
      <w:r w:rsidRPr="00512277">
        <w:rPr>
          <w:rFonts w:ascii="Garamond" w:eastAsia="Calibri" w:hAnsi="Garamond" w:cs="Times New Roman"/>
          <w:kern w:val="0"/>
          <w:sz w:val="22"/>
          <w:szCs w:val="22"/>
          <w:lang w:val="en-GB" w:eastAsia="en-US" w:bidi="ar-SA"/>
        </w:rPr>
        <w:t xml:space="preserve"> corporis </w:t>
      </w:r>
      <w:proofErr w:type="spellStart"/>
      <w:r w:rsidRPr="00512277">
        <w:rPr>
          <w:rFonts w:ascii="Garamond" w:eastAsia="Calibri" w:hAnsi="Garamond" w:cs="Times New Roman"/>
          <w:kern w:val="0"/>
          <w:sz w:val="22"/>
          <w:szCs w:val="22"/>
          <w:lang w:val="en-GB" w:eastAsia="en-US" w:bidi="ar-SA"/>
        </w:rPr>
        <w:t>deformitatem</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quando</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medicamenta</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faciunt</w:t>
      </w:r>
      <w:proofErr w:type="spellEnd"/>
      <w:r w:rsidRPr="00512277">
        <w:rPr>
          <w:rFonts w:ascii="Garamond" w:eastAsia="Calibri" w:hAnsi="Garamond" w:cs="Times New Roman"/>
          <w:kern w:val="0"/>
          <w:sz w:val="22"/>
          <w:szCs w:val="22"/>
          <w:lang w:val="en-GB" w:eastAsia="en-US" w:bidi="ar-SA"/>
        </w:rPr>
        <w:t xml:space="preserve"> </w:t>
      </w:r>
      <w:proofErr w:type="spellStart"/>
      <w:r w:rsidRPr="00512277">
        <w:rPr>
          <w:rFonts w:ascii="Garamond" w:eastAsia="Calibri" w:hAnsi="Garamond" w:cs="Times New Roman"/>
          <w:kern w:val="0"/>
          <w:sz w:val="22"/>
          <w:szCs w:val="22"/>
          <w:lang w:val="en-GB" w:eastAsia="en-US" w:bidi="ar-SA"/>
        </w:rPr>
        <w:t>ut</w:t>
      </w:r>
      <w:proofErr w:type="spellEnd"/>
      <w:r w:rsidRPr="00512277">
        <w:rPr>
          <w:rFonts w:ascii="Garamond" w:eastAsia="Calibri" w:hAnsi="Garamond" w:cs="Times New Roman"/>
          <w:kern w:val="0"/>
          <w:sz w:val="22"/>
          <w:szCs w:val="22"/>
          <w:lang w:val="en-GB" w:eastAsia="en-US" w:bidi="ar-SA"/>
        </w:rPr>
        <w:t xml:space="preserve"> lentigines </w:t>
      </w:r>
      <w:proofErr w:type="spellStart"/>
      <w:r w:rsidRPr="00512277">
        <w:rPr>
          <w:rFonts w:ascii="Garamond" w:eastAsia="Calibri" w:hAnsi="Garamond" w:cs="Times New Roman"/>
          <w:kern w:val="0"/>
          <w:sz w:val="22"/>
          <w:szCs w:val="22"/>
          <w:lang w:val="en-GB" w:eastAsia="en-US" w:bidi="ar-SA"/>
        </w:rPr>
        <w:t>vultus</w:t>
      </w:r>
      <w:proofErr w:type="spellEnd"/>
      <w:r w:rsidRPr="00512277">
        <w:rPr>
          <w:rFonts w:ascii="Garamond" w:eastAsia="Calibri" w:hAnsi="Garamond" w:cs="Times New Roman"/>
          <w:kern w:val="0"/>
          <w:sz w:val="22"/>
          <w:szCs w:val="22"/>
          <w:lang w:val="en-GB" w:eastAsia="en-US" w:bidi="ar-SA"/>
        </w:rPr>
        <w:t xml:space="preserve"> abstergent.</w:t>
      </w:r>
      <w:r w:rsidRPr="00512277">
        <w:rPr>
          <w:rFonts w:ascii="Garamond" w:eastAsia="Calibri" w:hAnsi="Garamond" w:cs="Times New Roman"/>
          <w:kern w:val="0"/>
          <w:sz w:val="22"/>
          <w:szCs w:val="22"/>
          <w:vertAlign w:val="superscript"/>
          <w:lang w:val="en-GB" w:eastAsia="en-US" w:bidi="ar-SA"/>
        </w:rPr>
        <w:footnoteReference w:id="289"/>
      </w:r>
      <w:r w:rsidRPr="00512277">
        <w:rPr>
          <w:rFonts w:ascii="Garamond" w:eastAsia="Calibri" w:hAnsi="Garamond" w:cs="Times New Roman"/>
          <w:kern w:val="0"/>
          <w:sz w:val="22"/>
          <w:szCs w:val="22"/>
          <w:lang w:val="en-GB" w:eastAsia="en-US" w:bidi="ar-SA"/>
        </w:rPr>
        <w:t xml:space="preserve"> </w:t>
      </w:r>
    </w:p>
    <w:p w14:paraId="0A8B51B8" w14:textId="77777777" w:rsidR="009B0868" w:rsidRPr="00B938DA" w:rsidRDefault="009B0868" w:rsidP="009B0868">
      <w:pPr>
        <w:pStyle w:val="NoSpacing"/>
        <w:rPr>
          <w:i/>
          <w:iCs/>
          <w:sz w:val="12"/>
          <w:szCs w:val="12"/>
        </w:rPr>
      </w:pPr>
    </w:p>
    <w:p w14:paraId="114635F4"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Authors with a more conservative outlook, on the other hand, underlined the risks of such an indulgent attitude toward all the cosmetic practices that were aimed at concealing a woman’s physical defects. </w:t>
      </w:r>
    </w:p>
    <w:p w14:paraId="4D908198"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While accepting makeup in women who just wanted to avoid their husbands’ contempt, the abovementioned jurist and preacher friar Orfeo Cancellieri, for example, questioned the effects of doing the same to increase one’s chances of finding a husband. In his opinion this practice could be spiritually dangerous, giving rise to potential conflicts between the spouses: if the defect concealed through cosmetics or other strategies was invasive and defacing, the belated discovery of the truth would most probably lead the husband to resentment and possibly to adultery.</w:t>
      </w:r>
      <w:r w:rsidRPr="00512277">
        <w:rPr>
          <w:rFonts w:ascii="Garamond" w:eastAsia="Calibri" w:hAnsi="Garamond" w:cs="Times New Roman"/>
          <w:kern w:val="0"/>
          <w:sz w:val="22"/>
          <w:szCs w:val="22"/>
          <w:vertAlign w:val="superscript"/>
          <w:lang w:val="en-GB" w:eastAsia="en-US" w:bidi="ar-SA"/>
        </w:rPr>
        <w:footnoteReference w:id="290"/>
      </w:r>
      <w:r w:rsidRPr="00512277">
        <w:rPr>
          <w:rFonts w:ascii="Garamond" w:eastAsia="Calibri" w:hAnsi="Garamond" w:cs="Times New Roman"/>
          <w:kern w:val="0"/>
          <w:sz w:val="22"/>
          <w:szCs w:val="22"/>
          <w:lang w:val="en-GB" w:eastAsia="en-US" w:bidi="ar-SA"/>
        </w:rPr>
        <w:t xml:space="preserve"> </w:t>
      </w:r>
    </w:p>
    <w:p w14:paraId="3BC887A6"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Other passages included in Cancellieri’s </w:t>
      </w:r>
      <w:r w:rsidRPr="00512277">
        <w:rPr>
          <w:rFonts w:ascii="Garamond" w:eastAsia="Calibri" w:hAnsi="Garamond" w:cs="Times New Roman"/>
          <w:i/>
          <w:kern w:val="0"/>
          <w:sz w:val="22"/>
          <w:szCs w:val="22"/>
          <w:lang w:val="en-GB" w:eastAsia="en-US" w:bidi="ar-SA"/>
        </w:rPr>
        <w:t xml:space="preserve">Tractatus </w:t>
      </w:r>
      <w:r w:rsidRPr="00512277">
        <w:rPr>
          <w:rFonts w:ascii="Garamond" w:eastAsia="Calibri" w:hAnsi="Garamond" w:cs="Times New Roman"/>
          <w:kern w:val="0"/>
          <w:sz w:val="22"/>
          <w:szCs w:val="22"/>
          <w:lang w:val="en-GB" w:eastAsia="en-US" w:bidi="ar-SA"/>
        </w:rPr>
        <w:t xml:space="preserve">clarify that such remarks were meant to be applied not only to the major disfigurements that were mentioned in the Decretals as causes that could justify the rescission of a betrothal contract but also to other features of a woman’s appearance that could make her look less attractive in the light of the beauty standards of the times. This was the case, for example, for women who hid their short stature by wearing under their skirts the so-called </w:t>
      </w:r>
      <w:proofErr w:type="spellStart"/>
      <w:r w:rsidRPr="00512277">
        <w:rPr>
          <w:rFonts w:ascii="Garamond" w:eastAsia="Calibri" w:hAnsi="Garamond" w:cs="Times New Roman"/>
          <w:i/>
          <w:kern w:val="0"/>
          <w:sz w:val="22"/>
          <w:szCs w:val="22"/>
          <w:lang w:val="en-GB" w:eastAsia="en-US" w:bidi="ar-SA"/>
        </w:rPr>
        <w:t>planellae</w:t>
      </w:r>
      <w:proofErr w:type="spellEnd"/>
      <w:r w:rsidRPr="00512277">
        <w:rPr>
          <w:rFonts w:ascii="Garamond" w:eastAsia="Calibri" w:hAnsi="Garamond" w:cs="Times New Roman"/>
          <w:kern w:val="0"/>
          <w:sz w:val="22"/>
          <w:szCs w:val="22"/>
          <w:lang w:val="en-GB" w:eastAsia="en-US" w:bidi="ar-SA"/>
        </w:rPr>
        <w:t xml:space="preserve">, a kind of platform shoes that could reach the height of some dozens of </w:t>
      </w:r>
      <w:proofErr w:type="spellStart"/>
      <w:r w:rsidRPr="00512277">
        <w:rPr>
          <w:rFonts w:ascii="Garamond" w:eastAsia="Calibri" w:hAnsi="Garamond" w:cs="Times New Roman"/>
          <w:kern w:val="0"/>
          <w:sz w:val="22"/>
          <w:szCs w:val="22"/>
          <w:lang w:val="en-GB" w:eastAsia="en-US" w:bidi="ar-SA"/>
        </w:rPr>
        <w:t>centimeters</w:t>
      </w:r>
      <w:proofErr w:type="spellEnd"/>
      <w:r w:rsidRPr="00512277">
        <w:rPr>
          <w:rFonts w:ascii="Garamond" w:eastAsia="Calibri" w:hAnsi="Garamond" w:cs="Times New Roman"/>
          <w:kern w:val="0"/>
          <w:sz w:val="22"/>
          <w:szCs w:val="22"/>
          <w:lang w:val="en-GB" w:eastAsia="en-US" w:bidi="ar-SA"/>
        </w:rPr>
        <w:t>.</w:t>
      </w:r>
      <w:r w:rsidRPr="00512277">
        <w:rPr>
          <w:rFonts w:ascii="Garamond" w:eastAsia="Calibri" w:hAnsi="Garamond" w:cs="Times New Roman"/>
          <w:kern w:val="0"/>
          <w:sz w:val="22"/>
          <w:szCs w:val="22"/>
          <w:vertAlign w:val="superscript"/>
          <w:lang w:val="en-GB" w:eastAsia="en-US" w:bidi="ar-SA"/>
        </w:rPr>
        <w:footnoteReference w:id="291"/>
      </w:r>
      <w:r w:rsidRPr="00512277">
        <w:rPr>
          <w:rFonts w:ascii="Garamond" w:eastAsia="Calibri" w:hAnsi="Garamond" w:cs="Times New Roman"/>
          <w:kern w:val="0"/>
          <w:sz w:val="22"/>
          <w:szCs w:val="22"/>
          <w:lang w:val="en-GB" w:eastAsia="en-US" w:bidi="ar-SA"/>
        </w:rPr>
        <w:t xml:space="preserve"> </w:t>
      </w:r>
    </w:p>
    <w:p w14:paraId="1708C692"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lastRenderedPageBreak/>
        <w:t>Concerning this practice, Cancellieri explained that men who had been deceived on the true stature of their brides were not only exposed to constant frustration for having taken wives who were physically very different from what they had thought at the moment of their nuptial consent, but they might actually suffer patrimonial damages, arising from the lesser physical perfection of these women, which in theory would have authorized their suitors to ask for far larger dowries.</w:t>
      </w:r>
      <w:r w:rsidRPr="00512277">
        <w:rPr>
          <w:rFonts w:ascii="Garamond" w:eastAsia="Calibri" w:hAnsi="Garamond" w:cs="Times New Roman"/>
          <w:kern w:val="0"/>
          <w:sz w:val="22"/>
          <w:szCs w:val="22"/>
          <w:vertAlign w:val="superscript"/>
          <w:lang w:val="en-GB" w:eastAsia="en-US" w:bidi="ar-SA"/>
        </w:rPr>
        <w:footnoteReference w:id="292"/>
      </w:r>
      <w:r w:rsidRPr="00512277">
        <w:rPr>
          <w:rFonts w:ascii="Garamond" w:eastAsia="Calibri" w:hAnsi="Garamond" w:cs="Times New Roman"/>
          <w:kern w:val="0"/>
          <w:sz w:val="22"/>
          <w:szCs w:val="22"/>
          <w:lang w:val="en-GB" w:eastAsia="en-US" w:bidi="ar-SA"/>
        </w:rPr>
        <w:t xml:space="preserve"> </w:t>
      </w:r>
    </w:p>
    <w:p w14:paraId="46B68BA8"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In this way, Cancellieri demonstrates that he is well aware of the relevant economic value attached to the features of female appearance which were commonly regarded as signs of attractiveness. Women that feigned them, concealing their real looks, substantially committed fraud at the expense of their grooms, as Cancellieri makes explicit when invoking, in another passage of his </w:t>
      </w:r>
      <w:r w:rsidRPr="00512277">
        <w:rPr>
          <w:rFonts w:ascii="Garamond" w:eastAsia="Calibri" w:hAnsi="Garamond" w:cs="Times New Roman"/>
          <w:i/>
          <w:kern w:val="0"/>
          <w:sz w:val="22"/>
          <w:szCs w:val="22"/>
          <w:lang w:val="en-GB" w:eastAsia="en-US" w:bidi="ar-SA"/>
        </w:rPr>
        <w:t>Tractatus</w:t>
      </w:r>
      <w:r w:rsidRPr="00512277">
        <w:rPr>
          <w:rFonts w:ascii="Garamond" w:eastAsia="Calibri" w:hAnsi="Garamond" w:cs="Times New Roman"/>
          <w:kern w:val="0"/>
          <w:sz w:val="22"/>
          <w:szCs w:val="22"/>
          <w:lang w:val="en-GB" w:eastAsia="en-US" w:bidi="ar-SA"/>
        </w:rPr>
        <w:t>, the application to such situations of the laws which punished those who purposefully kept secret the defects of the horses they were selling.</w:t>
      </w:r>
      <w:r w:rsidRPr="00512277">
        <w:rPr>
          <w:rFonts w:ascii="Garamond" w:eastAsia="Calibri" w:hAnsi="Garamond" w:cs="Times New Roman"/>
          <w:kern w:val="0"/>
          <w:sz w:val="22"/>
          <w:szCs w:val="22"/>
          <w:vertAlign w:val="superscript"/>
          <w:lang w:val="en-GB" w:eastAsia="en-US" w:bidi="ar-SA"/>
        </w:rPr>
        <w:footnoteReference w:id="293"/>
      </w:r>
      <w:r w:rsidRPr="00512277">
        <w:rPr>
          <w:rFonts w:ascii="Garamond" w:eastAsia="Calibri" w:hAnsi="Garamond" w:cs="Times New Roman"/>
          <w:kern w:val="0"/>
          <w:sz w:val="22"/>
          <w:szCs w:val="22"/>
          <w:lang w:val="en-GB" w:eastAsia="en-US" w:bidi="ar-SA"/>
        </w:rPr>
        <w:t xml:space="preserve">These conclusions are highly indicative of a mindset that was still common at the time of Cancellieri.  </w:t>
      </w:r>
    </w:p>
    <w:p w14:paraId="641883D8" w14:textId="77777777" w:rsidR="00512277" w:rsidRPr="00512277" w:rsidRDefault="00512277" w:rsidP="00FD07A5">
      <w:pPr>
        <w:suppressAutoHyphens w:val="0"/>
        <w:spacing w:after="0" w:line="240" w:lineRule="auto"/>
        <w:jc w:val="both"/>
        <w:rPr>
          <w:rFonts w:ascii="Garamond" w:eastAsia="Calibri" w:hAnsi="Garamond" w:cs="Times New Roman"/>
          <w:b/>
          <w:bCs/>
          <w:kern w:val="0"/>
          <w:sz w:val="22"/>
          <w:szCs w:val="22"/>
          <w:lang w:val="en-GB" w:eastAsia="en-US" w:bidi="ar-SA"/>
        </w:rPr>
      </w:pPr>
    </w:p>
    <w:p w14:paraId="1B86F12E" w14:textId="77777777" w:rsidR="00512277" w:rsidRPr="00512277" w:rsidRDefault="00512277" w:rsidP="00FD07A5">
      <w:pPr>
        <w:suppressAutoHyphens w:val="0"/>
        <w:spacing w:after="0" w:line="240" w:lineRule="auto"/>
        <w:jc w:val="both"/>
        <w:rPr>
          <w:rFonts w:ascii="Palatino Linotype" w:eastAsia="Calibri" w:hAnsi="Palatino Linotype" w:cs="Times New Roman"/>
          <w:kern w:val="0"/>
          <w:sz w:val="22"/>
          <w:szCs w:val="22"/>
          <w:lang w:val="en-GB" w:eastAsia="en-US" w:bidi="ar-SA"/>
        </w:rPr>
      </w:pPr>
      <w:r w:rsidRPr="00512277">
        <w:rPr>
          <w:rFonts w:ascii="Palatino Linotype" w:eastAsia="Calibri" w:hAnsi="Palatino Linotype" w:cs="Times New Roman"/>
          <w:b/>
          <w:bCs/>
          <w:kern w:val="0"/>
          <w:sz w:val="22"/>
          <w:szCs w:val="22"/>
          <w:lang w:val="en-GB" w:eastAsia="en-US" w:bidi="ar-SA"/>
        </w:rPr>
        <w:t>V. Conclusion</w:t>
      </w:r>
    </w:p>
    <w:p w14:paraId="22DF20EB"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64FE9B7B"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Even if, in the first centuries of medieval civilization, the influence of the Church induced a gradual abandonment of the traditional Germanic vision which conceptualized marriage as a purchase agreement between the families of the bride and the groom, at the beginning of Early modern times marriage arrangements were still substantially based on patrimonial transfers, in whose establishment women played little if any active role.</w:t>
      </w:r>
    </w:p>
    <w:p w14:paraId="169F9BCC"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The main difference between the two situations was that while in the Early Middle Ages the families of women of marriageable age could operate from an advantage, the social and economic changes that occurred in late medieval Italy determined the relegation of women to such a weak bargaining position that nubile girls who </w:t>
      </w:r>
      <w:r w:rsidRPr="00512277">
        <w:rPr>
          <w:rFonts w:ascii="Garamond" w:eastAsia="Calibri" w:hAnsi="Garamond" w:cs="Times New Roman"/>
          <w:kern w:val="0"/>
          <w:sz w:val="22"/>
          <w:szCs w:val="22"/>
          <w:lang w:val="en-GB" w:eastAsia="en-US" w:bidi="ar-SA"/>
        </w:rPr>
        <w:lastRenderedPageBreak/>
        <w:t xml:space="preserve">aspired to marry started being treated as commercial products facing the effect of oversupply. </w:t>
      </w:r>
    </w:p>
    <w:p w14:paraId="042899FC" w14:textId="77777777" w:rsidR="00512277" w:rsidRPr="00512277" w:rsidRDefault="00512277" w:rsidP="00FD07A5">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In a similar, highly competitive context, only women with high attractiveness had any chance of succeeding. Since, in this situation, good looks were commonly seen as a crucial </w:t>
      </w:r>
      <w:r w:rsidRPr="00512277">
        <w:rPr>
          <w:rFonts w:ascii="Garamond" w:eastAsia="Calibri" w:hAnsi="Garamond" w:cs="Times New Roman"/>
          <w:bCs/>
          <w:kern w:val="0"/>
          <w:sz w:val="22"/>
          <w:szCs w:val="22"/>
          <w:lang w:val="en-GB" w:eastAsia="en-US" w:bidi="ar-SA"/>
        </w:rPr>
        <w:t>factor of attractiveness, all the efforts of women to make themselves more beautiful should not be considered as an act of personal care, but as the conscious resort to an instrument that unmarried girls could use, with significant economic implications, to increase the chances of finding a place in the social order of their times.</w:t>
      </w:r>
    </w:p>
    <w:p w14:paraId="24A806DB" w14:textId="77777777" w:rsidR="00512277" w:rsidRPr="00512277" w:rsidRDefault="00512277" w:rsidP="00FD07A5">
      <w:pPr>
        <w:suppressAutoHyphens w:val="0"/>
        <w:spacing w:after="0" w:line="240" w:lineRule="auto"/>
        <w:jc w:val="both"/>
        <w:rPr>
          <w:rFonts w:ascii="Garamond" w:eastAsia="Calibri" w:hAnsi="Garamond" w:cs="Times New Roman"/>
          <w:b/>
          <w:kern w:val="0"/>
          <w:sz w:val="22"/>
          <w:szCs w:val="22"/>
          <w:lang w:val="en-GB" w:eastAsia="en-US" w:bidi="ar-SA"/>
        </w:rPr>
      </w:pPr>
    </w:p>
    <w:p w14:paraId="0C25E122" w14:textId="77777777" w:rsidR="00512277" w:rsidRPr="00512277" w:rsidRDefault="00512277" w:rsidP="00FD07A5">
      <w:pPr>
        <w:suppressAutoHyphens w:val="0"/>
        <w:spacing w:after="0" w:line="240" w:lineRule="auto"/>
        <w:jc w:val="both"/>
        <w:rPr>
          <w:rFonts w:ascii="Palatino Linotype" w:eastAsia="Calibri" w:hAnsi="Palatino Linotype" w:cs="Times New Roman"/>
          <w:b/>
          <w:bCs/>
          <w:kern w:val="0"/>
          <w:sz w:val="22"/>
          <w:szCs w:val="22"/>
          <w:lang w:val="en-GB" w:eastAsia="en-US" w:bidi="ar-SA"/>
        </w:rPr>
      </w:pPr>
      <w:r w:rsidRPr="00512277">
        <w:rPr>
          <w:rFonts w:ascii="Palatino Linotype" w:eastAsia="Calibri" w:hAnsi="Palatino Linotype" w:cs="Times New Roman"/>
          <w:b/>
          <w:bCs/>
          <w:kern w:val="0"/>
          <w:sz w:val="22"/>
          <w:szCs w:val="22"/>
          <w:lang w:val="en-GB" w:eastAsia="en-US" w:bidi="ar-SA"/>
        </w:rPr>
        <w:t>References</w:t>
      </w:r>
    </w:p>
    <w:p w14:paraId="243A89BA"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74C27D22" w14:textId="77777777" w:rsidR="00512277" w:rsidRPr="00512277" w:rsidRDefault="00512277" w:rsidP="00FD07A5">
      <w:pPr>
        <w:suppressAutoHyphens w:val="0"/>
        <w:spacing w:after="0" w:line="240" w:lineRule="auto"/>
        <w:ind w:left="284" w:hanging="284"/>
        <w:jc w:val="both"/>
        <w:rPr>
          <w:rFonts w:ascii="Garamond" w:eastAsia="Calibri" w:hAnsi="Garamond" w:cs="Times New Roman"/>
          <w:b/>
          <w:bCs/>
          <w:kern w:val="0"/>
          <w:sz w:val="22"/>
          <w:szCs w:val="22"/>
          <w:lang w:val="it-IT" w:eastAsia="en-US" w:bidi="ar-SA"/>
        </w:rPr>
      </w:pPr>
      <w:r w:rsidRPr="00512277">
        <w:rPr>
          <w:rFonts w:ascii="Garamond" w:eastAsia="Calibri" w:hAnsi="Garamond" w:cs="Times New Roman"/>
          <w:b/>
          <w:bCs/>
          <w:kern w:val="0"/>
          <w:sz w:val="22"/>
          <w:szCs w:val="22"/>
          <w:lang w:val="it-IT" w:eastAsia="en-US" w:bidi="ar-SA"/>
        </w:rPr>
        <w:t>Printed Sources</w:t>
      </w:r>
    </w:p>
    <w:p w14:paraId="5E4A788C" w14:textId="77777777" w:rsidR="009B0868" w:rsidRPr="00B938DA" w:rsidRDefault="009B0868" w:rsidP="009B0868">
      <w:pPr>
        <w:pStyle w:val="NoSpacing"/>
        <w:rPr>
          <w:i/>
          <w:iCs/>
          <w:sz w:val="12"/>
          <w:szCs w:val="12"/>
        </w:rPr>
      </w:pPr>
    </w:p>
    <w:p w14:paraId="24874A40"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en-IE" w:eastAsia="en-US" w:bidi="ar-SA"/>
        </w:rPr>
        <w:t xml:space="preserve">Alexander </w:t>
      </w:r>
      <w:proofErr w:type="spellStart"/>
      <w:r w:rsidRPr="00512277">
        <w:rPr>
          <w:rFonts w:ascii="Garamond" w:eastAsia="Calibri" w:hAnsi="Garamond" w:cs="Times New Roman"/>
          <w:kern w:val="0"/>
          <w:sz w:val="22"/>
          <w:szCs w:val="22"/>
          <w:lang w:val="en-IE" w:eastAsia="en-US" w:bidi="ar-SA"/>
        </w:rPr>
        <w:t>Halensis</w:t>
      </w:r>
      <w:proofErr w:type="spellEnd"/>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i/>
          <w:kern w:val="0"/>
          <w:sz w:val="22"/>
          <w:szCs w:val="22"/>
          <w:lang w:val="en-IE" w:eastAsia="en-US" w:bidi="ar-SA"/>
        </w:rPr>
        <w:t xml:space="preserve">Summa </w:t>
      </w:r>
      <w:proofErr w:type="spellStart"/>
      <w:r w:rsidRPr="00512277">
        <w:rPr>
          <w:rFonts w:ascii="Garamond" w:eastAsia="Calibri" w:hAnsi="Garamond" w:cs="Times New Roman"/>
          <w:i/>
          <w:kern w:val="0"/>
          <w:sz w:val="22"/>
          <w:szCs w:val="22"/>
          <w:lang w:val="en-IE" w:eastAsia="en-US" w:bidi="ar-SA"/>
        </w:rPr>
        <w:t>theologica</w:t>
      </w:r>
      <w:proofErr w:type="spellEnd"/>
      <w:r w:rsidRPr="00512277">
        <w:rPr>
          <w:rFonts w:ascii="Garamond" w:eastAsia="Calibri" w:hAnsi="Garamond" w:cs="Times New Roman"/>
          <w:kern w:val="0"/>
          <w:sz w:val="22"/>
          <w:szCs w:val="22"/>
          <w:lang w:val="en-IE" w:eastAsia="en-US" w:bidi="ar-SA"/>
        </w:rPr>
        <w:t xml:space="preserve">, IV. </w:t>
      </w:r>
      <w:proofErr w:type="spellStart"/>
      <w:r w:rsidRPr="00512277">
        <w:rPr>
          <w:rFonts w:ascii="Garamond" w:eastAsia="Calibri" w:hAnsi="Garamond" w:cs="Times New Roman"/>
          <w:kern w:val="0"/>
          <w:sz w:val="22"/>
          <w:szCs w:val="22"/>
          <w:lang w:val="en-IE" w:eastAsia="en-US" w:bidi="ar-SA"/>
        </w:rPr>
        <w:t>Lugduni</w:t>
      </w:r>
      <w:proofErr w:type="spellEnd"/>
      <w:r w:rsidRPr="00512277">
        <w:rPr>
          <w:rFonts w:ascii="Garamond" w:eastAsia="Calibri" w:hAnsi="Garamond" w:cs="Times New Roman"/>
          <w:kern w:val="0"/>
          <w:sz w:val="22"/>
          <w:szCs w:val="22"/>
          <w:lang w:val="en-IE" w:eastAsia="en-US" w:bidi="ar-SA"/>
        </w:rPr>
        <w:t xml:space="preserve">: Antonius </w:t>
      </w:r>
      <w:proofErr w:type="spellStart"/>
      <w:r w:rsidRPr="00512277">
        <w:rPr>
          <w:rFonts w:ascii="Garamond" w:eastAsia="Calibri" w:hAnsi="Garamond" w:cs="Times New Roman"/>
          <w:kern w:val="0"/>
          <w:sz w:val="22"/>
          <w:szCs w:val="22"/>
          <w:lang w:val="en-IE" w:eastAsia="en-US" w:bidi="ar-SA"/>
        </w:rPr>
        <w:t>Koberger</w:t>
      </w:r>
      <w:proofErr w:type="spellEnd"/>
      <w:r w:rsidRPr="00512277">
        <w:rPr>
          <w:rFonts w:ascii="Garamond" w:eastAsia="Calibri" w:hAnsi="Garamond" w:cs="Times New Roman"/>
          <w:kern w:val="0"/>
          <w:sz w:val="22"/>
          <w:szCs w:val="22"/>
          <w:lang w:val="en-IE" w:eastAsia="en-US" w:bidi="ar-SA"/>
        </w:rPr>
        <w:t>, 1516.</w:t>
      </w:r>
      <w:r w:rsidRPr="00512277">
        <w:rPr>
          <w:rFonts w:ascii="Garamond" w:eastAsia="Calibri" w:hAnsi="Garamond" w:cs="Times New Roman"/>
          <w:kern w:val="0"/>
          <w:sz w:val="22"/>
          <w:szCs w:val="22"/>
          <w:lang w:val="it-IT" w:eastAsia="en-US" w:bidi="ar-SA"/>
        </w:rPr>
        <w:tab/>
      </w:r>
    </w:p>
    <w:p w14:paraId="75384812"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r w:rsidRPr="00512277">
        <w:rPr>
          <w:rFonts w:ascii="Garamond" w:eastAsia="Calibri" w:hAnsi="Garamond" w:cs="Times New Roman"/>
          <w:kern w:val="0"/>
          <w:sz w:val="22"/>
          <w:szCs w:val="22"/>
          <w:lang w:val="en-IE" w:eastAsia="en-US" w:bidi="ar-SA"/>
        </w:rPr>
        <w:t xml:space="preserve">Cancellieri, Orfeo. </w:t>
      </w:r>
      <w:r w:rsidRPr="00512277">
        <w:rPr>
          <w:rFonts w:ascii="Garamond" w:eastAsia="Calibri" w:hAnsi="Garamond" w:cs="Times New Roman"/>
          <w:i/>
          <w:iCs/>
          <w:kern w:val="0"/>
          <w:sz w:val="22"/>
          <w:szCs w:val="22"/>
          <w:lang w:val="en-IE" w:eastAsia="en-US" w:bidi="ar-SA"/>
        </w:rPr>
        <w:t xml:space="preserve">Tractatus </w:t>
      </w:r>
      <w:proofErr w:type="spellStart"/>
      <w:r w:rsidRPr="00512277">
        <w:rPr>
          <w:rFonts w:ascii="Garamond" w:eastAsia="Calibri" w:hAnsi="Garamond" w:cs="Times New Roman"/>
          <w:i/>
          <w:iCs/>
          <w:kern w:val="0"/>
          <w:sz w:val="22"/>
          <w:szCs w:val="22"/>
          <w:lang w:val="en-IE" w:eastAsia="en-US" w:bidi="ar-SA"/>
        </w:rPr>
        <w:t>utilissimus</w:t>
      </w:r>
      <w:proofErr w:type="spellEnd"/>
      <w:r w:rsidRPr="00512277">
        <w:rPr>
          <w:rFonts w:ascii="Garamond" w:eastAsia="Calibri" w:hAnsi="Garamond" w:cs="Times New Roman"/>
          <w:i/>
          <w:iCs/>
          <w:kern w:val="0"/>
          <w:sz w:val="22"/>
          <w:szCs w:val="22"/>
          <w:lang w:val="en-IE" w:eastAsia="en-US" w:bidi="ar-SA"/>
        </w:rPr>
        <w:t xml:space="preserve"> de </w:t>
      </w:r>
      <w:proofErr w:type="spellStart"/>
      <w:r w:rsidRPr="00512277">
        <w:rPr>
          <w:rFonts w:ascii="Garamond" w:eastAsia="Calibri" w:hAnsi="Garamond" w:cs="Times New Roman"/>
          <w:i/>
          <w:iCs/>
          <w:kern w:val="0"/>
          <w:sz w:val="22"/>
          <w:szCs w:val="22"/>
          <w:lang w:val="en-IE" w:eastAsia="en-US" w:bidi="ar-SA"/>
        </w:rPr>
        <w:t>ornatu</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mulierum</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sanctissimae</w:t>
      </w:r>
      <w:proofErr w:type="spellEnd"/>
      <w:r w:rsidRPr="00512277">
        <w:rPr>
          <w:rFonts w:ascii="Garamond" w:eastAsia="Calibri" w:hAnsi="Garamond" w:cs="Times New Roman"/>
          <w:i/>
          <w:iCs/>
          <w:kern w:val="0"/>
          <w:sz w:val="22"/>
          <w:szCs w:val="22"/>
          <w:lang w:val="en-IE" w:eastAsia="en-US" w:bidi="ar-SA"/>
        </w:rPr>
        <w:t xml:space="preserve"> ac </w:t>
      </w:r>
      <w:proofErr w:type="spellStart"/>
      <w:r w:rsidRPr="00512277">
        <w:rPr>
          <w:rFonts w:ascii="Garamond" w:eastAsia="Calibri" w:hAnsi="Garamond" w:cs="Times New Roman"/>
          <w:i/>
          <w:iCs/>
          <w:kern w:val="0"/>
          <w:sz w:val="22"/>
          <w:szCs w:val="22"/>
          <w:lang w:val="en-IE" w:eastAsia="en-US" w:bidi="ar-SA"/>
        </w:rPr>
        <w:t>purissimae</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virginum</w:t>
      </w:r>
      <w:proofErr w:type="spellEnd"/>
      <w:r w:rsidRPr="00512277">
        <w:rPr>
          <w:rFonts w:ascii="Garamond" w:eastAsia="Calibri" w:hAnsi="Garamond" w:cs="Times New Roman"/>
          <w:i/>
          <w:iCs/>
          <w:kern w:val="0"/>
          <w:sz w:val="22"/>
          <w:szCs w:val="22"/>
          <w:lang w:val="en-IE" w:eastAsia="en-US" w:bidi="ar-SA"/>
        </w:rPr>
        <w:t xml:space="preserve"> Virgini </w:t>
      </w:r>
      <w:proofErr w:type="spellStart"/>
      <w:r w:rsidRPr="00512277">
        <w:rPr>
          <w:rFonts w:ascii="Garamond" w:eastAsia="Calibri" w:hAnsi="Garamond" w:cs="Times New Roman"/>
          <w:i/>
          <w:iCs/>
          <w:kern w:val="0"/>
          <w:sz w:val="22"/>
          <w:szCs w:val="22"/>
          <w:lang w:val="en-IE" w:eastAsia="en-US" w:bidi="ar-SA"/>
        </w:rPr>
        <w:t>dicatus</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Bononia</w:t>
      </w:r>
      <w:proofErr w:type="spellEnd"/>
      <w:r w:rsidRPr="00512277">
        <w:rPr>
          <w:rFonts w:ascii="Garamond" w:eastAsia="Calibri" w:hAnsi="Garamond" w:cs="Times New Roman"/>
          <w:kern w:val="0"/>
          <w:sz w:val="22"/>
          <w:szCs w:val="22"/>
          <w:lang w:val="en-IE" w:eastAsia="en-US" w:bidi="ar-SA"/>
        </w:rPr>
        <w:t>, 1526.</w:t>
      </w:r>
    </w:p>
    <w:p w14:paraId="0B31DE0B"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en-IE" w:eastAsia="en-US" w:bidi="ar-SA"/>
        </w:rPr>
        <w:t xml:space="preserve">Giovanni </w:t>
      </w:r>
      <w:proofErr w:type="spellStart"/>
      <w:r w:rsidRPr="00512277">
        <w:rPr>
          <w:rFonts w:ascii="Garamond" w:eastAsia="Calibri" w:hAnsi="Garamond" w:cs="Times New Roman"/>
          <w:kern w:val="0"/>
          <w:sz w:val="22"/>
          <w:szCs w:val="22"/>
          <w:lang w:val="en-IE" w:eastAsia="en-US" w:bidi="ar-SA"/>
        </w:rPr>
        <w:t>d’Andrea</w:t>
      </w:r>
      <w:proofErr w:type="spellEnd"/>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i/>
          <w:iCs/>
          <w:kern w:val="0"/>
          <w:sz w:val="22"/>
          <w:szCs w:val="22"/>
          <w:lang w:val="en-IE" w:eastAsia="en-US" w:bidi="ar-SA"/>
        </w:rPr>
        <w:t xml:space="preserve">Quaestiones </w:t>
      </w:r>
      <w:proofErr w:type="spellStart"/>
      <w:r w:rsidRPr="00512277">
        <w:rPr>
          <w:rFonts w:ascii="Garamond" w:eastAsia="Calibri" w:hAnsi="Garamond" w:cs="Times New Roman"/>
          <w:i/>
          <w:iCs/>
          <w:kern w:val="0"/>
          <w:sz w:val="22"/>
          <w:szCs w:val="22"/>
          <w:lang w:val="en-IE" w:eastAsia="en-US" w:bidi="ar-SA"/>
        </w:rPr>
        <w:t>mercuriales</w:t>
      </w:r>
      <w:proofErr w:type="spellEnd"/>
      <w:r w:rsidRPr="00512277">
        <w:rPr>
          <w:rFonts w:ascii="Garamond" w:eastAsia="Calibri" w:hAnsi="Garamond" w:cs="Times New Roman"/>
          <w:i/>
          <w:iCs/>
          <w:kern w:val="0"/>
          <w:sz w:val="22"/>
          <w:szCs w:val="22"/>
          <w:lang w:val="en-IE" w:eastAsia="en-US" w:bidi="ar-SA"/>
        </w:rPr>
        <w:t xml:space="preserve"> super </w:t>
      </w:r>
      <w:proofErr w:type="spellStart"/>
      <w:r w:rsidRPr="00512277">
        <w:rPr>
          <w:rFonts w:ascii="Garamond" w:eastAsia="Calibri" w:hAnsi="Garamond" w:cs="Times New Roman"/>
          <w:i/>
          <w:iCs/>
          <w:kern w:val="0"/>
          <w:sz w:val="22"/>
          <w:szCs w:val="22"/>
          <w:lang w:val="en-IE" w:eastAsia="en-US" w:bidi="ar-SA"/>
        </w:rPr>
        <w:t>regulis</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iuris</w:t>
      </w:r>
      <w:proofErr w:type="spellEnd"/>
      <w:r w:rsidRPr="00512277">
        <w:rPr>
          <w:rFonts w:ascii="Garamond" w:eastAsia="Calibri" w:hAnsi="Garamond" w:cs="Times New Roman"/>
          <w:kern w:val="0"/>
          <w:sz w:val="22"/>
          <w:szCs w:val="22"/>
          <w:lang w:val="it-IT" w:eastAsia="en-US" w:bidi="ar-SA"/>
        </w:rPr>
        <w:t>. Papie: Iohannisantonii Birrete Franciscique Gyrardenghi, 1491.</w:t>
      </w:r>
    </w:p>
    <w:p w14:paraId="131FF715"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eastAsia="en-US" w:bidi="ar-SA"/>
        </w:rPr>
      </w:pPr>
      <w:proofErr w:type="spellStart"/>
      <w:r w:rsidRPr="00512277">
        <w:rPr>
          <w:rFonts w:ascii="Garamond" w:eastAsia="Calibri" w:hAnsi="Garamond" w:cs="Times New Roman"/>
          <w:i/>
          <w:kern w:val="0"/>
          <w:sz w:val="22"/>
          <w:szCs w:val="22"/>
          <w:lang w:eastAsia="en-US" w:bidi="ar-SA"/>
        </w:rPr>
        <w:t>Quadragesimale</w:t>
      </w:r>
      <w:proofErr w:type="spellEnd"/>
      <w:r w:rsidRPr="00512277">
        <w:rPr>
          <w:rFonts w:ascii="Garamond" w:eastAsia="Calibri" w:hAnsi="Garamond" w:cs="Times New Roman"/>
          <w:i/>
          <w:kern w:val="0"/>
          <w:sz w:val="22"/>
          <w:szCs w:val="22"/>
          <w:lang w:eastAsia="en-US" w:bidi="ar-SA"/>
        </w:rPr>
        <w:t xml:space="preserve"> De Christiana </w:t>
      </w:r>
      <w:proofErr w:type="spellStart"/>
      <w:r w:rsidRPr="00512277">
        <w:rPr>
          <w:rFonts w:ascii="Garamond" w:eastAsia="Calibri" w:hAnsi="Garamond" w:cs="Times New Roman"/>
          <w:i/>
          <w:kern w:val="0"/>
          <w:sz w:val="22"/>
          <w:szCs w:val="22"/>
          <w:lang w:eastAsia="en-US" w:bidi="ar-SA"/>
        </w:rPr>
        <w:t>Religione</w:t>
      </w:r>
      <w:proofErr w:type="spellEnd"/>
      <w:r w:rsidRPr="00512277">
        <w:rPr>
          <w:rFonts w:ascii="Garamond" w:eastAsia="Calibri" w:hAnsi="Garamond" w:cs="Times New Roman"/>
          <w:i/>
          <w:kern w:val="0"/>
          <w:sz w:val="22"/>
          <w:szCs w:val="22"/>
          <w:lang w:eastAsia="en-US" w:bidi="ar-SA"/>
        </w:rPr>
        <w:t xml:space="preserve">. S. Bernardini </w:t>
      </w:r>
      <w:proofErr w:type="spellStart"/>
      <w:r w:rsidRPr="00512277">
        <w:rPr>
          <w:rFonts w:ascii="Garamond" w:eastAsia="Calibri" w:hAnsi="Garamond" w:cs="Times New Roman"/>
          <w:i/>
          <w:kern w:val="0"/>
          <w:sz w:val="22"/>
          <w:szCs w:val="22"/>
          <w:lang w:eastAsia="en-US" w:bidi="ar-SA"/>
        </w:rPr>
        <w:t>Senensis</w:t>
      </w:r>
      <w:proofErr w:type="spellEnd"/>
      <w:r w:rsidRPr="00512277">
        <w:rPr>
          <w:rFonts w:ascii="Garamond" w:eastAsia="Calibri" w:hAnsi="Garamond" w:cs="Times New Roman"/>
          <w:i/>
          <w:kern w:val="0"/>
          <w:sz w:val="22"/>
          <w:szCs w:val="22"/>
          <w:lang w:eastAsia="en-US" w:bidi="ar-SA"/>
        </w:rPr>
        <w:t xml:space="preserve"> opera omnia</w:t>
      </w:r>
      <w:r w:rsidRPr="00512277">
        <w:rPr>
          <w:rFonts w:ascii="Garamond" w:eastAsia="Calibri" w:hAnsi="Garamond" w:cs="Times New Roman"/>
          <w:kern w:val="0"/>
          <w:sz w:val="22"/>
          <w:szCs w:val="22"/>
          <w:lang w:eastAsia="en-US" w:bidi="ar-SA"/>
        </w:rPr>
        <w:t xml:space="preserve">, II. Ad Claras Aquas, </w:t>
      </w:r>
      <w:proofErr w:type="spellStart"/>
      <w:r w:rsidRPr="00512277">
        <w:rPr>
          <w:rFonts w:ascii="Garamond" w:eastAsia="Calibri" w:hAnsi="Garamond" w:cs="Times New Roman"/>
          <w:kern w:val="0"/>
          <w:sz w:val="22"/>
          <w:szCs w:val="22"/>
          <w:lang w:eastAsia="en-US" w:bidi="ar-SA"/>
        </w:rPr>
        <w:t>Florentiae</w:t>
      </w:r>
      <w:proofErr w:type="spellEnd"/>
      <w:r w:rsidRPr="00512277">
        <w:rPr>
          <w:rFonts w:ascii="Garamond" w:eastAsia="Calibri" w:hAnsi="Garamond" w:cs="Times New Roman"/>
          <w:kern w:val="0"/>
          <w:sz w:val="22"/>
          <w:szCs w:val="22"/>
          <w:lang w:eastAsia="en-US" w:bidi="ar-SA"/>
        </w:rPr>
        <w:t xml:space="preserve">: ex </w:t>
      </w:r>
      <w:proofErr w:type="spellStart"/>
      <w:r w:rsidRPr="00512277">
        <w:rPr>
          <w:rFonts w:ascii="Garamond" w:eastAsia="Calibri" w:hAnsi="Garamond" w:cs="Times New Roman"/>
          <w:kern w:val="0"/>
          <w:sz w:val="22"/>
          <w:szCs w:val="22"/>
          <w:lang w:eastAsia="en-US" w:bidi="ar-SA"/>
        </w:rPr>
        <w:t>typographia</w:t>
      </w:r>
      <w:proofErr w:type="spellEnd"/>
      <w:r w:rsidRPr="00512277">
        <w:rPr>
          <w:rFonts w:ascii="Garamond" w:eastAsia="Calibri" w:hAnsi="Garamond" w:cs="Times New Roman"/>
          <w:kern w:val="0"/>
          <w:sz w:val="22"/>
          <w:szCs w:val="22"/>
          <w:lang w:eastAsia="en-US" w:bidi="ar-SA"/>
        </w:rPr>
        <w:t xml:space="preserve"> </w:t>
      </w:r>
      <w:proofErr w:type="spellStart"/>
      <w:r w:rsidRPr="00512277">
        <w:rPr>
          <w:rFonts w:ascii="Garamond" w:eastAsia="Calibri" w:hAnsi="Garamond" w:cs="Times New Roman"/>
          <w:kern w:val="0"/>
          <w:sz w:val="22"/>
          <w:szCs w:val="22"/>
          <w:lang w:eastAsia="en-US" w:bidi="ar-SA"/>
        </w:rPr>
        <w:t>Collegii</w:t>
      </w:r>
      <w:proofErr w:type="spellEnd"/>
      <w:r w:rsidRPr="00512277">
        <w:rPr>
          <w:rFonts w:ascii="Garamond" w:eastAsia="Calibri" w:hAnsi="Garamond" w:cs="Times New Roman"/>
          <w:kern w:val="0"/>
          <w:sz w:val="22"/>
          <w:szCs w:val="22"/>
          <w:lang w:eastAsia="en-US" w:bidi="ar-SA"/>
        </w:rPr>
        <w:t xml:space="preserve"> S. </w:t>
      </w:r>
      <w:proofErr w:type="spellStart"/>
      <w:r w:rsidRPr="00512277">
        <w:rPr>
          <w:rFonts w:ascii="Garamond" w:eastAsia="Calibri" w:hAnsi="Garamond" w:cs="Times New Roman"/>
          <w:kern w:val="0"/>
          <w:sz w:val="22"/>
          <w:szCs w:val="22"/>
          <w:lang w:eastAsia="en-US" w:bidi="ar-SA"/>
        </w:rPr>
        <w:t>Bonaventurae</w:t>
      </w:r>
      <w:proofErr w:type="spellEnd"/>
      <w:r w:rsidRPr="00512277">
        <w:rPr>
          <w:rFonts w:ascii="Garamond" w:eastAsia="Calibri" w:hAnsi="Garamond" w:cs="Times New Roman"/>
          <w:kern w:val="0"/>
          <w:sz w:val="22"/>
          <w:szCs w:val="22"/>
          <w:lang w:eastAsia="en-US" w:bidi="ar-SA"/>
        </w:rPr>
        <w:t>, 1950.</w:t>
      </w:r>
    </w:p>
    <w:p w14:paraId="4C56A51D"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512277">
        <w:rPr>
          <w:rFonts w:ascii="Garamond" w:eastAsia="Calibri" w:hAnsi="Garamond" w:cs="Times New Roman"/>
          <w:kern w:val="0"/>
          <w:sz w:val="22"/>
          <w:szCs w:val="22"/>
          <w:lang w:val="en-GB" w:eastAsia="en-US" w:bidi="ar-SA"/>
        </w:rPr>
        <w:t xml:space="preserve">Robert of Flamborough. </w:t>
      </w:r>
      <w:r w:rsidRPr="00512277">
        <w:rPr>
          <w:rFonts w:ascii="Garamond" w:eastAsia="Calibri" w:hAnsi="Garamond" w:cs="Times New Roman"/>
          <w:i/>
          <w:kern w:val="0"/>
          <w:sz w:val="22"/>
          <w:szCs w:val="22"/>
          <w:lang w:val="en-GB" w:eastAsia="en-US" w:bidi="ar-SA"/>
        </w:rPr>
        <w:t xml:space="preserve">Liber </w:t>
      </w:r>
      <w:proofErr w:type="spellStart"/>
      <w:r w:rsidRPr="00512277">
        <w:rPr>
          <w:rFonts w:ascii="Garamond" w:eastAsia="Calibri" w:hAnsi="Garamond" w:cs="Times New Roman"/>
          <w:i/>
          <w:kern w:val="0"/>
          <w:sz w:val="22"/>
          <w:szCs w:val="22"/>
          <w:lang w:val="en-GB" w:eastAsia="en-US" w:bidi="ar-SA"/>
        </w:rPr>
        <w:t>poenitentialis</w:t>
      </w:r>
      <w:proofErr w:type="spellEnd"/>
      <w:r w:rsidRPr="00512277">
        <w:rPr>
          <w:rFonts w:ascii="Garamond" w:eastAsia="Calibri" w:hAnsi="Garamond" w:cs="Times New Roman"/>
          <w:i/>
          <w:kern w:val="0"/>
          <w:sz w:val="22"/>
          <w:szCs w:val="22"/>
          <w:lang w:val="en-GB" w:eastAsia="en-US" w:bidi="ar-SA"/>
        </w:rPr>
        <w:t>. A Critical Edition with Introduction and Notes</w:t>
      </w:r>
      <w:r w:rsidRPr="00512277">
        <w:rPr>
          <w:rFonts w:ascii="Garamond" w:eastAsia="Calibri" w:hAnsi="Garamond" w:cs="Times New Roman"/>
          <w:kern w:val="0"/>
          <w:sz w:val="22"/>
          <w:szCs w:val="22"/>
          <w:lang w:val="en-GB" w:eastAsia="en-US" w:bidi="ar-SA"/>
        </w:rPr>
        <w:t>, ed. J.J. Francis Firth. Toronto: Pontifical Institute of Medieval Studies, 1971.</w:t>
      </w:r>
    </w:p>
    <w:p w14:paraId="33092420"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Roselli, Antonio. </w:t>
      </w:r>
      <w:r w:rsidRPr="00512277">
        <w:rPr>
          <w:rFonts w:ascii="Garamond" w:eastAsia="Calibri" w:hAnsi="Garamond" w:cs="Times New Roman"/>
          <w:i/>
          <w:kern w:val="0"/>
          <w:sz w:val="22"/>
          <w:szCs w:val="22"/>
          <w:lang w:val="it-IT" w:eastAsia="en-US" w:bidi="ar-SA"/>
        </w:rPr>
        <w:t>De ornatu mulierum</w:t>
      </w:r>
      <w:r w:rsidRPr="00512277">
        <w:rPr>
          <w:rFonts w:ascii="Garamond" w:eastAsia="Calibri" w:hAnsi="Garamond" w:cs="Times New Roman"/>
          <w:kern w:val="0"/>
          <w:sz w:val="22"/>
          <w:szCs w:val="22"/>
          <w:lang w:val="it-IT" w:eastAsia="en-US" w:bidi="ar-SA"/>
        </w:rPr>
        <w:t xml:space="preserve">. </w:t>
      </w:r>
      <w:r w:rsidRPr="00512277">
        <w:rPr>
          <w:rFonts w:ascii="Garamond" w:eastAsia="Calibri" w:hAnsi="Garamond" w:cs="Times New Roman"/>
          <w:bCs/>
          <w:kern w:val="0"/>
          <w:sz w:val="22"/>
          <w:szCs w:val="22"/>
          <w:lang w:val="en-IE" w:eastAsia="en-US" w:bidi="ar-SA"/>
        </w:rPr>
        <w:t>Text edited in</w:t>
      </w:r>
      <w:r w:rsidRPr="00512277">
        <w:rPr>
          <w:rFonts w:ascii="Garamond" w:eastAsia="Calibri" w:hAnsi="Garamond" w:cs="Times New Roman"/>
          <w:kern w:val="0"/>
          <w:sz w:val="22"/>
          <w:szCs w:val="22"/>
          <w:lang w:val="it-IT" w:eastAsia="en-US" w:bidi="ar-SA"/>
        </w:rPr>
        <w:t xml:space="preserve"> </w:t>
      </w:r>
      <w:r w:rsidRPr="00512277">
        <w:rPr>
          <w:rFonts w:ascii="Garamond" w:eastAsia="Calibri" w:hAnsi="Garamond" w:cs="Times New Roman"/>
          <w:kern w:val="0"/>
          <w:sz w:val="22"/>
          <w:szCs w:val="22"/>
          <w:lang w:val="en-IE" w:eastAsia="en-US" w:bidi="ar-SA"/>
        </w:rPr>
        <w:t>Noel Denholm-Young - Hermann Kantorowicz.</w:t>
      </w:r>
      <w:r w:rsidRPr="00512277">
        <w:rPr>
          <w:rFonts w:ascii="Garamond" w:eastAsia="Calibri" w:hAnsi="Garamond" w:cs="Times New Roman"/>
          <w:kern w:val="0"/>
          <w:sz w:val="22"/>
          <w:szCs w:val="22"/>
          <w:lang w:val="it-IT" w:eastAsia="en-US" w:bidi="ar-SA"/>
        </w:rPr>
        <w:t xml:space="preserve"> “</w:t>
      </w:r>
      <w:r w:rsidRPr="00512277">
        <w:rPr>
          <w:rFonts w:ascii="Garamond" w:eastAsia="Calibri" w:hAnsi="Garamond" w:cs="Times New Roman"/>
          <w:bCs/>
          <w:kern w:val="0"/>
          <w:sz w:val="22"/>
          <w:szCs w:val="22"/>
          <w:lang w:val="en-IE" w:eastAsia="en-US" w:bidi="ar-SA"/>
        </w:rPr>
        <w:t xml:space="preserve">De </w:t>
      </w:r>
      <w:proofErr w:type="spellStart"/>
      <w:r w:rsidRPr="00512277">
        <w:rPr>
          <w:rFonts w:ascii="Garamond" w:eastAsia="Calibri" w:hAnsi="Garamond" w:cs="Times New Roman"/>
          <w:bCs/>
          <w:kern w:val="0"/>
          <w:sz w:val="22"/>
          <w:szCs w:val="22"/>
          <w:lang w:val="en-IE" w:eastAsia="en-US" w:bidi="ar-SA"/>
        </w:rPr>
        <w:t>ornatu</w:t>
      </w:r>
      <w:proofErr w:type="spellEnd"/>
      <w:r w:rsidRPr="00512277">
        <w:rPr>
          <w:rFonts w:ascii="Garamond" w:eastAsia="Calibri" w:hAnsi="Garamond" w:cs="Times New Roman"/>
          <w:bCs/>
          <w:kern w:val="0"/>
          <w:sz w:val="22"/>
          <w:szCs w:val="22"/>
          <w:lang w:val="en-IE" w:eastAsia="en-US" w:bidi="ar-SA"/>
        </w:rPr>
        <w:t xml:space="preserve"> </w:t>
      </w:r>
      <w:proofErr w:type="spellStart"/>
      <w:r w:rsidRPr="00512277">
        <w:rPr>
          <w:rFonts w:ascii="Garamond" w:eastAsia="Calibri" w:hAnsi="Garamond" w:cs="Times New Roman"/>
          <w:bCs/>
          <w:kern w:val="0"/>
          <w:sz w:val="22"/>
          <w:szCs w:val="22"/>
          <w:lang w:val="en-IE" w:eastAsia="en-US" w:bidi="ar-SA"/>
        </w:rPr>
        <w:t>mulierum</w:t>
      </w:r>
      <w:proofErr w:type="spellEnd"/>
      <w:r w:rsidRPr="00512277">
        <w:rPr>
          <w:rFonts w:ascii="Garamond" w:eastAsia="Calibri" w:hAnsi="Garamond" w:cs="Times New Roman"/>
          <w:bCs/>
          <w:kern w:val="0"/>
          <w:sz w:val="22"/>
          <w:szCs w:val="22"/>
          <w:lang w:val="en-IE" w:eastAsia="en-US" w:bidi="ar-SA"/>
        </w:rPr>
        <w:t xml:space="preserve"> (</w:t>
      </w:r>
      <w:proofErr w:type="spellStart"/>
      <w:r w:rsidRPr="00512277">
        <w:rPr>
          <w:rFonts w:ascii="Garamond" w:eastAsia="Calibri" w:hAnsi="Garamond" w:cs="Times New Roman"/>
          <w:bCs/>
          <w:kern w:val="0"/>
          <w:sz w:val="22"/>
          <w:szCs w:val="22"/>
          <w:lang w:val="en-IE" w:eastAsia="en-US" w:bidi="ar-SA"/>
        </w:rPr>
        <w:t>Continuazione</w:t>
      </w:r>
      <w:proofErr w:type="spellEnd"/>
      <w:r w:rsidRPr="00512277">
        <w:rPr>
          <w:rFonts w:ascii="Garamond" w:eastAsia="Calibri" w:hAnsi="Garamond" w:cs="Times New Roman"/>
          <w:bCs/>
          <w:kern w:val="0"/>
          <w:sz w:val="22"/>
          <w:szCs w:val="22"/>
          <w:lang w:val="en-IE" w:eastAsia="en-US" w:bidi="ar-SA"/>
        </w:rPr>
        <w:t xml:space="preserve"> e fine).”</w:t>
      </w:r>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i/>
          <w:iCs/>
          <w:kern w:val="0"/>
          <w:sz w:val="22"/>
          <w:szCs w:val="22"/>
          <w:lang w:val="en-IE" w:eastAsia="en-US" w:bidi="ar-SA"/>
        </w:rPr>
        <w:t xml:space="preserve">La </w:t>
      </w:r>
      <w:proofErr w:type="spellStart"/>
      <w:r w:rsidRPr="00512277">
        <w:rPr>
          <w:rFonts w:ascii="Garamond" w:eastAsia="Calibri" w:hAnsi="Garamond" w:cs="Times New Roman"/>
          <w:i/>
          <w:iCs/>
          <w:kern w:val="0"/>
          <w:sz w:val="22"/>
          <w:szCs w:val="22"/>
          <w:lang w:val="en-IE" w:eastAsia="en-US" w:bidi="ar-SA"/>
        </w:rPr>
        <w:t>Bibliofilía</w:t>
      </w:r>
      <w:proofErr w:type="spellEnd"/>
      <w:r w:rsidRPr="00512277">
        <w:rPr>
          <w:rFonts w:ascii="Garamond" w:eastAsia="Calibri" w:hAnsi="Garamond" w:cs="Times New Roman"/>
          <w:kern w:val="0"/>
          <w:sz w:val="22"/>
          <w:szCs w:val="22"/>
          <w:lang w:val="en-IE" w:eastAsia="en-US" w:bidi="ar-SA"/>
        </w:rPr>
        <w:t xml:space="preserve"> 35 (1933): </w:t>
      </w:r>
      <w:r w:rsidRPr="00512277">
        <w:rPr>
          <w:rFonts w:ascii="Garamond" w:eastAsia="Calibri" w:hAnsi="Garamond" w:cs="Times New Roman"/>
          <w:kern w:val="0"/>
          <w:sz w:val="22"/>
          <w:szCs w:val="22"/>
          <w:lang w:val="la-Latn" w:eastAsia="en-US" w:bidi="ar-SA"/>
        </w:rPr>
        <w:t>440-456</w:t>
      </w:r>
      <w:r w:rsidRPr="00512277">
        <w:rPr>
          <w:rFonts w:ascii="Garamond" w:eastAsia="Calibri" w:hAnsi="Garamond" w:cs="Times New Roman"/>
          <w:kern w:val="0"/>
          <w:sz w:val="22"/>
          <w:szCs w:val="22"/>
          <w:lang w:val="it-IT" w:eastAsia="en-US" w:bidi="ar-SA"/>
        </w:rPr>
        <w:t>.</w:t>
      </w:r>
    </w:p>
    <w:p w14:paraId="00BBAA42"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S. Tommaso d’Aquino. </w:t>
      </w:r>
      <w:r w:rsidRPr="00512277">
        <w:rPr>
          <w:rFonts w:ascii="Garamond" w:eastAsia="Calibri" w:hAnsi="Garamond" w:cs="Times New Roman"/>
          <w:i/>
          <w:kern w:val="0"/>
          <w:sz w:val="22"/>
          <w:szCs w:val="22"/>
          <w:lang w:val="it-IT" w:eastAsia="en-US" w:bidi="ar-SA"/>
        </w:rPr>
        <w:t>Commento alle Sentenze di Pietro Lombardo</w:t>
      </w:r>
      <w:r w:rsidRPr="00512277">
        <w:rPr>
          <w:rFonts w:ascii="Garamond" w:eastAsia="Calibri" w:hAnsi="Garamond" w:cs="Times New Roman"/>
          <w:kern w:val="0"/>
          <w:sz w:val="22"/>
          <w:szCs w:val="22"/>
          <w:lang w:val="it-IT" w:eastAsia="en-US" w:bidi="ar-SA"/>
        </w:rPr>
        <w:t>, 9. Bologna: Edizioni Studio Domenicano, 2001.</w:t>
      </w:r>
    </w:p>
    <w:p w14:paraId="3A7F5628"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r w:rsidRPr="00512277">
        <w:rPr>
          <w:rFonts w:ascii="Garamond" w:eastAsia="Calibri" w:hAnsi="Garamond" w:cs="Times New Roman"/>
          <w:kern w:val="0"/>
          <w:sz w:val="22"/>
          <w:szCs w:val="22"/>
          <w:lang w:val="en-IE" w:eastAsia="en-US" w:bidi="ar-SA"/>
        </w:rPr>
        <w:t>St. Thomas Aquinas.</w:t>
      </w:r>
      <w:r w:rsidRPr="00512277">
        <w:rPr>
          <w:rFonts w:ascii="Garamond" w:eastAsia="Calibri" w:hAnsi="Garamond" w:cs="Times New Roman"/>
          <w:i/>
          <w:kern w:val="0"/>
          <w:sz w:val="22"/>
          <w:szCs w:val="22"/>
          <w:lang w:val="en-IE" w:eastAsia="en-US" w:bidi="ar-SA"/>
        </w:rPr>
        <w:t xml:space="preserve"> Summa </w:t>
      </w:r>
      <w:proofErr w:type="spellStart"/>
      <w:r w:rsidRPr="00512277">
        <w:rPr>
          <w:rFonts w:ascii="Garamond" w:eastAsia="Calibri" w:hAnsi="Garamond" w:cs="Times New Roman"/>
          <w:i/>
          <w:kern w:val="0"/>
          <w:sz w:val="22"/>
          <w:szCs w:val="22"/>
          <w:lang w:val="en-IE" w:eastAsia="en-US" w:bidi="ar-SA"/>
        </w:rPr>
        <w:t>Theologiæ</w:t>
      </w:r>
      <w:proofErr w:type="spellEnd"/>
      <w:r w:rsidRPr="00512277">
        <w:rPr>
          <w:rFonts w:ascii="Garamond" w:eastAsia="Calibri" w:hAnsi="Garamond" w:cs="Times New Roman"/>
          <w:i/>
          <w:kern w:val="0"/>
          <w:sz w:val="22"/>
          <w:szCs w:val="22"/>
          <w:lang w:val="en-IE" w:eastAsia="en-US" w:bidi="ar-SA"/>
        </w:rPr>
        <w:t>. Vol. 44 “Well-tempered Passion”</w:t>
      </w:r>
      <w:r w:rsidRPr="00512277">
        <w:rPr>
          <w:rFonts w:ascii="Garamond" w:eastAsia="Calibri" w:hAnsi="Garamond" w:cs="Times New Roman"/>
          <w:kern w:val="0"/>
          <w:sz w:val="22"/>
          <w:szCs w:val="22"/>
          <w:lang w:val="en-IE" w:eastAsia="en-US" w:bidi="ar-SA"/>
        </w:rPr>
        <w:t>, ed. Thomas Gilby. New York: Cambridge University Press, 2006.</w:t>
      </w:r>
    </w:p>
    <w:p w14:paraId="42190E81"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r w:rsidRPr="00512277">
        <w:rPr>
          <w:rFonts w:ascii="Garamond" w:eastAsia="Calibri" w:hAnsi="Garamond" w:cs="Times New Roman"/>
          <w:kern w:val="0"/>
          <w:sz w:val="22"/>
          <w:szCs w:val="22"/>
          <w:lang w:val="en-IE" w:eastAsia="en-US" w:bidi="ar-SA"/>
        </w:rPr>
        <w:t>St. Thomas Aquinas.</w:t>
      </w:r>
      <w:r w:rsidRPr="00512277">
        <w:rPr>
          <w:rFonts w:ascii="Garamond" w:eastAsia="Calibri" w:hAnsi="Garamond" w:cs="Times New Roman"/>
          <w:i/>
          <w:kern w:val="0"/>
          <w:sz w:val="22"/>
          <w:szCs w:val="22"/>
          <w:lang w:val="en-IE" w:eastAsia="en-US" w:bidi="ar-SA"/>
        </w:rPr>
        <w:t xml:space="preserve"> Summa </w:t>
      </w:r>
      <w:proofErr w:type="spellStart"/>
      <w:r w:rsidRPr="00512277">
        <w:rPr>
          <w:rFonts w:ascii="Garamond" w:eastAsia="Calibri" w:hAnsi="Garamond" w:cs="Times New Roman"/>
          <w:i/>
          <w:kern w:val="0"/>
          <w:sz w:val="22"/>
          <w:szCs w:val="22"/>
          <w:lang w:val="en-IE" w:eastAsia="en-US" w:bidi="ar-SA"/>
        </w:rPr>
        <w:t>Theologiæ</w:t>
      </w:r>
      <w:proofErr w:type="spellEnd"/>
      <w:r w:rsidRPr="00512277">
        <w:rPr>
          <w:rFonts w:ascii="Garamond" w:eastAsia="Calibri" w:hAnsi="Garamond" w:cs="Times New Roman"/>
          <w:i/>
          <w:kern w:val="0"/>
          <w:sz w:val="22"/>
          <w:szCs w:val="22"/>
          <w:lang w:val="en-IE" w:eastAsia="en-US" w:bidi="ar-SA"/>
        </w:rPr>
        <w:t>. Vol. 51 “Our Lady”</w:t>
      </w:r>
      <w:r w:rsidRPr="00512277">
        <w:rPr>
          <w:rFonts w:ascii="Garamond" w:eastAsia="Calibri" w:hAnsi="Garamond" w:cs="Times New Roman"/>
          <w:kern w:val="0"/>
          <w:sz w:val="22"/>
          <w:szCs w:val="22"/>
          <w:lang w:val="en-IE" w:eastAsia="en-US" w:bidi="ar-SA"/>
        </w:rPr>
        <w:t>, ed. Thomas R. Heath. New York: Cambridge University Press, 2006.</w:t>
      </w:r>
    </w:p>
    <w:p w14:paraId="13C29E29" w14:textId="77777777" w:rsidR="00512277" w:rsidRPr="00512277" w:rsidRDefault="00512277" w:rsidP="00FD07A5">
      <w:pPr>
        <w:suppressAutoHyphens w:val="0"/>
        <w:spacing w:after="0" w:line="240" w:lineRule="auto"/>
        <w:jc w:val="both"/>
        <w:rPr>
          <w:rFonts w:ascii="Garamond" w:eastAsia="Calibri" w:hAnsi="Garamond" w:cs="Times New Roman"/>
          <w:b/>
          <w:bCs/>
          <w:kern w:val="0"/>
          <w:sz w:val="22"/>
          <w:szCs w:val="22"/>
          <w:lang w:val="it-IT" w:eastAsia="en-US" w:bidi="ar-SA"/>
        </w:rPr>
      </w:pPr>
      <w:r w:rsidRPr="00512277">
        <w:rPr>
          <w:rFonts w:ascii="Garamond" w:eastAsia="Calibri" w:hAnsi="Garamond" w:cs="Times New Roman"/>
          <w:b/>
          <w:bCs/>
          <w:kern w:val="0"/>
          <w:sz w:val="22"/>
          <w:szCs w:val="22"/>
          <w:lang w:val="it-IT" w:eastAsia="en-US" w:bidi="ar-SA"/>
        </w:rPr>
        <w:lastRenderedPageBreak/>
        <w:t>Other references</w:t>
      </w:r>
    </w:p>
    <w:p w14:paraId="07826ADB" w14:textId="77777777" w:rsidR="009B0868" w:rsidRPr="00B938DA" w:rsidRDefault="009B0868" w:rsidP="009B0868">
      <w:pPr>
        <w:pStyle w:val="NoSpacing"/>
        <w:rPr>
          <w:i/>
          <w:iCs/>
          <w:sz w:val="12"/>
          <w:szCs w:val="12"/>
        </w:rPr>
      </w:pPr>
    </w:p>
    <w:p w14:paraId="52D36489"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Bartocci, Andrea. “Giovanni D’Andrea (Johannes Andreae de Bononia).” In </w:t>
      </w:r>
      <w:r w:rsidRPr="00512277">
        <w:rPr>
          <w:rFonts w:ascii="Garamond" w:eastAsia="Calibri" w:hAnsi="Garamond" w:cs="Times New Roman"/>
          <w:i/>
          <w:kern w:val="0"/>
          <w:sz w:val="22"/>
          <w:szCs w:val="22"/>
          <w:lang w:val="it-IT" w:eastAsia="en-US" w:bidi="ar-SA"/>
        </w:rPr>
        <w:t>Dizionario biografico dei giuristi</w:t>
      </w:r>
      <w:r w:rsidRPr="00512277">
        <w:rPr>
          <w:rFonts w:ascii="Garamond" w:eastAsia="Calibri" w:hAnsi="Garamond" w:cs="Times New Roman"/>
          <w:bCs/>
          <w:kern w:val="0"/>
          <w:sz w:val="22"/>
          <w:szCs w:val="22"/>
          <w:lang w:val="en-IE" w:eastAsia="en-US" w:bidi="ar-SA"/>
        </w:rPr>
        <w:t xml:space="preserve">, eds. Italo </w:t>
      </w:r>
      <w:proofErr w:type="spellStart"/>
      <w:r w:rsidRPr="00512277">
        <w:rPr>
          <w:rFonts w:ascii="Garamond" w:eastAsia="Calibri" w:hAnsi="Garamond" w:cs="Times New Roman"/>
          <w:bCs/>
          <w:kern w:val="0"/>
          <w:sz w:val="22"/>
          <w:szCs w:val="22"/>
          <w:lang w:val="en-IE" w:eastAsia="en-US" w:bidi="ar-SA"/>
        </w:rPr>
        <w:t>Birocchi</w:t>
      </w:r>
      <w:proofErr w:type="spellEnd"/>
      <w:r w:rsidRPr="00512277">
        <w:rPr>
          <w:rFonts w:ascii="Garamond" w:eastAsia="Calibri" w:hAnsi="Garamond" w:cs="Times New Roman"/>
          <w:bCs/>
          <w:kern w:val="0"/>
          <w:sz w:val="22"/>
          <w:szCs w:val="22"/>
          <w:lang w:val="en-IE" w:eastAsia="en-US" w:bidi="ar-SA"/>
        </w:rPr>
        <w:t>, Ennio Cortese, Antonello Mattone, Marco Nicola Miletti</w:t>
      </w:r>
      <w:r w:rsidRPr="00512277">
        <w:rPr>
          <w:rFonts w:ascii="Garamond" w:eastAsia="Calibri" w:hAnsi="Garamond" w:cs="Times New Roman"/>
          <w:kern w:val="0"/>
          <w:sz w:val="22"/>
          <w:szCs w:val="22"/>
          <w:lang w:val="it-IT" w:eastAsia="en-US" w:bidi="ar-SA"/>
        </w:rPr>
        <w:t>, 1, 1008-1112</w:t>
      </w:r>
      <w:r w:rsidRPr="00512277">
        <w:rPr>
          <w:rFonts w:ascii="Garamond" w:eastAsia="Calibri" w:hAnsi="Garamond" w:cs="Times New Roman"/>
          <w:bCs/>
          <w:kern w:val="0"/>
          <w:sz w:val="22"/>
          <w:szCs w:val="22"/>
          <w:lang w:val="en-IE" w:eastAsia="en-US" w:bidi="ar-SA"/>
        </w:rPr>
        <w:t>. Bologna, Il Mulino: 2013</w:t>
      </w:r>
      <w:r w:rsidRPr="00512277">
        <w:rPr>
          <w:rFonts w:ascii="Garamond" w:eastAsia="Calibri" w:hAnsi="Garamond" w:cs="Times New Roman"/>
          <w:bCs/>
          <w:kern w:val="0"/>
          <w:sz w:val="22"/>
          <w:szCs w:val="22"/>
          <w:lang w:val="it-IT" w:eastAsia="en-US" w:bidi="ar-SA"/>
        </w:rPr>
        <w:t>.</w:t>
      </w:r>
      <w:r w:rsidRPr="00512277">
        <w:rPr>
          <w:rFonts w:ascii="Garamond" w:eastAsia="Calibri" w:hAnsi="Garamond" w:cs="Times New Roman"/>
          <w:kern w:val="0"/>
          <w:sz w:val="22"/>
          <w:szCs w:val="22"/>
          <w:lang w:val="it-IT" w:eastAsia="en-US" w:bidi="ar-SA"/>
        </w:rPr>
        <w:t xml:space="preserve"> </w:t>
      </w:r>
    </w:p>
    <w:p w14:paraId="12C4B53D"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Bellomo, Manlio. </w:t>
      </w:r>
      <w:r w:rsidRPr="00512277">
        <w:rPr>
          <w:rFonts w:ascii="Garamond" w:eastAsia="Calibri" w:hAnsi="Garamond" w:cs="Times New Roman"/>
          <w:i/>
          <w:kern w:val="0"/>
          <w:sz w:val="22"/>
          <w:szCs w:val="22"/>
          <w:lang w:val="it-IT" w:eastAsia="en-US" w:bidi="ar-SA"/>
        </w:rPr>
        <w:t>Ricerche sui rapporti patrimoniali tra coniugi. Contributo alla storia della famiglia medievale</w:t>
      </w:r>
      <w:r w:rsidRPr="00512277">
        <w:rPr>
          <w:rFonts w:ascii="Garamond" w:eastAsia="Calibri" w:hAnsi="Garamond" w:cs="Times New Roman"/>
          <w:kern w:val="0"/>
          <w:sz w:val="22"/>
          <w:szCs w:val="22"/>
          <w:lang w:val="it-IT" w:eastAsia="en-US" w:bidi="ar-SA"/>
        </w:rPr>
        <w:t>. Milano: Giuffré, 1961.</w:t>
      </w:r>
    </w:p>
    <w:p w14:paraId="1F6993FE"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proofErr w:type="spellStart"/>
      <w:r w:rsidRPr="00512277">
        <w:rPr>
          <w:rFonts w:ascii="Garamond" w:eastAsia="Calibri" w:hAnsi="Garamond" w:cs="Times New Roman"/>
          <w:kern w:val="0"/>
          <w:sz w:val="22"/>
          <w:szCs w:val="22"/>
          <w:lang w:eastAsia="en-US" w:bidi="ar-SA"/>
        </w:rPr>
        <w:t>Boldrini</w:t>
      </w:r>
      <w:proofErr w:type="spellEnd"/>
      <w:r w:rsidRPr="00512277">
        <w:rPr>
          <w:rFonts w:ascii="Garamond" w:eastAsia="Calibri" w:hAnsi="Garamond" w:cs="Times New Roman"/>
          <w:kern w:val="0"/>
          <w:sz w:val="22"/>
          <w:szCs w:val="22"/>
          <w:lang w:eastAsia="en-US" w:bidi="ar-SA"/>
        </w:rPr>
        <w:t>, F</w:t>
      </w:r>
      <w:r w:rsidRPr="00512277">
        <w:rPr>
          <w:rFonts w:ascii="Garamond" w:eastAsia="Calibri" w:hAnsi="Garamond" w:cs="Times New Roman"/>
          <w:kern w:val="0"/>
          <w:sz w:val="22"/>
          <w:szCs w:val="22"/>
          <w:lang w:val="it-IT" w:eastAsia="en-US" w:bidi="ar-SA"/>
        </w:rPr>
        <w:t>ederica.</w:t>
      </w:r>
      <w:r w:rsidRPr="00512277">
        <w:rPr>
          <w:rFonts w:ascii="Garamond" w:eastAsia="Calibri" w:hAnsi="Garamond" w:cs="Times New Roman"/>
          <w:kern w:val="0"/>
          <w:sz w:val="22"/>
          <w:szCs w:val="22"/>
          <w:lang w:eastAsia="en-US" w:bidi="ar-SA"/>
        </w:rPr>
        <w:t xml:space="preserve"> </w:t>
      </w:r>
      <w:r w:rsidRPr="00512277">
        <w:rPr>
          <w:rFonts w:ascii="Garamond" w:eastAsia="Calibri" w:hAnsi="Garamond" w:cs="Times New Roman"/>
          <w:i/>
          <w:kern w:val="0"/>
          <w:sz w:val="22"/>
          <w:szCs w:val="22"/>
          <w:lang w:eastAsia="en-US" w:bidi="ar-SA"/>
        </w:rPr>
        <w:t xml:space="preserve">Per la </w:t>
      </w:r>
      <w:proofErr w:type="spellStart"/>
      <w:r w:rsidRPr="00512277">
        <w:rPr>
          <w:rFonts w:ascii="Garamond" w:eastAsia="Calibri" w:hAnsi="Garamond" w:cs="Times New Roman"/>
          <w:i/>
          <w:kern w:val="0"/>
          <w:sz w:val="22"/>
          <w:szCs w:val="22"/>
          <w:lang w:eastAsia="en-US" w:bidi="ar-SA"/>
        </w:rPr>
        <w:t>storia</w:t>
      </w:r>
      <w:proofErr w:type="spellEnd"/>
      <w:r w:rsidRPr="00512277">
        <w:rPr>
          <w:rFonts w:ascii="Garamond" w:eastAsia="Calibri" w:hAnsi="Garamond" w:cs="Times New Roman"/>
          <w:i/>
          <w:kern w:val="0"/>
          <w:sz w:val="22"/>
          <w:szCs w:val="22"/>
          <w:lang w:eastAsia="en-US" w:bidi="ar-SA"/>
        </w:rPr>
        <w:t xml:space="preserve"> </w:t>
      </w:r>
      <w:proofErr w:type="spellStart"/>
      <w:r w:rsidRPr="00512277">
        <w:rPr>
          <w:rFonts w:ascii="Garamond" w:eastAsia="Calibri" w:hAnsi="Garamond" w:cs="Times New Roman"/>
          <w:i/>
          <w:kern w:val="0"/>
          <w:sz w:val="22"/>
          <w:szCs w:val="22"/>
          <w:lang w:eastAsia="en-US" w:bidi="ar-SA"/>
        </w:rPr>
        <w:t>delle</w:t>
      </w:r>
      <w:proofErr w:type="spellEnd"/>
      <w:r w:rsidRPr="00512277">
        <w:rPr>
          <w:rFonts w:ascii="Garamond" w:eastAsia="Calibri" w:hAnsi="Garamond" w:cs="Times New Roman"/>
          <w:i/>
          <w:kern w:val="0"/>
          <w:sz w:val="22"/>
          <w:szCs w:val="22"/>
          <w:lang w:eastAsia="en-US" w:bidi="ar-SA"/>
        </w:rPr>
        <w:t xml:space="preserve"> </w:t>
      </w:r>
      <w:proofErr w:type="spellStart"/>
      <w:r w:rsidRPr="00512277">
        <w:rPr>
          <w:rFonts w:ascii="Garamond" w:eastAsia="Calibri" w:hAnsi="Garamond" w:cs="Times New Roman"/>
          <w:i/>
          <w:kern w:val="0"/>
          <w:sz w:val="22"/>
          <w:szCs w:val="22"/>
          <w:lang w:eastAsia="en-US" w:bidi="ar-SA"/>
        </w:rPr>
        <w:t>leggi</w:t>
      </w:r>
      <w:proofErr w:type="spellEnd"/>
      <w:r w:rsidRPr="00512277">
        <w:rPr>
          <w:rFonts w:ascii="Garamond" w:eastAsia="Calibri" w:hAnsi="Garamond" w:cs="Times New Roman"/>
          <w:i/>
          <w:kern w:val="0"/>
          <w:sz w:val="22"/>
          <w:szCs w:val="22"/>
          <w:lang w:eastAsia="en-US" w:bidi="ar-SA"/>
        </w:rPr>
        <w:t xml:space="preserve"> </w:t>
      </w:r>
      <w:proofErr w:type="spellStart"/>
      <w:r w:rsidRPr="00512277">
        <w:rPr>
          <w:rFonts w:ascii="Garamond" w:eastAsia="Calibri" w:hAnsi="Garamond" w:cs="Times New Roman"/>
          <w:i/>
          <w:kern w:val="0"/>
          <w:sz w:val="22"/>
          <w:szCs w:val="22"/>
          <w:lang w:eastAsia="en-US" w:bidi="ar-SA"/>
        </w:rPr>
        <w:t>suntuarie</w:t>
      </w:r>
      <w:proofErr w:type="spellEnd"/>
      <w:r w:rsidRPr="00512277">
        <w:rPr>
          <w:rFonts w:ascii="Garamond" w:eastAsia="Calibri" w:hAnsi="Garamond" w:cs="Times New Roman"/>
          <w:i/>
          <w:kern w:val="0"/>
          <w:sz w:val="22"/>
          <w:szCs w:val="22"/>
          <w:lang w:eastAsia="en-US" w:bidi="ar-SA"/>
        </w:rPr>
        <w:t xml:space="preserve"> in Italia </w:t>
      </w:r>
      <w:proofErr w:type="spellStart"/>
      <w:r w:rsidRPr="00512277">
        <w:rPr>
          <w:rFonts w:ascii="Garamond" w:eastAsia="Calibri" w:hAnsi="Garamond" w:cs="Times New Roman"/>
          <w:i/>
          <w:kern w:val="0"/>
          <w:sz w:val="22"/>
          <w:szCs w:val="22"/>
          <w:lang w:eastAsia="en-US" w:bidi="ar-SA"/>
        </w:rPr>
        <w:t>nei</w:t>
      </w:r>
      <w:proofErr w:type="spellEnd"/>
      <w:r w:rsidRPr="00512277">
        <w:rPr>
          <w:rFonts w:ascii="Garamond" w:eastAsia="Calibri" w:hAnsi="Garamond" w:cs="Times New Roman"/>
          <w:i/>
          <w:kern w:val="0"/>
          <w:sz w:val="22"/>
          <w:szCs w:val="22"/>
          <w:lang w:eastAsia="en-US" w:bidi="ar-SA"/>
        </w:rPr>
        <w:t xml:space="preserve"> </w:t>
      </w:r>
      <w:proofErr w:type="spellStart"/>
      <w:r w:rsidRPr="00512277">
        <w:rPr>
          <w:rFonts w:ascii="Garamond" w:eastAsia="Calibri" w:hAnsi="Garamond" w:cs="Times New Roman"/>
          <w:i/>
          <w:kern w:val="0"/>
          <w:sz w:val="22"/>
          <w:szCs w:val="22"/>
          <w:lang w:eastAsia="en-US" w:bidi="ar-SA"/>
        </w:rPr>
        <w:t>secoli</w:t>
      </w:r>
      <w:proofErr w:type="spellEnd"/>
      <w:r w:rsidRPr="00512277">
        <w:rPr>
          <w:rFonts w:ascii="Garamond" w:eastAsia="Calibri" w:hAnsi="Garamond" w:cs="Times New Roman"/>
          <w:i/>
          <w:kern w:val="0"/>
          <w:sz w:val="22"/>
          <w:szCs w:val="22"/>
          <w:lang w:eastAsia="en-US" w:bidi="ar-SA"/>
        </w:rPr>
        <w:t xml:space="preserve"> XV-XVI. Il </w:t>
      </w:r>
      <w:r w:rsidRPr="00512277">
        <w:rPr>
          <w:rFonts w:ascii="Garamond" w:eastAsia="Calibri" w:hAnsi="Garamond" w:cs="Times New Roman"/>
          <w:i/>
          <w:iCs/>
          <w:kern w:val="0"/>
          <w:sz w:val="22"/>
          <w:szCs w:val="22"/>
          <w:lang w:eastAsia="en-US" w:bidi="ar-SA"/>
        </w:rPr>
        <w:t xml:space="preserve">Tractatus de </w:t>
      </w:r>
      <w:proofErr w:type="spellStart"/>
      <w:r w:rsidRPr="00512277">
        <w:rPr>
          <w:rFonts w:ascii="Garamond" w:eastAsia="Calibri" w:hAnsi="Garamond" w:cs="Times New Roman"/>
          <w:i/>
          <w:iCs/>
          <w:kern w:val="0"/>
          <w:sz w:val="22"/>
          <w:szCs w:val="22"/>
          <w:lang w:eastAsia="en-US" w:bidi="ar-SA"/>
        </w:rPr>
        <w:t>ornatu</w:t>
      </w:r>
      <w:proofErr w:type="spellEnd"/>
      <w:r w:rsidRPr="00512277">
        <w:rPr>
          <w:rFonts w:ascii="Garamond" w:eastAsia="Calibri" w:hAnsi="Garamond" w:cs="Times New Roman"/>
          <w:i/>
          <w:iCs/>
          <w:kern w:val="0"/>
          <w:sz w:val="22"/>
          <w:szCs w:val="22"/>
          <w:lang w:eastAsia="en-US" w:bidi="ar-SA"/>
        </w:rPr>
        <w:t xml:space="preserve"> </w:t>
      </w:r>
      <w:proofErr w:type="spellStart"/>
      <w:r w:rsidRPr="00512277">
        <w:rPr>
          <w:rFonts w:ascii="Garamond" w:eastAsia="Calibri" w:hAnsi="Garamond" w:cs="Times New Roman"/>
          <w:i/>
          <w:iCs/>
          <w:kern w:val="0"/>
          <w:sz w:val="22"/>
          <w:szCs w:val="22"/>
          <w:lang w:eastAsia="en-US" w:bidi="ar-SA"/>
        </w:rPr>
        <w:t>mulierum</w:t>
      </w:r>
      <w:proofErr w:type="spellEnd"/>
      <w:r w:rsidRPr="00512277">
        <w:rPr>
          <w:rFonts w:ascii="Garamond" w:eastAsia="Calibri" w:hAnsi="Garamond" w:cs="Times New Roman"/>
          <w:i/>
          <w:iCs/>
          <w:kern w:val="0"/>
          <w:sz w:val="22"/>
          <w:szCs w:val="22"/>
          <w:lang w:eastAsia="en-US" w:bidi="ar-SA"/>
        </w:rPr>
        <w:t xml:space="preserve"> </w:t>
      </w:r>
      <w:r w:rsidRPr="00512277">
        <w:rPr>
          <w:rFonts w:ascii="Garamond" w:eastAsia="Calibri" w:hAnsi="Garamond" w:cs="Times New Roman"/>
          <w:i/>
          <w:kern w:val="0"/>
          <w:sz w:val="22"/>
          <w:szCs w:val="22"/>
          <w:lang w:eastAsia="en-US" w:bidi="ar-SA"/>
        </w:rPr>
        <w:t>di Orfeo Cancellieri</w:t>
      </w:r>
      <w:r w:rsidRPr="00512277">
        <w:rPr>
          <w:rFonts w:ascii="Garamond" w:eastAsia="Calibri" w:hAnsi="Garamond" w:cs="Times New Roman"/>
          <w:kern w:val="0"/>
          <w:sz w:val="22"/>
          <w:szCs w:val="22"/>
          <w:lang w:val="it-IT" w:eastAsia="en-US" w:bidi="ar-SA"/>
        </w:rPr>
        <w:t>. Milano: Monduzzi, 2019.</w:t>
      </w:r>
    </w:p>
    <w:p w14:paraId="305F3EE8"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Brundage, James A. </w:t>
      </w:r>
      <w:r w:rsidRPr="00512277">
        <w:rPr>
          <w:rFonts w:ascii="Garamond" w:eastAsia="Calibri" w:hAnsi="Garamond" w:cs="Times New Roman"/>
          <w:i/>
          <w:kern w:val="0"/>
          <w:sz w:val="22"/>
          <w:szCs w:val="22"/>
          <w:lang w:val="it-IT" w:eastAsia="en-US" w:bidi="ar-SA"/>
        </w:rPr>
        <w:t>Law, Sex, and Christian Society in Medieval Europe</w:t>
      </w:r>
      <w:r w:rsidRPr="00512277">
        <w:rPr>
          <w:rFonts w:ascii="Garamond" w:eastAsia="Calibri" w:hAnsi="Garamond" w:cs="Times New Roman"/>
          <w:kern w:val="0"/>
          <w:sz w:val="22"/>
          <w:szCs w:val="22"/>
          <w:lang w:val="it-IT" w:eastAsia="en-US" w:bidi="ar-SA"/>
        </w:rPr>
        <w:t>. Chicago - London: The University of Chicago Press, 1987.</w:t>
      </w:r>
    </w:p>
    <w:p w14:paraId="50FD16A2"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proofErr w:type="spellStart"/>
      <w:r w:rsidRPr="00512277">
        <w:rPr>
          <w:rFonts w:ascii="Garamond" w:eastAsia="Calibri" w:hAnsi="Garamond" w:cs="Times New Roman"/>
          <w:kern w:val="0"/>
          <w:sz w:val="22"/>
          <w:szCs w:val="22"/>
          <w:lang w:val="en-IE" w:eastAsia="en-US" w:bidi="ar-SA"/>
        </w:rPr>
        <w:t>Condorelli</w:t>
      </w:r>
      <w:proofErr w:type="spellEnd"/>
      <w:r w:rsidRPr="00512277">
        <w:rPr>
          <w:rFonts w:ascii="Garamond" w:eastAsia="Calibri" w:hAnsi="Garamond" w:cs="Times New Roman"/>
          <w:kern w:val="0"/>
          <w:sz w:val="22"/>
          <w:szCs w:val="22"/>
          <w:lang w:val="en-IE" w:eastAsia="en-US" w:bidi="ar-SA"/>
        </w:rPr>
        <w:t xml:space="preserve">, Orazio. “Sul </w:t>
      </w:r>
      <w:proofErr w:type="spellStart"/>
      <w:r w:rsidRPr="00512277">
        <w:rPr>
          <w:rFonts w:ascii="Garamond" w:eastAsia="Calibri" w:hAnsi="Garamond" w:cs="Times New Roman"/>
          <w:kern w:val="0"/>
          <w:sz w:val="22"/>
          <w:szCs w:val="22"/>
          <w:lang w:val="en-IE" w:eastAsia="en-US" w:bidi="ar-SA"/>
        </w:rPr>
        <w:t>contributo</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dei</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canonisti</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alla</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definizione</w:t>
      </w:r>
      <w:proofErr w:type="spellEnd"/>
      <w:r w:rsidRPr="00512277">
        <w:rPr>
          <w:rFonts w:ascii="Garamond" w:eastAsia="Calibri" w:hAnsi="Garamond" w:cs="Times New Roman"/>
          <w:kern w:val="0"/>
          <w:sz w:val="22"/>
          <w:szCs w:val="22"/>
          <w:lang w:val="en-IE" w:eastAsia="en-US" w:bidi="ar-SA"/>
        </w:rPr>
        <w:t xml:space="preserve"> del </w:t>
      </w:r>
      <w:proofErr w:type="spellStart"/>
      <w:r w:rsidRPr="00512277">
        <w:rPr>
          <w:rFonts w:ascii="Garamond" w:eastAsia="Calibri" w:hAnsi="Garamond" w:cs="Times New Roman"/>
          <w:kern w:val="0"/>
          <w:sz w:val="22"/>
          <w:szCs w:val="22"/>
          <w:lang w:val="en-IE" w:eastAsia="en-US" w:bidi="ar-SA"/>
        </w:rPr>
        <w:t>concetto</w:t>
      </w:r>
      <w:proofErr w:type="spellEnd"/>
      <w:r w:rsidRPr="00512277">
        <w:rPr>
          <w:rFonts w:ascii="Garamond" w:eastAsia="Calibri" w:hAnsi="Garamond" w:cs="Times New Roman"/>
          <w:kern w:val="0"/>
          <w:sz w:val="22"/>
          <w:szCs w:val="22"/>
          <w:lang w:val="en-IE" w:eastAsia="en-US" w:bidi="ar-SA"/>
        </w:rPr>
        <w:t xml:space="preserve"> di interesse. </w:t>
      </w:r>
      <w:proofErr w:type="spellStart"/>
      <w:r w:rsidRPr="00512277">
        <w:rPr>
          <w:rFonts w:ascii="Garamond" w:eastAsia="Calibri" w:hAnsi="Garamond" w:cs="Times New Roman"/>
          <w:kern w:val="0"/>
          <w:sz w:val="22"/>
          <w:szCs w:val="22"/>
          <w:lang w:val="en-IE" w:eastAsia="en-US" w:bidi="ar-SA"/>
        </w:rPr>
        <w:t>Frammenti</w:t>
      </w:r>
      <w:proofErr w:type="spellEnd"/>
      <w:r w:rsidRPr="00512277">
        <w:rPr>
          <w:rFonts w:ascii="Garamond" w:eastAsia="Calibri" w:hAnsi="Garamond" w:cs="Times New Roman"/>
          <w:kern w:val="0"/>
          <w:sz w:val="22"/>
          <w:szCs w:val="22"/>
          <w:lang w:val="en-IE" w:eastAsia="en-US" w:bidi="ar-SA"/>
        </w:rPr>
        <w:t xml:space="preserve"> di </w:t>
      </w:r>
      <w:proofErr w:type="spellStart"/>
      <w:r w:rsidRPr="00512277">
        <w:rPr>
          <w:rFonts w:ascii="Garamond" w:eastAsia="Calibri" w:hAnsi="Garamond" w:cs="Times New Roman"/>
          <w:kern w:val="0"/>
          <w:sz w:val="22"/>
          <w:szCs w:val="22"/>
          <w:lang w:val="en-IE" w:eastAsia="en-US" w:bidi="ar-SA"/>
        </w:rPr>
        <w:t>ricerca</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metà</w:t>
      </w:r>
      <w:proofErr w:type="spellEnd"/>
      <w:r w:rsidRPr="00512277">
        <w:rPr>
          <w:rFonts w:ascii="Garamond" w:eastAsia="Calibri" w:hAnsi="Garamond" w:cs="Times New Roman"/>
          <w:kern w:val="0"/>
          <w:sz w:val="22"/>
          <w:szCs w:val="22"/>
          <w:lang w:val="en-IE" w:eastAsia="en-US" w:bidi="ar-SA"/>
        </w:rPr>
        <w:t xml:space="preserve"> sec. XII- </w:t>
      </w:r>
      <w:proofErr w:type="spellStart"/>
      <w:r w:rsidRPr="00512277">
        <w:rPr>
          <w:rFonts w:ascii="Garamond" w:eastAsia="Calibri" w:hAnsi="Garamond" w:cs="Times New Roman"/>
          <w:kern w:val="0"/>
          <w:sz w:val="22"/>
          <w:szCs w:val="22"/>
          <w:lang w:val="en-IE" w:eastAsia="en-US" w:bidi="ar-SA"/>
        </w:rPr>
        <w:t>metà</w:t>
      </w:r>
      <w:proofErr w:type="spellEnd"/>
      <w:r w:rsidRPr="00512277">
        <w:rPr>
          <w:rFonts w:ascii="Garamond" w:eastAsia="Calibri" w:hAnsi="Garamond" w:cs="Times New Roman"/>
          <w:kern w:val="0"/>
          <w:sz w:val="22"/>
          <w:szCs w:val="22"/>
          <w:lang w:val="en-IE" w:eastAsia="en-US" w:bidi="ar-SA"/>
        </w:rPr>
        <w:t xml:space="preserve"> sec. XIII).” In </w:t>
      </w:r>
      <w:r w:rsidRPr="00512277">
        <w:rPr>
          <w:rFonts w:ascii="Garamond" w:eastAsia="Calibri" w:hAnsi="Garamond" w:cs="Times New Roman"/>
          <w:i/>
          <w:kern w:val="0"/>
          <w:sz w:val="22"/>
          <w:szCs w:val="22"/>
          <w:lang w:val="en-IE" w:eastAsia="en-US" w:bidi="ar-SA"/>
        </w:rPr>
        <w:t xml:space="preserve">Der </w:t>
      </w:r>
      <w:proofErr w:type="spellStart"/>
      <w:r w:rsidRPr="00512277">
        <w:rPr>
          <w:rFonts w:ascii="Garamond" w:eastAsia="Calibri" w:hAnsi="Garamond" w:cs="Times New Roman"/>
          <w:i/>
          <w:kern w:val="0"/>
          <w:sz w:val="22"/>
          <w:szCs w:val="22"/>
          <w:lang w:val="en-IE" w:eastAsia="en-US" w:bidi="ar-SA"/>
        </w:rPr>
        <w:t>Einfluss</w:t>
      </w:r>
      <w:proofErr w:type="spellEnd"/>
      <w:r w:rsidRPr="00512277">
        <w:rPr>
          <w:rFonts w:ascii="Garamond" w:eastAsia="Calibri" w:hAnsi="Garamond" w:cs="Times New Roman"/>
          <w:i/>
          <w:kern w:val="0"/>
          <w:sz w:val="22"/>
          <w:szCs w:val="22"/>
          <w:lang w:val="en-IE" w:eastAsia="en-US" w:bidi="ar-SA"/>
        </w:rPr>
        <w:t xml:space="preserve"> der </w:t>
      </w:r>
      <w:proofErr w:type="spellStart"/>
      <w:r w:rsidRPr="00512277">
        <w:rPr>
          <w:rFonts w:ascii="Garamond" w:eastAsia="Calibri" w:hAnsi="Garamond" w:cs="Times New Roman"/>
          <w:i/>
          <w:kern w:val="0"/>
          <w:sz w:val="22"/>
          <w:szCs w:val="22"/>
          <w:lang w:val="en-IE" w:eastAsia="en-US" w:bidi="ar-SA"/>
        </w:rPr>
        <w:t>Kanonistik</w:t>
      </w:r>
      <w:proofErr w:type="spellEnd"/>
      <w:r w:rsidRPr="00512277">
        <w:rPr>
          <w:rFonts w:ascii="Garamond" w:eastAsia="Calibri" w:hAnsi="Garamond" w:cs="Times New Roman"/>
          <w:i/>
          <w:kern w:val="0"/>
          <w:sz w:val="22"/>
          <w:szCs w:val="22"/>
          <w:lang w:val="en-IE" w:eastAsia="en-US" w:bidi="ar-SA"/>
        </w:rPr>
        <w:t xml:space="preserve"> auf die </w:t>
      </w:r>
      <w:proofErr w:type="spellStart"/>
      <w:r w:rsidRPr="00512277">
        <w:rPr>
          <w:rFonts w:ascii="Garamond" w:eastAsia="Calibri" w:hAnsi="Garamond" w:cs="Times New Roman"/>
          <w:i/>
          <w:kern w:val="0"/>
          <w:sz w:val="22"/>
          <w:szCs w:val="22"/>
          <w:lang w:val="en-IE" w:eastAsia="en-US" w:bidi="ar-SA"/>
        </w:rPr>
        <w:t>europäische</w:t>
      </w:r>
      <w:proofErr w:type="spellEnd"/>
      <w:r w:rsidRPr="00512277">
        <w:rPr>
          <w:rFonts w:ascii="Garamond" w:eastAsia="Calibri" w:hAnsi="Garamond" w:cs="Times New Roman"/>
          <w:i/>
          <w:kern w:val="0"/>
          <w:sz w:val="22"/>
          <w:szCs w:val="22"/>
          <w:lang w:val="en-IE" w:eastAsia="en-US" w:bidi="ar-SA"/>
        </w:rPr>
        <w:t xml:space="preserve"> </w:t>
      </w:r>
      <w:proofErr w:type="spellStart"/>
      <w:r w:rsidRPr="00512277">
        <w:rPr>
          <w:rFonts w:ascii="Garamond" w:eastAsia="Calibri" w:hAnsi="Garamond" w:cs="Times New Roman"/>
          <w:i/>
          <w:kern w:val="0"/>
          <w:sz w:val="22"/>
          <w:szCs w:val="22"/>
          <w:lang w:val="en-IE" w:eastAsia="en-US" w:bidi="ar-SA"/>
        </w:rPr>
        <w:t>Rechtskultur</w:t>
      </w:r>
      <w:proofErr w:type="spellEnd"/>
      <w:r w:rsidRPr="00512277">
        <w:rPr>
          <w:rFonts w:ascii="Garamond" w:eastAsia="Calibri" w:hAnsi="Garamond" w:cs="Times New Roman"/>
          <w:b/>
          <w:bCs/>
          <w:i/>
          <w:kern w:val="0"/>
          <w:sz w:val="22"/>
          <w:szCs w:val="22"/>
          <w:lang w:val="en-IE" w:eastAsia="en-US" w:bidi="ar-SA"/>
        </w:rPr>
        <w:t xml:space="preserve"> </w:t>
      </w:r>
      <w:r w:rsidRPr="00512277">
        <w:rPr>
          <w:rFonts w:ascii="Garamond" w:eastAsia="Calibri" w:hAnsi="Garamond" w:cs="Times New Roman"/>
          <w:i/>
          <w:kern w:val="0"/>
          <w:sz w:val="22"/>
          <w:szCs w:val="22"/>
          <w:lang w:val="en-IE" w:eastAsia="en-US" w:bidi="ar-SA"/>
        </w:rPr>
        <w:t xml:space="preserve">Bd. 5: Das Recht der </w:t>
      </w:r>
      <w:proofErr w:type="spellStart"/>
      <w:r w:rsidRPr="00512277">
        <w:rPr>
          <w:rFonts w:ascii="Garamond" w:eastAsia="Calibri" w:hAnsi="Garamond" w:cs="Times New Roman"/>
          <w:i/>
          <w:kern w:val="0"/>
          <w:sz w:val="22"/>
          <w:szCs w:val="22"/>
          <w:lang w:val="en-IE" w:eastAsia="en-US" w:bidi="ar-SA"/>
        </w:rPr>
        <w:t>Wirtschaft</w:t>
      </w:r>
      <w:proofErr w:type="spellEnd"/>
      <w:r w:rsidRPr="00512277">
        <w:rPr>
          <w:rFonts w:ascii="Garamond" w:eastAsia="Calibri" w:hAnsi="Garamond" w:cs="Times New Roman"/>
          <w:kern w:val="0"/>
          <w:sz w:val="22"/>
          <w:szCs w:val="22"/>
          <w:lang w:val="en-IE" w:eastAsia="en-US" w:bidi="ar-SA"/>
        </w:rPr>
        <w:t xml:space="preserve">, eds. David von </w:t>
      </w:r>
      <w:proofErr w:type="spellStart"/>
      <w:r w:rsidRPr="00512277">
        <w:rPr>
          <w:rFonts w:ascii="Garamond" w:eastAsia="Calibri" w:hAnsi="Garamond" w:cs="Times New Roman"/>
          <w:kern w:val="0"/>
          <w:sz w:val="22"/>
          <w:szCs w:val="22"/>
          <w:lang w:val="en-IE" w:eastAsia="en-US" w:bidi="ar-SA"/>
        </w:rPr>
        <w:t>Mayenburg</w:t>
      </w:r>
      <w:proofErr w:type="spellEnd"/>
      <w:r w:rsidRPr="00512277">
        <w:rPr>
          <w:rFonts w:ascii="Garamond" w:eastAsia="Calibri" w:hAnsi="Garamond" w:cs="Times New Roman"/>
          <w:kern w:val="0"/>
          <w:sz w:val="22"/>
          <w:szCs w:val="22"/>
          <w:lang w:val="en-IE" w:eastAsia="en-US" w:bidi="ar-SA"/>
        </w:rPr>
        <w:t xml:space="preserve">, Orazio </w:t>
      </w:r>
      <w:proofErr w:type="spellStart"/>
      <w:r w:rsidRPr="00512277">
        <w:rPr>
          <w:rFonts w:ascii="Garamond" w:eastAsia="Calibri" w:hAnsi="Garamond" w:cs="Times New Roman"/>
          <w:kern w:val="0"/>
          <w:sz w:val="22"/>
          <w:szCs w:val="22"/>
          <w:lang w:val="en-IE" w:eastAsia="en-US" w:bidi="ar-SA"/>
        </w:rPr>
        <w:t>Condorelli</w:t>
      </w:r>
      <w:proofErr w:type="spellEnd"/>
      <w:r w:rsidRPr="00512277">
        <w:rPr>
          <w:rFonts w:ascii="Garamond" w:eastAsia="Calibri" w:hAnsi="Garamond" w:cs="Times New Roman"/>
          <w:kern w:val="0"/>
          <w:sz w:val="22"/>
          <w:szCs w:val="22"/>
          <w:lang w:val="en-IE" w:eastAsia="en-US" w:bidi="ar-SA"/>
        </w:rPr>
        <w:t xml:space="preserve">, Franck </w:t>
      </w:r>
      <w:proofErr w:type="spellStart"/>
      <w:r w:rsidRPr="00512277">
        <w:rPr>
          <w:rFonts w:ascii="Garamond" w:eastAsia="Calibri" w:hAnsi="Garamond" w:cs="Times New Roman"/>
          <w:kern w:val="0"/>
          <w:sz w:val="22"/>
          <w:szCs w:val="22"/>
          <w:lang w:val="en-IE" w:eastAsia="en-US" w:bidi="ar-SA"/>
        </w:rPr>
        <w:t>Roumy</w:t>
      </w:r>
      <w:proofErr w:type="spellEnd"/>
      <w:r w:rsidRPr="00512277">
        <w:rPr>
          <w:rFonts w:ascii="Garamond" w:eastAsia="Calibri" w:hAnsi="Garamond" w:cs="Times New Roman"/>
          <w:kern w:val="0"/>
          <w:sz w:val="22"/>
          <w:szCs w:val="22"/>
          <w:lang w:val="en-IE" w:eastAsia="en-US" w:bidi="ar-SA"/>
        </w:rPr>
        <w:t xml:space="preserve">, Mathias </w:t>
      </w:r>
      <w:proofErr w:type="spellStart"/>
      <w:r w:rsidRPr="00512277">
        <w:rPr>
          <w:rFonts w:ascii="Garamond" w:eastAsia="Calibri" w:hAnsi="Garamond" w:cs="Times New Roman"/>
          <w:kern w:val="0"/>
          <w:sz w:val="22"/>
          <w:szCs w:val="22"/>
          <w:lang w:val="en-IE" w:eastAsia="en-US" w:bidi="ar-SA"/>
        </w:rPr>
        <w:t>Schmoeckelm</w:t>
      </w:r>
      <w:proofErr w:type="spellEnd"/>
      <w:r w:rsidRPr="00512277">
        <w:rPr>
          <w:rFonts w:ascii="Garamond" w:eastAsia="Calibri" w:hAnsi="Garamond" w:cs="Times New Roman"/>
          <w:kern w:val="0"/>
          <w:sz w:val="22"/>
          <w:szCs w:val="22"/>
          <w:lang w:val="en-IE" w:eastAsia="en-US" w:bidi="ar-SA"/>
        </w:rPr>
        <w:t xml:space="preserve">, 23-60. Köln - Weimar - Wien: </w:t>
      </w:r>
      <w:proofErr w:type="spellStart"/>
      <w:r w:rsidRPr="00512277">
        <w:rPr>
          <w:rFonts w:ascii="Garamond" w:eastAsia="Calibri" w:hAnsi="Garamond" w:cs="Times New Roman"/>
          <w:kern w:val="0"/>
          <w:sz w:val="22"/>
          <w:szCs w:val="22"/>
          <w:lang w:eastAsia="en-US" w:bidi="ar-SA"/>
        </w:rPr>
        <w:t>Böhlau</w:t>
      </w:r>
      <w:proofErr w:type="spellEnd"/>
      <w:r w:rsidRPr="00512277">
        <w:rPr>
          <w:rFonts w:ascii="Garamond" w:eastAsia="Calibri" w:hAnsi="Garamond" w:cs="Times New Roman"/>
          <w:kern w:val="0"/>
          <w:sz w:val="22"/>
          <w:szCs w:val="22"/>
          <w:lang w:eastAsia="en-US" w:bidi="ar-SA"/>
        </w:rPr>
        <w:t xml:space="preserve">, </w:t>
      </w:r>
      <w:r w:rsidRPr="00512277">
        <w:rPr>
          <w:rFonts w:ascii="Garamond" w:eastAsia="Calibri" w:hAnsi="Garamond" w:cs="Times New Roman"/>
          <w:kern w:val="0"/>
          <w:sz w:val="22"/>
          <w:szCs w:val="22"/>
          <w:lang w:val="en-IE" w:eastAsia="en-US" w:bidi="ar-SA"/>
        </w:rPr>
        <w:t>2016.</w:t>
      </w:r>
    </w:p>
    <w:p w14:paraId="185A2237" w14:textId="77777777" w:rsidR="00512277" w:rsidRPr="00512277" w:rsidRDefault="00512277" w:rsidP="00FD07A5">
      <w:pPr>
        <w:suppressAutoHyphens w:val="0"/>
        <w:spacing w:after="0" w:line="240" w:lineRule="auto"/>
        <w:ind w:left="284" w:hanging="284"/>
        <w:jc w:val="both"/>
        <w:rPr>
          <w:rFonts w:ascii="Garamond" w:eastAsia="Calibri" w:hAnsi="Garamond" w:cs="Times New Roman"/>
          <w:bCs/>
          <w:kern w:val="0"/>
          <w:sz w:val="22"/>
          <w:szCs w:val="22"/>
          <w:lang w:val="en-IE" w:eastAsia="en-US" w:bidi="ar-SA"/>
        </w:rPr>
      </w:pPr>
      <w:r w:rsidRPr="00512277">
        <w:rPr>
          <w:rFonts w:ascii="Garamond" w:eastAsia="Calibri" w:hAnsi="Garamond" w:cs="Times New Roman"/>
          <w:kern w:val="0"/>
          <w:sz w:val="22"/>
          <w:szCs w:val="22"/>
          <w:lang w:val="en-IE" w:eastAsia="en-US" w:bidi="ar-SA"/>
        </w:rPr>
        <w:t>Denholm-Young, Noel and Kantorowicz, Hermann. “</w:t>
      </w:r>
      <w:r w:rsidRPr="00512277">
        <w:rPr>
          <w:rFonts w:ascii="Garamond" w:eastAsia="Calibri" w:hAnsi="Garamond" w:cs="Times New Roman"/>
          <w:bCs/>
          <w:kern w:val="0"/>
          <w:sz w:val="22"/>
          <w:szCs w:val="22"/>
          <w:lang w:val="en-IE" w:eastAsia="en-US" w:bidi="ar-SA"/>
        </w:rPr>
        <w:t xml:space="preserve">De </w:t>
      </w:r>
      <w:proofErr w:type="spellStart"/>
      <w:r w:rsidRPr="00512277">
        <w:rPr>
          <w:rFonts w:ascii="Garamond" w:eastAsia="Calibri" w:hAnsi="Garamond" w:cs="Times New Roman"/>
          <w:bCs/>
          <w:kern w:val="0"/>
          <w:sz w:val="22"/>
          <w:szCs w:val="22"/>
          <w:lang w:val="en-IE" w:eastAsia="en-US" w:bidi="ar-SA"/>
        </w:rPr>
        <w:t>ornatu</w:t>
      </w:r>
      <w:proofErr w:type="spellEnd"/>
      <w:r w:rsidRPr="00512277">
        <w:rPr>
          <w:rFonts w:ascii="Garamond" w:eastAsia="Calibri" w:hAnsi="Garamond" w:cs="Times New Roman"/>
          <w:bCs/>
          <w:kern w:val="0"/>
          <w:sz w:val="22"/>
          <w:szCs w:val="22"/>
          <w:lang w:val="en-IE" w:eastAsia="en-US" w:bidi="ar-SA"/>
        </w:rPr>
        <w:t xml:space="preserve"> </w:t>
      </w:r>
      <w:proofErr w:type="spellStart"/>
      <w:r w:rsidRPr="00512277">
        <w:rPr>
          <w:rFonts w:ascii="Garamond" w:eastAsia="Calibri" w:hAnsi="Garamond" w:cs="Times New Roman"/>
          <w:bCs/>
          <w:kern w:val="0"/>
          <w:sz w:val="22"/>
          <w:szCs w:val="22"/>
          <w:lang w:val="en-IE" w:eastAsia="en-US" w:bidi="ar-SA"/>
        </w:rPr>
        <w:t>mulierum</w:t>
      </w:r>
      <w:proofErr w:type="spellEnd"/>
      <w:r w:rsidRPr="00512277">
        <w:rPr>
          <w:rFonts w:ascii="Garamond" w:eastAsia="Calibri" w:hAnsi="Garamond" w:cs="Times New Roman"/>
          <w:bCs/>
          <w:kern w:val="0"/>
          <w:sz w:val="22"/>
          <w:szCs w:val="22"/>
          <w:lang w:val="en-IE" w:eastAsia="en-US" w:bidi="ar-SA"/>
        </w:rPr>
        <w:t xml:space="preserve">: A </w:t>
      </w:r>
      <w:proofErr w:type="spellStart"/>
      <w:r w:rsidRPr="00512277">
        <w:rPr>
          <w:rFonts w:ascii="Garamond" w:eastAsia="Calibri" w:hAnsi="Garamond" w:cs="Times New Roman"/>
          <w:bCs/>
          <w:kern w:val="0"/>
          <w:sz w:val="22"/>
          <w:szCs w:val="22"/>
          <w:lang w:val="en-IE" w:eastAsia="en-US" w:bidi="ar-SA"/>
        </w:rPr>
        <w:t>Consilium</w:t>
      </w:r>
      <w:proofErr w:type="spellEnd"/>
      <w:r w:rsidRPr="00512277">
        <w:rPr>
          <w:rFonts w:ascii="Garamond" w:eastAsia="Calibri" w:hAnsi="Garamond" w:cs="Times New Roman"/>
          <w:bCs/>
          <w:kern w:val="0"/>
          <w:sz w:val="22"/>
          <w:szCs w:val="22"/>
          <w:lang w:val="en-IE" w:eastAsia="en-US" w:bidi="ar-SA"/>
        </w:rPr>
        <w:t xml:space="preserve"> of Antonius de </w:t>
      </w:r>
      <w:proofErr w:type="spellStart"/>
      <w:r w:rsidRPr="00512277">
        <w:rPr>
          <w:rFonts w:ascii="Garamond" w:eastAsia="Calibri" w:hAnsi="Garamond" w:cs="Times New Roman"/>
          <w:bCs/>
          <w:kern w:val="0"/>
          <w:sz w:val="22"/>
          <w:szCs w:val="22"/>
          <w:lang w:val="en-IE" w:eastAsia="en-US" w:bidi="ar-SA"/>
        </w:rPr>
        <w:t>Rosellis</w:t>
      </w:r>
      <w:proofErr w:type="spellEnd"/>
      <w:r w:rsidRPr="00512277">
        <w:rPr>
          <w:rFonts w:ascii="Garamond" w:eastAsia="Calibri" w:hAnsi="Garamond" w:cs="Times New Roman"/>
          <w:bCs/>
          <w:kern w:val="0"/>
          <w:sz w:val="22"/>
          <w:szCs w:val="22"/>
          <w:lang w:val="en-IE" w:eastAsia="en-US" w:bidi="ar-SA"/>
        </w:rPr>
        <w:t xml:space="preserve"> with an Introduction on Fifteenth Century Sumptuary Legislation.”</w:t>
      </w:r>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i/>
          <w:iCs/>
          <w:kern w:val="0"/>
          <w:sz w:val="22"/>
          <w:szCs w:val="22"/>
          <w:lang w:val="en-IE" w:eastAsia="en-US" w:bidi="ar-SA"/>
        </w:rPr>
        <w:t xml:space="preserve">La </w:t>
      </w:r>
      <w:proofErr w:type="spellStart"/>
      <w:r w:rsidRPr="00512277">
        <w:rPr>
          <w:rFonts w:ascii="Garamond" w:eastAsia="Calibri" w:hAnsi="Garamond" w:cs="Times New Roman"/>
          <w:i/>
          <w:iCs/>
          <w:kern w:val="0"/>
          <w:sz w:val="22"/>
          <w:szCs w:val="22"/>
          <w:lang w:val="en-IE" w:eastAsia="en-US" w:bidi="ar-SA"/>
        </w:rPr>
        <w:t>Bibliofilía</w:t>
      </w:r>
      <w:proofErr w:type="spellEnd"/>
      <w:r w:rsidRPr="00512277">
        <w:rPr>
          <w:rFonts w:ascii="Garamond" w:eastAsia="Calibri" w:hAnsi="Garamond" w:cs="Times New Roman"/>
          <w:kern w:val="0"/>
          <w:sz w:val="22"/>
          <w:szCs w:val="22"/>
          <w:lang w:val="en-IE" w:eastAsia="en-US" w:bidi="ar-SA"/>
        </w:rPr>
        <w:t xml:space="preserve"> 35 (1933):</w:t>
      </w:r>
      <w:r w:rsidRPr="00512277">
        <w:rPr>
          <w:rFonts w:ascii="Garamond" w:eastAsia="Calibri" w:hAnsi="Garamond" w:cs="Times New Roman"/>
          <w:bCs/>
          <w:kern w:val="0"/>
          <w:sz w:val="22"/>
          <w:szCs w:val="22"/>
          <w:lang w:val="en-IE" w:eastAsia="en-US" w:bidi="ar-SA"/>
        </w:rPr>
        <w:t xml:space="preserve"> 318-324. </w:t>
      </w:r>
    </w:p>
    <w:p w14:paraId="54DF57E5" w14:textId="77777777" w:rsidR="00512277" w:rsidRPr="00512277" w:rsidRDefault="00512277" w:rsidP="00FD07A5">
      <w:pPr>
        <w:suppressAutoHyphens w:val="0"/>
        <w:spacing w:after="0" w:line="240" w:lineRule="auto"/>
        <w:ind w:left="284" w:hanging="284"/>
        <w:jc w:val="both"/>
        <w:rPr>
          <w:rFonts w:ascii="Garamond" w:eastAsia="Calibri" w:hAnsi="Garamond" w:cs="Times New Roman"/>
          <w:bCs/>
          <w:kern w:val="0"/>
          <w:sz w:val="22"/>
          <w:szCs w:val="22"/>
          <w:lang w:val="en-IE" w:eastAsia="en-US" w:bidi="ar-SA"/>
        </w:rPr>
      </w:pPr>
      <w:r w:rsidRPr="00512277">
        <w:rPr>
          <w:rFonts w:ascii="Garamond" w:eastAsia="Calibri" w:hAnsi="Garamond" w:cs="Times New Roman"/>
          <w:kern w:val="0"/>
          <w:sz w:val="22"/>
          <w:szCs w:val="22"/>
          <w:lang w:val="en-IE" w:eastAsia="en-US" w:bidi="ar-SA"/>
        </w:rPr>
        <w:t xml:space="preserve">Denholm-Young, Noel and Kantorowicz, Hermann. </w:t>
      </w:r>
      <w:r w:rsidRPr="00512277">
        <w:rPr>
          <w:rFonts w:ascii="Garamond" w:eastAsia="Calibri" w:hAnsi="Garamond" w:cs="Times New Roman"/>
          <w:kern w:val="0"/>
          <w:sz w:val="22"/>
          <w:szCs w:val="22"/>
          <w:lang w:val="it-IT" w:eastAsia="en-US" w:bidi="ar-SA"/>
        </w:rPr>
        <w:t>“</w:t>
      </w:r>
      <w:r w:rsidRPr="00512277">
        <w:rPr>
          <w:rFonts w:ascii="Garamond" w:eastAsia="Calibri" w:hAnsi="Garamond" w:cs="Times New Roman"/>
          <w:bCs/>
          <w:kern w:val="0"/>
          <w:sz w:val="22"/>
          <w:szCs w:val="22"/>
          <w:lang w:val="en-IE" w:eastAsia="en-US" w:bidi="ar-SA"/>
        </w:rPr>
        <w:t xml:space="preserve">De </w:t>
      </w:r>
      <w:proofErr w:type="spellStart"/>
      <w:r w:rsidRPr="00512277">
        <w:rPr>
          <w:rFonts w:ascii="Garamond" w:eastAsia="Calibri" w:hAnsi="Garamond" w:cs="Times New Roman"/>
          <w:bCs/>
          <w:kern w:val="0"/>
          <w:sz w:val="22"/>
          <w:szCs w:val="22"/>
          <w:lang w:val="en-IE" w:eastAsia="en-US" w:bidi="ar-SA"/>
        </w:rPr>
        <w:t>ornatu</w:t>
      </w:r>
      <w:proofErr w:type="spellEnd"/>
      <w:r w:rsidRPr="00512277">
        <w:rPr>
          <w:rFonts w:ascii="Garamond" w:eastAsia="Calibri" w:hAnsi="Garamond" w:cs="Times New Roman"/>
          <w:bCs/>
          <w:kern w:val="0"/>
          <w:sz w:val="22"/>
          <w:szCs w:val="22"/>
          <w:lang w:val="en-IE" w:eastAsia="en-US" w:bidi="ar-SA"/>
        </w:rPr>
        <w:t xml:space="preserve"> </w:t>
      </w:r>
      <w:proofErr w:type="spellStart"/>
      <w:r w:rsidRPr="00512277">
        <w:rPr>
          <w:rFonts w:ascii="Garamond" w:eastAsia="Calibri" w:hAnsi="Garamond" w:cs="Times New Roman"/>
          <w:bCs/>
          <w:kern w:val="0"/>
          <w:sz w:val="22"/>
          <w:szCs w:val="22"/>
          <w:lang w:val="en-IE" w:eastAsia="en-US" w:bidi="ar-SA"/>
        </w:rPr>
        <w:t>mulierum</w:t>
      </w:r>
      <w:proofErr w:type="spellEnd"/>
      <w:r w:rsidRPr="00512277">
        <w:rPr>
          <w:rFonts w:ascii="Garamond" w:eastAsia="Calibri" w:hAnsi="Garamond" w:cs="Times New Roman"/>
          <w:bCs/>
          <w:kern w:val="0"/>
          <w:sz w:val="22"/>
          <w:szCs w:val="22"/>
          <w:lang w:val="en-IE" w:eastAsia="en-US" w:bidi="ar-SA"/>
        </w:rPr>
        <w:t xml:space="preserve"> (</w:t>
      </w:r>
      <w:proofErr w:type="spellStart"/>
      <w:r w:rsidRPr="00512277">
        <w:rPr>
          <w:rFonts w:ascii="Garamond" w:eastAsia="Calibri" w:hAnsi="Garamond" w:cs="Times New Roman"/>
          <w:bCs/>
          <w:kern w:val="0"/>
          <w:sz w:val="22"/>
          <w:szCs w:val="22"/>
          <w:lang w:val="en-IE" w:eastAsia="en-US" w:bidi="ar-SA"/>
        </w:rPr>
        <w:t>Continuazione</w:t>
      </w:r>
      <w:proofErr w:type="spellEnd"/>
      <w:r w:rsidRPr="00512277">
        <w:rPr>
          <w:rFonts w:ascii="Garamond" w:eastAsia="Calibri" w:hAnsi="Garamond" w:cs="Times New Roman"/>
          <w:bCs/>
          <w:kern w:val="0"/>
          <w:sz w:val="22"/>
          <w:szCs w:val="22"/>
          <w:lang w:val="en-IE" w:eastAsia="en-US" w:bidi="ar-SA"/>
        </w:rPr>
        <w:t xml:space="preserve"> e fine).”</w:t>
      </w:r>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i/>
          <w:iCs/>
          <w:kern w:val="0"/>
          <w:sz w:val="22"/>
          <w:szCs w:val="22"/>
          <w:lang w:val="en-IE" w:eastAsia="en-US" w:bidi="ar-SA"/>
        </w:rPr>
        <w:t xml:space="preserve">La </w:t>
      </w:r>
      <w:proofErr w:type="spellStart"/>
      <w:r w:rsidRPr="00512277">
        <w:rPr>
          <w:rFonts w:ascii="Garamond" w:eastAsia="Calibri" w:hAnsi="Garamond" w:cs="Times New Roman"/>
          <w:i/>
          <w:iCs/>
          <w:kern w:val="0"/>
          <w:sz w:val="22"/>
          <w:szCs w:val="22"/>
          <w:lang w:val="en-IE" w:eastAsia="en-US" w:bidi="ar-SA"/>
        </w:rPr>
        <w:t>Bibliofilía</w:t>
      </w:r>
      <w:proofErr w:type="spellEnd"/>
      <w:r w:rsidRPr="00512277">
        <w:rPr>
          <w:rFonts w:ascii="Garamond" w:eastAsia="Calibri" w:hAnsi="Garamond" w:cs="Times New Roman"/>
          <w:kern w:val="0"/>
          <w:sz w:val="22"/>
          <w:szCs w:val="22"/>
          <w:lang w:val="en-IE" w:eastAsia="en-US" w:bidi="ar-SA"/>
        </w:rPr>
        <w:t xml:space="preserve"> 35 (1933): </w:t>
      </w:r>
      <w:r w:rsidRPr="00512277">
        <w:rPr>
          <w:rFonts w:ascii="Garamond" w:eastAsia="Calibri" w:hAnsi="Garamond" w:cs="Times New Roman"/>
          <w:kern w:val="0"/>
          <w:sz w:val="22"/>
          <w:szCs w:val="22"/>
          <w:lang w:val="la-Latn" w:eastAsia="en-US" w:bidi="ar-SA"/>
        </w:rPr>
        <w:t>440-456</w:t>
      </w:r>
      <w:r w:rsidRPr="00512277">
        <w:rPr>
          <w:rFonts w:ascii="Garamond" w:eastAsia="Calibri" w:hAnsi="Garamond" w:cs="Times New Roman"/>
          <w:kern w:val="0"/>
          <w:sz w:val="22"/>
          <w:szCs w:val="22"/>
          <w:lang w:val="it-IT" w:eastAsia="en-US" w:bidi="ar-SA"/>
        </w:rPr>
        <w:t>.</w:t>
      </w:r>
    </w:p>
    <w:p w14:paraId="173BC3B6"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Dickson, Gary. “Revivalism and Populism in the Franciscan Observance of the Late Quattrocento.” In </w:t>
      </w:r>
      <w:r w:rsidRPr="00512277">
        <w:rPr>
          <w:rFonts w:ascii="Garamond" w:eastAsia="Calibri" w:hAnsi="Garamond" w:cs="Times New Roman"/>
          <w:i/>
          <w:kern w:val="0"/>
          <w:sz w:val="22"/>
          <w:szCs w:val="22"/>
          <w:lang w:val="it-IT" w:eastAsia="en-US" w:bidi="ar-SA"/>
        </w:rPr>
        <w:t>Revival and Resurgence in Christian History</w:t>
      </w:r>
      <w:r w:rsidRPr="00512277">
        <w:rPr>
          <w:rFonts w:ascii="Garamond" w:eastAsia="Calibri" w:hAnsi="Garamond" w:cs="Times New Roman"/>
          <w:kern w:val="0"/>
          <w:sz w:val="22"/>
          <w:szCs w:val="22"/>
          <w:lang w:val="it-IT" w:eastAsia="en-US" w:bidi="ar-SA"/>
        </w:rPr>
        <w:t>, eds. Kate Cooper, Jeremy Gregory, 62-76. Woodbridge: Boydell &amp; Brewer, 2008.</w:t>
      </w:r>
    </w:p>
    <w:p w14:paraId="6ACFD696"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la-Latn" w:eastAsia="en-US" w:bidi="ar-SA"/>
        </w:rPr>
      </w:pPr>
      <w:r w:rsidRPr="00512277">
        <w:rPr>
          <w:rFonts w:ascii="Garamond" w:eastAsia="Calibri" w:hAnsi="Garamond" w:cs="Times New Roman"/>
          <w:kern w:val="0"/>
          <w:sz w:val="22"/>
          <w:szCs w:val="22"/>
          <w:lang w:eastAsia="en-US" w:bidi="ar-SA"/>
        </w:rPr>
        <w:t>Elliott, Dyan. “</w:t>
      </w:r>
      <w:r w:rsidRPr="00512277">
        <w:rPr>
          <w:rFonts w:ascii="Garamond" w:eastAsia="Calibri" w:hAnsi="Garamond" w:cs="Times New Roman"/>
          <w:iCs/>
          <w:kern w:val="0"/>
          <w:sz w:val="22"/>
          <w:szCs w:val="22"/>
          <w:lang w:eastAsia="en-US" w:bidi="ar-SA"/>
        </w:rPr>
        <w:t>Dress as Mediator between Inner and Outer Self: The Pious Matron of the High and Later Middle Ages</w:t>
      </w:r>
      <w:r w:rsidRPr="00512277">
        <w:rPr>
          <w:rFonts w:ascii="Garamond" w:eastAsia="Calibri" w:hAnsi="Garamond" w:cs="Times New Roman"/>
          <w:kern w:val="0"/>
          <w:sz w:val="22"/>
          <w:szCs w:val="22"/>
          <w:lang w:eastAsia="en-US" w:bidi="ar-SA"/>
        </w:rPr>
        <w:t>.</w:t>
      </w:r>
      <w:r w:rsidRPr="00512277">
        <w:rPr>
          <w:rFonts w:ascii="Garamond" w:eastAsia="Calibri" w:hAnsi="Garamond" w:cs="Times New Roman"/>
          <w:iCs/>
          <w:kern w:val="0"/>
          <w:sz w:val="22"/>
          <w:szCs w:val="22"/>
          <w:lang w:eastAsia="en-US" w:bidi="ar-SA"/>
        </w:rPr>
        <w:t>”</w:t>
      </w:r>
      <w:r w:rsidRPr="00512277">
        <w:rPr>
          <w:rFonts w:ascii="Garamond" w:eastAsia="Calibri" w:hAnsi="Garamond" w:cs="Times New Roman"/>
          <w:kern w:val="0"/>
          <w:sz w:val="22"/>
          <w:szCs w:val="22"/>
          <w:lang w:eastAsia="en-US" w:bidi="ar-SA"/>
        </w:rPr>
        <w:t xml:space="preserve"> </w:t>
      </w:r>
      <w:r w:rsidRPr="00512277">
        <w:rPr>
          <w:rFonts w:ascii="Garamond" w:eastAsia="Calibri" w:hAnsi="Garamond" w:cs="Times New Roman"/>
          <w:i/>
          <w:kern w:val="0"/>
          <w:sz w:val="22"/>
          <w:szCs w:val="22"/>
          <w:lang w:eastAsia="en-US" w:bidi="ar-SA"/>
        </w:rPr>
        <w:t>Mediaeval Studies</w:t>
      </w:r>
      <w:r w:rsidRPr="00512277">
        <w:rPr>
          <w:rFonts w:ascii="Garamond" w:eastAsia="Calibri" w:hAnsi="Garamond" w:cs="Times New Roman"/>
          <w:kern w:val="0"/>
          <w:sz w:val="22"/>
          <w:szCs w:val="22"/>
          <w:lang w:eastAsia="en-US" w:bidi="ar-SA"/>
        </w:rPr>
        <w:t xml:space="preserve"> 53 (1991):</w:t>
      </w:r>
      <w:r w:rsidRPr="00512277">
        <w:rPr>
          <w:rFonts w:ascii="Garamond" w:eastAsia="Calibri" w:hAnsi="Garamond" w:cs="Times New Roman"/>
          <w:kern w:val="0"/>
          <w:sz w:val="22"/>
          <w:szCs w:val="22"/>
          <w:lang w:val="la-Latn" w:eastAsia="en-US" w:bidi="ar-SA"/>
        </w:rPr>
        <w:t xml:space="preserve"> 279-308.</w:t>
      </w:r>
    </w:p>
    <w:p w14:paraId="42681E8B"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r w:rsidRPr="00512277">
        <w:rPr>
          <w:rFonts w:ascii="Garamond" w:eastAsia="Calibri" w:hAnsi="Garamond" w:cs="Times New Roman"/>
          <w:kern w:val="0"/>
          <w:sz w:val="22"/>
          <w:szCs w:val="22"/>
          <w:lang w:val="en-IE" w:eastAsia="en-US" w:bidi="ar-SA"/>
        </w:rPr>
        <w:t>Firth, Francis. “The ‘</w:t>
      </w:r>
      <w:proofErr w:type="spellStart"/>
      <w:r w:rsidRPr="00512277">
        <w:rPr>
          <w:rFonts w:ascii="Garamond" w:eastAsia="Calibri" w:hAnsi="Garamond" w:cs="Times New Roman"/>
          <w:kern w:val="0"/>
          <w:sz w:val="22"/>
          <w:szCs w:val="22"/>
          <w:lang w:val="en-IE" w:eastAsia="en-US" w:bidi="ar-SA"/>
        </w:rPr>
        <w:t>Poenitentiale</w:t>
      </w:r>
      <w:proofErr w:type="spellEnd"/>
      <w:r w:rsidRPr="00512277">
        <w:rPr>
          <w:rFonts w:ascii="Garamond" w:eastAsia="Calibri" w:hAnsi="Garamond" w:cs="Times New Roman"/>
          <w:kern w:val="0"/>
          <w:sz w:val="22"/>
          <w:szCs w:val="22"/>
          <w:lang w:val="en-IE" w:eastAsia="en-US" w:bidi="ar-SA"/>
        </w:rPr>
        <w:t xml:space="preserve">’ of Robert of Flamborough: An Early Handbook for the Confessor in its Manuscript Tradition.” </w:t>
      </w:r>
      <w:proofErr w:type="spellStart"/>
      <w:r w:rsidRPr="00512277">
        <w:rPr>
          <w:rFonts w:ascii="Garamond" w:eastAsia="Calibri" w:hAnsi="Garamond" w:cs="Times New Roman"/>
          <w:i/>
          <w:kern w:val="0"/>
          <w:sz w:val="22"/>
          <w:szCs w:val="22"/>
          <w:lang w:val="en-IE" w:eastAsia="en-US" w:bidi="ar-SA"/>
        </w:rPr>
        <w:t>Traditio</w:t>
      </w:r>
      <w:proofErr w:type="spellEnd"/>
      <w:r w:rsidRPr="00512277">
        <w:rPr>
          <w:rFonts w:ascii="Garamond" w:eastAsia="Calibri" w:hAnsi="Garamond" w:cs="Times New Roman"/>
          <w:i/>
          <w:kern w:val="0"/>
          <w:sz w:val="22"/>
          <w:szCs w:val="22"/>
          <w:lang w:val="en-IE" w:eastAsia="en-US" w:bidi="ar-SA"/>
        </w:rPr>
        <w:t xml:space="preserve"> </w:t>
      </w:r>
      <w:r w:rsidRPr="00512277">
        <w:rPr>
          <w:rFonts w:ascii="Garamond" w:eastAsia="Calibri" w:hAnsi="Garamond" w:cs="Times New Roman"/>
          <w:kern w:val="0"/>
          <w:sz w:val="22"/>
          <w:szCs w:val="22"/>
          <w:lang w:val="en-IE" w:eastAsia="en-US" w:bidi="ar-SA"/>
        </w:rPr>
        <w:t>16 (1960): 541-556.</w:t>
      </w:r>
    </w:p>
    <w:p w14:paraId="2F68A39F" w14:textId="77777777" w:rsidR="00512277" w:rsidRPr="00512277" w:rsidRDefault="00512277" w:rsidP="00FD07A5">
      <w:pPr>
        <w:suppressAutoHyphens w:val="0"/>
        <w:spacing w:after="0" w:line="240" w:lineRule="auto"/>
        <w:ind w:left="284" w:hanging="284"/>
        <w:jc w:val="both"/>
        <w:rPr>
          <w:rFonts w:ascii="Garamond" w:eastAsia="Calibri" w:hAnsi="Garamond" w:cs="Times New Roman"/>
          <w:bCs/>
          <w:kern w:val="0"/>
          <w:sz w:val="22"/>
          <w:szCs w:val="22"/>
          <w:lang w:val="it-IT" w:eastAsia="en-US" w:bidi="ar-SA"/>
        </w:rPr>
      </w:pPr>
      <w:r w:rsidRPr="00512277">
        <w:rPr>
          <w:rFonts w:ascii="Garamond" w:eastAsia="Calibri" w:hAnsi="Garamond" w:cs="Times New Roman"/>
          <w:kern w:val="0"/>
          <w:sz w:val="22"/>
          <w:szCs w:val="22"/>
          <w:lang w:val="it-IT" w:eastAsia="en-US" w:bidi="ar-SA"/>
        </w:rPr>
        <w:lastRenderedPageBreak/>
        <w:t xml:space="preserve">González, Justo L. </w:t>
      </w:r>
      <w:r w:rsidRPr="00512277">
        <w:rPr>
          <w:rFonts w:ascii="Garamond" w:eastAsia="Calibri" w:hAnsi="Garamond" w:cs="Times New Roman"/>
          <w:bCs/>
          <w:i/>
          <w:kern w:val="0"/>
          <w:sz w:val="22"/>
          <w:szCs w:val="22"/>
          <w:lang w:eastAsia="en-US" w:bidi="ar-SA"/>
        </w:rPr>
        <w:t>A History of Christian Thought Volume II: From Augustine to the Eve of the</w:t>
      </w:r>
      <w:r w:rsidRPr="00512277">
        <w:rPr>
          <w:rFonts w:ascii="Garamond" w:eastAsia="Calibri" w:hAnsi="Garamond" w:cs="Times New Roman"/>
          <w:bCs/>
          <w:i/>
          <w:kern w:val="0"/>
          <w:sz w:val="22"/>
          <w:szCs w:val="22"/>
          <w:lang w:val="it-IT" w:eastAsia="en-US" w:bidi="ar-SA"/>
        </w:rPr>
        <w:t xml:space="preserve"> Reformation</w:t>
      </w:r>
      <w:r w:rsidRPr="00512277">
        <w:rPr>
          <w:rFonts w:ascii="Garamond" w:eastAsia="Calibri" w:hAnsi="Garamond" w:cs="Times New Roman"/>
          <w:bCs/>
          <w:kern w:val="0"/>
          <w:sz w:val="22"/>
          <w:szCs w:val="22"/>
          <w:lang w:val="it-IT" w:eastAsia="en-US" w:bidi="ar-SA"/>
        </w:rPr>
        <w:t>. Nashville: Abingdon Press, 1987.</w:t>
      </w:r>
    </w:p>
    <w:p w14:paraId="5C59DE88"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Harper, Kyle. “Marriage and Family.” In </w:t>
      </w:r>
      <w:r w:rsidRPr="00512277">
        <w:rPr>
          <w:rFonts w:ascii="Garamond" w:eastAsia="Calibri" w:hAnsi="Garamond" w:cs="Times New Roman"/>
          <w:bCs/>
          <w:i/>
          <w:kern w:val="0"/>
          <w:sz w:val="22"/>
          <w:szCs w:val="22"/>
          <w:lang w:eastAsia="en-US" w:bidi="ar-SA"/>
        </w:rPr>
        <w:t>The Oxford Handbook of Late Antiquity</w:t>
      </w:r>
      <w:r w:rsidRPr="00512277">
        <w:rPr>
          <w:rFonts w:ascii="Garamond" w:eastAsia="Calibri" w:hAnsi="Garamond" w:cs="Times New Roman"/>
          <w:bCs/>
          <w:kern w:val="0"/>
          <w:sz w:val="22"/>
          <w:szCs w:val="22"/>
          <w:lang w:val="it-IT" w:eastAsia="en-US" w:bidi="ar-SA"/>
        </w:rPr>
        <w:t xml:space="preserve">, ed. </w:t>
      </w:r>
      <w:r w:rsidRPr="00512277">
        <w:rPr>
          <w:rFonts w:ascii="Garamond" w:eastAsia="Calibri" w:hAnsi="Garamond" w:cs="Times New Roman"/>
          <w:bCs/>
          <w:kern w:val="0"/>
          <w:sz w:val="22"/>
          <w:szCs w:val="22"/>
          <w:lang w:eastAsia="en-US" w:bidi="ar-SA"/>
        </w:rPr>
        <w:t>Scott Fitzgerald Johnson,</w:t>
      </w:r>
      <w:r w:rsidRPr="00512277">
        <w:rPr>
          <w:rFonts w:ascii="Garamond" w:eastAsia="Calibri" w:hAnsi="Garamond" w:cs="Times New Roman"/>
          <w:bCs/>
          <w:kern w:val="0"/>
          <w:sz w:val="22"/>
          <w:szCs w:val="22"/>
          <w:lang w:val="it-IT" w:eastAsia="en-US" w:bidi="ar-SA"/>
        </w:rPr>
        <w:t xml:space="preserve"> </w:t>
      </w:r>
      <w:r w:rsidRPr="00512277">
        <w:rPr>
          <w:rFonts w:ascii="Garamond" w:eastAsia="Calibri" w:hAnsi="Garamond" w:cs="Times New Roman"/>
          <w:bCs/>
          <w:kern w:val="0"/>
          <w:sz w:val="22"/>
          <w:szCs w:val="22"/>
          <w:lang w:val="la-Latn" w:eastAsia="en-US" w:bidi="ar-SA"/>
        </w:rPr>
        <w:t>667-714</w:t>
      </w:r>
      <w:r w:rsidRPr="00512277">
        <w:rPr>
          <w:rFonts w:ascii="Garamond" w:eastAsia="Calibri" w:hAnsi="Garamond" w:cs="Times New Roman"/>
          <w:bCs/>
          <w:kern w:val="0"/>
          <w:sz w:val="22"/>
          <w:szCs w:val="22"/>
          <w:lang w:val="it-IT" w:eastAsia="en-US" w:bidi="ar-SA"/>
        </w:rPr>
        <w:t xml:space="preserve">. </w:t>
      </w:r>
      <w:r w:rsidRPr="00512277">
        <w:rPr>
          <w:rFonts w:ascii="Garamond" w:eastAsia="Calibri" w:hAnsi="Garamond" w:cs="Times New Roman"/>
          <w:bCs/>
          <w:kern w:val="0"/>
          <w:sz w:val="22"/>
          <w:szCs w:val="22"/>
          <w:lang w:eastAsia="en-US" w:bidi="ar-SA"/>
        </w:rPr>
        <w:t>New York: Oxford University Press, 2012</w:t>
      </w:r>
      <w:r w:rsidRPr="00512277">
        <w:rPr>
          <w:rFonts w:ascii="Garamond" w:eastAsia="Calibri" w:hAnsi="Garamond" w:cs="Times New Roman"/>
          <w:bCs/>
          <w:kern w:val="0"/>
          <w:sz w:val="22"/>
          <w:szCs w:val="22"/>
          <w:lang w:val="it-IT" w:eastAsia="en-US" w:bidi="ar-SA"/>
        </w:rPr>
        <w:t>.</w:t>
      </w:r>
    </w:p>
    <w:p w14:paraId="7EBAE417"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eastAsia="en-US" w:bidi="ar-SA"/>
        </w:rPr>
      </w:pPr>
      <w:r w:rsidRPr="00512277">
        <w:rPr>
          <w:rFonts w:ascii="Garamond" w:eastAsia="Calibri" w:hAnsi="Garamond" w:cs="Times New Roman"/>
          <w:kern w:val="0"/>
          <w:sz w:val="22"/>
          <w:szCs w:val="22"/>
          <w:lang w:eastAsia="en-US" w:bidi="ar-SA"/>
        </w:rPr>
        <w:t xml:space="preserve">Heers, Jacques. </w:t>
      </w:r>
      <w:r w:rsidRPr="00512277">
        <w:rPr>
          <w:rFonts w:ascii="Garamond" w:eastAsia="Calibri" w:hAnsi="Garamond" w:cs="Times New Roman"/>
          <w:i/>
          <w:iCs/>
          <w:kern w:val="0"/>
          <w:sz w:val="22"/>
          <w:szCs w:val="22"/>
          <w:lang w:eastAsia="en-US" w:bidi="ar-SA"/>
        </w:rPr>
        <w:t xml:space="preserve">Family Clans in the Middle Ages: </w:t>
      </w:r>
      <w:proofErr w:type="gramStart"/>
      <w:r w:rsidRPr="00512277">
        <w:rPr>
          <w:rFonts w:ascii="Garamond" w:eastAsia="Calibri" w:hAnsi="Garamond" w:cs="Times New Roman"/>
          <w:i/>
          <w:iCs/>
          <w:kern w:val="0"/>
          <w:sz w:val="22"/>
          <w:szCs w:val="22"/>
          <w:lang w:eastAsia="en-US" w:bidi="ar-SA"/>
        </w:rPr>
        <w:t>a</w:t>
      </w:r>
      <w:proofErr w:type="gramEnd"/>
      <w:r w:rsidRPr="00512277">
        <w:rPr>
          <w:rFonts w:ascii="Garamond" w:eastAsia="Calibri" w:hAnsi="Garamond" w:cs="Times New Roman"/>
          <w:i/>
          <w:iCs/>
          <w:kern w:val="0"/>
          <w:sz w:val="22"/>
          <w:szCs w:val="22"/>
          <w:lang w:eastAsia="en-US" w:bidi="ar-SA"/>
        </w:rPr>
        <w:t xml:space="preserve"> Study of Political and Social Structures in Urban Areas</w:t>
      </w:r>
      <w:r w:rsidRPr="00512277">
        <w:rPr>
          <w:rFonts w:ascii="Garamond" w:eastAsia="Calibri" w:hAnsi="Garamond" w:cs="Times New Roman"/>
          <w:kern w:val="0"/>
          <w:sz w:val="22"/>
          <w:szCs w:val="22"/>
          <w:lang w:eastAsia="en-US" w:bidi="ar-SA"/>
        </w:rPr>
        <w:t xml:space="preserve">. Amsterdam - New York - Oxford: North-Holland, 1979. </w:t>
      </w:r>
    </w:p>
    <w:p w14:paraId="62CD3AA4"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la-Latn" w:eastAsia="en-US" w:bidi="ar-SA"/>
        </w:rPr>
        <w:t>Herlihy</w:t>
      </w:r>
      <w:r w:rsidRPr="00512277">
        <w:rPr>
          <w:rFonts w:ascii="Garamond" w:eastAsia="Calibri" w:hAnsi="Garamond" w:cs="Times New Roman"/>
          <w:kern w:val="0"/>
          <w:sz w:val="22"/>
          <w:szCs w:val="22"/>
          <w:lang w:val="it-IT" w:eastAsia="en-US" w:bidi="ar-SA"/>
        </w:rPr>
        <w:t>, David</w:t>
      </w:r>
      <w:r w:rsidRPr="00512277">
        <w:rPr>
          <w:rFonts w:ascii="Garamond" w:eastAsia="Calibri" w:hAnsi="Garamond" w:cs="Times New Roman"/>
          <w:kern w:val="0"/>
          <w:sz w:val="22"/>
          <w:szCs w:val="22"/>
          <w:lang w:val="la-Latn" w:eastAsia="en-US" w:bidi="ar-SA"/>
        </w:rPr>
        <w:t xml:space="preserve">. </w:t>
      </w:r>
      <w:r w:rsidRPr="00512277">
        <w:rPr>
          <w:rFonts w:ascii="Garamond" w:eastAsia="Calibri" w:hAnsi="Garamond" w:cs="Times New Roman"/>
          <w:kern w:val="0"/>
          <w:sz w:val="22"/>
          <w:szCs w:val="22"/>
          <w:lang w:val="it-IT" w:eastAsia="en-US" w:bidi="ar-SA"/>
        </w:rPr>
        <w:t xml:space="preserve">“The Medieval Marriage Market.” In Id., </w:t>
      </w:r>
      <w:r w:rsidRPr="00512277">
        <w:rPr>
          <w:rFonts w:ascii="Garamond" w:eastAsia="Calibri" w:hAnsi="Garamond" w:cs="Times New Roman"/>
          <w:i/>
          <w:kern w:val="0"/>
          <w:sz w:val="22"/>
          <w:szCs w:val="22"/>
          <w:lang w:val="it-IT" w:eastAsia="en-US" w:bidi="ar-SA"/>
        </w:rPr>
        <w:t>The Social History of Italy and Western Europe 700-1500. Collected Studies</w:t>
      </w:r>
      <w:r w:rsidRPr="00512277">
        <w:rPr>
          <w:rFonts w:ascii="Garamond" w:eastAsia="Calibri" w:hAnsi="Garamond" w:cs="Times New Roman"/>
          <w:kern w:val="0"/>
          <w:sz w:val="22"/>
          <w:szCs w:val="22"/>
          <w:lang w:eastAsia="en-US" w:bidi="ar-SA"/>
        </w:rPr>
        <w:t>, 3-27</w:t>
      </w:r>
      <w:r w:rsidRPr="00512277">
        <w:rPr>
          <w:rFonts w:ascii="Garamond" w:eastAsia="Calibri" w:hAnsi="Garamond" w:cs="Times New Roman"/>
          <w:kern w:val="0"/>
          <w:sz w:val="22"/>
          <w:szCs w:val="22"/>
          <w:lang w:val="it-IT" w:eastAsia="en-US" w:bidi="ar-SA"/>
        </w:rPr>
        <w:t xml:space="preserve">. </w:t>
      </w:r>
      <w:r w:rsidRPr="00512277">
        <w:rPr>
          <w:rFonts w:ascii="Garamond" w:eastAsia="Calibri" w:hAnsi="Garamond" w:cs="Times New Roman"/>
          <w:kern w:val="0"/>
          <w:sz w:val="22"/>
          <w:szCs w:val="22"/>
          <w:lang w:eastAsia="en-US" w:bidi="ar-SA"/>
        </w:rPr>
        <w:t>London: Variorum Reprints, 1978</w:t>
      </w:r>
      <w:r w:rsidRPr="00512277">
        <w:rPr>
          <w:rFonts w:ascii="Garamond" w:eastAsia="Calibri" w:hAnsi="Garamond" w:cs="Times New Roman"/>
          <w:kern w:val="0"/>
          <w:sz w:val="22"/>
          <w:szCs w:val="22"/>
          <w:lang w:val="it-IT" w:eastAsia="en-US" w:bidi="ar-SA"/>
        </w:rPr>
        <w:t xml:space="preserve">. </w:t>
      </w:r>
    </w:p>
    <w:p w14:paraId="764FA22E"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r w:rsidRPr="00512277">
        <w:rPr>
          <w:rFonts w:ascii="Garamond" w:eastAsia="Calibri" w:hAnsi="Garamond" w:cs="Times New Roman"/>
          <w:kern w:val="0"/>
          <w:sz w:val="22"/>
          <w:szCs w:val="22"/>
          <w:lang w:val="en-IE" w:eastAsia="en-US" w:bidi="ar-SA"/>
        </w:rPr>
        <w:t xml:space="preserve">Hunt, Alan. </w:t>
      </w:r>
      <w:r w:rsidRPr="00512277">
        <w:rPr>
          <w:rFonts w:ascii="Garamond" w:eastAsia="Calibri" w:hAnsi="Garamond" w:cs="Times New Roman"/>
          <w:i/>
          <w:iCs/>
          <w:kern w:val="0"/>
          <w:sz w:val="22"/>
          <w:szCs w:val="22"/>
          <w:lang w:val="en-IE" w:eastAsia="en-US" w:bidi="ar-SA"/>
        </w:rPr>
        <w:t>Governance of the Consuming Pas</w:t>
      </w:r>
      <w:r w:rsidRPr="00512277">
        <w:rPr>
          <w:rFonts w:ascii="Garamond" w:eastAsia="Calibri" w:hAnsi="Garamond" w:cs="Times New Roman"/>
          <w:i/>
          <w:iCs/>
          <w:kern w:val="0"/>
          <w:sz w:val="22"/>
          <w:szCs w:val="22"/>
          <w:lang w:val="en-IE" w:eastAsia="en-US" w:bidi="ar-SA"/>
        </w:rPr>
        <w:softHyphen/>
        <w:t>sions</w:t>
      </w:r>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i/>
          <w:iCs/>
          <w:kern w:val="0"/>
          <w:sz w:val="22"/>
          <w:szCs w:val="22"/>
          <w:lang w:val="en-IE" w:eastAsia="en-US" w:bidi="ar-SA"/>
        </w:rPr>
        <w:t>A History of Sumptuary Law</w:t>
      </w:r>
      <w:r w:rsidRPr="00512277">
        <w:rPr>
          <w:rFonts w:ascii="Garamond" w:eastAsia="Calibri" w:hAnsi="Garamond" w:cs="Times New Roman"/>
          <w:bCs/>
          <w:kern w:val="0"/>
          <w:sz w:val="22"/>
          <w:szCs w:val="22"/>
          <w:lang w:eastAsia="en-US" w:bidi="ar-SA"/>
        </w:rPr>
        <w:t>.</w:t>
      </w:r>
      <w:r w:rsidRPr="00512277">
        <w:rPr>
          <w:rFonts w:ascii="Garamond" w:eastAsia="Calibri" w:hAnsi="Garamond" w:cs="Times New Roman"/>
          <w:b/>
          <w:bCs/>
          <w:kern w:val="0"/>
          <w:sz w:val="22"/>
          <w:szCs w:val="22"/>
          <w:lang w:eastAsia="en-US" w:bidi="ar-SA"/>
        </w:rPr>
        <w:t xml:space="preserve"> </w:t>
      </w:r>
      <w:r w:rsidRPr="00512277">
        <w:rPr>
          <w:rFonts w:ascii="Garamond" w:eastAsia="Calibri" w:hAnsi="Garamond" w:cs="Times New Roman"/>
          <w:bCs/>
          <w:kern w:val="0"/>
          <w:sz w:val="22"/>
          <w:szCs w:val="22"/>
          <w:lang w:eastAsia="en-US" w:bidi="ar-SA"/>
        </w:rPr>
        <w:t>New York</w:t>
      </w:r>
      <w:r w:rsidRPr="00512277">
        <w:rPr>
          <w:rFonts w:ascii="Garamond" w:eastAsia="Calibri" w:hAnsi="Garamond" w:cs="Times New Roman"/>
          <w:kern w:val="0"/>
          <w:sz w:val="22"/>
          <w:szCs w:val="22"/>
          <w:lang w:eastAsia="en-US" w:bidi="ar-SA"/>
        </w:rPr>
        <w:t>: St. Martin’s Press, 1996.</w:t>
      </w:r>
    </w:p>
    <w:p w14:paraId="680DC189"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Kaser, Max. </w:t>
      </w:r>
      <w:r w:rsidRPr="00512277">
        <w:rPr>
          <w:rFonts w:ascii="Garamond" w:eastAsia="Calibri" w:hAnsi="Garamond" w:cs="Times New Roman"/>
          <w:i/>
          <w:kern w:val="0"/>
          <w:sz w:val="22"/>
          <w:szCs w:val="22"/>
          <w:lang w:val="it-IT" w:eastAsia="en-US" w:bidi="ar-SA"/>
        </w:rPr>
        <w:t>Roman Private Law</w:t>
      </w:r>
      <w:r w:rsidRPr="00512277">
        <w:rPr>
          <w:rFonts w:ascii="Garamond" w:eastAsia="Calibri" w:hAnsi="Garamond" w:cs="Times New Roman"/>
          <w:kern w:val="0"/>
          <w:sz w:val="22"/>
          <w:szCs w:val="22"/>
          <w:lang w:val="it-IT" w:eastAsia="en-US" w:bidi="ar-SA"/>
        </w:rPr>
        <w:t>. London: Butterworths, 1968.</w:t>
      </w:r>
    </w:p>
    <w:p w14:paraId="72C6844D"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Klapisch Zuber, Christine. “Le complexe de Griselda. Dot et dons de mariage au Quattrocento.” </w:t>
      </w:r>
      <w:r w:rsidRPr="00512277">
        <w:rPr>
          <w:rFonts w:ascii="Garamond" w:eastAsia="Calibri" w:hAnsi="Garamond" w:cs="Times New Roman"/>
          <w:i/>
          <w:kern w:val="0"/>
          <w:sz w:val="22"/>
          <w:szCs w:val="22"/>
          <w:lang w:val="it-IT" w:eastAsia="en-US" w:bidi="ar-SA"/>
        </w:rPr>
        <w:t>Mélanges de l’École française de Rome. Moyen-Âge, Temps modernes</w:t>
      </w:r>
      <w:r w:rsidRPr="00512277">
        <w:rPr>
          <w:rFonts w:ascii="Garamond" w:eastAsia="Calibri" w:hAnsi="Garamond" w:cs="Times New Roman"/>
          <w:kern w:val="0"/>
          <w:sz w:val="22"/>
          <w:szCs w:val="22"/>
          <w:lang w:val="it-IT" w:eastAsia="en-US" w:bidi="ar-SA"/>
        </w:rPr>
        <w:t xml:space="preserve"> 94 (1982): </w:t>
      </w:r>
      <w:r w:rsidRPr="00512277">
        <w:rPr>
          <w:rFonts w:ascii="Garamond" w:eastAsia="Calibri" w:hAnsi="Garamond" w:cs="Times New Roman"/>
          <w:kern w:val="0"/>
          <w:sz w:val="22"/>
          <w:szCs w:val="22"/>
          <w:lang w:val="la-Latn" w:eastAsia="en-US" w:bidi="ar-SA"/>
        </w:rPr>
        <w:t>7-43</w:t>
      </w:r>
      <w:r w:rsidRPr="00512277">
        <w:rPr>
          <w:rFonts w:ascii="Garamond" w:eastAsia="Calibri" w:hAnsi="Garamond" w:cs="Times New Roman"/>
          <w:kern w:val="0"/>
          <w:sz w:val="22"/>
          <w:szCs w:val="22"/>
          <w:lang w:val="it-IT" w:eastAsia="en-US" w:bidi="ar-SA"/>
        </w:rPr>
        <w:t>.</w:t>
      </w:r>
    </w:p>
    <w:p w14:paraId="44CE6E84"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Kovesi Killerby, Catherine. </w:t>
      </w:r>
      <w:r w:rsidRPr="00512277">
        <w:rPr>
          <w:rFonts w:ascii="Garamond" w:eastAsia="Calibri" w:hAnsi="Garamond" w:cs="Times New Roman"/>
          <w:i/>
          <w:kern w:val="0"/>
          <w:sz w:val="22"/>
          <w:szCs w:val="22"/>
          <w:lang w:val="it-IT" w:eastAsia="en-US" w:bidi="ar-SA"/>
        </w:rPr>
        <w:t>Sumptuary Law in Italy. 1200-1500</w:t>
      </w:r>
      <w:r w:rsidRPr="00512277">
        <w:rPr>
          <w:rFonts w:ascii="Garamond" w:eastAsia="Calibri" w:hAnsi="Garamond" w:cs="Times New Roman"/>
          <w:kern w:val="0"/>
          <w:sz w:val="22"/>
          <w:szCs w:val="22"/>
          <w:lang w:val="it-IT" w:eastAsia="en-US" w:bidi="ar-SA"/>
        </w:rPr>
        <w:t>. Oxford: Oxford University Press, 2002.</w:t>
      </w:r>
    </w:p>
    <w:p w14:paraId="3E729133"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bCs/>
          <w:kern w:val="0"/>
          <w:sz w:val="22"/>
          <w:szCs w:val="22"/>
          <w:lang w:val="it-IT" w:eastAsia="en-US" w:bidi="ar-SA"/>
        </w:rPr>
        <w:t xml:space="preserve">Loschiavo, Luca. “Martino Gosia.” </w:t>
      </w:r>
      <w:r w:rsidRPr="00512277">
        <w:rPr>
          <w:rFonts w:ascii="Garamond" w:eastAsia="Calibri" w:hAnsi="Garamond" w:cs="Times New Roman"/>
          <w:bCs/>
          <w:kern w:val="0"/>
          <w:sz w:val="22"/>
          <w:szCs w:val="22"/>
          <w:lang w:val="en-IE" w:eastAsia="en-US" w:bidi="ar-SA"/>
        </w:rPr>
        <w:t xml:space="preserve">In </w:t>
      </w:r>
      <w:proofErr w:type="spellStart"/>
      <w:r w:rsidRPr="00512277">
        <w:rPr>
          <w:rFonts w:ascii="Garamond" w:eastAsia="Calibri" w:hAnsi="Garamond" w:cs="Times New Roman"/>
          <w:bCs/>
          <w:i/>
          <w:kern w:val="0"/>
          <w:sz w:val="22"/>
          <w:szCs w:val="22"/>
          <w:lang w:val="en-IE" w:eastAsia="en-US" w:bidi="ar-SA"/>
        </w:rPr>
        <w:t>Dizionario</w:t>
      </w:r>
      <w:proofErr w:type="spellEnd"/>
      <w:r w:rsidRPr="00512277">
        <w:rPr>
          <w:rFonts w:ascii="Garamond" w:eastAsia="Calibri" w:hAnsi="Garamond" w:cs="Times New Roman"/>
          <w:bCs/>
          <w:i/>
          <w:kern w:val="0"/>
          <w:sz w:val="22"/>
          <w:szCs w:val="22"/>
          <w:lang w:val="en-IE" w:eastAsia="en-US" w:bidi="ar-SA"/>
        </w:rPr>
        <w:t xml:space="preserve"> </w:t>
      </w:r>
      <w:proofErr w:type="spellStart"/>
      <w:r w:rsidRPr="00512277">
        <w:rPr>
          <w:rFonts w:ascii="Garamond" w:eastAsia="Calibri" w:hAnsi="Garamond" w:cs="Times New Roman"/>
          <w:bCs/>
          <w:i/>
          <w:kern w:val="0"/>
          <w:sz w:val="22"/>
          <w:szCs w:val="22"/>
          <w:lang w:val="en-IE" w:eastAsia="en-US" w:bidi="ar-SA"/>
        </w:rPr>
        <w:t>biografico</w:t>
      </w:r>
      <w:proofErr w:type="spellEnd"/>
      <w:r w:rsidRPr="00512277">
        <w:rPr>
          <w:rFonts w:ascii="Garamond" w:eastAsia="Calibri" w:hAnsi="Garamond" w:cs="Times New Roman"/>
          <w:bCs/>
          <w:i/>
          <w:kern w:val="0"/>
          <w:sz w:val="22"/>
          <w:szCs w:val="22"/>
          <w:lang w:val="en-IE" w:eastAsia="en-US" w:bidi="ar-SA"/>
        </w:rPr>
        <w:t xml:space="preserve"> </w:t>
      </w:r>
      <w:proofErr w:type="spellStart"/>
      <w:r w:rsidRPr="00512277">
        <w:rPr>
          <w:rFonts w:ascii="Garamond" w:eastAsia="Calibri" w:hAnsi="Garamond" w:cs="Times New Roman"/>
          <w:bCs/>
          <w:i/>
          <w:kern w:val="0"/>
          <w:sz w:val="22"/>
          <w:szCs w:val="22"/>
          <w:lang w:val="en-IE" w:eastAsia="en-US" w:bidi="ar-SA"/>
        </w:rPr>
        <w:t>dei</w:t>
      </w:r>
      <w:proofErr w:type="spellEnd"/>
      <w:r w:rsidRPr="00512277">
        <w:rPr>
          <w:rFonts w:ascii="Garamond" w:eastAsia="Calibri" w:hAnsi="Garamond" w:cs="Times New Roman"/>
          <w:bCs/>
          <w:i/>
          <w:kern w:val="0"/>
          <w:sz w:val="22"/>
          <w:szCs w:val="22"/>
          <w:lang w:val="en-IE" w:eastAsia="en-US" w:bidi="ar-SA"/>
        </w:rPr>
        <w:t xml:space="preserve"> </w:t>
      </w:r>
      <w:proofErr w:type="spellStart"/>
      <w:r w:rsidRPr="00512277">
        <w:rPr>
          <w:rFonts w:ascii="Garamond" w:eastAsia="Calibri" w:hAnsi="Garamond" w:cs="Times New Roman"/>
          <w:bCs/>
          <w:i/>
          <w:kern w:val="0"/>
          <w:sz w:val="22"/>
          <w:szCs w:val="22"/>
          <w:lang w:val="en-IE" w:eastAsia="en-US" w:bidi="ar-SA"/>
        </w:rPr>
        <w:t>giuristi</w:t>
      </w:r>
      <w:proofErr w:type="spellEnd"/>
      <w:r w:rsidRPr="00512277">
        <w:rPr>
          <w:rFonts w:ascii="Garamond" w:eastAsia="Calibri" w:hAnsi="Garamond" w:cs="Times New Roman"/>
          <w:bCs/>
          <w:i/>
          <w:kern w:val="0"/>
          <w:sz w:val="22"/>
          <w:szCs w:val="22"/>
          <w:lang w:val="en-IE" w:eastAsia="en-US" w:bidi="ar-SA"/>
        </w:rPr>
        <w:t xml:space="preserve"> </w:t>
      </w:r>
      <w:proofErr w:type="spellStart"/>
      <w:r w:rsidRPr="00512277">
        <w:rPr>
          <w:rFonts w:ascii="Garamond" w:eastAsia="Calibri" w:hAnsi="Garamond" w:cs="Times New Roman"/>
          <w:bCs/>
          <w:i/>
          <w:kern w:val="0"/>
          <w:sz w:val="22"/>
          <w:szCs w:val="22"/>
          <w:lang w:val="en-IE" w:eastAsia="en-US" w:bidi="ar-SA"/>
        </w:rPr>
        <w:t>italiani</w:t>
      </w:r>
      <w:proofErr w:type="spellEnd"/>
      <w:r w:rsidRPr="00512277">
        <w:rPr>
          <w:rFonts w:ascii="Garamond" w:eastAsia="Calibri" w:hAnsi="Garamond" w:cs="Times New Roman"/>
          <w:bCs/>
          <w:kern w:val="0"/>
          <w:sz w:val="22"/>
          <w:szCs w:val="22"/>
          <w:lang w:val="en-IE" w:eastAsia="en-US" w:bidi="ar-SA"/>
        </w:rPr>
        <w:t xml:space="preserve">, eds. Italo </w:t>
      </w:r>
      <w:proofErr w:type="spellStart"/>
      <w:r w:rsidRPr="00512277">
        <w:rPr>
          <w:rFonts w:ascii="Garamond" w:eastAsia="Calibri" w:hAnsi="Garamond" w:cs="Times New Roman"/>
          <w:bCs/>
          <w:kern w:val="0"/>
          <w:sz w:val="22"/>
          <w:szCs w:val="22"/>
          <w:lang w:val="en-IE" w:eastAsia="en-US" w:bidi="ar-SA"/>
        </w:rPr>
        <w:t>Birocchi</w:t>
      </w:r>
      <w:proofErr w:type="spellEnd"/>
      <w:r w:rsidRPr="00512277">
        <w:rPr>
          <w:rFonts w:ascii="Garamond" w:eastAsia="Calibri" w:hAnsi="Garamond" w:cs="Times New Roman"/>
          <w:bCs/>
          <w:kern w:val="0"/>
          <w:sz w:val="22"/>
          <w:szCs w:val="22"/>
          <w:lang w:val="en-IE" w:eastAsia="en-US" w:bidi="ar-SA"/>
        </w:rPr>
        <w:t xml:space="preserve"> - Ennio Cortese - Antonello Mattone - Marco Nicola Miletti, 2, </w:t>
      </w:r>
      <w:r w:rsidRPr="00512277">
        <w:rPr>
          <w:rFonts w:ascii="Garamond" w:eastAsia="Calibri" w:hAnsi="Garamond" w:cs="Times New Roman"/>
          <w:bCs/>
          <w:kern w:val="0"/>
          <w:sz w:val="22"/>
          <w:szCs w:val="22"/>
          <w:lang w:val="it-IT" w:eastAsia="en-US" w:bidi="ar-SA"/>
        </w:rPr>
        <w:t>1294-1296</w:t>
      </w:r>
      <w:r w:rsidRPr="00512277">
        <w:rPr>
          <w:rFonts w:ascii="Garamond" w:eastAsia="Calibri" w:hAnsi="Garamond" w:cs="Times New Roman"/>
          <w:bCs/>
          <w:kern w:val="0"/>
          <w:sz w:val="22"/>
          <w:szCs w:val="22"/>
          <w:lang w:val="en-IE" w:eastAsia="en-US" w:bidi="ar-SA"/>
        </w:rPr>
        <w:t>. Bologna: Il Mulino, 2013</w:t>
      </w:r>
      <w:r w:rsidRPr="00512277">
        <w:rPr>
          <w:rFonts w:ascii="Garamond" w:eastAsia="Calibri" w:hAnsi="Garamond" w:cs="Times New Roman"/>
          <w:bCs/>
          <w:kern w:val="0"/>
          <w:sz w:val="22"/>
          <w:szCs w:val="22"/>
          <w:lang w:val="it-IT" w:eastAsia="en-US" w:bidi="ar-SA"/>
        </w:rPr>
        <w:t xml:space="preserve">. </w:t>
      </w:r>
    </w:p>
    <w:p w14:paraId="4C3923CC"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eastAsia="en-US" w:bidi="ar-SA"/>
        </w:rPr>
      </w:pPr>
      <w:r w:rsidRPr="00512277">
        <w:rPr>
          <w:rFonts w:ascii="Garamond" w:eastAsia="Calibri" w:hAnsi="Garamond" w:cs="Times New Roman"/>
          <w:kern w:val="0"/>
          <w:sz w:val="22"/>
          <w:szCs w:val="22"/>
          <w:lang w:eastAsia="en-US" w:bidi="ar-SA"/>
        </w:rPr>
        <w:t>Makowski, Elizabeth M. “</w:t>
      </w:r>
      <w:r w:rsidRPr="00512277">
        <w:rPr>
          <w:rFonts w:ascii="Garamond" w:eastAsia="Calibri" w:hAnsi="Garamond" w:cs="Times New Roman"/>
          <w:iCs/>
          <w:kern w:val="0"/>
          <w:sz w:val="22"/>
          <w:szCs w:val="22"/>
          <w:lang w:eastAsia="en-US" w:bidi="ar-SA"/>
        </w:rPr>
        <w:t>The Conjugal Debt and Medieval Canon Law.</w:t>
      </w:r>
      <w:r w:rsidRPr="00512277">
        <w:rPr>
          <w:rFonts w:ascii="Garamond" w:eastAsia="Calibri" w:hAnsi="Garamond" w:cs="Times New Roman"/>
          <w:kern w:val="0"/>
          <w:sz w:val="22"/>
          <w:szCs w:val="22"/>
          <w:lang w:eastAsia="en-US" w:bidi="ar-SA"/>
        </w:rPr>
        <w:t xml:space="preserve">” </w:t>
      </w:r>
      <w:r w:rsidRPr="00512277">
        <w:rPr>
          <w:rFonts w:ascii="Garamond" w:eastAsia="Calibri" w:hAnsi="Garamond" w:cs="Times New Roman"/>
          <w:i/>
          <w:kern w:val="0"/>
          <w:sz w:val="22"/>
          <w:szCs w:val="22"/>
          <w:lang w:eastAsia="en-US" w:bidi="ar-SA"/>
        </w:rPr>
        <w:t>Journal of Medieval History</w:t>
      </w:r>
      <w:r w:rsidRPr="00512277">
        <w:rPr>
          <w:rFonts w:ascii="Garamond" w:eastAsia="Calibri" w:hAnsi="Garamond" w:cs="Times New Roman"/>
          <w:kern w:val="0"/>
          <w:sz w:val="22"/>
          <w:szCs w:val="22"/>
          <w:lang w:eastAsia="en-US" w:bidi="ar-SA"/>
        </w:rPr>
        <w:t xml:space="preserve"> 3 (1977): 99-114. </w:t>
      </w:r>
    </w:p>
    <w:p w14:paraId="471F33E2"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eastAsia="en-US" w:bidi="ar-SA"/>
        </w:rPr>
      </w:pPr>
      <w:proofErr w:type="spellStart"/>
      <w:r w:rsidRPr="00512277">
        <w:rPr>
          <w:rFonts w:ascii="Garamond" w:eastAsia="Calibri" w:hAnsi="Garamond" w:cs="Times New Roman"/>
          <w:kern w:val="0"/>
          <w:sz w:val="22"/>
          <w:szCs w:val="22"/>
          <w:lang w:val="en-IE" w:eastAsia="en-US" w:bidi="ar-SA"/>
        </w:rPr>
        <w:t>Molho</w:t>
      </w:r>
      <w:proofErr w:type="spellEnd"/>
      <w:r w:rsidRPr="00512277">
        <w:rPr>
          <w:rFonts w:ascii="Garamond" w:eastAsia="Calibri" w:hAnsi="Garamond" w:cs="Times New Roman"/>
          <w:kern w:val="0"/>
          <w:sz w:val="22"/>
          <w:szCs w:val="22"/>
          <w:lang w:val="en-IE" w:eastAsia="en-US" w:bidi="ar-SA"/>
        </w:rPr>
        <w:t xml:space="preserve">, Anthony. </w:t>
      </w:r>
      <w:r w:rsidRPr="00512277">
        <w:rPr>
          <w:rFonts w:ascii="Garamond" w:eastAsia="Calibri" w:hAnsi="Garamond" w:cs="Times New Roman"/>
          <w:i/>
          <w:iCs/>
          <w:kern w:val="0"/>
          <w:sz w:val="22"/>
          <w:szCs w:val="22"/>
          <w:lang w:val="en-IE" w:eastAsia="en-US" w:bidi="ar-SA"/>
        </w:rPr>
        <w:t>Marriage Alliance in Late Medieval Florence</w:t>
      </w:r>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kern w:val="0"/>
          <w:sz w:val="22"/>
          <w:szCs w:val="22"/>
          <w:lang w:eastAsia="en-US" w:bidi="ar-SA"/>
        </w:rPr>
        <w:t>Cambridge, Mass. - London: Harvard University Press, 1994.</w:t>
      </w:r>
    </w:p>
    <w:p w14:paraId="131638B9"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Muzzarelli, M. Giuseppina. </w:t>
      </w:r>
      <w:r w:rsidRPr="00512277">
        <w:rPr>
          <w:rFonts w:ascii="Garamond" w:eastAsia="Calibri" w:hAnsi="Garamond" w:cs="Times New Roman"/>
          <w:i/>
          <w:kern w:val="0"/>
          <w:sz w:val="22"/>
          <w:szCs w:val="22"/>
          <w:lang w:val="it-IT" w:eastAsia="en-US" w:bidi="ar-SA"/>
        </w:rPr>
        <w:t>Gli inganni delle apparenze. Disciplina di vesti e ornamenti alla fine del Medioevo</w:t>
      </w:r>
      <w:r w:rsidRPr="00512277">
        <w:rPr>
          <w:rFonts w:ascii="Garamond" w:eastAsia="Calibri" w:hAnsi="Garamond" w:cs="Times New Roman"/>
          <w:kern w:val="0"/>
          <w:sz w:val="22"/>
          <w:szCs w:val="22"/>
          <w:lang w:val="it-IT" w:eastAsia="en-US" w:bidi="ar-SA"/>
        </w:rPr>
        <w:t>. Torino: Paravia, 1996.</w:t>
      </w:r>
    </w:p>
    <w:p w14:paraId="568ADFF5"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eastAsia="en-US" w:bidi="ar-SA"/>
        </w:rPr>
      </w:pPr>
      <w:r w:rsidRPr="00512277">
        <w:rPr>
          <w:rFonts w:ascii="Garamond" w:eastAsia="Calibri" w:hAnsi="Garamond" w:cs="Times New Roman"/>
          <w:kern w:val="0"/>
          <w:sz w:val="22"/>
          <w:szCs w:val="22"/>
          <w:lang w:val="it-IT" w:eastAsia="en-US" w:bidi="ar-SA"/>
        </w:rPr>
        <w:t>Noonan, John T. “</w:t>
      </w:r>
      <w:r w:rsidRPr="00512277">
        <w:rPr>
          <w:rFonts w:ascii="Garamond" w:eastAsia="Calibri" w:hAnsi="Garamond" w:cs="Times New Roman"/>
          <w:kern w:val="0"/>
          <w:sz w:val="22"/>
          <w:szCs w:val="22"/>
          <w:lang w:eastAsia="en-US" w:bidi="ar-SA"/>
        </w:rPr>
        <w:t>Marital Affection in the Canonists.</w:t>
      </w:r>
      <w:r w:rsidRPr="00512277">
        <w:rPr>
          <w:rFonts w:ascii="Garamond" w:eastAsia="Calibri" w:hAnsi="Garamond" w:cs="Times New Roman"/>
          <w:kern w:val="0"/>
          <w:sz w:val="22"/>
          <w:szCs w:val="22"/>
          <w:lang w:val="it-IT" w:eastAsia="en-US" w:bidi="ar-SA"/>
        </w:rPr>
        <w:t xml:space="preserve">” </w:t>
      </w:r>
      <w:r w:rsidRPr="00512277">
        <w:rPr>
          <w:rFonts w:ascii="Garamond" w:eastAsia="Calibri" w:hAnsi="Garamond" w:cs="Times New Roman"/>
          <w:i/>
          <w:kern w:val="0"/>
          <w:sz w:val="22"/>
          <w:szCs w:val="22"/>
          <w:lang w:val="it-IT" w:eastAsia="en-US" w:bidi="ar-SA"/>
        </w:rPr>
        <w:t>Studia Gratiana</w:t>
      </w:r>
      <w:r w:rsidRPr="00512277">
        <w:rPr>
          <w:rFonts w:ascii="Garamond" w:eastAsia="Calibri" w:hAnsi="Garamond" w:cs="Times New Roman"/>
          <w:kern w:val="0"/>
          <w:sz w:val="22"/>
          <w:szCs w:val="22"/>
          <w:lang w:val="it-IT" w:eastAsia="en-US" w:bidi="ar-SA"/>
        </w:rPr>
        <w:t xml:space="preserve"> 12 (1967): </w:t>
      </w:r>
      <w:r w:rsidRPr="00512277">
        <w:rPr>
          <w:rFonts w:ascii="Garamond" w:eastAsia="Calibri" w:hAnsi="Garamond" w:cs="Times New Roman"/>
          <w:kern w:val="0"/>
          <w:sz w:val="22"/>
          <w:szCs w:val="22"/>
          <w:lang w:eastAsia="en-US" w:bidi="ar-SA"/>
        </w:rPr>
        <w:t>479-509.</w:t>
      </w:r>
    </w:p>
    <w:p w14:paraId="28BE902C"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Noonan, John T. “Marriage in the Middle Ages, 1. Power to Choose.” </w:t>
      </w:r>
      <w:r w:rsidRPr="00512277">
        <w:rPr>
          <w:rFonts w:ascii="Garamond" w:eastAsia="Calibri" w:hAnsi="Garamond" w:cs="Times New Roman"/>
          <w:i/>
          <w:kern w:val="0"/>
          <w:sz w:val="22"/>
          <w:szCs w:val="22"/>
          <w:lang w:val="it-IT" w:eastAsia="en-US" w:bidi="ar-SA"/>
        </w:rPr>
        <w:t>Viator</w:t>
      </w:r>
      <w:r w:rsidRPr="00512277">
        <w:rPr>
          <w:rFonts w:ascii="Garamond" w:eastAsia="Calibri" w:hAnsi="Garamond" w:cs="Times New Roman"/>
          <w:kern w:val="0"/>
          <w:sz w:val="22"/>
          <w:szCs w:val="22"/>
          <w:lang w:val="it-IT" w:eastAsia="en-US" w:bidi="ar-SA"/>
        </w:rPr>
        <w:t xml:space="preserve"> 4 (1973): 419-434.</w:t>
      </w:r>
    </w:p>
    <w:p w14:paraId="31ADBD7B"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eastAsia="en-US" w:bidi="ar-SA"/>
        </w:rPr>
        <w:t>Owen Hughes, D</w:t>
      </w:r>
      <w:r w:rsidRPr="00512277">
        <w:rPr>
          <w:rFonts w:ascii="Garamond" w:eastAsia="Calibri" w:hAnsi="Garamond" w:cs="Times New Roman"/>
          <w:kern w:val="0"/>
          <w:sz w:val="22"/>
          <w:szCs w:val="22"/>
          <w:lang w:val="it-IT" w:eastAsia="en-US" w:bidi="ar-SA"/>
        </w:rPr>
        <w:t>iane. “</w:t>
      </w:r>
      <w:r w:rsidRPr="00512277">
        <w:rPr>
          <w:rFonts w:ascii="Garamond" w:eastAsia="Calibri" w:hAnsi="Garamond" w:cs="Times New Roman"/>
          <w:kern w:val="0"/>
          <w:sz w:val="22"/>
          <w:szCs w:val="22"/>
          <w:lang w:eastAsia="en-US" w:bidi="ar-SA"/>
        </w:rPr>
        <w:t xml:space="preserve">From </w:t>
      </w:r>
      <w:proofErr w:type="spellStart"/>
      <w:r w:rsidRPr="00512277">
        <w:rPr>
          <w:rFonts w:ascii="Garamond" w:eastAsia="Calibri" w:hAnsi="Garamond" w:cs="Times New Roman"/>
          <w:kern w:val="0"/>
          <w:sz w:val="22"/>
          <w:szCs w:val="22"/>
          <w:lang w:eastAsia="en-US" w:bidi="ar-SA"/>
        </w:rPr>
        <w:t>Brideprice</w:t>
      </w:r>
      <w:proofErr w:type="spellEnd"/>
      <w:r w:rsidRPr="00512277">
        <w:rPr>
          <w:rFonts w:ascii="Garamond" w:eastAsia="Calibri" w:hAnsi="Garamond" w:cs="Times New Roman"/>
          <w:kern w:val="0"/>
          <w:sz w:val="22"/>
          <w:szCs w:val="22"/>
          <w:lang w:eastAsia="en-US" w:bidi="ar-SA"/>
        </w:rPr>
        <w:t xml:space="preserve"> to Dowry in Mediterranean Europe.</w:t>
      </w:r>
      <w:r w:rsidRPr="00512277">
        <w:rPr>
          <w:rFonts w:ascii="Garamond" w:eastAsia="Calibri" w:hAnsi="Garamond" w:cs="Times New Roman"/>
          <w:kern w:val="0"/>
          <w:sz w:val="22"/>
          <w:szCs w:val="22"/>
          <w:lang w:val="it-IT" w:eastAsia="en-US" w:bidi="ar-SA"/>
        </w:rPr>
        <w:t>”</w:t>
      </w:r>
      <w:r w:rsidRPr="00512277">
        <w:rPr>
          <w:rFonts w:ascii="Garamond" w:eastAsia="Calibri" w:hAnsi="Garamond" w:cs="Times New Roman"/>
          <w:kern w:val="0"/>
          <w:sz w:val="22"/>
          <w:szCs w:val="22"/>
          <w:lang w:eastAsia="en-US" w:bidi="ar-SA"/>
        </w:rPr>
        <w:t xml:space="preserve"> </w:t>
      </w:r>
      <w:r w:rsidRPr="00512277">
        <w:rPr>
          <w:rFonts w:ascii="Garamond" w:eastAsia="Calibri" w:hAnsi="Garamond" w:cs="Times New Roman"/>
          <w:i/>
          <w:kern w:val="0"/>
          <w:sz w:val="22"/>
          <w:szCs w:val="22"/>
          <w:lang w:val="it-IT" w:eastAsia="en-US" w:bidi="ar-SA"/>
        </w:rPr>
        <w:t>Journal of Family History</w:t>
      </w:r>
      <w:r w:rsidRPr="00512277">
        <w:rPr>
          <w:rFonts w:ascii="Garamond" w:eastAsia="Calibri" w:hAnsi="Garamond" w:cs="Times New Roman"/>
          <w:kern w:val="0"/>
          <w:sz w:val="22"/>
          <w:szCs w:val="22"/>
          <w:lang w:val="it-IT" w:eastAsia="en-US" w:bidi="ar-SA"/>
        </w:rPr>
        <w:t xml:space="preserve"> 3 (1978): 262-296.</w:t>
      </w:r>
    </w:p>
    <w:p w14:paraId="714AD4D3" w14:textId="77777777" w:rsidR="00512277" w:rsidRPr="00512277" w:rsidRDefault="00512277" w:rsidP="00FD07A5">
      <w:pPr>
        <w:suppressAutoHyphens w:val="0"/>
        <w:spacing w:after="0" w:line="240" w:lineRule="auto"/>
        <w:ind w:left="284" w:hanging="284"/>
        <w:jc w:val="both"/>
        <w:rPr>
          <w:rFonts w:ascii="Garamond" w:eastAsia="Calibri" w:hAnsi="Garamond" w:cs="Times New Roman"/>
          <w:iCs/>
          <w:kern w:val="0"/>
          <w:sz w:val="22"/>
          <w:szCs w:val="22"/>
          <w:lang w:eastAsia="en-US" w:bidi="ar-SA"/>
        </w:rPr>
      </w:pPr>
      <w:r w:rsidRPr="00512277">
        <w:rPr>
          <w:rFonts w:ascii="Garamond" w:eastAsia="Calibri" w:hAnsi="Garamond" w:cs="Times New Roman"/>
          <w:kern w:val="0"/>
          <w:sz w:val="22"/>
          <w:szCs w:val="22"/>
          <w:lang w:eastAsia="en-US" w:bidi="ar-SA"/>
        </w:rPr>
        <w:lastRenderedPageBreak/>
        <w:t>Paton, Bernadette.</w:t>
      </w:r>
      <w:r w:rsidRPr="00512277">
        <w:rPr>
          <w:rFonts w:ascii="Garamond" w:eastAsia="Calibri" w:hAnsi="Garamond" w:cs="Times New Roman"/>
          <w:i/>
          <w:iCs/>
          <w:kern w:val="0"/>
          <w:sz w:val="22"/>
          <w:szCs w:val="22"/>
          <w:lang w:eastAsia="en-US" w:bidi="ar-SA"/>
        </w:rPr>
        <w:t xml:space="preserve"> </w:t>
      </w:r>
      <w:r w:rsidRPr="00512277">
        <w:rPr>
          <w:rFonts w:ascii="Garamond" w:eastAsia="Calibri" w:hAnsi="Garamond" w:cs="Times New Roman"/>
          <w:bCs/>
          <w:i/>
          <w:iCs/>
          <w:kern w:val="0"/>
          <w:sz w:val="22"/>
          <w:szCs w:val="22"/>
          <w:lang w:eastAsia="en-US" w:bidi="ar-SA"/>
        </w:rPr>
        <w:t>Preaching Friars and the Civic Ethos</w:t>
      </w:r>
      <w:r w:rsidRPr="00512277">
        <w:rPr>
          <w:rFonts w:ascii="Garamond" w:eastAsia="Calibri" w:hAnsi="Garamond" w:cs="Times New Roman"/>
          <w:i/>
          <w:iCs/>
          <w:kern w:val="0"/>
          <w:sz w:val="22"/>
          <w:szCs w:val="22"/>
          <w:lang w:eastAsia="en-US" w:bidi="ar-SA"/>
        </w:rPr>
        <w:t xml:space="preserve">: </w:t>
      </w:r>
      <w:r w:rsidRPr="00512277">
        <w:rPr>
          <w:rFonts w:ascii="Garamond" w:eastAsia="Calibri" w:hAnsi="Garamond" w:cs="Times New Roman"/>
          <w:bCs/>
          <w:i/>
          <w:iCs/>
          <w:kern w:val="0"/>
          <w:sz w:val="22"/>
          <w:szCs w:val="22"/>
          <w:lang w:eastAsia="en-US" w:bidi="ar-SA"/>
        </w:rPr>
        <w:t>Siena</w:t>
      </w:r>
      <w:r w:rsidRPr="00512277">
        <w:rPr>
          <w:rFonts w:ascii="Garamond" w:eastAsia="Calibri" w:hAnsi="Garamond" w:cs="Times New Roman"/>
          <w:i/>
          <w:iCs/>
          <w:kern w:val="0"/>
          <w:sz w:val="22"/>
          <w:szCs w:val="22"/>
          <w:lang w:eastAsia="en-US" w:bidi="ar-SA"/>
        </w:rPr>
        <w:t xml:space="preserve">, </w:t>
      </w:r>
      <w:r w:rsidRPr="00512277">
        <w:rPr>
          <w:rFonts w:ascii="Garamond" w:eastAsia="Calibri" w:hAnsi="Garamond" w:cs="Times New Roman"/>
          <w:bCs/>
          <w:i/>
          <w:iCs/>
          <w:kern w:val="0"/>
          <w:sz w:val="22"/>
          <w:szCs w:val="22"/>
          <w:lang w:eastAsia="en-US" w:bidi="ar-SA"/>
        </w:rPr>
        <w:t>1380-1480</w:t>
      </w:r>
      <w:r w:rsidRPr="00512277">
        <w:rPr>
          <w:rFonts w:ascii="Garamond" w:eastAsia="Calibri" w:hAnsi="Garamond" w:cs="Times New Roman"/>
          <w:iCs/>
          <w:kern w:val="0"/>
          <w:sz w:val="22"/>
          <w:szCs w:val="22"/>
          <w:lang w:eastAsia="en-US" w:bidi="ar-SA"/>
        </w:rPr>
        <w:t>. London: Centre of Medieval studies, Queen Mary and Westfield College, University of London, 1992.</w:t>
      </w:r>
    </w:p>
    <w:p w14:paraId="5ED384E2"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it-IT" w:eastAsia="en-US" w:bidi="ar-SA"/>
        </w:rPr>
      </w:pPr>
      <w:r w:rsidRPr="00512277">
        <w:rPr>
          <w:rFonts w:ascii="Garamond" w:eastAsia="Calibri" w:hAnsi="Garamond" w:cs="Times New Roman"/>
          <w:kern w:val="0"/>
          <w:sz w:val="22"/>
          <w:szCs w:val="22"/>
          <w:lang w:val="it-IT" w:eastAsia="en-US" w:bidi="ar-SA"/>
        </w:rPr>
        <w:t xml:space="preserve">Sheehan, Micheal M. “Choice of Marriage Partner in the Middle Ages: Development and Mode of Application of a Theory of Marriage.” In </w:t>
      </w:r>
      <w:r w:rsidRPr="00512277">
        <w:rPr>
          <w:rFonts w:ascii="Garamond" w:eastAsia="Calibri" w:hAnsi="Garamond" w:cs="Times New Roman"/>
          <w:i/>
          <w:kern w:val="0"/>
          <w:sz w:val="22"/>
          <w:szCs w:val="22"/>
          <w:lang w:val="it-IT" w:eastAsia="en-US" w:bidi="ar-SA"/>
        </w:rPr>
        <w:t>Marriage, Family, and Law in Medieval Europe: Collected Studies</w:t>
      </w:r>
      <w:r w:rsidRPr="00512277">
        <w:rPr>
          <w:rFonts w:ascii="Garamond" w:eastAsia="Calibri" w:hAnsi="Garamond" w:cs="Times New Roman"/>
          <w:kern w:val="0"/>
          <w:sz w:val="22"/>
          <w:szCs w:val="22"/>
          <w:lang w:val="it-IT" w:eastAsia="en-US" w:bidi="ar-SA"/>
        </w:rPr>
        <w:t>, ed. James K. Farge, 87-117. Toronto - Buffalo: University of Toronto Press, 1996.</w:t>
      </w:r>
    </w:p>
    <w:p w14:paraId="739DB108"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r w:rsidRPr="00512277">
        <w:rPr>
          <w:rFonts w:ascii="Garamond" w:eastAsia="Calibri" w:hAnsi="Garamond" w:cs="Times New Roman"/>
          <w:kern w:val="0"/>
          <w:sz w:val="22"/>
          <w:szCs w:val="22"/>
          <w:lang w:val="en-IE" w:eastAsia="en-US" w:bidi="ar-SA"/>
        </w:rPr>
        <w:t>Strocchia, Sharon T.</w:t>
      </w:r>
      <w:r w:rsidRPr="00512277">
        <w:rPr>
          <w:rFonts w:ascii="Garamond" w:eastAsia="Calibri" w:hAnsi="Garamond" w:cs="Times New Roman"/>
          <w:b/>
          <w:bCs/>
          <w:kern w:val="0"/>
          <w:sz w:val="22"/>
          <w:szCs w:val="22"/>
          <w:lang w:val="en-IE" w:eastAsia="en-US" w:bidi="ar-SA"/>
        </w:rPr>
        <w:t xml:space="preserve"> </w:t>
      </w:r>
      <w:r w:rsidRPr="00512277">
        <w:rPr>
          <w:rFonts w:ascii="Garamond" w:eastAsia="Calibri" w:hAnsi="Garamond" w:cs="Times New Roman"/>
          <w:i/>
          <w:kern w:val="0"/>
          <w:sz w:val="22"/>
          <w:szCs w:val="22"/>
          <w:lang w:val="en-IE" w:eastAsia="en-US" w:bidi="ar-SA"/>
        </w:rPr>
        <w:t>Nuns and Nunneries in Renaissance Florence</w:t>
      </w:r>
      <w:r w:rsidRPr="00512277">
        <w:rPr>
          <w:rFonts w:ascii="Garamond" w:eastAsia="Calibri" w:hAnsi="Garamond" w:cs="Times New Roman"/>
          <w:kern w:val="0"/>
          <w:sz w:val="22"/>
          <w:szCs w:val="22"/>
          <w:lang w:val="en-IE" w:eastAsia="en-US" w:bidi="ar-SA"/>
        </w:rPr>
        <w:t>. Baltimore: John Hopkins University Press, 2009.</w:t>
      </w:r>
    </w:p>
    <w:p w14:paraId="039D856F" w14:textId="77777777" w:rsidR="00512277" w:rsidRPr="00512277" w:rsidRDefault="00512277" w:rsidP="00FD07A5">
      <w:pPr>
        <w:suppressAutoHyphens w:val="0"/>
        <w:spacing w:after="0" w:line="240" w:lineRule="auto"/>
        <w:ind w:left="284" w:hanging="284"/>
        <w:jc w:val="both"/>
        <w:rPr>
          <w:rFonts w:ascii="Garamond" w:eastAsia="Calibri" w:hAnsi="Garamond" w:cs="Times New Roman"/>
          <w:bCs/>
          <w:kern w:val="0"/>
          <w:sz w:val="22"/>
          <w:szCs w:val="22"/>
          <w:lang w:val="it-IT" w:eastAsia="en-US" w:bidi="ar-SA"/>
        </w:rPr>
      </w:pPr>
      <w:r w:rsidRPr="00512277">
        <w:rPr>
          <w:rFonts w:ascii="Garamond" w:eastAsia="Calibri" w:hAnsi="Garamond" w:cs="Times New Roman"/>
          <w:bCs/>
          <w:i/>
          <w:kern w:val="0"/>
          <w:sz w:val="22"/>
          <w:szCs w:val="22"/>
          <w:lang w:eastAsia="en-US" w:bidi="ar-SA"/>
        </w:rPr>
        <w:t xml:space="preserve">Studies in the Glossators of the Roman Law: Newly Discovered Writings of the </w:t>
      </w:r>
      <w:r w:rsidRPr="00512277">
        <w:rPr>
          <w:rFonts w:ascii="Garamond" w:eastAsia="Calibri" w:hAnsi="Garamond" w:cs="Times New Roman"/>
          <w:bCs/>
          <w:i/>
          <w:kern w:val="0"/>
          <w:sz w:val="22"/>
          <w:szCs w:val="22"/>
          <w:lang w:val="it-IT" w:eastAsia="en-US" w:bidi="ar-SA"/>
        </w:rPr>
        <w:t>Twelfth Century</w:t>
      </w:r>
      <w:r w:rsidRPr="00512277">
        <w:rPr>
          <w:rFonts w:ascii="Garamond" w:eastAsia="Calibri" w:hAnsi="Garamond" w:cs="Times New Roman"/>
          <w:bCs/>
          <w:kern w:val="0"/>
          <w:sz w:val="22"/>
          <w:szCs w:val="22"/>
          <w:lang w:val="it-IT" w:eastAsia="en-US" w:bidi="ar-SA"/>
        </w:rPr>
        <w:t>, ed. Hermann Kantorowicz. Cambridge: Cambridge University press, 1938.</w:t>
      </w:r>
    </w:p>
    <w:p w14:paraId="4D149AD0" w14:textId="77777777" w:rsidR="00512277" w:rsidRPr="00512277" w:rsidRDefault="00512277" w:rsidP="00FD07A5">
      <w:pPr>
        <w:suppressAutoHyphens w:val="0"/>
        <w:spacing w:after="0" w:line="240" w:lineRule="auto"/>
        <w:ind w:left="284" w:hanging="284"/>
        <w:jc w:val="both"/>
        <w:rPr>
          <w:rFonts w:ascii="Garamond" w:eastAsia="Calibri" w:hAnsi="Garamond" w:cs="Times New Roman"/>
          <w:bCs/>
          <w:kern w:val="0"/>
          <w:sz w:val="22"/>
          <w:szCs w:val="22"/>
          <w:lang w:val="it-IT" w:eastAsia="en-US" w:bidi="ar-SA"/>
        </w:rPr>
      </w:pPr>
      <w:r w:rsidRPr="00512277">
        <w:rPr>
          <w:rFonts w:ascii="Garamond" w:eastAsia="Calibri" w:hAnsi="Garamond" w:cs="Times New Roman"/>
          <w:bCs/>
          <w:kern w:val="0"/>
          <w:sz w:val="22"/>
          <w:szCs w:val="22"/>
          <w:lang w:val="it-IT" w:eastAsia="en-US" w:bidi="ar-SA"/>
        </w:rPr>
        <w:t xml:space="preserve">Tamba, Giorgio. “Gosia, Martino.” In </w:t>
      </w:r>
      <w:r w:rsidRPr="00512277">
        <w:rPr>
          <w:rFonts w:ascii="Garamond" w:eastAsia="Calibri" w:hAnsi="Garamond" w:cs="Times New Roman"/>
          <w:bCs/>
          <w:i/>
          <w:kern w:val="0"/>
          <w:sz w:val="22"/>
          <w:szCs w:val="22"/>
          <w:lang w:val="it-IT" w:eastAsia="en-US" w:bidi="ar-SA"/>
        </w:rPr>
        <w:t>Dizionario biografico degli Italiani</w:t>
      </w:r>
      <w:r w:rsidRPr="00512277">
        <w:rPr>
          <w:rFonts w:ascii="Garamond" w:eastAsia="Calibri" w:hAnsi="Garamond" w:cs="Times New Roman"/>
          <w:bCs/>
          <w:kern w:val="0"/>
          <w:sz w:val="22"/>
          <w:szCs w:val="22"/>
          <w:lang w:val="it-IT" w:eastAsia="en-US" w:bidi="ar-SA"/>
        </w:rPr>
        <w:t xml:space="preserve">, 58, 114-119. Roma: Istituto dell’Enciclopedia Italiana, 2002. </w:t>
      </w:r>
    </w:p>
    <w:p w14:paraId="2A83ECD7"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en-IE" w:eastAsia="en-US" w:bidi="ar-SA"/>
        </w:rPr>
      </w:pPr>
      <w:r w:rsidRPr="00512277">
        <w:rPr>
          <w:rFonts w:ascii="Garamond" w:eastAsia="Calibri" w:hAnsi="Garamond" w:cs="Times New Roman"/>
          <w:kern w:val="0"/>
          <w:sz w:val="22"/>
          <w:szCs w:val="22"/>
          <w:lang w:val="en-IE" w:eastAsia="en-US" w:bidi="ar-SA"/>
        </w:rPr>
        <w:t xml:space="preserve">Urso, Carmelina. “La </w:t>
      </w:r>
      <w:proofErr w:type="spellStart"/>
      <w:r w:rsidRPr="00512277">
        <w:rPr>
          <w:rFonts w:ascii="Garamond" w:eastAsia="Calibri" w:hAnsi="Garamond" w:cs="Times New Roman"/>
          <w:kern w:val="0"/>
          <w:sz w:val="22"/>
          <w:szCs w:val="22"/>
          <w:lang w:val="en-IE" w:eastAsia="en-US" w:bidi="ar-SA"/>
        </w:rPr>
        <w:t>bellezza</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femminile</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nel</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Medioevo</w:t>
      </w:r>
      <w:proofErr w:type="spellEnd"/>
      <w:r w:rsidRPr="00512277">
        <w:rPr>
          <w:rFonts w:ascii="Garamond" w:eastAsia="Calibri" w:hAnsi="Garamond" w:cs="Times New Roman"/>
          <w:kern w:val="0"/>
          <w:sz w:val="22"/>
          <w:szCs w:val="22"/>
          <w:lang w:val="en-IE" w:eastAsia="en-US" w:bidi="ar-SA"/>
        </w:rPr>
        <w:t xml:space="preserve">: un </w:t>
      </w:r>
      <w:proofErr w:type="spellStart"/>
      <w:r w:rsidRPr="00512277">
        <w:rPr>
          <w:rFonts w:ascii="Garamond" w:eastAsia="Calibri" w:hAnsi="Garamond" w:cs="Times New Roman"/>
          <w:kern w:val="0"/>
          <w:sz w:val="22"/>
          <w:szCs w:val="22"/>
          <w:lang w:val="en-IE" w:eastAsia="en-US" w:bidi="ar-SA"/>
        </w:rPr>
        <w:t>dono</w:t>
      </w:r>
      <w:proofErr w:type="spellEnd"/>
      <w:r w:rsidRPr="00512277">
        <w:rPr>
          <w:rFonts w:ascii="Garamond" w:eastAsia="Calibri" w:hAnsi="Garamond" w:cs="Times New Roman"/>
          <w:kern w:val="0"/>
          <w:sz w:val="22"/>
          <w:szCs w:val="22"/>
          <w:lang w:val="en-IE" w:eastAsia="en-US" w:bidi="ar-SA"/>
        </w:rPr>
        <w:t xml:space="preserve"> o </w:t>
      </w:r>
      <w:proofErr w:type="spellStart"/>
      <w:r w:rsidRPr="00512277">
        <w:rPr>
          <w:rFonts w:ascii="Garamond" w:eastAsia="Calibri" w:hAnsi="Garamond" w:cs="Times New Roman"/>
          <w:kern w:val="0"/>
          <w:sz w:val="22"/>
          <w:szCs w:val="22"/>
          <w:lang w:val="en-IE" w:eastAsia="en-US" w:bidi="ar-SA"/>
        </w:rPr>
        <w:t>una</w:t>
      </w:r>
      <w:proofErr w:type="spellEnd"/>
      <w:r w:rsidRPr="00512277">
        <w:rPr>
          <w:rFonts w:ascii="Garamond" w:eastAsia="Calibri" w:hAnsi="Garamond" w:cs="Times New Roman"/>
          <w:kern w:val="0"/>
          <w:sz w:val="22"/>
          <w:szCs w:val="22"/>
          <w:lang w:val="en-IE" w:eastAsia="en-US" w:bidi="ar-SA"/>
        </w:rPr>
        <w:t xml:space="preserve"> </w:t>
      </w:r>
      <w:proofErr w:type="spellStart"/>
      <w:r w:rsidRPr="00512277">
        <w:rPr>
          <w:rFonts w:ascii="Garamond" w:eastAsia="Calibri" w:hAnsi="Garamond" w:cs="Times New Roman"/>
          <w:kern w:val="0"/>
          <w:sz w:val="22"/>
          <w:szCs w:val="22"/>
          <w:lang w:val="en-IE" w:eastAsia="en-US" w:bidi="ar-SA"/>
        </w:rPr>
        <w:t>condanna</w:t>
      </w:r>
      <w:proofErr w:type="spellEnd"/>
      <w:r w:rsidRPr="00512277">
        <w:rPr>
          <w:rFonts w:ascii="Garamond" w:eastAsia="Calibri" w:hAnsi="Garamond" w:cs="Times New Roman"/>
          <w:kern w:val="0"/>
          <w:sz w:val="22"/>
          <w:szCs w:val="22"/>
          <w:lang w:val="en-IE" w:eastAsia="en-US" w:bidi="ar-SA"/>
        </w:rPr>
        <w:t xml:space="preserve">?” </w:t>
      </w:r>
      <w:r w:rsidRPr="00512277">
        <w:rPr>
          <w:rFonts w:ascii="Garamond" w:eastAsia="Calibri" w:hAnsi="Garamond" w:cs="Times New Roman"/>
          <w:i/>
          <w:iCs/>
          <w:kern w:val="0"/>
          <w:sz w:val="22"/>
          <w:szCs w:val="22"/>
          <w:lang w:val="en-IE" w:eastAsia="en-US" w:bidi="ar-SA"/>
        </w:rPr>
        <w:t xml:space="preserve">Annali </w:t>
      </w:r>
      <w:proofErr w:type="spellStart"/>
      <w:r w:rsidRPr="00512277">
        <w:rPr>
          <w:rFonts w:ascii="Garamond" w:eastAsia="Calibri" w:hAnsi="Garamond" w:cs="Times New Roman"/>
          <w:i/>
          <w:iCs/>
          <w:kern w:val="0"/>
          <w:sz w:val="22"/>
          <w:szCs w:val="22"/>
          <w:lang w:val="en-IE" w:eastAsia="en-US" w:bidi="ar-SA"/>
        </w:rPr>
        <w:t>della</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facoltà</w:t>
      </w:r>
      <w:proofErr w:type="spellEnd"/>
      <w:r w:rsidRPr="00512277">
        <w:rPr>
          <w:rFonts w:ascii="Garamond" w:eastAsia="Calibri" w:hAnsi="Garamond" w:cs="Times New Roman"/>
          <w:i/>
          <w:iCs/>
          <w:kern w:val="0"/>
          <w:sz w:val="22"/>
          <w:szCs w:val="22"/>
          <w:lang w:val="en-IE" w:eastAsia="en-US" w:bidi="ar-SA"/>
        </w:rPr>
        <w:t xml:space="preserve"> di </w:t>
      </w:r>
      <w:proofErr w:type="spellStart"/>
      <w:r w:rsidRPr="00512277">
        <w:rPr>
          <w:rFonts w:ascii="Garamond" w:eastAsia="Calibri" w:hAnsi="Garamond" w:cs="Times New Roman"/>
          <w:i/>
          <w:iCs/>
          <w:kern w:val="0"/>
          <w:sz w:val="22"/>
          <w:szCs w:val="22"/>
          <w:lang w:val="en-IE" w:eastAsia="en-US" w:bidi="ar-SA"/>
        </w:rPr>
        <w:t>Scienze</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della</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formazione</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Università</w:t>
      </w:r>
      <w:proofErr w:type="spellEnd"/>
      <w:r w:rsidRPr="00512277">
        <w:rPr>
          <w:rFonts w:ascii="Garamond" w:eastAsia="Calibri" w:hAnsi="Garamond" w:cs="Times New Roman"/>
          <w:i/>
          <w:iCs/>
          <w:kern w:val="0"/>
          <w:sz w:val="22"/>
          <w:szCs w:val="22"/>
          <w:lang w:val="en-IE" w:eastAsia="en-US" w:bidi="ar-SA"/>
        </w:rPr>
        <w:t xml:space="preserve"> </w:t>
      </w:r>
      <w:proofErr w:type="spellStart"/>
      <w:r w:rsidRPr="00512277">
        <w:rPr>
          <w:rFonts w:ascii="Garamond" w:eastAsia="Calibri" w:hAnsi="Garamond" w:cs="Times New Roman"/>
          <w:i/>
          <w:iCs/>
          <w:kern w:val="0"/>
          <w:sz w:val="22"/>
          <w:szCs w:val="22"/>
          <w:lang w:val="en-IE" w:eastAsia="en-US" w:bidi="ar-SA"/>
        </w:rPr>
        <w:t>degli</w:t>
      </w:r>
      <w:proofErr w:type="spellEnd"/>
      <w:r w:rsidRPr="00512277">
        <w:rPr>
          <w:rFonts w:ascii="Garamond" w:eastAsia="Calibri" w:hAnsi="Garamond" w:cs="Times New Roman"/>
          <w:i/>
          <w:iCs/>
          <w:kern w:val="0"/>
          <w:sz w:val="22"/>
          <w:szCs w:val="22"/>
          <w:lang w:val="en-IE" w:eastAsia="en-US" w:bidi="ar-SA"/>
        </w:rPr>
        <w:t xml:space="preserve"> Studi di Catania </w:t>
      </w:r>
      <w:r w:rsidRPr="00512277">
        <w:rPr>
          <w:rFonts w:ascii="Garamond" w:eastAsia="Calibri" w:hAnsi="Garamond" w:cs="Times New Roman"/>
          <w:kern w:val="0"/>
          <w:sz w:val="22"/>
          <w:szCs w:val="22"/>
          <w:lang w:val="en-IE" w:eastAsia="en-US" w:bidi="ar-SA"/>
        </w:rPr>
        <w:t>7 (2008): 25-51.</w:t>
      </w:r>
    </w:p>
    <w:p w14:paraId="2221AE54" w14:textId="77777777" w:rsidR="00512277" w:rsidRPr="00512277" w:rsidRDefault="00512277" w:rsidP="00FD07A5">
      <w:pPr>
        <w:suppressAutoHyphens w:val="0"/>
        <w:spacing w:after="0" w:line="240" w:lineRule="auto"/>
        <w:ind w:left="284" w:hanging="284"/>
        <w:jc w:val="both"/>
        <w:rPr>
          <w:rFonts w:ascii="Garamond" w:eastAsia="Calibri" w:hAnsi="Garamond" w:cs="Times New Roman"/>
          <w:kern w:val="0"/>
          <w:sz w:val="22"/>
          <w:szCs w:val="22"/>
          <w:lang w:val="la-Latn" w:eastAsia="en-US" w:bidi="ar-SA"/>
        </w:rPr>
      </w:pPr>
      <w:r w:rsidRPr="00512277">
        <w:rPr>
          <w:rFonts w:ascii="Garamond" w:eastAsia="Calibri" w:hAnsi="Garamond" w:cs="Times New Roman"/>
          <w:bCs/>
          <w:kern w:val="0"/>
          <w:sz w:val="22"/>
          <w:szCs w:val="22"/>
          <w:lang w:val="en-IE" w:eastAsia="en-US" w:bidi="ar-SA"/>
        </w:rPr>
        <w:t xml:space="preserve">Valsecchi, Chiara. “Roselli, Antonio (de </w:t>
      </w:r>
      <w:proofErr w:type="spellStart"/>
      <w:r w:rsidRPr="00512277">
        <w:rPr>
          <w:rFonts w:ascii="Garamond" w:eastAsia="Calibri" w:hAnsi="Garamond" w:cs="Times New Roman"/>
          <w:bCs/>
          <w:kern w:val="0"/>
          <w:sz w:val="22"/>
          <w:szCs w:val="22"/>
          <w:lang w:val="en-IE" w:eastAsia="en-US" w:bidi="ar-SA"/>
        </w:rPr>
        <w:t>Rosellis</w:t>
      </w:r>
      <w:proofErr w:type="spellEnd"/>
      <w:r w:rsidRPr="00512277">
        <w:rPr>
          <w:rFonts w:ascii="Garamond" w:eastAsia="Calibri" w:hAnsi="Garamond" w:cs="Times New Roman"/>
          <w:bCs/>
          <w:kern w:val="0"/>
          <w:sz w:val="22"/>
          <w:szCs w:val="22"/>
          <w:lang w:val="en-IE" w:eastAsia="en-US" w:bidi="ar-SA"/>
        </w:rPr>
        <w:t xml:space="preserve">, </w:t>
      </w:r>
      <w:proofErr w:type="spellStart"/>
      <w:r w:rsidRPr="00512277">
        <w:rPr>
          <w:rFonts w:ascii="Garamond" w:eastAsia="Calibri" w:hAnsi="Garamond" w:cs="Times New Roman"/>
          <w:bCs/>
          <w:kern w:val="0"/>
          <w:sz w:val="22"/>
          <w:szCs w:val="22"/>
          <w:lang w:val="en-IE" w:eastAsia="en-US" w:bidi="ar-SA"/>
        </w:rPr>
        <w:t>Rorçcellis</w:t>
      </w:r>
      <w:proofErr w:type="spellEnd"/>
      <w:r w:rsidRPr="00512277">
        <w:rPr>
          <w:rFonts w:ascii="Garamond" w:eastAsia="Calibri" w:hAnsi="Garamond" w:cs="Times New Roman"/>
          <w:bCs/>
          <w:kern w:val="0"/>
          <w:sz w:val="22"/>
          <w:szCs w:val="22"/>
          <w:lang w:val="en-IE" w:eastAsia="en-US" w:bidi="ar-SA"/>
        </w:rPr>
        <w:t xml:space="preserve">, </w:t>
      </w:r>
      <w:proofErr w:type="spellStart"/>
      <w:r w:rsidRPr="00512277">
        <w:rPr>
          <w:rFonts w:ascii="Garamond" w:eastAsia="Calibri" w:hAnsi="Garamond" w:cs="Times New Roman"/>
          <w:bCs/>
          <w:kern w:val="0"/>
          <w:sz w:val="22"/>
          <w:szCs w:val="22"/>
          <w:lang w:val="en-IE" w:eastAsia="en-US" w:bidi="ar-SA"/>
        </w:rPr>
        <w:t>Roxellus</w:t>
      </w:r>
      <w:proofErr w:type="spellEnd"/>
      <w:r w:rsidRPr="00512277">
        <w:rPr>
          <w:rFonts w:ascii="Garamond" w:eastAsia="Calibri" w:hAnsi="Garamond" w:cs="Times New Roman"/>
          <w:bCs/>
          <w:kern w:val="0"/>
          <w:sz w:val="22"/>
          <w:szCs w:val="22"/>
          <w:lang w:val="en-IE" w:eastAsia="en-US" w:bidi="ar-SA"/>
        </w:rPr>
        <w:t xml:space="preserve">).” In </w:t>
      </w:r>
      <w:proofErr w:type="spellStart"/>
      <w:r w:rsidRPr="00512277">
        <w:rPr>
          <w:rFonts w:ascii="Garamond" w:eastAsia="Calibri" w:hAnsi="Garamond" w:cs="Times New Roman"/>
          <w:bCs/>
          <w:i/>
          <w:kern w:val="0"/>
          <w:sz w:val="22"/>
          <w:szCs w:val="22"/>
          <w:lang w:val="en-IE" w:eastAsia="en-US" w:bidi="ar-SA"/>
        </w:rPr>
        <w:t>Dizionario</w:t>
      </w:r>
      <w:proofErr w:type="spellEnd"/>
      <w:r w:rsidRPr="00512277">
        <w:rPr>
          <w:rFonts w:ascii="Garamond" w:eastAsia="Calibri" w:hAnsi="Garamond" w:cs="Times New Roman"/>
          <w:bCs/>
          <w:i/>
          <w:kern w:val="0"/>
          <w:sz w:val="22"/>
          <w:szCs w:val="22"/>
          <w:lang w:val="en-IE" w:eastAsia="en-US" w:bidi="ar-SA"/>
        </w:rPr>
        <w:t xml:space="preserve"> </w:t>
      </w:r>
      <w:proofErr w:type="spellStart"/>
      <w:r w:rsidRPr="00512277">
        <w:rPr>
          <w:rFonts w:ascii="Garamond" w:eastAsia="Calibri" w:hAnsi="Garamond" w:cs="Times New Roman"/>
          <w:bCs/>
          <w:i/>
          <w:kern w:val="0"/>
          <w:sz w:val="22"/>
          <w:szCs w:val="22"/>
          <w:lang w:val="en-IE" w:eastAsia="en-US" w:bidi="ar-SA"/>
        </w:rPr>
        <w:t>biografico</w:t>
      </w:r>
      <w:proofErr w:type="spellEnd"/>
      <w:r w:rsidRPr="00512277">
        <w:rPr>
          <w:rFonts w:ascii="Garamond" w:eastAsia="Calibri" w:hAnsi="Garamond" w:cs="Times New Roman"/>
          <w:bCs/>
          <w:i/>
          <w:kern w:val="0"/>
          <w:sz w:val="22"/>
          <w:szCs w:val="22"/>
          <w:lang w:val="en-IE" w:eastAsia="en-US" w:bidi="ar-SA"/>
        </w:rPr>
        <w:t xml:space="preserve"> </w:t>
      </w:r>
      <w:proofErr w:type="spellStart"/>
      <w:r w:rsidRPr="00512277">
        <w:rPr>
          <w:rFonts w:ascii="Garamond" w:eastAsia="Calibri" w:hAnsi="Garamond" w:cs="Times New Roman"/>
          <w:bCs/>
          <w:i/>
          <w:kern w:val="0"/>
          <w:sz w:val="22"/>
          <w:szCs w:val="22"/>
          <w:lang w:val="en-IE" w:eastAsia="en-US" w:bidi="ar-SA"/>
        </w:rPr>
        <w:t>dei</w:t>
      </w:r>
      <w:proofErr w:type="spellEnd"/>
      <w:r w:rsidRPr="00512277">
        <w:rPr>
          <w:rFonts w:ascii="Garamond" w:eastAsia="Calibri" w:hAnsi="Garamond" w:cs="Times New Roman"/>
          <w:bCs/>
          <w:i/>
          <w:kern w:val="0"/>
          <w:sz w:val="22"/>
          <w:szCs w:val="22"/>
          <w:lang w:val="en-IE" w:eastAsia="en-US" w:bidi="ar-SA"/>
        </w:rPr>
        <w:t xml:space="preserve"> </w:t>
      </w:r>
      <w:proofErr w:type="spellStart"/>
      <w:r w:rsidRPr="00512277">
        <w:rPr>
          <w:rFonts w:ascii="Garamond" w:eastAsia="Calibri" w:hAnsi="Garamond" w:cs="Times New Roman"/>
          <w:bCs/>
          <w:i/>
          <w:kern w:val="0"/>
          <w:sz w:val="22"/>
          <w:szCs w:val="22"/>
          <w:lang w:val="en-IE" w:eastAsia="en-US" w:bidi="ar-SA"/>
        </w:rPr>
        <w:t>giuristi</w:t>
      </w:r>
      <w:proofErr w:type="spellEnd"/>
      <w:r w:rsidRPr="00512277">
        <w:rPr>
          <w:rFonts w:ascii="Garamond" w:eastAsia="Calibri" w:hAnsi="Garamond" w:cs="Times New Roman"/>
          <w:bCs/>
          <w:kern w:val="0"/>
          <w:sz w:val="22"/>
          <w:szCs w:val="22"/>
          <w:lang w:val="en-IE" w:eastAsia="en-US" w:bidi="ar-SA"/>
        </w:rPr>
        <w:t xml:space="preserve">, eds. Italo </w:t>
      </w:r>
      <w:proofErr w:type="spellStart"/>
      <w:r w:rsidRPr="00512277">
        <w:rPr>
          <w:rFonts w:ascii="Garamond" w:eastAsia="Calibri" w:hAnsi="Garamond" w:cs="Times New Roman"/>
          <w:bCs/>
          <w:kern w:val="0"/>
          <w:sz w:val="22"/>
          <w:szCs w:val="22"/>
          <w:lang w:val="en-IE" w:eastAsia="en-US" w:bidi="ar-SA"/>
        </w:rPr>
        <w:t>Birocchi</w:t>
      </w:r>
      <w:proofErr w:type="spellEnd"/>
      <w:r w:rsidRPr="00512277">
        <w:rPr>
          <w:rFonts w:ascii="Garamond" w:eastAsia="Calibri" w:hAnsi="Garamond" w:cs="Times New Roman"/>
          <w:bCs/>
          <w:kern w:val="0"/>
          <w:sz w:val="22"/>
          <w:szCs w:val="22"/>
          <w:lang w:val="en-IE" w:eastAsia="en-US" w:bidi="ar-SA"/>
        </w:rPr>
        <w:t xml:space="preserve"> - Ennio Cortese - Antonello Mattone - Marco Nicola Miletti</w:t>
      </w:r>
      <w:r w:rsidRPr="00512277">
        <w:rPr>
          <w:rFonts w:ascii="Garamond" w:eastAsia="Calibri" w:hAnsi="Garamond" w:cs="Times New Roman"/>
          <w:bCs/>
          <w:kern w:val="0"/>
          <w:sz w:val="22"/>
          <w:szCs w:val="22"/>
          <w:lang w:val="it-IT" w:eastAsia="en-US" w:bidi="ar-SA"/>
        </w:rPr>
        <w:t xml:space="preserve">, </w:t>
      </w:r>
      <w:r w:rsidRPr="00512277">
        <w:rPr>
          <w:rFonts w:ascii="Garamond" w:eastAsia="Calibri" w:hAnsi="Garamond" w:cs="Times New Roman"/>
          <w:bCs/>
          <w:kern w:val="0"/>
          <w:sz w:val="22"/>
          <w:szCs w:val="22"/>
          <w:lang w:val="en-IE" w:eastAsia="en-US" w:bidi="ar-SA"/>
        </w:rPr>
        <w:t>2, 1734. Bologna: Il Mulino, 2013</w:t>
      </w:r>
      <w:r w:rsidRPr="00512277">
        <w:rPr>
          <w:rFonts w:ascii="Garamond" w:eastAsia="Calibri" w:hAnsi="Garamond" w:cs="Times New Roman"/>
          <w:bCs/>
          <w:kern w:val="0"/>
          <w:sz w:val="22"/>
          <w:szCs w:val="22"/>
          <w:lang w:val="it-IT" w:eastAsia="en-US" w:bidi="ar-SA"/>
        </w:rPr>
        <w:t>.</w:t>
      </w:r>
    </w:p>
    <w:p w14:paraId="0129852A"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it-IT" w:eastAsia="en-US" w:bidi="ar-SA"/>
        </w:rPr>
      </w:pPr>
    </w:p>
    <w:p w14:paraId="30E65C06" w14:textId="77777777" w:rsidR="00512277" w:rsidRPr="00512277" w:rsidRDefault="00512277" w:rsidP="00FD07A5">
      <w:pPr>
        <w:suppressAutoHyphens w:val="0"/>
        <w:spacing w:after="0" w:line="240" w:lineRule="auto"/>
        <w:jc w:val="both"/>
        <w:rPr>
          <w:rFonts w:ascii="Garamond" w:eastAsia="Calibri" w:hAnsi="Garamond" w:cs="Times New Roman"/>
          <w:kern w:val="0"/>
          <w:sz w:val="22"/>
          <w:szCs w:val="22"/>
          <w:lang w:val="en-GB" w:eastAsia="en-US" w:bidi="ar-SA"/>
        </w:rPr>
      </w:pPr>
    </w:p>
    <w:p w14:paraId="557B2525" w14:textId="77777777" w:rsidR="00AC3905" w:rsidRDefault="00AC3905" w:rsidP="00FD07A5">
      <w:pPr>
        <w:pStyle w:val="NoSpacing"/>
        <w:ind w:left="284" w:hanging="284"/>
        <w:rPr>
          <w:sz w:val="22"/>
          <w:szCs w:val="22"/>
        </w:rPr>
      </w:pPr>
    </w:p>
    <w:p w14:paraId="57A77717" w14:textId="77777777" w:rsidR="009B0868" w:rsidRDefault="009B0868" w:rsidP="00FD07A5">
      <w:pPr>
        <w:pStyle w:val="NoSpacing"/>
        <w:ind w:left="284" w:hanging="284"/>
        <w:rPr>
          <w:sz w:val="22"/>
          <w:szCs w:val="22"/>
        </w:rPr>
      </w:pPr>
    </w:p>
    <w:p w14:paraId="190701B1" w14:textId="77777777" w:rsidR="009B0868" w:rsidRDefault="009B0868" w:rsidP="00FD07A5">
      <w:pPr>
        <w:pStyle w:val="NoSpacing"/>
        <w:ind w:left="284" w:hanging="284"/>
        <w:rPr>
          <w:sz w:val="22"/>
          <w:szCs w:val="22"/>
        </w:rPr>
      </w:pPr>
    </w:p>
    <w:p w14:paraId="600854D4" w14:textId="77777777" w:rsidR="009B0868" w:rsidRDefault="009B0868" w:rsidP="00FD07A5">
      <w:pPr>
        <w:pStyle w:val="NoSpacing"/>
        <w:ind w:left="284" w:hanging="284"/>
        <w:rPr>
          <w:sz w:val="22"/>
          <w:szCs w:val="22"/>
        </w:rPr>
      </w:pPr>
    </w:p>
    <w:p w14:paraId="5541FC40" w14:textId="77777777" w:rsidR="009B0868" w:rsidRDefault="009B0868" w:rsidP="00FD07A5">
      <w:pPr>
        <w:pStyle w:val="NoSpacing"/>
        <w:ind w:left="284" w:hanging="284"/>
        <w:rPr>
          <w:sz w:val="22"/>
          <w:szCs w:val="22"/>
        </w:rPr>
      </w:pPr>
    </w:p>
    <w:p w14:paraId="7644E594" w14:textId="77777777" w:rsidR="009B0868" w:rsidRDefault="009B0868" w:rsidP="00FD07A5">
      <w:pPr>
        <w:pStyle w:val="NoSpacing"/>
        <w:ind w:left="284" w:hanging="284"/>
        <w:rPr>
          <w:sz w:val="22"/>
          <w:szCs w:val="22"/>
        </w:rPr>
      </w:pPr>
    </w:p>
    <w:p w14:paraId="451AB30B" w14:textId="77777777" w:rsidR="009B0868" w:rsidRDefault="009B0868" w:rsidP="00FD07A5">
      <w:pPr>
        <w:pStyle w:val="NoSpacing"/>
        <w:ind w:left="284" w:hanging="284"/>
        <w:rPr>
          <w:sz w:val="22"/>
          <w:szCs w:val="22"/>
        </w:rPr>
      </w:pPr>
    </w:p>
    <w:p w14:paraId="1B65B18C" w14:textId="77777777" w:rsidR="009B0868" w:rsidRDefault="009B0868" w:rsidP="00FD07A5">
      <w:pPr>
        <w:pStyle w:val="NoSpacing"/>
        <w:ind w:left="284" w:hanging="284"/>
        <w:rPr>
          <w:sz w:val="22"/>
          <w:szCs w:val="22"/>
        </w:rPr>
      </w:pPr>
    </w:p>
    <w:p w14:paraId="1C3BBD94" w14:textId="77777777" w:rsidR="009B0868" w:rsidRDefault="009B0868" w:rsidP="00FD07A5">
      <w:pPr>
        <w:pStyle w:val="NoSpacing"/>
        <w:ind w:left="284" w:hanging="284"/>
        <w:rPr>
          <w:sz w:val="22"/>
          <w:szCs w:val="22"/>
        </w:rPr>
      </w:pPr>
    </w:p>
    <w:p w14:paraId="70C2AE36" w14:textId="77777777" w:rsidR="009B0868" w:rsidRDefault="009B0868" w:rsidP="00FD07A5">
      <w:pPr>
        <w:pStyle w:val="NoSpacing"/>
        <w:ind w:left="284" w:hanging="284"/>
        <w:rPr>
          <w:sz w:val="22"/>
          <w:szCs w:val="22"/>
        </w:rPr>
      </w:pPr>
    </w:p>
    <w:p w14:paraId="29569A0A" w14:textId="77777777" w:rsidR="009B0868" w:rsidRDefault="009B0868" w:rsidP="00FD07A5">
      <w:pPr>
        <w:pStyle w:val="NoSpacing"/>
        <w:ind w:left="284" w:hanging="284"/>
        <w:rPr>
          <w:sz w:val="22"/>
          <w:szCs w:val="22"/>
        </w:rPr>
      </w:pPr>
    </w:p>
    <w:p w14:paraId="0D6250E9" w14:textId="77777777" w:rsidR="009B0868" w:rsidRDefault="009B0868" w:rsidP="00FD07A5">
      <w:pPr>
        <w:pStyle w:val="NoSpacing"/>
        <w:ind w:left="284" w:hanging="284"/>
        <w:rPr>
          <w:sz w:val="22"/>
          <w:szCs w:val="22"/>
        </w:rPr>
      </w:pPr>
    </w:p>
    <w:p w14:paraId="35FB428B" w14:textId="77777777" w:rsidR="009B0868" w:rsidRDefault="009B0868" w:rsidP="00FD07A5">
      <w:pPr>
        <w:pStyle w:val="NoSpacing"/>
        <w:ind w:left="284" w:hanging="284"/>
        <w:rPr>
          <w:sz w:val="22"/>
          <w:szCs w:val="22"/>
        </w:rPr>
        <w:sectPr w:rsidR="009B0868" w:rsidSect="00B938DA">
          <w:headerReference w:type="even" r:id="rId50"/>
          <w:headerReference w:type="default" r:id="rId51"/>
          <w:footerReference w:type="even" r:id="rId52"/>
          <w:footerReference w:type="default" r:id="rId53"/>
          <w:footnotePr>
            <w:numRestart w:val="eachSect"/>
          </w:footnotePr>
          <w:pgSz w:w="8392" w:h="11907" w:code="11"/>
          <w:pgMar w:top="1418" w:right="1304" w:bottom="1418" w:left="1304" w:header="709" w:footer="709" w:gutter="0"/>
          <w:cols w:space="720"/>
          <w:titlePg/>
          <w:docGrid w:linePitch="360"/>
        </w:sectPr>
      </w:pPr>
    </w:p>
    <w:p w14:paraId="65A2F527" w14:textId="77777777" w:rsidR="006557CA" w:rsidRPr="006557CA" w:rsidRDefault="006557CA" w:rsidP="006557CA">
      <w:pPr>
        <w:suppressAutoHyphens w:val="0"/>
        <w:spacing w:after="0" w:line="240" w:lineRule="auto"/>
        <w:rPr>
          <w:rFonts w:ascii="Garamond" w:eastAsia="Calibri" w:hAnsi="Garamond" w:cs="Times New Roman"/>
          <w:b/>
          <w:kern w:val="0"/>
          <w:sz w:val="22"/>
          <w:szCs w:val="22"/>
          <w:lang w:val="en-GB" w:eastAsia="en-US" w:bidi="ar-SA"/>
        </w:rPr>
      </w:pPr>
    </w:p>
    <w:p w14:paraId="37A3D720" w14:textId="77777777" w:rsidR="006557CA" w:rsidRPr="006557CA" w:rsidRDefault="006557CA" w:rsidP="006557CA">
      <w:pPr>
        <w:suppressAutoHyphens w:val="0"/>
        <w:spacing w:after="0" w:line="240" w:lineRule="auto"/>
        <w:rPr>
          <w:rFonts w:ascii="Garamond" w:eastAsia="Calibri" w:hAnsi="Garamond" w:cs="Times New Roman"/>
          <w:b/>
          <w:kern w:val="0"/>
          <w:sz w:val="22"/>
          <w:szCs w:val="22"/>
          <w:lang w:val="en-GB" w:eastAsia="en-US" w:bidi="ar-SA"/>
        </w:rPr>
      </w:pPr>
    </w:p>
    <w:p w14:paraId="2380A711" w14:textId="77777777" w:rsidR="006557CA" w:rsidRPr="006557CA" w:rsidRDefault="006557CA" w:rsidP="006557CA">
      <w:pPr>
        <w:suppressAutoHyphens w:val="0"/>
        <w:spacing w:after="0" w:line="240" w:lineRule="auto"/>
        <w:rPr>
          <w:rFonts w:ascii="Garamond" w:eastAsia="Calibri" w:hAnsi="Garamond" w:cs="Times New Roman"/>
          <w:b/>
          <w:kern w:val="0"/>
          <w:sz w:val="22"/>
          <w:szCs w:val="22"/>
          <w:lang w:val="en-GB" w:eastAsia="en-US" w:bidi="ar-SA"/>
        </w:rPr>
      </w:pPr>
    </w:p>
    <w:p w14:paraId="1995F2BF" w14:textId="77777777" w:rsidR="006557CA" w:rsidRPr="006557CA" w:rsidRDefault="006557CA" w:rsidP="006557CA">
      <w:pPr>
        <w:suppressAutoHyphens w:val="0"/>
        <w:spacing w:after="0" w:line="240" w:lineRule="auto"/>
        <w:rPr>
          <w:rFonts w:ascii="Garamond" w:eastAsia="Calibri" w:hAnsi="Garamond" w:cs="Times New Roman"/>
          <w:b/>
          <w:kern w:val="0"/>
          <w:sz w:val="22"/>
          <w:szCs w:val="22"/>
          <w:lang w:val="en-GB" w:eastAsia="en-US" w:bidi="ar-SA"/>
        </w:rPr>
      </w:pPr>
    </w:p>
    <w:p w14:paraId="288E4C60" w14:textId="77777777" w:rsidR="006557CA" w:rsidRPr="006557CA" w:rsidRDefault="006557CA" w:rsidP="006557CA">
      <w:pPr>
        <w:pBdr>
          <w:bottom w:val="single" w:sz="6" w:space="1" w:color="auto"/>
        </w:pBdr>
        <w:suppressAutoHyphens w:val="0"/>
        <w:spacing w:after="0" w:line="240" w:lineRule="auto"/>
        <w:rPr>
          <w:rFonts w:ascii="Garamond" w:eastAsia="Calibri" w:hAnsi="Garamond" w:cs="Times New Roman"/>
          <w:kern w:val="0"/>
          <w:sz w:val="32"/>
          <w:szCs w:val="32"/>
          <w:lang w:val="fr-FR" w:eastAsia="en-US" w:bidi="ar-SA"/>
        </w:rPr>
      </w:pPr>
      <w:r w:rsidRPr="006557CA">
        <w:rPr>
          <w:rFonts w:ascii="Garamond" w:eastAsia="Calibri" w:hAnsi="Garamond" w:cs="Times New Roman"/>
          <w:kern w:val="0"/>
          <w:sz w:val="32"/>
          <w:szCs w:val="32"/>
          <w:lang w:val="fr-FR" w:eastAsia="en-US" w:bidi="ar-SA"/>
        </w:rPr>
        <w:t xml:space="preserve">NATURE VS. NURTURE IN THE MONSTROSITY OF ENGLISH BOOKS THAT MARK THE END OF AN </w:t>
      </w:r>
      <w:proofErr w:type="gramStart"/>
      <w:r w:rsidRPr="006557CA">
        <w:rPr>
          <w:rFonts w:ascii="Garamond" w:eastAsia="Calibri" w:hAnsi="Garamond" w:cs="Times New Roman"/>
          <w:kern w:val="0"/>
          <w:sz w:val="32"/>
          <w:szCs w:val="32"/>
          <w:lang w:val="fr-FR" w:eastAsia="en-US" w:bidi="ar-SA"/>
        </w:rPr>
        <w:t>ERA:</w:t>
      </w:r>
      <w:proofErr w:type="gramEnd"/>
      <w:r w:rsidRPr="006557CA">
        <w:rPr>
          <w:rFonts w:ascii="Garamond" w:eastAsia="Calibri" w:hAnsi="Garamond" w:cs="Times New Roman"/>
          <w:kern w:val="0"/>
          <w:sz w:val="32"/>
          <w:szCs w:val="32"/>
          <w:lang w:val="fr-FR" w:eastAsia="en-US" w:bidi="ar-SA"/>
        </w:rPr>
        <w:t xml:space="preserve"> FRANKENSTEIN AND BEOWULF</w:t>
      </w:r>
    </w:p>
    <w:p w14:paraId="7614C12F" w14:textId="77777777" w:rsidR="006557CA" w:rsidRPr="006557CA" w:rsidRDefault="006557CA" w:rsidP="006557CA">
      <w:pPr>
        <w:pBdr>
          <w:bottom w:val="single" w:sz="6" w:space="1" w:color="auto"/>
        </w:pBdr>
        <w:suppressAutoHyphens w:val="0"/>
        <w:spacing w:after="0" w:line="240" w:lineRule="auto"/>
        <w:rPr>
          <w:rFonts w:ascii="Garamond" w:eastAsia="Calibri" w:hAnsi="Garamond" w:cs="Times New Roman"/>
          <w:kern w:val="0"/>
          <w:sz w:val="8"/>
          <w:szCs w:val="8"/>
          <w:lang w:val="fr-FR" w:eastAsia="en-US" w:bidi="ar-SA"/>
        </w:rPr>
      </w:pPr>
    </w:p>
    <w:p w14:paraId="15441EC3" w14:textId="77777777" w:rsidR="006557CA" w:rsidRPr="006557CA" w:rsidRDefault="006557CA" w:rsidP="006557CA">
      <w:pPr>
        <w:suppressAutoHyphens w:val="0"/>
        <w:spacing w:after="0" w:line="240" w:lineRule="auto"/>
        <w:rPr>
          <w:rFonts w:ascii="Garamond" w:eastAsia="Calibri" w:hAnsi="Garamond" w:cs="Times New Roman"/>
          <w:kern w:val="0"/>
          <w:sz w:val="8"/>
          <w:szCs w:val="8"/>
          <w:lang w:val="fr-FR" w:eastAsia="en-US" w:bidi="ar-SA"/>
        </w:rPr>
      </w:pPr>
    </w:p>
    <w:p w14:paraId="715CEDE3" w14:textId="77777777" w:rsidR="006557CA" w:rsidRPr="006557CA" w:rsidRDefault="006557CA" w:rsidP="006557CA">
      <w:pPr>
        <w:suppressAutoHyphens w:val="0"/>
        <w:spacing w:after="0" w:line="240" w:lineRule="auto"/>
        <w:rPr>
          <w:rFonts w:ascii="Garamond" w:eastAsia="Calibri" w:hAnsi="Garamond" w:cs="Times New Roman"/>
          <w:kern w:val="0"/>
          <w:lang w:val="en-GB" w:eastAsia="en-US" w:bidi="ar-SA"/>
        </w:rPr>
      </w:pPr>
      <w:r w:rsidRPr="006557CA">
        <w:rPr>
          <w:rFonts w:ascii="Garamond" w:eastAsia="Calibri" w:hAnsi="Garamond" w:cs="Times New Roman"/>
          <w:kern w:val="0"/>
          <w:lang w:val="en-GB" w:eastAsia="en-US" w:bidi="ar-SA"/>
        </w:rPr>
        <w:t>Cassandra Ruiz</w:t>
      </w:r>
      <w:r w:rsidRPr="006557CA">
        <w:rPr>
          <w:rFonts w:ascii="Garamond" w:eastAsia="Calibri" w:hAnsi="Garamond" w:cs="Times New Roman"/>
          <w:kern w:val="0"/>
          <w:vertAlign w:val="superscript"/>
          <w:lang w:val="en-GB" w:eastAsia="en-US" w:bidi="ar-SA"/>
        </w:rPr>
        <w:footnoteReference w:customMarkFollows="1" w:id="294"/>
        <w:t>*</w:t>
      </w:r>
    </w:p>
    <w:p w14:paraId="151F0F82" w14:textId="77777777" w:rsidR="006557CA" w:rsidRPr="006557CA" w:rsidRDefault="006557CA" w:rsidP="006557CA">
      <w:pPr>
        <w:suppressAutoHyphens w:val="0"/>
        <w:spacing w:after="0" w:line="240" w:lineRule="auto"/>
        <w:rPr>
          <w:rFonts w:ascii="Garamond" w:eastAsia="Calibri" w:hAnsi="Garamond" w:cs="Times New Roman"/>
          <w:kern w:val="0"/>
          <w:sz w:val="22"/>
          <w:szCs w:val="22"/>
          <w:lang w:val="en-GB" w:eastAsia="en-US" w:bidi="ar-SA"/>
        </w:rPr>
      </w:pPr>
    </w:p>
    <w:p w14:paraId="63A2B362"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fr-FR" w:eastAsia="en-US" w:bidi="ar-SA"/>
        </w:rPr>
      </w:pPr>
    </w:p>
    <w:p w14:paraId="73C8A98A"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fr-FR" w:eastAsia="en-US" w:bidi="ar-SA"/>
        </w:rPr>
      </w:pPr>
    </w:p>
    <w:p w14:paraId="741D0565"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fr-FR" w:eastAsia="en-US" w:bidi="ar-SA"/>
        </w:rPr>
      </w:pPr>
    </w:p>
    <w:p w14:paraId="1864F40C" w14:textId="77777777" w:rsidR="006557CA" w:rsidRPr="006557CA" w:rsidRDefault="006557CA" w:rsidP="006557CA">
      <w:pPr>
        <w:suppressAutoHyphens w:val="0"/>
        <w:spacing w:after="0" w:line="240" w:lineRule="auto"/>
        <w:jc w:val="both"/>
        <w:rPr>
          <w:rFonts w:ascii="Garamond" w:eastAsia="Calibri" w:hAnsi="Garamond" w:cs="Times New Roman"/>
          <w:b/>
          <w:i/>
          <w:iCs/>
          <w:kern w:val="0"/>
          <w:sz w:val="22"/>
          <w:szCs w:val="22"/>
          <w:lang w:val="fr-FR" w:eastAsia="en-US" w:bidi="ar-SA"/>
        </w:rPr>
      </w:pPr>
      <w:r w:rsidRPr="006557CA">
        <w:rPr>
          <w:rFonts w:ascii="Garamond" w:eastAsia="Calibri" w:hAnsi="Garamond" w:cs="Times New Roman"/>
          <w:b/>
          <w:i/>
          <w:iCs/>
          <w:kern w:val="0"/>
          <w:sz w:val="22"/>
          <w:szCs w:val="22"/>
          <w:lang w:val="fr-FR" w:eastAsia="en-US" w:bidi="ar-SA"/>
        </w:rPr>
        <w:t xml:space="preserve">Abstract </w:t>
      </w:r>
    </w:p>
    <w:p w14:paraId="73F329AD" w14:textId="77777777" w:rsidR="006557CA" w:rsidRPr="006557CA" w:rsidRDefault="006557CA" w:rsidP="006557CA">
      <w:pPr>
        <w:suppressAutoHyphens w:val="0"/>
        <w:spacing w:after="0" w:line="240" w:lineRule="auto"/>
        <w:jc w:val="both"/>
        <w:rPr>
          <w:rFonts w:ascii="Garamond" w:eastAsia="Calibri" w:hAnsi="Garamond" w:cs="Times New Roman"/>
          <w:b/>
          <w:i/>
          <w:iCs/>
          <w:kern w:val="0"/>
          <w:sz w:val="8"/>
          <w:szCs w:val="8"/>
          <w:lang w:val="fr-FR" w:eastAsia="en-US" w:bidi="ar-SA"/>
        </w:rPr>
      </w:pPr>
    </w:p>
    <w:p w14:paraId="5292D053"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i/>
          <w:kern w:val="0"/>
          <w:sz w:val="22"/>
          <w:szCs w:val="22"/>
          <w:lang w:val="en-GB" w:eastAsia="en-US" w:bidi="ar-SA"/>
        </w:rPr>
        <w:t xml:space="preserve">This comparative analysis examines the protagonists” trials in “Beowulf” and “Frankenstein,” focusing on themes of otherness, rejection, and redemption. Through pivotal narrative moments like </w:t>
      </w:r>
      <w:proofErr w:type="spellStart"/>
      <w:proofErr w:type="gramStart"/>
      <w:r w:rsidRPr="006557CA">
        <w:rPr>
          <w:rFonts w:ascii="Garamond" w:eastAsia="Calibri" w:hAnsi="Garamond" w:cs="Times New Roman"/>
          <w:i/>
          <w:kern w:val="0"/>
          <w:sz w:val="22"/>
          <w:szCs w:val="22"/>
          <w:lang w:val="en-GB" w:eastAsia="en-US" w:bidi="ar-SA"/>
        </w:rPr>
        <w:t>Frankenstein”s</w:t>
      </w:r>
      <w:proofErr w:type="spellEnd"/>
      <w:proofErr w:type="gramEnd"/>
      <w:r w:rsidRPr="006557CA">
        <w:rPr>
          <w:rFonts w:ascii="Garamond" w:eastAsia="Calibri" w:hAnsi="Garamond" w:cs="Times New Roman"/>
          <w:i/>
          <w:kern w:val="0"/>
          <w:sz w:val="22"/>
          <w:szCs w:val="22"/>
          <w:lang w:val="en-GB" w:eastAsia="en-US" w:bidi="ar-SA"/>
        </w:rPr>
        <w:t xml:space="preserve"> rejection of his creature and Beowulf</w:t>
      </w:r>
      <w:r w:rsidRPr="006557CA">
        <w:rPr>
          <w:rFonts w:ascii="Garamond" w:eastAsia="Calibri" w:hAnsi="Garamond" w:cs="Times New Roman"/>
          <w:kern w:val="0"/>
          <w:sz w:val="22"/>
          <w:szCs w:val="22"/>
          <w:lang w:val="en-GB" w:eastAsia="en-US" w:bidi="ar-SA"/>
        </w:rPr>
        <w:t>’</w:t>
      </w:r>
      <w:r w:rsidRPr="006557CA">
        <w:rPr>
          <w:rFonts w:ascii="Garamond" w:eastAsia="Calibri" w:hAnsi="Garamond" w:cs="Times New Roman"/>
          <w:i/>
          <w:kern w:val="0"/>
          <w:sz w:val="22"/>
          <w:szCs w:val="22"/>
          <w:lang w:val="en-GB" w:eastAsia="en-US" w:bidi="ar-SA"/>
        </w:rPr>
        <w:t>s battles with Grendel, the study delves into the consequences of their actions and their pursuit of redemption. It also explores the symbolic transfer of wisdom within the narratives and their broader implications. Situating the works within their historical contexts, the analysis highlights their timeless relevance in portraying humanity</w:t>
      </w:r>
      <w:r w:rsidRPr="006557CA">
        <w:rPr>
          <w:rFonts w:ascii="Garamond" w:eastAsia="Calibri" w:hAnsi="Garamond" w:cs="Times New Roman"/>
          <w:kern w:val="0"/>
          <w:sz w:val="22"/>
          <w:szCs w:val="22"/>
          <w:lang w:val="en-GB" w:eastAsia="en-US" w:bidi="ar-SA"/>
        </w:rPr>
        <w:t>’</w:t>
      </w:r>
      <w:r w:rsidRPr="006557CA">
        <w:rPr>
          <w:rFonts w:ascii="Garamond" w:eastAsia="Calibri" w:hAnsi="Garamond" w:cs="Times New Roman"/>
          <w:i/>
          <w:kern w:val="0"/>
          <w:sz w:val="22"/>
          <w:szCs w:val="22"/>
          <w:lang w:val="en-GB" w:eastAsia="en-US" w:bidi="ar-SA"/>
        </w:rPr>
        <w:t>s struggle with otherness, ambition, and societal progress.</w:t>
      </w:r>
    </w:p>
    <w:p w14:paraId="654EF15E" w14:textId="77777777" w:rsidR="006557CA" w:rsidRPr="006557CA" w:rsidRDefault="006557CA" w:rsidP="006557CA">
      <w:pPr>
        <w:suppressAutoHyphens w:val="0"/>
        <w:spacing w:after="0" w:line="240" w:lineRule="auto"/>
        <w:jc w:val="both"/>
        <w:rPr>
          <w:rFonts w:ascii="Garamond" w:eastAsia="Calibri" w:hAnsi="Garamond" w:cs="Times New Roman"/>
          <w:b/>
          <w:kern w:val="0"/>
          <w:sz w:val="22"/>
          <w:szCs w:val="22"/>
          <w:lang w:val="en-GB" w:eastAsia="en-US" w:bidi="ar-SA"/>
        </w:rPr>
      </w:pPr>
    </w:p>
    <w:p w14:paraId="208E8E99" w14:textId="77777777" w:rsidR="006557CA" w:rsidRPr="006557CA" w:rsidRDefault="006557CA" w:rsidP="006557CA">
      <w:pPr>
        <w:suppressAutoHyphens w:val="0"/>
        <w:spacing w:after="0" w:line="240" w:lineRule="auto"/>
        <w:jc w:val="both"/>
        <w:rPr>
          <w:rFonts w:ascii="Garamond" w:eastAsia="Calibri" w:hAnsi="Garamond" w:cs="Times New Roman"/>
          <w:b/>
          <w:i/>
          <w:iCs/>
          <w:kern w:val="0"/>
          <w:sz w:val="22"/>
          <w:szCs w:val="22"/>
          <w:lang w:val="en-GB" w:eastAsia="en-US" w:bidi="ar-SA"/>
        </w:rPr>
      </w:pPr>
      <w:r w:rsidRPr="006557CA">
        <w:rPr>
          <w:rFonts w:ascii="Garamond" w:eastAsia="Calibri" w:hAnsi="Garamond" w:cs="Times New Roman"/>
          <w:b/>
          <w:i/>
          <w:iCs/>
          <w:kern w:val="0"/>
          <w:sz w:val="22"/>
          <w:szCs w:val="22"/>
          <w:lang w:val="en-GB" w:eastAsia="en-US" w:bidi="ar-SA"/>
        </w:rPr>
        <w:t>Keywords</w:t>
      </w:r>
    </w:p>
    <w:p w14:paraId="18014931" w14:textId="77777777" w:rsidR="006557CA" w:rsidRPr="006557CA" w:rsidRDefault="006557CA" w:rsidP="006557CA">
      <w:pPr>
        <w:suppressAutoHyphens w:val="0"/>
        <w:spacing w:after="0" w:line="240" w:lineRule="auto"/>
        <w:jc w:val="both"/>
        <w:rPr>
          <w:rFonts w:ascii="Garamond" w:eastAsia="Calibri" w:hAnsi="Garamond" w:cs="Times New Roman"/>
          <w:b/>
          <w:i/>
          <w:iCs/>
          <w:kern w:val="0"/>
          <w:sz w:val="8"/>
          <w:szCs w:val="8"/>
          <w:lang w:val="fr-FR" w:eastAsia="en-US" w:bidi="ar-SA"/>
        </w:rPr>
      </w:pPr>
    </w:p>
    <w:p w14:paraId="0461ACD4" w14:textId="77777777" w:rsidR="006557CA" w:rsidRPr="006557CA" w:rsidRDefault="006557CA" w:rsidP="006557CA">
      <w:pPr>
        <w:suppressAutoHyphens w:val="0"/>
        <w:spacing w:after="0" w:line="240" w:lineRule="auto"/>
        <w:jc w:val="both"/>
        <w:rPr>
          <w:rFonts w:ascii="Garamond" w:eastAsia="Calibri" w:hAnsi="Garamond" w:cs="Times New Roman"/>
          <w:i/>
          <w:iCs/>
          <w:kern w:val="0"/>
          <w:sz w:val="22"/>
          <w:szCs w:val="22"/>
          <w:lang w:val="en-GB" w:eastAsia="en-US" w:bidi="ar-SA"/>
        </w:rPr>
      </w:pPr>
      <w:r w:rsidRPr="006557CA">
        <w:rPr>
          <w:rFonts w:ascii="Garamond" w:eastAsia="Calibri" w:hAnsi="Garamond" w:cs="Times New Roman"/>
          <w:i/>
          <w:iCs/>
          <w:kern w:val="0"/>
          <w:sz w:val="22"/>
          <w:szCs w:val="22"/>
          <w:lang w:val="en-GB" w:eastAsia="en-US" w:bidi="ar-SA"/>
        </w:rPr>
        <w:t>Beowulf analysis; Frankenstein themes; Protagonist journey; Literary comparison; Symbolism in literature; Moral lessons in stories; Cultural relevance in literature; Character development in classics; Gothic fiction exploration; Historical context in novels</w:t>
      </w:r>
    </w:p>
    <w:p w14:paraId="322FF431"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74B7D7F6" w14:textId="77777777" w:rsidR="006557CA" w:rsidRPr="006557CA" w:rsidRDefault="006557CA" w:rsidP="006557CA">
      <w:pPr>
        <w:suppressAutoHyphens w:val="0"/>
        <w:spacing w:after="0" w:line="240" w:lineRule="auto"/>
        <w:rPr>
          <w:rFonts w:ascii="Garamond" w:eastAsia="Calibri" w:hAnsi="Garamond" w:cs="Times New Roman"/>
          <w:b/>
          <w:kern w:val="0"/>
          <w:sz w:val="22"/>
          <w:szCs w:val="22"/>
          <w:lang w:val="en-GB" w:eastAsia="en-US" w:bidi="ar-SA"/>
        </w:rPr>
      </w:pPr>
      <w:r w:rsidRPr="006557CA">
        <w:rPr>
          <w:rFonts w:ascii="Garamond" w:hAnsi="Garamond" w:cs="Times New Roman"/>
          <w:b/>
          <w:kern w:val="0"/>
          <w:sz w:val="22"/>
          <w:szCs w:val="22"/>
          <w:lang w:val="en-GB" w:bidi="ar-SA"/>
        </w:rPr>
        <w:br w:type="page"/>
      </w:r>
    </w:p>
    <w:p w14:paraId="4BE4E23E" w14:textId="77777777" w:rsidR="006557CA" w:rsidRPr="006557CA" w:rsidRDefault="006557CA" w:rsidP="006557CA">
      <w:pPr>
        <w:suppressAutoHyphens w:val="0"/>
        <w:spacing w:after="0" w:line="240" w:lineRule="auto"/>
        <w:jc w:val="both"/>
        <w:rPr>
          <w:rFonts w:ascii="Palatino Linotype" w:eastAsia="Calibri" w:hAnsi="Palatino Linotype" w:cs="Times New Roman"/>
          <w:b/>
          <w:kern w:val="0"/>
          <w:sz w:val="22"/>
          <w:szCs w:val="22"/>
          <w:lang w:val="en-GB" w:eastAsia="en-US" w:bidi="ar-SA"/>
        </w:rPr>
      </w:pPr>
      <w:r w:rsidRPr="006557CA">
        <w:rPr>
          <w:rFonts w:ascii="Palatino Linotype" w:eastAsia="Calibri" w:hAnsi="Palatino Linotype" w:cs="Times New Roman"/>
          <w:b/>
          <w:kern w:val="0"/>
          <w:sz w:val="22"/>
          <w:szCs w:val="22"/>
          <w:lang w:val="en-GB" w:eastAsia="en-US" w:bidi="ar-SA"/>
        </w:rPr>
        <w:lastRenderedPageBreak/>
        <w:t xml:space="preserve">I. Introduction </w:t>
      </w:r>
    </w:p>
    <w:p w14:paraId="26C83154"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69191DF5"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In literature, monsters often occupy a complex space between protagonist and antagonist, serving as catalysts for narrative development and thematic exploration. In examining iconic works like “Beowulf” and “Frankenstein,” the traditional roles of protagonists and antagonists become blurred, inviting deeper inquiry into the true nature of conflict and the underlying messages conveyed by these narratives. While characters like Grendel and Grendel’s mother in “Beowulf” or Frankenstein’s creature in “Frankenstein” may initially appear as antagonists, their roles as mere obstacles to be overcome belie a more nuanced understanding of the true sources of conflict within these tales. Through an exploration of these characters and their interactions with the titular protagonists, we can uncover profound insights into themes of hubris, ambition, and the consequences of unchecked pursuit of knowledge. Thus, a closer examination of these monsters and their narratives not only enriches our understanding of these classic works but also offers timeless lessons that resonate with contemporary audiences.</w:t>
      </w:r>
    </w:p>
    <w:p w14:paraId="039F33EC"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The monsters in literature are said to be between the protagonist and the antagonist. For instance, if Grendel was the true antagonist of Beowulf, then why does the story not end when Beowulf kills Grendel? Or if Grendel was the setup for the true antagonist, Grendel’s mother, whom Beowulf has a more difficult time fighting with, then why does the story not end when Beowulf slays her? If anything, both Grendel and Grendel’s mother serve as the moving forces of the story to lead to the climax—when Beowulf confronts the dragon. Therefore, the true antagonist in </w:t>
      </w:r>
      <w:r w:rsidRPr="006557CA">
        <w:rPr>
          <w:rFonts w:ascii="Garamond" w:eastAsia="Calibri" w:hAnsi="Garamond" w:cs="Times New Roman"/>
          <w:i/>
          <w:iCs/>
          <w:kern w:val="0"/>
          <w:sz w:val="22"/>
          <w:szCs w:val="22"/>
          <w:lang w:val="en-GB" w:eastAsia="en-US" w:bidi="ar-SA"/>
        </w:rPr>
        <w:t xml:space="preserve">Beowulf </w:t>
      </w:r>
      <w:r w:rsidRPr="006557CA">
        <w:rPr>
          <w:rFonts w:ascii="Garamond" w:eastAsia="Calibri" w:hAnsi="Garamond" w:cs="Times New Roman"/>
          <w:kern w:val="0"/>
          <w:sz w:val="22"/>
          <w:szCs w:val="22"/>
          <w:lang w:val="en-GB" w:eastAsia="en-US" w:bidi="ar-SA"/>
        </w:rPr>
        <w:t xml:space="preserve">is the dragon, or rather the titular character himself for his pride. Similarly,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does not end when the monster dies; in fact, the reader does not encounter the monster dying, just a statement from the monster himself that he would soon burn himself alive. Rather, the story ends when Frankenstein dies from pneumonia, symbolizing that the true antagonist of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is the titular character himself.</w:t>
      </w:r>
    </w:p>
    <w:p w14:paraId="0D979823" w14:textId="77777777" w:rsidR="006557CA" w:rsidRPr="006557CA" w:rsidRDefault="006557CA" w:rsidP="006557CA">
      <w:pPr>
        <w:tabs>
          <w:tab w:val="left" w:pos="284"/>
        </w:tabs>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Frankenstein’s monster serves as the perfect example for Jeffrey Jerome Cohen’s modus legend as the monster is composed of a </w:t>
      </w:r>
      <w:r w:rsidRPr="006557CA">
        <w:rPr>
          <w:rFonts w:ascii="Garamond" w:eastAsia="Calibri" w:hAnsi="Garamond" w:cs="Times New Roman"/>
          <w:kern w:val="0"/>
          <w:sz w:val="22"/>
          <w:szCs w:val="22"/>
          <w:lang w:val="en-GB" w:eastAsia="en-US" w:bidi="ar-SA"/>
        </w:rPr>
        <w:lastRenderedPageBreak/>
        <w:t>multitude of fragments and is bound by its monstrous body.</w:t>
      </w:r>
      <w:r w:rsidRPr="006557CA">
        <w:rPr>
          <w:rFonts w:ascii="Garamond" w:eastAsia="Calibri" w:hAnsi="Garamond" w:cs="Times New Roman"/>
          <w:kern w:val="0"/>
          <w:sz w:val="22"/>
          <w:szCs w:val="22"/>
          <w:vertAlign w:val="superscript"/>
          <w:lang w:val="en-GB" w:eastAsia="en-US" w:bidi="ar-SA"/>
        </w:rPr>
        <w:footnoteReference w:id="295"/>
      </w:r>
      <w:r w:rsidRPr="006557CA">
        <w:rPr>
          <w:rFonts w:ascii="Garamond" w:eastAsia="Calibri" w:hAnsi="Garamond" w:cs="Times New Roman"/>
          <w:kern w:val="0"/>
          <w:sz w:val="22"/>
          <w:szCs w:val="22"/>
          <w:lang w:val="en-GB" w:eastAsia="en-US" w:bidi="ar-SA"/>
        </w:rPr>
        <w:t xml:space="preserve"> But what do these multitude fragments signify? More importantly,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and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serve to caution their readers about the dangers that appear in their reality as well as marking a certain era through their literature. Upon hearing the reason for Robert Walton’s travel, Frankenstein grew angry and started to warn him about the dangers of pursuing knowledge or the unknown. Upon hearing the reason for Beowulf’s presence in Denmark, Hrothgar welcomed him but still warned Beowulf of all the heroes that lost their lives against Grendel. However, Beowulf starts telling the hall of all his victories and because of his confidence, the whole hall cheers. Beowulf was so confident in his skills that he wanted to fight Grendel unarmed, as he wanted to be known as being on the same fighting scale as the monster. This is similar to the manner in which Frankenstein warns Walton by saying, “you seek knowledge and wisdom, as I once did.”</w:t>
      </w:r>
      <w:r w:rsidRPr="006557CA">
        <w:rPr>
          <w:rFonts w:ascii="Garamond" w:eastAsia="Calibri" w:hAnsi="Garamond" w:cs="Times New Roman"/>
          <w:kern w:val="0"/>
          <w:sz w:val="22"/>
          <w:szCs w:val="22"/>
          <w:vertAlign w:val="superscript"/>
          <w:lang w:val="en-GB" w:eastAsia="en-US" w:bidi="ar-SA"/>
        </w:rPr>
        <w:footnoteReference w:id="296"/>
      </w:r>
      <w:r w:rsidRPr="006557CA">
        <w:rPr>
          <w:rFonts w:ascii="Garamond" w:eastAsia="Calibri" w:hAnsi="Garamond" w:cs="Times New Roman"/>
          <w:kern w:val="0"/>
          <w:sz w:val="22"/>
          <w:szCs w:val="22"/>
          <w:lang w:val="en-GB" w:eastAsia="en-US" w:bidi="ar-SA"/>
        </w:rPr>
        <w:t xml:space="preserve"> Frankenstein knows that his thirst for knowledge caused his downfall and Beowulf is aware that even though he might fail, he still seeks heroism by acting unarmed and alone.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could then be a book to warn its readers about overconfidence and heroism, almost as if Beowulf tells his audience: “You seek heroism, as I once did.”</w:t>
      </w:r>
    </w:p>
    <w:p w14:paraId="0BB4416C" w14:textId="77777777" w:rsidR="006557CA" w:rsidRPr="006557CA" w:rsidRDefault="006557CA" w:rsidP="006557CA">
      <w:pPr>
        <w:tabs>
          <w:tab w:val="left" w:pos="284"/>
        </w:tabs>
        <w:suppressAutoHyphens w:val="0"/>
        <w:spacing w:after="0" w:line="240" w:lineRule="auto"/>
        <w:ind w:firstLine="284"/>
        <w:jc w:val="both"/>
        <w:rPr>
          <w:rFonts w:ascii="Garamond" w:eastAsia="Calibri" w:hAnsi="Garamond" w:cs="Times New Roman"/>
          <w:kern w:val="0"/>
          <w:sz w:val="22"/>
          <w:szCs w:val="22"/>
          <w:lang w:val="en-GB" w:eastAsia="en-US" w:bidi="ar-SA"/>
        </w:rPr>
      </w:pPr>
    </w:p>
    <w:p w14:paraId="1D3E8362" w14:textId="77777777" w:rsidR="006557CA" w:rsidRPr="006557CA" w:rsidRDefault="006557CA" w:rsidP="006557CA">
      <w:pPr>
        <w:suppressAutoHyphens w:val="0"/>
        <w:spacing w:after="0" w:line="240" w:lineRule="auto"/>
        <w:jc w:val="both"/>
        <w:rPr>
          <w:rFonts w:ascii="Palatino Linotype" w:eastAsia="Calibri" w:hAnsi="Palatino Linotype" w:cs="Times New Roman"/>
          <w:kern w:val="0"/>
          <w:sz w:val="22"/>
          <w:szCs w:val="22"/>
          <w:lang w:val="en-GB" w:eastAsia="en-US" w:bidi="ar-SA"/>
        </w:rPr>
      </w:pPr>
      <w:r w:rsidRPr="006557CA">
        <w:rPr>
          <w:rFonts w:ascii="Palatino Linotype" w:eastAsia="Calibri" w:hAnsi="Palatino Linotype" w:cs="Times New Roman"/>
          <w:b/>
          <w:kern w:val="0"/>
          <w:sz w:val="22"/>
          <w:szCs w:val="22"/>
          <w:lang w:val="en-GB" w:eastAsia="en-US" w:bidi="ar-SA"/>
        </w:rPr>
        <w:t>II. Scientific Heroism</w:t>
      </w:r>
    </w:p>
    <w:p w14:paraId="02431475" w14:textId="77777777" w:rsidR="006557CA" w:rsidRPr="006557CA" w:rsidRDefault="006557CA" w:rsidP="006557CA">
      <w:pPr>
        <w:tabs>
          <w:tab w:val="left" w:pos="284"/>
        </w:tabs>
        <w:suppressAutoHyphens w:val="0"/>
        <w:spacing w:after="0" w:line="240" w:lineRule="auto"/>
        <w:jc w:val="both"/>
        <w:rPr>
          <w:rFonts w:ascii="Garamond" w:eastAsia="Calibri" w:hAnsi="Garamond" w:cs="Times New Roman"/>
          <w:kern w:val="0"/>
          <w:sz w:val="22"/>
          <w:szCs w:val="22"/>
          <w:lang w:val="en-GB" w:eastAsia="en-US" w:bidi="ar-SA"/>
        </w:rPr>
      </w:pPr>
    </w:p>
    <w:p w14:paraId="6274756A" w14:textId="77777777" w:rsidR="006557CA" w:rsidRPr="006557CA" w:rsidRDefault="006557CA" w:rsidP="006557CA">
      <w:pPr>
        <w:tabs>
          <w:tab w:val="left" w:pos="284"/>
        </w:tabs>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The heroism that scientists wish to embark on to better the lives of mankind can lead them to dangerous perils such as voyaging to the North Pole. “You cannot contest the inestimable benefit which I shall confer on all mankind to the last generation, by discovering a passage near the pole to those countries, to reach which at present so many months are requisite; or by ascertaining the secret of the </w:t>
      </w:r>
      <w:r w:rsidRPr="006557CA">
        <w:rPr>
          <w:rFonts w:ascii="Garamond" w:eastAsia="Calibri" w:hAnsi="Garamond" w:cs="Times New Roman"/>
          <w:kern w:val="0"/>
          <w:sz w:val="22"/>
          <w:szCs w:val="22"/>
          <w:lang w:val="en-GB" w:eastAsia="en-US" w:bidi="ar-SA"/>
        </w:rPr>
        <w:lastRenderedPageBreak/>
        <w:t>magnet.”</w:t>
      </w:r>
      <w:r w:rsidRPr="006557CA">
        <w:rPr>
          <w:rFonts w:ascii="Garamond" w:eastAsia="Calibri" w:hAnsi="Garamond" w:cs="Times New Roman"/>
          <w:kern w:val="0"/>
          <w:sz w:val="22"/>
          <w:szCs w:val="22"/>
          <w:vertAlign w:val="superscript"/>
          <w:lang w:val="en-GB" w:eastAsia="en-US" w:bidi="ar-SA"/>
        </w:rPr>
        <w:footnoteReference w:id="297"/>
      </w:r>
      <w:r w:rsidRPr="006557CA">
        <w:rPr>
          <w:rFonts w:ascii="Garamond" w:eastAsia="Calibri" w:hAnsi="Garamond" w:cs="Times New Roman"/>
          <w:kern w:val="0"/>
          <w:sz w:val="22"/>
          <w:szCs w:val="22"/>
          <w:lang w:val="en-GB" w:eastAsia="en-US" w:bidi="ar-SA"/>
        </w:rPr>
        <w:t xml:space="preserve"> It is grounds to question whether it is solely to better mankind or to also better the pride of the man who made the discovery, as during Shelley’s lifetime voyages to discover a northwest passage were frequent. “From its position at the limits of knowing, the monster stands as a warning against exploration of its uncertain demesnes … that curiosity is more often punished than rewarded, that one is better off safely contained within one’s own domestic sphere than abroad, away from the watchful eyes of the state.”</w:t>
      </w:r>
      <w:r w:rsidRPr="006557CA">
        <w:rPr>
          <w:rFonts w:ascii="Garamond" w:eastAsia="Calibri" w:hAnsi="Garamond" w:cs="Times New Roman"/>
          <w:kern w:val="0"/>
          <w:sz w:val="22"/>
          <w:szCs w:val="22"/>
          <w:vertAlign w:val="superscript"/>
          <w:lang w:val="en-GB" w:eastAsia="en-US" w:bidi="ar-SA"/>
        </w:rPr>
        <w:footnoteReference w:id="298"/>
      </w:r>
      <w:r w:rsidRPr="006557CA">
        <w:rPr>
          <w:rFonts w:ascii="Garamond" w:eastAsia="Calibri" w:hAnsi="Garamond" w:cs="Times New Roman"/>
          <w:kern w:val="0"/>
          <w:sz w:val="22"/>
          <w:szCs w:val="22"/>
          <w:lang w:val="en-GB" w:eastAsia="en-US" w:bidi="ar-SA"/>
        </w:rPr>
        <w:t xml:space="preserve"> In </w:t>
      </w:r>
      <w:r w:rsidRPr="006557CA">
        <w:rPr>
          <w:rFonts w:ascii="Garamond" w:eastAsia="Calibri" w:hAnsi="Garamond" w:cs="Times New Roman"/>
          <w:i/>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every time a character voyages away from his homeland to make a discovery, such as Ingolstadt for Frankenstein and the North Pole for Walton, they encounter difficulties such as creating a monster or ice that would not allow the ship to move—both of which are inconvenient natural entities. Beowulf on the other hand, voyages away from his homeland to fight monsters to only return home to find a dragon, which can lead to the question if the dragon is attacking as punishment for Beowulf being abroad and concerning himself with matters beyond his domestic sphere. These monstrous beings in both stories then attack matters at home resulting in the protagonists’ deaths after they deal with matters beyond.</w:t>
      </w:r>
    </w:p>
    <w:p w14:paraId="28C94418"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4C461C5E" w14:textId="77777777" w:rsidR="006557CA" w:rsidRPr="006557CA" w:rsidRDefault="006557CA" w:rsidP="006557CA">
      <w:pPr>
        <w:suppressAutoHyphens w:val="0"/>
        <w:spacing w:after="0" w:line="240" w:lineRule="auto"/>
        <w:jc w:val="both"/>
        <w:rPr>
          <w:rFonts w:ascii="Palatino Linotype" w:eastAsia="Calibri" w:hAnsi="Palatino Linotype" w:cs="Times New Roman"/>
          <w:i/>
          <w:kern w:val="0"/>
          <w:sz w:val="22"/>
          <w:szCs w:val="22"/>
          <w:lang w:val="en-GB" w:eastAsia="en-US" w:bidi="ar-SA"/>
        </w:rPr>
      </w:pPr>
      <w:r w:rsidRPr="006557CA">
        <w:rPr>
          <w:rFonts w:ascii="Palatino Linotype" w:eastAsia="Calibri" w:hAnsi="Palatino Linotype" w:cs="Times New Roman"/>
          <w:i/>
          <w:kern w:val="0"/>
          <w:sz w:val="22"/>
          <w:szCs w:val="22"/>
          <w:lang w:val="en-GB" w:eastAsia="en-US" w:bidi="ar-SA"/>
        </w:rPr>
        <w:t>A. Sins and Old Words</w:t>
      </w:r>
    </w:p>
    <w:p w14:paraId="38BB1F36" w14:textId="77777777" w:rsidR="006557CA" w:rsidRPr="006557CA" w:rsidRDefault="006557CA" w:rsidP="006557CA">
      <w:pPr>
        <w:suppressAutoHyphens w:val="0"/>
        <w:spacing w:after="0" w:line="240" w:lineRule="auto"/>
        <w:jc w:val="both"/>
        <w:rPr>
          <w:rFonts w:ascii="Garamond" w:eastAsia="Calibri" w:hAnsi="Garamond" w:cs="Times New Roman"/>
          <w:i/>
          <w:kern w:val="0"/>
          <w:sz w:val="22"/>
          <w:szCs w:val="22"/>
          <w:lang w:val="en-GB" w:eastAsia="en-US" w:bidi="ar-SA"/>
        </w:rPr>
      </w:pPr>
    </w:p>
    <w:p w14:paraId="7DA92504"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Discovery is not evil, but to seek to be the man that made the discovery derives from two of the seven deadly sins: pride and greed. Yet at the same time, Walton had abandoned his life of ease and luxury and preferred glory, which abandons the sin of sloth. Frankenstein is also like Walton as he studies to go above mankind and recreate life from inanimate flesh, which would make him like God and prideful as it interferes with his recognition of the grace of God. It is Frankenstein’s pride in his intelligence and studies that he can recreate life, which could be the first step in creating the elixir of </w:t>
      </w:r>
      <w:r w:rsidRPr="006557CA">
        <w:rPr>
          <w:rFonts w:ascii="Garamond" w:eastAsia="Calibri" w:hAnsi="Garamond" w:cs="Times New Roman"/>
          <w:kern w:val="0"/>
          <w:sz w:val="22"/>
          <w:szCs w:val="22"/>
          <w:lang w:val="en-GB" w:eastAsia="en-US" w:bidi="ar-SA"/>
        </w:rPr>
        <w:lastRenderedPageBreak/>
        <w:t xml:space="preserve">life and maybe even giving life to those that have passed away like his mother. This pride allows Frankenstein to produce an enormous creature with yellow skin—the </w:t>
      </w:r>
      <w:proofErr w:type="spellStart"/>
      <w:r w:rsidRPr="006557CA">
        <w:rPr>
          <w:rFonts w:ascii="Garamond" w:eastAsia="Calibri" w:hAnsi="Garamond" w:cs="Times New Roman"/>
          <w:kern w:val="0"/>
          <w:sz w:val="22"/>
          <w:szCs w:val="22"/>
          <w:lang w:val="en-GB" w:eastAsia="en-US" w:bidi="ar-SA"/>
        </w:rPr>
        <w:t>color</w:t>
      </w:r>
      <w:proofErr w:type="spellEnd"/>
      <w:r w:rsidRPr="006557CA">
        <w:rPr>
          <w:rFonts w:ascii="Garamond" w:eastAsia="Calibri" w:hAnsi="Garamond" w:cs="Times New Roman"/>
          <w:kern w:val="0"/>
          <w:sz w:val="22"/>
          <w:szCs w:val="22"/>
          <w:lang w:val="en-GB" w:eastAsia="en-US" w:bidi="ar-SA"/>
        </w:rPr>
        <w:t xml:space="preserve"> associated with the sin of greed. Frankenstein’s monster rises from the table and vanishes into the night when Frankenstein returns to his apartment with Henry. The monster stands and is about to reveal the secrets about the culture he is forced into, as Frankenstein brought him (to life), however, Frankenstein runs away from the sight of his monstrosity. </w:t>
      </w:r>
    </w:p>
    <w:p w14:paraId="5CFE18D1"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With the idea of monstrosity erupting during the age of colonization of Africa, in Mary Shelley’s case, and most likely the Germanic Iron Age for </w:t>
      </w:r>
      <w:r w:rsidRPr="006557CA">
        <w:rPr>
          <w:rFonts w:ascii="Garamond" w:eastAsia="Calibri" w:hAnsi="Garamond" w:cs="Times New Roman"/>
          <w:i/>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those with the fiercest armies and technology are </w:t>
      </w:r>
      <w:proofErr w:type="spellStart"/>
      <w:r w:rsidRPr="006557CA">
        <w:rPr>
          <w:rFonts w:ascii="Garamond" w:eastAsia="Calibri" w:hAnsi="Garamond" w:cs="Times New Roman"/>
          <w:i/>
          <w:iCs/>
          <w:kern w:val="0"/>
          <w:sz w:val="22"/>
          <w:szCs w:val="22"/>
          <w:lang w:val="en-GB" w:eastAsia="en-US" w:bidi="ar-SA"/>
        </w:rPr>
        <w:t>æglæca</w:t>
      </w:r>
      <w:proofErr w:type="spellEnd"/>
      <w:r w:rsidRPr="006557CA">
        <w:rPr>
          <w:rFonts w:ascii="Garamond" w:eastAsia="Calibri" w:hAnsi="Garamond" w:cs="Times New Roman"/>
          <w:kern w:val="0"/>
          <w:sz w:val="22"/>
          <w:szCs w:val="22"/>
          <w:lang w:val="en-GB" w:eastAsia="en-US" w:bidi="ar-SA"/>
        </w:rPr>
        <w:t xml:space="preserve"> to their opponent.</w:t>
      </w:r>
      <w:r w:rsidRPr="006557CA">
        <w:rPr>
          <w:rFonts w:ascii="Garamond" w:eastAsia="Calibri" w:hAnsi="Garamond" w:cs="Times New Roman"/>
          <w:kern w:val="0"/>
          <w:sz w:val="22"/>
          <w:szCs w:val="22"/>
          <w:vertAlign w:val="superscript"/>
          <w:lang w:val="en-GB" w:eastAsia="en-US" w:bidi="ar-SA"/>
        </w:rPr>
        <w:footnoteReference w:id="299"/>
      </w:r>
      <w:r w:rsidRPr="006557CA">
        <w:rPr>
          <w:rFonts w:ascii="Garamond" w:eastAsia="Calibri" w:hAnsi="Garamond" w:cs="Times New Roman"/>
          <w:kern w:val="0"/>
          <w:sz w:val="22"/>
          <w:szCs w:val="22"/>
          <w:lang w:val="en-GB" w:eastAsia="en-US" w:bidi="ar-SA"/>
        </w:rPr>
        <w:t xml:space="preserve"> </w:t>
      </w:r>
      <w:proofErr w:type="spellStart"/>
      <w:r w:rsidRPr="006557CA">
        <w:rPr>
          <w:rFonts w:ascii="Garamond" w:eastAsia="Calibri" w:hAnsi="Garamond" w:cs="Times New Roman"/>
          <w:i/>
          <w:iCs/>
          <w:kern w:val="0"/>
          <w:sz w:val="22"/>
          <w:szCs w:val="22"/>
          <w:lang w:val="en-GB" w:eastAsia="en-US" w:bidi="ar-SA"/>
        </w:rPr>
        <w:t>Æglæca</w:t>
      </w:r>
      <w:proofErr w:type="spellEnd"/>
      <w:r w:rsidRPr="006557CA">
        <w:rPr>
          <w:rFonts w:ascii="Garamond" w:eastAsia="Calibri" w:hAnsi="Garamond" w:cs="Times New Roman"/>
          <w:kern w:val="0"/>
          <w:sz w:val="22"/>
          <w:szCs w:val="22"/>
          <w:lang w:val="en-GB" w:eastAsia="en-US" w:bidi="ar-SA"/>
        </w:rPr>
        <w:t xml:space="preserve"> means fierce fighter or terrible attacker;</w:t>
      </w:r>
      <w:r w:rsidRPr="006557CA">
        <w:rPr>
          <w:rFonts w:ascii="Garamond" w:eastAsia="Calibri" w:hAnsi="Garamond" w:cs="Times New Roman"/>
          <w:kern w:val="0"/>
          <w:sz w:val="22"/>
          <w:szCs w:val="22"/>
          <w:vertAlign w:val="superscript"/>
          <w:lang w:val="en-GB" w:eastAsia="en-US" w:bidi="ar-SA"/>
        </w:rPr>
        <w:footnoteReference w:id="300"/>
      </w:r>
      <w:r w:rsidRPr="006557CA">
        <w:rPr>
          <w:rFonts w:ascii="Garamond" w:eastAsia="Calibri" w:hAnsi="Garamond" w:cs="Times New Roman"/>
          <w:kern w:val="0"/>
          <w:sz w:val="22"/>
          <w:szCs w:val="22"/>
          <w:lang w:val="en-GB" w:eastAsia="en-US" w:bidi="ar-SA"/>
        </w:rPr>
        <w:t xml:space="preserve"> the question is then who is the fiend? In </w:t>
      </w:r>
      <w:r w:rsidRPr="006557CA">
        <w:rPr>
          <w:rFonts w:ascii="Garamond" w:eastAsia="Calibri" w:hAnsi="Garamond" w:cs="Times New Roman"/>
          <w:i/>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w:t>
      </w:r>
      <w:proofErr w:type="spellStart"/>
      <w:r w:rsidRPr="006557CA">
        <w:rPr>
          <w:rFonts w:ascii="Garamond" w:eastAsia="Calibri" w:hAnsi="Garamond" w:cs="Times New Roman"/>
          <w:i/>
          <w:iCs/>
          <w:kern w:val="0"/>
          <w:sz w:val="22"/>
          <w:szCs w:val="22"/>
          <w:lang w:val="en-GB" w:eastAsia="en-US" w:bidi="ar-SA"/>
        </w:rPr>
        <w:t>æglæca</w:t>
      </w:r>
      <w:proofErr w:type="spellEnd"/>
      <w:r w:rsidRPr="006557CA">
        <w:rPr>
          <w:rFonts w:ascii="Garamond" w:eastAsia="Calibri" w:hAnsi="Garamond" w:cs="Times New Roman"/>
          <w:kern w:val="0"/>
          <w:sz w:val="22"/>
          <w:szCs w:val="22"/>
          <w:lang w:val="en-GB" w:eastAsia="en-US" w:bidi="ar-SA"/>
        </w:rPr>
        <w:t xml:space="preserve"> is an Old English word that is used to refer to both Grendel and Beowulf; this word makes a duality between the words hero and villain apparent. In</w:t>
      </w:r>
      <w:r w:rsidRPr="006557CA">
        <w:rPr>
          <w:rFonts w:ascii="Garamond" w:eastAsia="Calibri" w:hAnsi="Garamond" w:cs="Times New Roman"/>
          <w:i/>
          <w:iCs/>
          <w:kern w:val="0"/>
          <w:sz w:val="22"/>
          <w:szCs w:val="22"/>
          <w:lang w:val="en-GB" w:eastAsia="en-US" w:bidi="ar-SA"/>
        </w:rPr>
        <w:t xml:space="preserve"> Frankenstein</w:t>
      </w:r>
      <w:r w:rsidRPr="006557CA">
        <w:rPr>
          <w:rFonts w:ascii="Garamond" w:eastAsia="Calibri" w:hAnsi="Garamond" w:cs="Times New Roman"/>
          <w:kern w:val="0"/>
          <w:sz w:val="22"/>
          <w:szCs w:val="22"/>
          <w:lang w:val="en-GB" w:eastAsia="en-US" w:bidi="ar-SA"/>
        </w:rPr>
        <w:t xml:space="preserve">, it even makes you wonder if the titular character was the true monster instead of the </w:t>
      </w:r>
      <w:proofErr w:type="gramStart"/>
      <w:r w:rsidRPr="006557CA">
        <w:rPr>
          <w:rFonts w:ascii="Garamond" w:eastAsia="Calibri" w:hAnsi="Garamond" w:cs="Times New Roman"/>
          <w:kern w:val="0"/>
          <w:sz w:val="22"/>
          <w:szCs w:val="22"/>
          <w:lang w:val="en-GB" w:eastAsia="en-US" w:bidi="ar-SA"/>
        </w:rPr>
        <w:t>Creature</w:t>
      </w:r>
      <w:proofErr w:type="gramEnd"/>
      <w:r w:rsidRPr="006557CA">
        <w:rPr>
          <w:rFonts w:ascii="Garamond" w:eastAsia="Calibri" w:hAnsi="Garamond" w:cs="Times New Roman"/>
          <w:kern w:val="0"/>
          <w:sz w:val="22"/>
          <w:szCs w:val="22"/>
          <w:lang w:val="en-GB" w:eastAsia="en-US" w:bidi="ar-SA"/>
        </w:rPr>
        <w:t xml:space="preserve">. If Frankenstein had shown affection to the monster, things would have turned out differently, raising the whole aspect of nature vs. nurture. If the hall did not have to be so loud with cheer to the desolate Grendel, then maybe he would not have eaten people, or not enough to be considered a problem. And if the De </w:t>
      </w:r>
      <w:proofErr w:type="spellStart"/>
      <w:r w:rsidRPr="006557CA">
        <w:rPr>
          <w:rFonts w:ascii="Garamond" w:eastAsia="Calibri" w:hAnsi="Garamond" w:cs="Times New Roman"/>
          <w:kern w:val="0"/>
          <w:sz w:val="22"/>
          <w:szCs w:val="22"/>
          <w:lang w:val="en-GB" w:eastAsia="en-US" w:bidi="ar-SA"/>
        </w:rPr>
        <w:t>Laceys</w:t>
      </w:r>
      <w:proofErr w:type="spellEnd"/>
      <w:r w:rsidRPr="006557CA">
        <w:rPr>
          <w:rFonts w:ascii="Garamond" w:eastAsia="Calibri" w:hAnsi="Garamond" w:cs="Times New Roman"/>
          <w:kern w:val="0"/>
          <w:sz w:val="22"/>
          <w:szCs w:val="22"/>
          <w:lang w:val="en-GB" w:eastAsia="en-US" w:bidi="ar-SA"/>
        </w:rPr>
        <w:t xml:space="preserve"> did not reject the monster and bystanders did not assume the monster was trying to kill the girl he was rescuing in the river, then the monster would not have sought revenge on his creator. And if Beowulf did not kill Grendel, then Grendel’s mother </w:t>
      </w:r>
      <w:proofErr w:type="spellStart"/>
      <w:r w:rsidRPr="006557CA">
        <w:rPr>
          <w:rFonts w:ascii="Garamond" w:eastAsia="Calibri" w:hAnsi="Garamond" w:cs="Times New Roman"/>
          <w:kern w:val="0"/>
          <w:sz w:val="22"/>
          <w:szCs w:val="22"/>
          <w:lang w:val="en-GB" w:eastAsia="en-US" w:bidi="ar-SA"/>
        </w:rPr>
        <w:t>wouldn</w:t>
      </w:r>
      <w:proofErr w:type="spellEnd"/>
      <w:r w:rsidRPr="006557CA">
        <w:rPr>
          <w:rFonts w:ascii="Garamond" w:eastAsia="Calibri" w:hAnsi="Garamond" w:cs="Times New Roman"/>
          <w:kern w:val="0"/>
          <w:sz w:val="22"/>
          <w:szCs w:val="22"/>
          <w:lang w:val="en-GB" w:eastAsia="en-US" w:bidi="ar-SA"/>
        </w:rPr>
        <w:t xml:space="preserve"> not have sought revenge for someone she created. However, these situations do not occur, and both protagonists do not learn from their domino effect causing actions until they are confronted with the consequences of their pride and greed and ultimately die.</w:t>
      </w:r>
    </w:p>
    <w:p w14:paraId="1B0AE843"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lastRenderedPageBreak/>
        <w:t>The way both protagonists die can be linked to the idea that a vampire is a monster. The Old English word for dragon is “</w:t>
      </w:r>
      <w:proofErr w:type="spellStart"/>
      <w:r w:rsidRPr="006557CA">
        <w:rPr>
          <w:rFonts w:ascii="Garamond" w:eastAsia="Calibri" w:hAnsi="Garamond" w:cs="Times New Roman"/>
          <w:i/>
          <w:iCs/>
          <w:kern w:val="0"/>
          <w:sz w:val="22"/>
          <w:szCs w:val="22"/>
          <w:lang w:val="en-GB" w:eastAsia="en-US" w:bidi="ar-SA"/>
        </w:rPr>
        <w:t>draca</w:t>
      </w:r>
      <w:proofErr w:type="spellEnd"/>
      <w:r w:rsidRPr="006557CA">
        <w:rPr>
          <w:rFonts w:ascii="Garamond" w:eastAsia="Calibri" w:hAnsi="Garamond" w:cs="Times New Roman"/>
          <w:kern w:val="0"/>
          <w:sz w:val="22"/>
          <w:szCs w:val="22"/>
          <w:lang w:val="en-GB" w:eastAsia="en-US" w:bidi="ar-SA"/>
        </w:rPr>
        <w:t>” which immediately has similarities to the notorious figure Count Dracula.</w:t>
      </w:r>
      <w:r w:rsidRPr="006557CA">
        <w:rPr>
          <w:rFonts w:ascii="Garamond" w:eastAsia="Calibri" w:hAnsi="Garamond" w:cs="Times New Roman"/>
          <w:kern w:val="0"/>
          <w:sz w:val="22"/>
          <w:szCs w:val="22"/>
          <w:vertAlign w:val="superscript"/>
          <w:lang w:val="en-GB" w:eastAsia="en-US" w:bidi="ar-SA"/>
        </w:rPr>
        <w:footnoteReference w:id="301"/>
      </w:r>
      <w:r w:rsidRPr="006557CA">
        <w:rPr>
          <w:rFonts w:ascii="Garamond" w:eastAsia="Calibri" w:hAnsi="Garamond" w:cs="Times New Roman"/>
          <w:kern w:val="0"/>
          <w:sz w:val="22"/>
          <w:szCs w:val="22"/>
          <w:lang w:val="en-GB" w:eastAsia="en-US" w:bidi="ar-SA"/>
        </w:rPr>
        <w:t xml:space="preserve"> Beowulf even dies when the dragon bites his neck: “Then for the third time the enemy of the people, the fearsome fire-dragon, hot and battle-fierce, mindful of the feud, rushed on the brave one, when the opportunity was given him, enclosed all his neck with his sharp teeth; he was bloodied with his life-gore, his blood welled out in waves.”</w:t>
      </w:r>
      <w:r w:rsidRPr="006557CA">
        <w:rPr>
          <w:rFonts w:ascii="Garamond" w:eastAsia="Calibri" w:hAnsi="Garamond" w:cs="Times New Roman"/>
          <w:kern w:val="0"/>
          <w:sz w:val="22"/>
          <w:szCs w:val="22"/>
          <w:vertAlign w:val="superscript"/>
          <w:lang w:val="en-GB" w:eastAsia="en-US" w:bidi="ar-SA"/>
        </w:rPr>
        <w:footnoteReference w:id="302"/>
      </w:r>
      <w:r w:rsidRPr="006557CA">
        <w:rPr>
          <w:rFonts w:ascii="Garamond" w:eastAsia="Calibri" w:hAnsi="Garamond" w:cs="Times New Roman"/>
          <w:kern w:val="0"/>
          <w:sz w:val="22"/>
          <w:szCs w:val="22"/>
          <w:lang w:val="en-GB" w:eastAsia="en-US" w:bidi="ar-SA"/>
        </w:rPr>
        <w:t xml:space="preserve"> “Grendel, writes Grimm, sucks blood from the veins of his victims – that much is certainly true; he does so quite explicitly in line 742b of the poem: </w:t>
      </w:r>
      <w:proofErr w:type="spellStart"/>
      <w:r w:rsidRPr="006557CA">
        <w:rPr>
          <w:rFonts w:ascii="Garamond" w:eastAsia="Calibri" w:hAnsi="Garamond" w:cs="Times New Roman"/>
          <w:i/>
          <w:iCs/>
          <w:kern w:val="0"/>
          <w:sz w:val="22"/>
          <w:szCs w:val="22"/>
          <w:lang w:val="en-GB" w:eastAsia="en-US" w:bidi="ar-SA"/>
        </w:rPr>
        <w:t>blod</w:t>
      </w:r>
      <w:proofErr w:type="spellEnd"/>
      <w:r w:rsidRPr="006557CA">
        <w:rPr>
          <w:rFonts w:ascii="Garamond" w:eastAsia="Calibri" w:hAnsi="Garamond" w:cs="Times New Roman"/>
          <w:i/>
          <w:iCs/>
          <w:kern w:val="0"/>
          <w:sz w:val="22"/>
          <w:szCs w:val="22"/>
          <w:lang w:val="en-GB" w:eastAsia="en-US" w:bidi="ar-SA"/>
        </w:rPr>
        <w:t xml:space="preserve"> </w:t>
      </w:r>
      <w:proofErr w:type="spellStart"/>
      <w:r w:rsidRPr="006557CA">
        <w:rPr>
          <w:rFonts w:ascii="Garamond" w:eastAsia="Calibri" w:hAnsi="Garamond" w:cs="Times New Roman"/>
          <w:i/>
          <w:iCs/>
          <w:kern w:val="0"/>
          <w:sz w:val="22"/>
          <w:szCs w:val="22"/>
          <w:lang w:val="en-GB" w:eastAsia="en-US" w:bidi="ar-SA"/>
        </w:rPr>
        <w:t>edrum</w:t>
      </w:r>
      <w:proofErr w:type="spellEnd"/>
      <w:r w:rsidRPr="006557CA">
        <w:rPr>
          <w:rFonts w:ascii="Garamond" w:eastAsia="Calibri" w:hAnsi="Garamond" w:cs="Times New Roman"/>
          <w:i/>
          <w:iCs/>
          <w:kern w:val="0"/>
          <w:sz w:val="22"/>
          <w:szCs w:val="22"/>
          <w:lang w:val="en-GB" w:eastAsia="en-US" w:bidi="ar-SA"/>
        </w:rPr>
        <w:t xml:space="preserve"> </w:t>
      </w:r>
      <w:proofErr w:type="spellStart"/>
      <w:r w:rsidRPr="006557CA">
        <w:rPr>
          <w:rFonts w:ascii="Garamond" w:eastAsia="Calibri" w:hAnsi="Garamond" w:cs="Times New Roman"/>
          <w:i/>
          <w:iCs/>
          <w:kern w:val="0"/>
          <w:sz w:val="22"/>
          <w:szCs w:val="22"/>
          <w:lang w:val="en-GB" w:eastAsia="en-US" w:bidi="ar-SA"/>
        </w:rPr>
        <w:t>dranc</w:t>
      </w:r>
      <w:proofErr w:type="spellEnd"/>
      <w:r w:rsidRPr="006557CA">
        <w:rPr>
          <w:rFonts w:ascii="Garamond" w:eastAsia="Calibri" w:hAnsi="Garamond" w:cs="Times New Roman"/>
          <w:kern w:val="0"/>
          <w:sz w:val="22"/>
          <w:szCs w:val="22"/>
          <w:lang w:val="en-GB" w:eastAsia="en-US" w:bidi="ar-SA"/>
        </w:rPr>
        <w:t>,”</w:t>
      </w:r>
      <w:r w:rsidRPr="006557CA">
        <w:rPr>
          <w:rFonts w:ascii="Garamond" w:eastAsia="Calibri" w:hAnsi="Garamond" w:cs="Times New Roman"/>
          <w:kern w:val="0"/>
          <w:sz w:val="22"/>
          <w:szCs w:val="22"/>
          <w:vertAlign w:val="superscript"/>
          <w:lang w:val="en-GB" w:eastAsia="en-US" w:bidi="ar-SA"/>
        </w:rPr>
        <w:footnoteReference w:id="303"/>
      </w:r>
      <w:r w:rsidRPr="006557CA">
        <w:rPr>
          <w:rFonts w:ascii="Garamond" w:eastAsia="Calibri" w:hAnsi="Garamond" w:cs="Times New Roman"/>
          <w:kern w:val="0"/>
          <w:sz w:val="22"/>
          <w:szCs w:val="22"/>
          <w:lang w:val="en-GB" w:eastAsia="en-US" w:bidi="ar-SA"/>
        </w:rPr>
        <w:t xml:space="preserve"> connecting Grendel to a vampire in scholarship. Grimm also mentions </w:t>
      </w:r>
      <w:proofErr w:type="spellStart"/>
      <w:proofErr w:type="gramStart"/>
      <w:r w:rsidRPr="006557CA">
        <w:rPr>
          <w:rFonts w:ascii="Garamond" w:eastAsia="Calibri" w:hAnsi="Garamond" w:cs="Times New Roman"/>
          <w:kern w:val="0"/>
          <w:sz w:val="22"/>
          <w:szCs w:val="22"/>
          <w:lang w:val="en-GB" w:eastAsia="en-US" w:bidi="ar-SA"/>
        </w:rPr>
        <w:t>Grendel”s</w:t>
      </w:r>
      <w:proofErr w:type="spellEnd"/>
      <w:proofErr w:type="gramEnd"/>
      <w:r w:rsidRPr="006557CA">
        <w:rPr>
          <w:rFonts w:ascii="Garamond" w:eastAsia="Calibri" w:hAnsi="Garamond" w:cs="Times New Roman"/>
          <w:kern w:val="0"/>
          <w:sz w:val="22"/>
          <w:szCs w:val="22"/>
          <w:lang w:val="en-GB" w:eastAsia="en-US" w:bidi="ar-SA"/>
        </w:rPr>
        <w:t xml:space="preserve"> dwelling enunciating that perhaps, “the vampire of the fens” was born. “If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were called </w:t>
      </w:r>
      <w:r w:rsidRPr="006557CA">
        <w:rPr>
          <w:rFonts w:ascii="Garamond" w:eastAsia="Calibri" w:hAnsi="Garamond" w:cs="Times New Roman"/>
          <w:i/>
          <w:iCs/>
          <w:kern w:val="0"/>
          <w:sz w:val="22"/>
          <w:szCs w:val="22"/>
          <w:lang w:val="en-GB" w:eastAsia="en-US" w:bidi="ar-SA"/>
        </w:rPr>
        <w:t xml:space="preserve">A </w:t>
      </w:r>
      <w:proofErr w:type="spellStart"/>
      <w:r w:rsidRPr="006557CA">
        <w:rPr>
          <w:rFonts w:ascii="Garamond" w:eastAsia="Calibri" w:hAnsi="Garamond" w:cs="Times New Roman"/>
          <w:i/>
          <w:iCs/>
          <w:kern w:val="0"/>
          <w:sz w:val="22"/>
          <w:szCs w:val="22"/>
          <w:lang w:val="en-GB" w:eastAsia="en-US" w:bidi="ar-SA"/>
        </w:rPr>
        <w:t>Vampyre</w:t>
      </w:r>
      <w:proofErr w:type="spellEnd"/>
      <w:r w:rsidRPr="006557CA">
        <w:rPr>
          <w:rFonts w:ascii="Garamond" w:eastAsia="Calibri" w:hAnsi="Garamond" w:cs="Times New Roman"/>
          <w:i/>
          <w:iCs/>
          <w:kern w:val="0"/>
          <w:sz w:val="22"/>
          <w:szCs w:val="22"/>
          <w:lang w:val="en-GB" w:eastAsia="en-US" w:bidi="ar-SA"/>
        </w:rPr>
        <w:t xml:space="preserve"> of the Fens, </w:t>
      </w:r>
      <w:r w:rsidRPr="006557CA">
        <w:rPr>
          <w:rFonts w:ascii="Garamond" w:eastAsia="Calibri" w:hAnsi="Garamond" w:cs="Times New Roman"/>
          <w:kern w:val="0"/>
          <w:sz w:val="22"/>
          <w:szCs w:val="22"/>
          <w:lang w:val="en-GB" w:eastAsia="en-US" w:bidi="ar-SA"/>
        </w:rPr>
        <w:t xml:space="preserve">[an Old English poem,] the murderous monster Grendel would appear to be more central to the </w:t>
      </w:r>
      <w:proofErr w:type="spellStart"/>
      <w:proofErr w:type="gramStart"/>
      <w:r w:rsidRPr="006557CA">
        <w:rPr>
          <w:rFonts w:ascii="Garamond" w:eastAsia="Calibri" w:hAnsi="Garamond" w:cs="Times New Roman"/>
          <w:kern w:val="0"/>
          <w:sz w:val="22"/>
          <w:szCs w:val="22"/>
          <w:lang w:val="en-GB" w:eastAsia="en-US" w:bidi="ar-SA"/>
        </w:rPr>
        <w:t>narrative”s</w:t>
      </w:r>
      <w:proofErr w:type="spellEnd"/>
      <w:proofErr w:type="gramEnd"/>
      <w:r w:rsidRPr="006557CA">
        <w:rPr>
          <w:rFonts w:ascii="Garamond" w:eastAsia="Calibri" w:hAnsi="Garamond" w:cs="Times New Roman"/>
          <w:kern w:val="0"/>
          <w:sz w:val="22"/>
          <w:szCs w:val="22"/>
          <w:lang w:val="en-GB" w:eastAsia="en-US" w:bidi="ar-SA"/>
        </w:rPr>
        <w:t xml:space="preserve"> design – perhaps we might even try to imagine Grendel as the </w:t>
      </w:r>
      <w:proofErr w:type="spellStart"/>
      <w:r w:rsidRPr="006557CA">
        <w:rPr>
          <w:rFonts w:ascii="Garamond" w:eastAsia="Calibri" w:hAnsi="Garamond" w:cs="Times New Roman"/>
          <w:kern w:val="0"/>
          <w:sz w:val="22"/>
          <w:szCs w:val="22"/>
          <w:lang w:val="en-GB" w:eastAsia="en-US" w:bidi="ar-SA"/>
        </w:rPr>
        <w:t>poem”s</w:t>
      </w:r>
      <w:proofErr w:type="spellEnd"/>
      <w:r w:rsidRPr="006557CA">
        <w:rPr>
          <w:rFonts w:ascii="Garamond" w:eastAsia="Calibri" w:hAnsi="Garamond" w:cs="Times New Roman"/>
          <w:kern w:val="0"/>
          <w:sz w:val="22"/>
          <w:szCs w:val="22"/>
          <w:lang w:val="en-GB" w:eastAsia="en-US" w:bidi="ar-SA"/>
        </w:rPr>
        <w:t xml:space="preserve"> protagonist, rather than as an always Othered antagonist to Beowulf and the men of Heorot, “</w:t>
      </w:r>
      <w:r w:rsidRPr="006557CA">
        <w:rPr>
          <w:rFonts w:ascii="Garamond" w:eastAsia="Calibri" w:hAnsi="Garamond" w:cs="Times New Roman"/>
          <w:kern w:val="0"/>
          <w:sz w:val="22"/>
          <w:szCs w:val="22"/>
          <w:vertAlign w:val="superscript"/>
          <w:lang w:val="en-GB" w:eastAsia="en-US" w:bidi="ar-SA"/>
        </w:rPr>
        <w:footnoteReference w:id="304"/>
      </w:r>
      <w:r w:rsidRPr="006557CA">
        <w:rPr>
          <w:rFonts w:ascii="Garamond" w:eastAsia="Calibri" w:hAnsi="Garamond" w:cs="Times New Roman"/>
          <w:kern w:val="0"/>
          <w:sz w:val="22"/>
          <w:szCs w:val="22"/>
          <w:lang w:val="en-GB" w:eastAsia="en-US" w:bidi="ar-SA"/>
        </w:rPr>
        <w:t xml:space="preserve"> and the main reason to journey to a wetland landscape. </w:t>
      </w:r>
    </w:p>
    <w:p w14:paraId="0C7D201E"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On the other hand, Frankenstein directly calls the monster a vampire: the creature “is my own vampire, my own spirit set loose from the grave and forced to destroy all that was dear to me.”</w:t>
      </w:r>
      <w:r w:rsidRPr="006557CA">
        <w:rPr>
          <w:rFonts w:ascii="Garamond" w:eastAsia="Calibri" w:hAnsi="Garamond" w:cs="Times New Roman"/>
          <w:kern w:val="0"/>
          <w:sz w:val="22"/>
          <w:szCs w:val="22"/>
          <w:vertAlign w:val="superscript"/>
          <w:lang w:val="en-GB" w:eastAsia="en-US" w:bidi="ar-SA"/>
        </w:rPr>
        <w:footnoteReference w:id="305"/>
      </w:r>
      <w:r w:rsidRPr="006557CA">
        <w:rPr>
          <w:rFonts w:ascii="Garamond" w:eastAsia="Calibri" w:hAnsi="Garamond" w:cs="Times New Roman"/>
          <w:kern w:val="0"/>
          <w:sz w:val="22"/>
          <w:szCs w:val="22"/>
          <w:lang w:val="en-GB" w:eastAsia="en-US" w:bidi="ar-SA"/>
        </w:rPr>
        <w:t xml:space="preserve"> The Creature even strangles the people he has killed such as William Frankenstein. Vampires are monsters that are glorified for their immortality, which is why vampires have killed both Frankenstein and Beowulf because they die and continue to live on. The deaths of the protagonists immortalize their stories and make the reader question if the protagonists ever existed much like how humans </w:t>
      </w:r>
      <w:r w:rsidRPr="006557CA">
        <w:rPr>
          <w:rFonts w:ascii="Garamond" w:eastAsia="Calibri" w:hAnsi="Garamond" w:cs="Times New Roman"/>
          <w:kern w:val="0"/>
          <w:sz w:val="22"/>
          <w:szCs w:val="22"/>
          <w:lang w:val="en-GB" w:eastAsia="en-US" w:bidi="ar-SA"/>
        </w:rPr>
        <w:lastRenderedPageBreak/>
        <w:t>question if monsters really exist; Cohen answers these questions by saying, “surely they must, for if they did not, how could we?”</w:t>
      </w:r>
      <w:r w:rsidRPr="006557CA">
        <w:rPr>
          <w:rFonts w:ascii="Garamond" w:eastAsia="Calibri" w:hAnsi="Garamond" w:cs="Times New Roman"/>
          <w:kern w:val="0"/>
          <w:sz w:val="22"/>
          <w:szCs w:val="22"/>
          <w:vertAlign w:val="superscript"/>
          <w:lang w:val="en-GB" w:eastAsia="en-US" w:bidi="ar-SA"/>
        </w:rPr>
        <w:footnoteReference w:id="306"/>
      </w:r>
      <w:r w:rsidRPr="006557CA">
        <w:rPr>
          <w:rFonts w:ascii="Garamond" w:eastAsia="Calibri" w:hAnsi="Garamond" w:cs="Times New Roman"/>
          <w:kern w:val="0"/>
          <w:sz w:val="22"/>
          <w:szCs w:val="22"/>
          <w:lang w:val="en-GB" w:eastAsia="en-US" w:bidi="ar-SA"/>
        </w:rPr>
        <w:t xml:space="preserve"> Vampires are also said to have no reflection and if this belief is kept, then when the protagonists see their reflection, with their monster behind them, they will only see themselves, which signifies that they are the true monsters, that their fears led to monstrous actions and consequences. Frankenstein sees his reflection in a pool and says, “I became fully convinced that I was in reality the monster that I am.”</w:t>
      </w:r>
      <w:r w:rsidRPr="006557CA">
        <w:rPr>
          <w:rFonts w:ascii="Garamond" w:eastAsia="Calibri" w:hAnsi="Garamond" w:cs="Times New Roman"/>
          <w:kern w:val="0"/>
          <w:sz w:val="22"/>
          <w:szCs w:val="22"/>
          <w:vertAlign w:val="superscript"/>
          <w:lang w:val="en-GB" w:eastAsia="en-US" w:bidi="ar-SA"/>
        </w:rPr>
        <w:footnoteReference w:id="307"/>
      </w:r>
      <w:r w:rsidRPr="006557CA">
        <w:rPr>
          <w:rFonts w:ascii="Garamond" w:eastAsia="Calibri" w:hAnsi="Garamond" w:cs="Times New Roman"/>
          <w:kern w:val="0"/>
          <w:sz w:val="22"/>
          <w:szCs w:val="22"/>
          <w:lang w:val="en-GB" w:eastAsia="en-US" w:bidi="ar-SA"/>
        </w:rPr>
        <w:t xml:space="preserve"> </w:t>
      </w:r>
    </w:p>
    <w:p w14:paraId="3745E735"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0FC39A99" w14:textId="77777777" w:rsidR="006557CA" w:rsidRPr="006557CA" w:rsidRDefault="006557CA" w:rsidP="006557CA">
      <w:pPr>
        <w:suppressAutoHyphens w:val="0"/>
        <w:spacing w:after="0" w:line="240" w:lineRule="auto"/>
        <w:jc w:val="both"/>
        <w:rPr>
          <w:rFonts w:ascii="Palatino Linotype" w:eastAsia="Calibri" w:hAnsi="Palatino Linotype" w:cs="Times New Roman"/>
          <w:i/>
          <w:kern w:val="0"/>
          <w:sz w:val="22"/>
          <w:szCs w:val="22"/>
          <w:lang w:val="en-GB" w:eastAsia="en-US" w:bidi="ar-SA"/>
        </w:rPr>
      </w:pPr>
      <w:r w:rsidRPr="006557CA">
        <w:rPr>
          <w:rFonts w:ascii="Palatino Linotype" w:eastAsia="Calibri" w:hAnsi="Palatino Linotype" w:cs="Times New Roman"/>
          <w:i/>
          <w:kern w:val="0"/>
          <w:sz w:val="22"/>
          <w:szCs w:val="22"/>
          <w:lang w:val="en-GB" w:eastAsia="en-US" w:bidi="ar-SA"/>
        </w:rPr>
        <w:t xml:space="preserve">B. Religion and Racism in Nationalism </w:t>
      </w:r>
    </w:p>
    <w:p w14:paraId="5E0E97DA" w14:textId="77777777" w:rsidR="006557CA" w:rsidRPr="006557CA" w:rsidRDefault="006557CA" w:rsidP="006557CA">
      <w:pPr>
        <w:suppressAutoHyphens w:val="0"/>
        <w:spacing w:after="0" w:line="240" w:lineRule="auto"/>
        <w:jc w:val="both"/>
        <w:rPr>
          <w:rFonts w:ascii="Garamond" w:eastAsia="Calibri" w:hAnsi="Garamond" w:cs="Times New Roman"/>
          <w:i/>
          <w:kern w:val="0"/>
          <w:sz w:val="22"/>
          <w:szCs w:val="22"/>
          <w:lang w:val="en-GB" w:eastAsia="en-US" w:bidi="ar-SA"/>
        </w:rPr>
      </w:pPr>
    </w:p>
    <w:p w14:paraId="70E46FD7"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What if </w:t>
      </w:r>
      <w:proofErr w:type="spellStart"/>
      <w:proofErr w:type="gramStart"/>
      <w:r w:rsidRPr="006557CA">
        <w:rPr>
          <w:rFonts w:ascii="Garamond" w:eastAsia="Calibri" w:hAnsi="Garamond" w:cs="Times New Roman"/>
          <w:kern w:val="0"/>
          <w:sz w:val="22"/>
          <w:szCs w:val="22"/>
          <w:lang w:val="en-GB" w:eastAsia="en-US" w:bidi="ar-SA"/>
        </w:rPr>
        <w:t>Cohen”s</w:t>
      </w:r>
      <w:proofErr w:type="spellEnd"/>
      <w:proofErr w:type="gramEnd"/>
      <w:r w:rsidRPr="006557CA">
        <w:rPr>
          <w:rFonts w:ascii="Garamond" w:eastAsia="Calibri" w:hAnsi="Garamond" w:cs="Times New Roman"/>
          <w:kern w:val="0"/>
          <w:sz w:val="22"/>
          <w:szCs w:val="22"/>
          <w:lang w:val="en-GB" w:eastAsia="en-US" w:bidi="ar-SA"/>
        </w:rPr>
        <w:t xml:space="preserve"> monster of prohibition rises from political expedience and self-justifying nationalism? Both protagonists come from noble families. Beowulf could claim the throne of Denmark and has lineage to the Geatish throne.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family “is one of the most distinguished of [Geneva]. [And his] ancestors had been for many years </w:t>
      </w:r>
      <w:proofErr w:type="spellStart"/>
      <w:r w:rsidRPr="006557CA">
        <w:rPr>
          <w:rFonts w:ascii="Garamond" w:eastAsia="Calibri" w:hAnsi="Garamond" w:cs="Times New Roman"/>
          <w:kern w:val="0"/>
          <w:sz w:val="22"/>
          <w:szCs w:val="22"/>
          <w:lang w:val="en-GB" w:eastAsia="en-US" w:bidi="ar-SA"/>
        </w:rPr>
        <w:t>counselors</w:t>
      </w:r>
      <w:proofErr w:type="spellEnd"/>
      <w:r w:rsidRPr="006557CA">
        <w:rPr>
          <w:rFonts w:ascii="Garamond" w:eastAsia="Calibri" w:hAnsi="Garamond" w:cs="Times New Roman"/>
          <w:kern w:val="0"/>
          <w:sz w:val="22"/>
          <w:szCs w:val="22"/>
          <w:lang w:val="en-GB" w:eastAsia="en-US" w:bidi="ar-SA"/>
        </w:rPr>
        <w:t xml:space="preserve"> and syndics.”</w:t>
      </w:r>
      <w:r w:rsidRPr="006557CA">
        <w:rPr>
          <w:rFonts w:ascii="Garamond" w:eastAsia="Calibri" w:hAnsi="Garamond" w:cs="Times New Roman"/>
          <w:kern w:val="0"/>
          <w:sz w:val="22"/>
          <w:szCs w:val="22"/>
          <w:vertAlign w:val="superscript"/>
          <w:lang w:val="en-GB" w:eastAsia="en-US" w:bidi="ar-SA"/>
        </w:rPr>
        <w:footnoteReference w:id="308"/>
      </w:r>
      <w:r w:rsidRPr="006557CA">
        <w:rPr>
          <w:rFonts w:ascii="Garamond" w:eastAsia="Calibri" w:hAnsi="Garamond" w:cs="Times New Roman"/>
          <w:kern w:val="0"/>
          <w:sz w:val="22"/>
          <w:szCs w:val="22"/>
          <w:lang w:val="en-GB" w:eastAsia="en-US" w:bidi="ar-SA"/>
        </w:rPr>
        <w:t xml:space="preserve"> It appears that the protagonists put themselves in danger when they are away from their homeland, which further warns the reader of the dangers of colonization and invasions.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monster is not only born of political expedience and self-justifying nationalism that Frankenstein held; the monster was also of prohibition as he was forced to live on the outskirts of civilization, much like the Grendel family.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monster has a double narrative as we encounter the narrative of Frankenstein, or how the monster came to be, and the </w:t>
      </w:r>
      <w:proofErr w:type="spellStart"/>
      <w:r w:rsidRPr="006557CA">
        <w:rPr>
          <w:rFonts w:ascii="Garamond" w:eastAsia="Calibri" w:hAnsi="Garamond" w:cs="Times New Roman"/>
          <w:kern w:val="0"/>
          <w:sz w:val="22"/>
          <w:szCs w:val="22"/>
          <w:lang w:val="en-GB" w:eastAsia="en-US" w:bidi="ar-SA"/>
        </w:rPr>
        <w:t>monster”s</w:t>
      </w:r>
      <w:proofErr w:type="spellEnd"/>
      <w:r w:rsidRPr="006557CA">
        <w:rPr>
          <w:rFonts w:ascii="Garamond" w:eastAsia="Calibri" w:hAnsi="Garamond" w:cs="Times New Roman"/>
          <w:kern w:val="0"/>
          <w:sz w:val="22"/>
          <w:szCs w:val="22"/>
          <w:lang w:val="en-GB" w:eastAsia="en-US" w:bidi="ar-SA"/>
        </w:rPr>
        <w:t xml:space="preserve"> own narrative, which serves as his testimony as the monster </w:t>
      </w:r>
    </w:p>
    <w:p w14:paraId="06A38FA8" w14:textId="77777777" w:rsidR="006557CA" w:rsidRPr="006557CA" w:rsidRDefault="006557CA" w:rsidP="006557CA">
      <w:pPr>
        <w:suppressAutoHyphens w:val="0"/>
        <w:spacing w:after="0" w:line="240" w:lineRule="auto"/>
        <w:jc w:val="both"/>
        <w:rPr>
          <w:rFonts w:ascii="Garamond" w:eastAsia="Calibri" w:hAnsi="Garamond" w:cs="Times New Roman"/>
          <w:kern w:val="0"/>
          <w:sz w:val="12"/>
          <w:szCs w:val="12"/>
          <w:lang w:val="en-GB" w:eastAsia="en-US" w:bidi="ar-SA"/>
        </w:rPr>
      </w:pPr>
    </w:p>
    <w:p w14:paraId="4BCADFF2" w14:textId="77777777" w:rsidR="006557CA" w:rsidRPr="006557CA" w:rsidRDefault="006557CA" w:rsidP="002874BC">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threatens to destroy not just individual members of a society, but the very cultural apparatus through which individuality is constituted and allowed. Because it is a body across which difference has been repeatedly written, the monster (like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creature, that </w:t>
      </w:r>
      <w:r w:rsidRPr="006557CA">
        <w:rPr>
          <w:rFonts w:ascii="Garamond" w:eastAsia="Calibri" w:hAnsi="Garamond" w:cs="Times New Roman"/>
          <w:kern w:val="0"/>
          <w:sz w:val="22"/>
          <w:szCs w:val="22"/>
          <w:lang w:val="en-GB" w:eastAsia="en-US" w:bidi="ar-SA"/>
        </w:rPr>
        <w:lastRenderedPageBreak/>
        <w:t xml:space="preserve">combination of odd somatic pieces stitched together from a community of cadavers) seeks out its author to demand its </w:t>
      </w:r>
      <w:r w:rsidRPr="006557CA">
        <w:rPr>
          <w:rFonts w:ascii="Garamond" w:eastAsia="Calibri" w:hAnsi="Garamond" w:cs="Times New Roman"/>
          <w:i/>
          <w:iCs/>
          <w:kern w:val="0"/>
          <w:sz w:val="22"/>
          <w:szCs w:val="22"/>
          <w:lang w:val="en-GB" w:eastAsia="en-US" w:bidi="ar-SA"/>
        </w:rPr>
        <w:t xml:space="preserve">raison </w:t>
      </w:r>
      <w:proofErr w:type="spellStart"/>
      <w:r w:rsidRPr="006557CA">
        <w:rPr>
          <w:rFonts w:ascii="Garamond" w:eastAsia="Calibri" w:hAnsi="Garamond" w:cs="Times New Roman"/>
          <w:i/>
          <w:iCs/>
          <w:kern w:val="0"/>
          <w:sz w:val="22"/>
          <w:szCs w:val="22"/>
          <w:lang w:val="en-GB" w:eastAsia="en-US" w:bidi="ar-SA"/>
        </w:rPr>
        <w:t>d^etre</w:t>
      </w:r>
      <w:proofErr w:type="spellEnd"/>
      <w:r w:rsidRPr="006557CA">
        <w:rPr>
          <w:rFonts w:ascii="Garamond" w:eastAsia="Calibri" w:hAnsi="Garamond" w:cs="Times New Roman"/>
          <w:kern w:val="0"/>
          <w:sz w:val="22"/>
          <w:szCs w:val="22"/>
          <w:lang w:val="en-GB" w:eastAsia="en-US" w:bidi="ar-SA"/>
        </w:rPr>
        <w:t>—and to bear witness to the fact that it could have been constructed otherwise.</w:t>
      </w:r>
      <w:r w:rsidRPr="006557CA">
        <w:rPr>
          <w:rFonts w:ascii="Garamond" w:eastAsia="Calibri" w:hAnsi="Garamond" w:cs="Times New Roman"/>
          <w:kern w:val="0"/>
          <w:sz w:val="22"/>
          <w:szCs w:val="22"/>
          <w:vertAlign w:val="superscript"/>
          <w:lang w:val="en-GB" w:eastAsia="en-US" w:bidi="ar-SA"/>
        </w:rPr>
        <w:footnoteReference w:id="309"/>
      </w:r>
    </w:p>
    <w:p w14:paraId="399D9A7A" w14:textId="77777777" w:rsidR="002874BC" w:rsidRPr="006557CA" w:rsidRDefault="002874BC" w:rsidP="002874BC">
      <w:pPr>
        <w:suppressAutoHyphens w:val="0"/>
        <w:spacing w:after="0" w:line="240" w:lineRule="auto"/>
        <w:jc w:val="both"/>
        <w:rPr>
          <w:rFonts w:ascii="Garamond" w:eastAsia="Calibri" w:hAnsi="Garamond" w:cs="Times New Roman"/>
          <w:kern w:val="0"/>
          <w:sz w:val="12"/>
          <w:szCs w:val="12"/>
          <w:lang w:val="en-GB" w:eastAsia="en-US" w:bidi="ar-SA"/>
        </w:rPr>
      </w:pPr>
    </w:p>
    <w:p w14:paraId="6FE241CB"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To put literature into context could expand the thought that not only does </w:t>
      </w:r>
      <w:r w:rsidRPr="006557CA">
        <w:rPr>
          <w:rFonts w:ascii="Garamond" w:eastAsia="Calibri" w:hAnsi="Garamond" w:cs="Times New Roman"/>
          <w:i/>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warn us about the implications of technology and how groups of people will react if they are mistreated in, for instance, the apartheid which helps further the cause of the South African movement against the British, but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also marks the end of the era before industrialization and the British colonization of South Africa and India. The anxiety that synthetic, mechanical machines and creations kill their creators is not just limited to technology, as anxiety over colonies and slaves rebelling already existed. This political expedience and self-justifying nationalism, such as colonization, led to prohibition as there were laws against groups of people that were determined not only by religion but especially by race, such as the apartheid. </w:t>
      </w:r>
    </w:p>
    <w:p w14:paraId="5602EECC"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Africans were constantly looked down upon and deemed as the other and more savage than Europeans since the fifteenth century, which is why the British assumed superiority in the colonization of South Africa in the 1800s. Frankenstein, being the creator of the monster, assumed superiority to the creature much like the British assumed superiority after settling in South Africa. “The most famous distortion occurs in the Bible, where the aboriginal inhabitants of Canaan are envisioned as menacing giants to justify the Hebrew colonization of the Promised Land. Representing an anterior culture as monstrous justifies its displacement or extermination by rendering the act heroic.”</w:t>
      </w:r>
      <w:r w:rsidRPr="006557CA">
        <w:rPr>
          <w:rFonts w:ascii="Garamond" w:eastAsia="Calibri" w:hAnsi="Garamond" w:cs="Times New Roman"/>
          <w:kern w:val="0"/>
          <w:sz w:val="22"/>
          <w:szCs w:val="22"/>
          <w:vertAlign w:val="superscript"/>
          <w:lang w:val="en-GB" w:eastAsia="en-US" w:bidi="ar-SA"/>
        </w:rPr>
        <w:footnoteReference w:id="310"/>
      </w:r>
      <w:r w:rsidRPr="006557CA">
        <w:rPr>
          <w:rFonts w:ascii="Garamond" w:eastAsia="Calibri" w:hAnsi="Garamond" w:cs="Times New Roman"/>
          <w:kern w:val="0"/>
          <w:sz w:val="22"/>
          <w:szCs w:val="22"/>
          <w:lang w:val="en-GB" w:eastAsia="en-US" w:bidi="ar-SA"/>
        </w:rPr>
        <w:t xml:space="preserve"> Both Frankenstein’s monster and the Grendel family were gigantic in stature. Frankenstein and the monster had a power struggle as they each wanted to be the other’s master. The </w:t>
      </w:r>
      <w:proofErr w:type="spellStart"/>
      <w:r w:rsidRPr="006557CA">
        <w:rPr>
          <w:rFonts w:ascii="Garamond" w:eastAsia="Calibri" w:hAnsi="Garamond" w:cs="Times New Roman"/>
          <w:kern w:val="0"/>
          <w:sz w:val="22"/>
          <w:szCs w:val="22"/>
          <w:lang w:val="en-GB" w:eastAsia="en-US" w:bidi="ar-SA"/>
        </w:rPr>
        <w:t>Geats</w:t>
      </w:r>
      <w:proofErr w:type="spellEnd"/>
      <w:r w:rsidRPr="006557CA">
        <w:rPr>
          <w:rFonts w:ascii="Garamond" w:eastAsia="Calibri" w:hAnsi="Garamond" w:cs="Times New Roman"/>
          <w:kern w:val="0"/>
          <w:sz w:val="22"/>
          <w:szCs w:val="22"/>
          <w:lang w:val="en-GB" w:eastAsia="en-US" w:bidi="ar-SA"/>
        </w:rPr>
        <w:t xml:space="preserve"> </w:t>
      </w:r>
      <w:proofErr w:type="spellStart"/>
      <w:r w:rsidRPr="006557CA">
        <w:rPr>
          <w:rFonts w:ascii="Garamond" w:eastAsia="Calibri" w:hAnsi="Garamond" w:cs="Times New Roman"/>
          <w:kern w:val="0"/>
          <w:sz w:val="22"/>
          <w:szCs w:val="22"/>
          <w:lang w:val="en-GB" w:eastAsia="en-US" w:bidi="ar-SA"/>
        </w:rPr>
        <w:t>traveled</w:t>
      </w:r>
      <w:proofErr w:type="spellEnd"/>
      <w:r w:rsidRPr="006557CA">
        <w:rPr>
          <w:rFonts w:ascii="Garamond" w:eastAsia="Calibri" w:hAnsi="Garamond" w:cs="Times New Roman"/>
          <w:kern w:val="0"/>
          <w:sz w:val="22"/>
          <w:szCs w:val="22"/>
          <w:lang w:val="en-GB" w:eastAsia="en-US" w:bidi="ar-SA"/>
        </w:rPr>
        <w:t xml:space="preserve"> to Denmark to defeat the giant Grendel, however, the people of Denmark feared that the </w:t>
      </w:r>
      <w:proofErr w:type="spellStart"/>
      <w:r w:rsidRPr="006557CA">
        <w:rPr>
          <w:rFonts w:ascii="Garamond" w:eastAsia="Calibri" w:hAnsi="Garamond" w:cs="Times New Roman"/>
          <w:kern w:val="0"/>
          <w:sz w:val="22"/>
          <w:szCs w:val="22"/>
          <w:lang w:val="en-GB" w:eastAsia="en-US" w:bidi="ar-SA"/>
        </w:rPr>
        <w:t>Geats</w:t>
      </w:r>
      <w:proofErr w:type="spellEnd"/>
      <w:r w:rsidRPr="006557CA">
        <w:rPr>
          <w:rFonts w:ascii="Garamond" w:eastAsia="Calibri" w:hAnsi="Garamond" w:cs="Times New Roman"/>
          <w:kern w:val="0"/>
          <w:sz w:val="22"/>
          <w:szCs w:val="22"/>
          <w:lang w:val="en-GB" w:eastAsia="en-US" w:bidi="ar-SA"/>
        </w:rPr>
        <w:t xml:space="preserve"> were going to invade and assume superiority. Frankenstein’s monster is a visual representation </w:t>
      </w:r>
      <w:r w:rsidRPr="006557CA">
        <w:rPr>
          <w:rFonts w:ascii="Garamond" w:eastAsia="Calibri" w:hAnsi="Garamond" w:cs="Times New Roman"/>
          <w:kern w:val="0"/>
          <w:sz w:val="22"/>
          <w:szCs w:val="22"/>
          <w:lang w:val="en-GB" w:eastAsia="en-US" w:bidi="ar-SA"/>
        </w:rPr>
        <w:lastRenderedPageBreak/>
        <w:t xml:space="preserve">of the fear the British had over having mixed races for the monster had yellow skin and black lips; this fear of creating a new race through the mixture of races is further enhanced when Frankenstein is creating the monster’s partner. Not only was the mixture of skin </w:t>
      </w:r>
      <w:proofErr w:type="spellStart"/>
      <w:r w:rsidRPr="006557CA">
        <w:rPr>
          <w:rFonts w:ascii="Garamond" w:eastAsia="Calibri" w:hAnsi="Garamond" w:cs="Times New Roman"/>
          <w:kern w:val="0"/>
          <w:sz w:val="22"/>
          <w:szCs w:val="22"/>
          <w:lang w:val="en-GB" w:eastAsia="en-US" w:bidi="ar-SA"/>
        </w:rPr>
        <w:t>color</w:t>
      </w:r>
      <w:proofErr w:type="spellEnd"/>
      <w:r w:rsidRPr="006557CA">
        <w:rPr>
          <w:rFonts w:ascii="Garamond" w:eastAsia="Calibri" w:hAnsi="Garamond" w:cs="Times New Roman"/>
          <w:kern w:val="0"/>
          <w:sz w:val="22"/>
          <w:szCs w:val="22"/>
          <w:lang w:val="en-GB" w:eastAsia="en-US" w:bidi="ar-SA"/>
        </w:rPr>
        <w:t xml:space="preserve"> not normal, for the monster is made of different body parts symbolizing the various mixtures of DNA and race. </w:t>
      </w:r>
    </w:p>
    <w:p w14:paraId="498FF13C"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Shelley wrote and set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amid the first industrial revolution. And shortly before the work was published, “a key question debated in public lectures at the Royal College of Surgeons was: “From whence did the principle of life proceed?” At this time, natural philosophers were proffering theories that there was a “connection between electricity and life”. </w:t>
      </w:r>
      <w:bookmarkStart w:id="10" w:name="_Hlk52872104"/>
      <w:r w:rsidRPr="006557CA">
        <w:rPr>
          <w:rFonts w:ascii="Garamond" w:eastAsia="Calibri" w:hAnsi="Garamond" w:cs="Times New Roman"/>
          <w:kern w:val="0"/>
          <w:sz w:val="22"/>
          <w:szCs w:val="22"/>
          <w:lang w:val="en-GB" w:eastAsia="en-US" w:bidi="ar-SA"/>
        </w:rPr>
        <w:t xml:space="preserve">Public demonstrations of the electrical provocation of corpses </w:t>
      </w:r>
      <w:bookmarkEnd w:id="10"/>
      <w:r w:rsidRPr="006557CA">
        <w:rPr>
          <w:rFonts w:ascii="Garamond" w:eastAsia="Calibri" w:hAnsi="Garamond" w:cs="Times New Roman"/>
          <w:kern w:val="0"/>
          <w:sz w:val="22"/>
          <w:szCs w:val="22"/>
          <w:lang w:val="en-GB" w:eastAsia="en-US" w:bidi="ar-SA"/>
        </w:rPr>
        <w:t>were “widely described in the press at the time,”</w:t>
      </w:r>
      <w:r w:rsidRPr="006557CA">
        <w:rPr>
          <w:rFonts w:ascii="Garamond" w:eastAsia="Calibri" w:hAnsi="Garamond" w:cs="Times New Roman"/>
          <w:kern w:val="0"/>
          <w:sz w:val="22"/>
          <w:szCs w:val="22"/>
          <w:vertAlign w:val="superscript"/>
          <w:lang w:val="en-GB" w:eastAsia="en-US" w:bidi="ar-SA"/>
        </w:rPr>
        <w:footnoteReference w:id="311"/>
      </w:r>
      <w:r w:rsidRPr="006557CA">
        <w:rPr>
          <w:rFonts w:ascii="Garamond" w:eastAsia="Calibri" w:hAnsi="Garamond" w:cs="Times New Roman"/>
          <w:kern w:val="0"/>
          <w:sz w:val="22"/>
          <w:szCs w:val="22"/>
          <w:lang w:val="en-GB" w:eastAsia="en-US" w:bidi="ar-SA"/>
        </w:rPr>
        <w:t xml:space="preserve"> which Shelly surely read about and possibly witnessed this display of modem science herself. Vasbinder remarks that Victor’s studies can be linked with eighteenth-century science. And yet, it is often discussed that </w:t>
      </w:r>
      <w:r w:rsidRPr="006557CA">
        <w:rPr>
          <w:rFonts w:ascii="Garamond" w:eastAsia="Calibri" w:hAnsi="Garamond" w:cs="Times New Roman"/>
          <w:i/>
          <w:iCs/>
          <w:kern w:val="0"/>
          <w:sz w:val="22"/>
          <w:szCs w:val="22"/>
          <w:lang w:val="en-GB" w:eastAsia="en-US" w:bidi="ar-SA"/>
        </w:rPr>
        <w:t xml:space="preserve">Frankenstein </w:t>
      </w:r>
      <w:r w:rsidRPr="006557CA">
        <w:rPr>
          <w:rFonts w:ascii="Garamond" w:eastAsia="Calibri" w:hAnsi="Garamond" w:cs="Times New Roman"/>
          <w:kern w:val="0"/>
          <w:sz w:val="22"/>
          <w:szCs w:val="22"/>
          <w:lang w:val="en-GB" w:eastAsia="en-US" w:bidi="ar-SA"/>
        </w:rPr>
        <w:t>is the first science fiction of its kind and “an elegant historical landmark of the social changes of [Shelly’s] time: a society committed predominantly to the promises of the Enlightenment notion of progress epitomized by advances in science and technology and characterized by the apparent (modernist) separation of “nature” and “society.”</w:t>
      </w:r>
      <w:r w:rsidRPr="006557CA">
        <w:rPr>
          <w:rFonts w:ascii="Garamond" w:eastAsia="Calibri" w:hAnsi="Garamond" w:cs="Times New Roman"/>
          <w:kern w:val="0"/>
          <w:sz w:val="22"/>
          <w:szCs w:val="22"/>
          <w:vertAlign w:val="superscript"/>
          <w:lang w:val="en-GB" w:eastAsia="en-US" w:bidi="ar-SA"/>
        </w:rPr>
        <w:footnoteReference w:id="312"/>
      </w:r>
      <w:r w:rsidRPr="006557CA">
        <w:rPr>
          <w:rFonts w:ascii="Garamond" w:eastAsia="Calibri" w:hAnsi="Garamond" w:cs="Times New Roman"/>
          <w:kern w:val="0"/>
          <w:sz w:val="22"/>
          <w:szCs w:val="22"/>
          <w:lang w:val="en-GB" w:eastAsia="en-US" w:bidi="ar-SA"/>
        </w:rPr>
        <w:t xml:space="preserve"> Therefore, through her writing, Shelley explores the potential concerns of a society facing such transformations.</w:t>
      </w:r>
    </w:p>
    <w:p w14:paraId="4F2382CE" w14:textId="77777777" w:rsidR="002874BC" w:rsidRPr="006557CA" w:rsidRDefault="002874BC" w:rsidP="002874BC">
      <w:pPr>
        <w:suppressAutoHyphens w:val="0"/>
        <w:spacing w:after="0" w:line="240" w:lineRule="auto"/>
        <w:jc w:val="both"/>
        <w:rPr>
          <w:rFonts w:ascii="Garamond" w:eastAsia="Calibri" w:hAnsi="Garamond" w:cs="Times New Roman"/>
          <w:kern w:val="0"/>
          <w:sz w:val="12"/>
          <w:szCs w:val="12"/>
          <w:lang w:val="en-GB" w:eastAsia="en-US" w:bidi="ar-SA"/>
        </w:rPr>
      </w:pPr>
    </w:p>
    <w:p w14:paraId="0506BD5E" w14:textId="77777777" w:rsidR="006557CA" w:rsidRPr="006557CA" w:rsidRDefault="006557CA" w:rsidP="002874BC">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The characterization of a scientist with Romantic tendencies whose work has terrible consequences poses a challenge both to Romanticism and to the notion that developments in science and technology necessarily equate with Enlightenment notions of progress. Third, and related, Shelley presents us with a “being” made monstrous, but not by his “unnaturalness” nor because Victor somehow transgresses natural or God-given </w:t>
      </w:r>
      <w:r w:rsidRPr="006557CA">
        <w:rPr>
          <w:rFonts w:ascii="Garamond" w:eastAsia="Calibri" w:hAnsi="Garamond" w:cs="Times New Roman"/>
          <w:kern w:val="0"/>
          <w:sz w:val="22"/>
          <w:szCs w:val="22"/>
          <w:lang w:val="en-GB" w:eastAsia="en-US" w:bidi="ar-SA"/>
        </w:rPr>
        <w:lastRenderedPageBreak/>
        <w:t>boundaries, but rather because Victor abandons the creature, unequipped, to a hostile world, taking no responsibility for his work.</w:t>
      </w:r>
      <w:r w:rsidRPr="006557CA">
        <w:rPr>
          <w:rFonts w:ascii="Garamond" w:eastAsia="Calibri" w:hAnsi="Garamond" w:cs="Times New Roman"/>
          <w:kern w:val="0"/>
          <w:sz w:val="22"/>
          <w:szCs w:val="22"/>
          <w:vertAlign w:val="superscript"/>
          <w:lang w:val="en-GB" w:eastAsia="en-US" w:bidi="ar-SA"/>
        </w:rPr>
        <w:footnoteReference w:id="313"/>
      </w:r>
      <w:r w:rsidRPr="006557CA">
        <w:rPr>
          <w:rFonts w:ascii="Garamond" w:eastAsia="Calibri" w:hAnsi="Garamond" w:cs="Times New Roman"/>
          <w:kern w:val="0"/>
          <w:sz w:val="22"/>
          <w:szCs w:val="22"/>
          <w:lang w:val="en-GB" w:eastAsia="en-US" w:bidi="ar-SA"/>
        </w:rPr>
        <w:t xml:space="preserve"> </w:t>
      </w:r>
    </w:p>
    <w:p w14:paraId="3FBEED01" w14:textId="77777777" w:rsidR="002874BC" w:rsidRPr="006557CA" w:rsidRDefault="002874BC" w:rsidP="002874BC">
      <w:pPr>
        <w:suppressAutoHyphens w:val="0"/>
        <w:spacing w:after="0" w:line="240" w:lineRule="auto"/>
        <w:jc w:val="both"/>
        <w:rPr>
          <w:rFonts w:ascii="Garamond" w:eastAsia="Calibri" w:hAnsi="Garamond" w:cs="Times New Roman"/>
          <w:kern w:val="0"/>
          <w:sz w:val="12"/>
          <w:szCs w:val="12"/>
          <w:lang w:val="en-GB" w:eastAsia="en-US" w:bidi="ar-SA"/>
        </w:rPr>
      </w:pPr>
    </w:p>
    <w:p w14:paraId="5AC02A5C"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Pepper cites Bertrand Russell’s criticism of Romantics: “most of the strongest passions are destructive ... Hence the type of man encouraged by romanticism ... is violent and anti-social, an anarchic rebel or a conquering tyrant.”</w:t>
      </w:r>
      <w:r w:rsidRPr="006557CA">
        <w:rPr>
          <w:rFonts w:ascii="Garamond" w:eastAsia="Calibri" w:hAnsi="Garamond" w:cs="Times New Roman"/>
          <w:kern w:val="0"/>
          <w:sz w:val="22"/>
          <w:szCs w:val="22"/>
          <w:vertAlign w:val="superscript"/>
          <w:lang w:val="en-GB" w:eastAsia="en-US" w:bidi="ar-SA"/>
        </w:rPr>
        <w:footnoteReference w:id="314"/>
      </w:r>
      <w:r w:rsidRPr="006557CA">
        <w:rPr>
          <w:rFonts w:ascii="Garamond" w:eastAsia="Calibri" w:hAnsi="Garamond" w:cs="Times New Roman"/>
          <w:kern w:val="0"/>
          <w:sz w:val="22"/>
          <w:szCs w:val="22"/>
          <w:lang w:val="en-GB" w:eastAsia="en-US" w:bidi="ar-SA"/>
        </w:rPr>
        <w:t xml:space="preserve"> Shelley makes Walton a Romantic, condemning him to be antisocial and viewed as a tyrant by his crew when he wants to continue his journey no matter how dangerous and inconceivable it might be. Victor was also a Romantic as his violent temper, “vehement” passions, and antisocial qualities in his “sole”, “selfish</w:t>
      </w:r>
      <w:r w:rsidRPr="006557CA">
        <w:rPr>
          <w:rFonts w:ascii="Garamond" w:eastAsia="Calibri" w:hAnsi="Garamond" w:cs="Times New Roman"/>
          <w:kern w:val="0"/>
          <w:sz w:val="22"/>
          <w:szCs w:val="22"/>
          <w:lang w:eastAsia="en-US" w:bidi="ar-SA"/>
        </w:rPr>
        <w:t>”</w:t>
      </w:r>
      <w:r w:rsidRPr="006557CA">
        <w:rPr>
          <w:rFonts w:ascii="Garamond" w:eastAsia="Calibri" w:hAnsi="Garamond" w:cs="Times New Roman"/>
          <w:kern w:val="0"/>
          <w:sz w:val="22"/>
          <w:szCs w:val="22"/>
          <w:lang w:val="en-GB" w:eastAsia="en-US" w:bidi="ar-SA"/>
        </w:rPr>
        <w:t xml:space="preserve"> purpose” were very apparent.</w:t>
      </w:r>
      <w:r w:rsidRPr="006557CA">
        <w:rPr>
          <w:rFonts w:ascii="Garamond" w:eastAsia="Calibri" w:hAnsi="Garamond" w:cs="Times New Roman"/>
          <w:kern w:val="0"/>
          <w:sz w:val="22"/>
          <w:szCs w:val="22"/>
          <w:vertAlign w:val="superscript"/>
          <w:lang w:val="en-GB" w:eastAsia="en-US" w:bidi="ar-SA"/>
        </w:rPr>
        <w:footnoteReference w:id="315"/>
      </w:r>
      <w:r w:rsidRPr="006557CA">
        <w:rPr>
          <w:rFonts w:ascii="Garamond" w:eastAsia="Calibri" w:hAnsi="Garamond" w:cs="Times New Roman"/>
          <w:kern w:val="0"/>
          <w:sz w:val="22"/>
          <w:szCs w:val="22"/>
          <w:lang w:val="en-GB" w:eastAsia="en-US" w:bidi="ar-SA"/>
        </w:rPr>
        <w:t xml:space="preserve"> The Creature, however, receives a “Romantic education through his reading of the </w:t>
      </w:r>
      <w:r w:rsidRPr="006557CA">
        <w:rPr>
          <w:rFonts w:ascii="Garamond" w:eastAsia="Calibri" w:hAnsi="Garamond" w:cs="Times New Roman"/>
          <w:i/>
          <w:iCs/>
          <w:kern w:val="0"/>
          <w:sz w:val="22"/>
          <w:szCs w:val="22"/>
          <w:lang w:val="en-GB" w:eastAsia="en-US" w:bidi="ar-SA"/>
        </w:rPr>
        <w:t xml:space="preserve">Sorrows of </w:t>
      </w:r>
      <w:proofErr w:type="spellStart"/>
      <w:r w:rsidRPr="006557CA">
        <w:rPr>
          <w:rFonts w:ascii="Garamond" w:eastAsia="Calibri" w:hAnsi="Garamond" w:cs="Times New Roman"/>
          <w:i/>
          <w:iCs/>
          <w:kern w:val="0"/>
          <w:sz w:val="22"/>
          <w:szCs w:val="22"/>
          <w:lang w:val="en-GB" w:eastAsia="en-US" w:bidi="ar-SA"/>
        </w:rPr>
        <w:t>Werter</w:t>
      </w:r>
      <w:proofErr w:type="spellEnd"/>
      <w:r w:rsidRPr="006557CA">
        <w:rPr>
          <w:rFonts w:ascii="Garamond" w:eastAsia="Calibri" w:hAnsi="Garamond" w:cs="Times New Roman"/>
          <w:kern w:val="0"/>
          <w:sz w:val="22"/>
          <w:szCs w:val="22"/>
          <w:lang w:val="en-GB" w:eastAsia="en-US" w:bidi="ar-SA"/>
        </w:rPr>
        <w:t xml:space="preserve"> and </w:t>
      </w:r>
      <w:r w:rsidRPr="006557CA">
        <w:rPr>
          <w:rFonts w:ascii="Garamond" w:eastAsia="Calibri" w:hAnsi="Garamond" w:cs="Times New Roman"/>
          <w:i/>
          <w:iCs/>
          <w:kern w:val="0"/>
          <w:sz w:val="22"/>
          <w:szCs w:val="22"/>
          <w:lang w:val="en-GB" w:eastAsia="en-US" w:bidi="ar-SA"/>
        </w:rPr>
        <w:t>Paradise Lost</w:t>
      </w:r>
      <w:r w:rsidRPr="006557CA">
        <w:rPr>
          <w:rFonts w:ascii="Garamond" w:eastAsia="Calibri" w:hAnsi="Garamond" w:cs="Times New Roman"/>
          <w:kern w:val="0"/>
          <w:sz w:val="22"/>
          <w:szCs w:val="22"/>
          <w:lang w:val="en-GB" w:eastAsia="en-US" w:bidi="ar-SA"/>
        </w:rPr>
        <w:t>… Pepper notes how “Russell wryly observed that even while the monster is gazing on the fruits of his murders its sentiments remain noble”:</w:t>
      </w:r>
      <w:r w:rsidRPr="006557CA">
        <w:rPr>
          <w:rFonts w:ascii="Garamond" w:eastAsia="Calibri" w:hAnsi="Garamond" w:cs="Times New Roman"/>
          <w:kern w:val="0"/>
          <w:sz w:val="22"/>
          <w:szCs w:val="22"/>
          <w:vertAlign w:val="superscript"/>
          <w:lang w:val="en-GB" w:eastAsia="en-US" w:bidi="ar-SA"/>
        </w:rPr>
        <w:footnoteReference w:id="316"/>
      </w:r>
      <w:r w:rsidRPr="006557CA">
        <w:rPr>
          <w:rFonts w:ascii="Garamond" w:eastAsia="Calibri" w:hAnsi="Garamond" w:cs="Times New Roman"/>
          <w:kern w:val="0"/>
          <w:sz w:val="22"/>
          <w:szCs w:val="22"/>
          <w:lang w:val="en-GB" w:eastAsia="en-US" w:bidi="ar-SA"/>
        </w:rPr>
        <w:t xml:space="preserve"> “When I run over the frightful catalogue of my sins I cannot believe that I am the same creature whose thoughts were once filled with the sublime and transcendent visions of the beauty and majesty of goodness” [and love of humanity].</w:t>
      </w:r>
      <w:r w:rsidRPr="006557CA">
        <w:rPr>
          <w:rFonts w:ascii="Garamond" w:eastAsia="Calibri" w:hAnsi="Garamond" w:cs="Times New Roman"/>
          <w:kern w:val="0"/>
          <w:sz w:val="22"/>
          <w:szCs w:val="22"/>
          <w:vertAlign w:val="superscript"/>
          <w:lang w:val="en-GB" w:eastAsia="en-US" w:bidi="ar-SA"/>
        </w:rPr>
        <w:footnoteReference w:id="317"/>
      </w:r>
      <w:r w:rsidRPr="006557CA">
        <w:rPr>
          <w:rFonts w:ascii="Garamond" w:eastAsia="Calibri" w:hAnsi="Garamond" w:cs="Times New Roman"/>
          <w:kern w:val="0"/>
          <w:sz w:val="22"/>
          <w:szCs w:val="22"/>
          <w:lang w:val="en-GB" w:eastAsia="en-US" w:bidi="ar-SA"/>
        </w:rPr>
        <w:t xml:space="preserve">   </w:t>
      </w:r>
    </w:p>
    <w:p w14:paraId="1925E7F6"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on the other hand, became popular in Shelley’s Victorian era</w:t>
      </w:r>
      <w:r w:rsidRPr="006557CA">
        <w:rPr>
          <w:rFonts w:ascii="Garamond" w:eastAsia="Calibri" w:hAnsi="Garamond" w:cs="Times New Roman"/>
          <w:kern w:val="0"/>
          <w:sz w:val="22"/>
          <w:szCs w:val="22"/>
          <w:vertAlign w:val="superscript"/>
          <w:lang w:val="en-GB" w:eastAsia="en-US" w:bidi="ar-SA"/>
        </w:rPr>
        <w:footnoteReference w:id="318"/>
      </w:r>
      <w:r w:rsidRPr="006557CA">
        <w:rPr>
          <w:rFonts w:ascii="Garamond" w:eastAsia="Calibri" w:hAnsi="Garamond" w:cs="Times New Roman"/>
          <w:kern w:val="0"/>
          <w:sz w:val="22"/>
          <w:szCs w:val="22"/>
          <w:lang w:val="en-GB" w:eastAsia="en-US" w:bidi="ar-SA"/>
        </w:rPr>
        <w:t xml:space="preserve"> and is “intrinsically linked to the rise of British nationalism during its “imperial century” and the search for an exclusively English national epic. This Romantic nationalism which spurred interest in the poem shows evidence in numerous of its translations and adaptations, some of which obsessively stress the “Anglo-Saxons” as “our ancestors” … or use the poem as a didactic piece in </w:t>
      </w:r>
      <w:r w:rsidRPr="006557CA">
        <w:rPr>
          <w:rFonts w:ascii="Garamond" w:eastAsia="Calibri" w:hAnsi="Garamond" w:cs="Times New Roman"/>
          <w:kern w:val="0"/>
          <w:sz w:val="22"/>
          <w:szCs w:val="22"/>
          <w:lang w:val="en-GB" w:eastAsia="en-US" w:bidi="ar-SA"/>
        </w:rPr>
        <w:lastRenderedPageBreak/>
        <w:t xml:space="preserve">which </w:t>
      </w:r>
      <w:proofErr w:type="spellStart"/>
      <w:proofErr w:type="gramStart"/>
      <w:r w:rsidRPr="006557CA">
        <w:rPr>
          <w:rFonts w:ascii="Garamond" w:eastAsia="Calibri" w:hAnsi="Garamond" w:cs="Times New Roman"/>
          <w:kern w:val="0"/>
          <w:sz w:val="22"/>
          <w:szCs w:val="22"/>
          <w:lang w:val="en-GB" w:eastAsia="en-US" w:bidi="ar-SA"/>
        </w:rPr>
        <w:t>Britain”s</w:t>
      </w:r>
      <w:proofErr w:type="spellEnd"/>
      <w:proofErr w:type="gramEnd"/>
      <w:r w:rsidRPr="006557CA">
        <w:rPr>
          <w:rFonts w:ascii="Garamond" w:eastAsia="Calibri" w:hAnsi="Garamond" w:cs="Times New Roman"/>
          <w:kern w:val="0"/>
          <w:sz w:val="22"/>
          <w:szCs w:val="22"/>
          <w:lang w:val="en-GB" w:eastAsia="en-US" w:bidi="ar-SA"/>
        </w:rPr>
        <w:t xml:space="preserve"> colonial pursuits are justified.”</w:t>
      </w:r>
      <w:r w:rsidRPr="006557CA">
        <w:rPr>
          <w:rFonts w:ascii="Garamond" w:eastAsia="Calibri" w:hAnsi="Garamond" w:cs="Times New Roman"/>
          <w:kern w:val="0"/>
          <w:sz w:val="22"/>
          <w:szCs w:val="22"/>
          <w:vertAlign w:val="superscript"/>
          <w:lang w:val="en-GB" w:eastAsia="en-US" w:bidi="ar-SA"/>
        </w:rPr>
        <w:footnoteReference w:id="319"/>
      </w:r>
      <w:r w:rsidRPr="006557CA">
        <w:rPr>
          <w:rFonts w:ascii="Garamond" w:eastAsia="Calibri" w:hAnsi="Garamond" w:cs="Times New Roman"/>
          <w:kern w:val="0"/>
          <w:sz w:val="22"/>
          <w:szCs w:val="22"/>
          <w:lang w:val="en-GB" w:eastAsia="en-US" w:bidi="ar-SA"/>
        </w:rPr>
        <w:t xml:space="preserve"> The epic poem itself could even signify the amount of gold that was brought over to Scandinavia after the Roman Empire fell with the </w:t>
      </w:r>
      <w:proofErr w:type="spellStart"/>
      <w:r w:rsidRPr="006557CA">
        <w:rPr>
          <w:rFonts w:ascii="Garamond" w:eastAsia="Calibri" w:hAnsi="Garamond" w:cs="Times New Roman"/>
          <w:kern w:val="0"/>
          <w:sz w:val="22"/>
          <w:szCs w:val="22"/>
          <w:lang w:val="en-GB" w:eastAsia="en-US" w:bidi="ar-SA"/>
        </w:rPr>
        <w:t>dragon”s</w:t>
      </w:r>
      <w:proofErr w:type="spellEnd"/>
      <w:r w:rsidRPr="006557CA">
        <w:rPr>
          <w:rFonts w:ascii="Garamond" w:eastAsia="Calibri" w:hAnsi="Garamond" w:cs="Times New Roman"/>
          <w:kern w:val="0"/>
          <w:sz w:val="22"/>
          <w:szCs w:val="22"/>
          <w:lang w:val="en-GB" w:eastAsia="en-US" w:bidi="ar-SA"/>
        </w:rPr>
        <w:t xml:space="preserve"> hoard. It is uncertain how the gold reached northern Scandinavia much like where the dragon and his hoard came from. Yet, it is believed that Goths and other migratory people received the gold from their military service as mercenaries and/or bribes from rulers that did not want to be invaded. The Goths and migratory people then brought the gold back to their homeland, which was supposedly southern Scandinavia. Beowulf would then seem to act like the Goths and other migratory people for his mercenary military service in Denmark: for killing the Grendel family, receiving gold from Hrodgar, and then being implicated with the dragon curse.</w:t>
      </w:r>
    </w:p>
    <w:p w14:paraId="5E40885B"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Many Christian elements seem to have been added to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which may have been to help spread Christianity. Therefore, </w:t>
      </w:r>
      <w:proofErr w:type="spellStart"/>
      <w:proofErr w:type="gramStart"/>
      <w:r w:rsidRPr="006557CA">
        <w:rPr>
          <w:rFonts w:ascii="Garamond" w:eastAsia="Calibri" w:hAnsi="Garamond" w:cs="Times New Roman"/>
          <w:kern w:val="0"/>
          <w:sz w:val="22"/>
          <w:szCs w:val="22"/>
          <w:lang w:val="en-GB" w:eastAsia="en-US" w:bidi="ar-SA"/>
        </w:rPr>
        <w:t>Beowulf”s</w:t>
      </w:r>
      <w:proofErr w:type="spellEnd"/>
      <w:proofErr w:type="gramEnd"/>
      <w:r w:rsidRPr="006557CA">
        <w:rPr>
          <w:rFonts w:ascii="Garamond" w:eastAsia="Calibri" w:hAnsi="Garamond" w:cs="Times New Roman"/>
          <w:kern w:val="0"/>
          <w:sz w:val="22"/>
          <w:szCs w:val="22"/>
          <w:lang w:val="en-GB" w:eastAsia="en-US" w:bidi="ar-SA"/>
        </w:rPr>
        <w:t xml:space="preserve"> death could serve as an example of the failure of the warrior code for </w:t>
      </w:r>
      <w:proofErr w:type="spellStart"/>
      <w:r w:rsidRPr="006557CA">
        <w:rPr>
          <w:rFonts w:ascii="Garamond" w:eastAsia="Calibri" w:hAnsi="Garamond" w:cs="Times New Roman"/>
          <w:kern w:val="0"/>
          <w:sz w:val="22"/>
          <w:szCs w:val="22"/>
          <w:lang w:val="en-GB" w:eastAsia="en-US" w:bidi="ar-SA"/>
        </w:rPr>
        <w:t>Beowulf”s</w:t>
      </w:r>
      <w:proofErr w:type="spellEnd"/>
      <w:r w:rsidRPr="006557CA">
        <w:rPr>
          <w:rFonts w:ascii="Garamond" w:eastAsia="Calibri" w:hAnsi="Garamond" w:cs="Times New Roman"/>
          <w:kern w:val="0"/>
          <w:sz w:val="22"/>
          <w:szCs w:val="22"/>
          <w:lang w:val="en-GB" w:eastAsia="en-US" w:bidi="ar-SA"/>
        </w:rPr>
        <w:t xml:space="preserve"> own retainers to shun the battle against the dragon, which may have led to </w:t>
      </w:r>
      <w:proofErr w:type="spellStart"/>
      <w:r w:rsidRPr="006557CA">
        <w:rPr>
          <w:rFonts w:ascii="Garamond" w:eastAsia="Calibri" w:hAnsi="Garamond" w:cs="Times New Roman"/>
          <w:kern w:val="0"/>
          <w:sz w:val="22"/>
          <w:szCs w:val="22"/>
          <w:lang w:val="en-GB" w:eastAsia="en-US" w:bidi="ar-SA"/>
        </w:rPr>
        <w:t>Beowulf”s</w:t>
      </w:r>
      <w:proofErr w:type="spellEnd"/>
      <w:r w:rsidRPr="006557CA">
        <w:rPr>
          <w:rFonts w:ascii="Garamond" w:eastAsia="Calibri" w:hAnsi="Garamond" w:cs="Times New Roman"/>
          <w:kern w:val="0"/>
          <w:sz w:val="22"/>
          <w:szCs w:val="22"/>
          <w:lang w:val="en-GB" w:eastAsia="en-US" w:bidi="ar-SA"/>
        </w:rPr>
        <w:t xml:space="preserve"> death and the impending doom of invasion. </w:t>
      </w:r>
      <w:proofErr w:type="spellStart"/>
      <w:proofErr w:type="gramStart"/>
      <w:r w:rsidRPr="006557CA">
        <w:rPr>
          <w:rFonts w:ascii="Garamond" w:eastAsia="Calibri" w:hAnsi="Garamond" w:cs="Times New Roman"/>
          <w:kern w:val="0"/>
          <w:sz w:val="22"/>
          <w:szCs w:val="22"/>
          <w:lang w:val="en-GB" w:eastAsia="en-US" w:bidi="ar-SA"/>
        </w:rPr>
        <w:t>Beowulf”s</w:t>
      </w:r>
      <w:proofErr w:type="spellEnd"/>
      <w:proofErr w:type="gramEnd"/>
      <w:r w:rsidRPr="006557CA">
        <w:rPr>
          <w:rFonts w:ascii="Garamond" w:eastAsia="Calibri" w:hAnsi="Garamond" w:cs="Times New Roman"/>
          <w:kern w:val="0"/>
          <w:sz w:val="22"/>
          <w:szCs w:val="22"/>
          <w:lang w:val="en-GB" w:eastAsia="en-US" w:bidi="ar-SA"/>
        </w:rPr>
        <w:t xml:space="preserve"> fearlessness came from his desire for glory, which can be described as courage. However, Hrothgar warns Beowulf of how a man who does well in the world can succumb to pride and greed. It is </w:t>
      </w:r>
      <w:proofErr w:type="gramStart"/>
      <w:r w:rsidRPr="006557CA">
        <w:rPr>
          <w:rFonts w:ascii="Garamond" w:eastAsia="Calibri" w:hAnsi="Garamond" w:cs="Times New Roman"/>
          <w:kern w:val="0"/>
          <w:sz w:val="22"/>
          <w:szCs w:val="22"/>
          <w:lang w:val="en-GB" w:eastAsia="en-US" w:bidi="ar-SA"/>
        </w:rPr>
        <w:t>Hrothgar”</w:t>
      </w:r>
      <w:proofErr w:type="spellStart"/>
      <w:r w:rsidRPr="006557CA">
        <w:rPr>
          <w:rFonts w:ascii="Garamond" w:eastAsia="Calibri" w:hAnsi="Garamond" w:cs="Times New Roman"/>
          <w:kern w:val="0"/>
          <w:sz w:val="22"/>
          <w:szCs w:val="22"/>
          <w:lang w:val="en-GB" w:eastAsia="en-US" w:bidi="ar-SA"/>
        </w:rPr>
        <w:t>s</w:t>
      </w:r>
      <w:proofErr w:type="gramEnd"/>
      <w:r w:rsidRPr="006557CA">
        <w:rPr>
          <w:rFonts w:ascii="Garamond" w:eastAsia="Calibri" w:hAnsi="Garamond" w:cs="Times New Roman"/>
          <w:kern w:val="0"/>
          <w:sz w:val="22"/>
          <w:szCs w:val="22"/>
          <w:lang w:val="en-GB" w:eastAsia="en-US" w:bidi="ar-SA"/>
        </w:rPr>
        <w:t xml:space="preserve"> words</w:t>
      </w:r>
      <w:proofErr w:type="spellEnd"/>
      <w:r w:rsidRPr="006557CA">
        <w:rPr>
          <w:rFonts w:ascii="Garamond" w:eastAsia="Calibri" w:hAnsi="Garamond" w:cs="Times New Roman"/>
          <w:kern w:val="0"/>
          <w:sz w:val="22"/>
          <w:szCs w:val="22"/>
          <w:lang w:val="en-GB" w:eastAsia="en-US" w:bidi="ar-SA"/>
        </w:rPr>
        <w:t xml:space="preserve"> and </w:t>
      </w:r>
      <w:proofErr w:type="spellStart"/>
      <w:r w:rsidRPr="006557CA">
        <w:rPr>
          <w:rFonts w:ascii="Garamond" w:eastAsia="Calibri" w:hAnsi="Garamond" w:cs="Times New Roman"/>
          <w:kern w:val="0"/>
          <w:sz w:val="22"/>
          <w:szCs w:val="22"/>
          <w:lang w:val="en-GB" w:eastAsia="en-US" w:bidi="ar-SA"/>
        </w:rPr>
        <w:t>Beowulf”s</w:t>
      </w:r>
      <w:proofErr w:type="spellEnd"/>
      <w:r w:rsidRPr="006557CA">
        <w:rPr>
          <w:rFonts w:ascii="Garamond" w:eastAsia="Calibri" w:hAnsi="Garamond" w:cs="Times New Roman"/>
          <w:kern w:val="0"/>
          <w:sz w:val="22"/>
          <w:szCs w:val="22"/>
          <w:lang w:val="en-GB" w:eastAsia="en-US" w:bidi="ar-SA"/>
        </w:rPr>
        <w:t xml:space="preserve"> death that mark a decrease in the warrior class and a rise in Christianity for the victory against Grendel and the rashness of a warrior desiring glory.  Frankenstein, on the other hand, focuses less on Christianity and more on the perils of technology and committing action without thinking about the consequences. The only moment Frankenstein thought about the consequences of his discovery in technology and science was when he was creating a partner for the monster. Frankenstein knew the consequences if he did not create the </w:t>
      </w:r>
      <w:proofErr w:type="spellStart"/>
      <w:proofErr w:type="gramStart"/>
      <w:r w:rsidRPr="006557CA">
        <w:rPr>
          <w:rFonts w:ascii="Garamond" w:eastAsia="Calibri" w:hAnsi="Garamond" w:cs="Times New Roman"/>
          <w:kern w:val="0"/>
          <w:sz w:val="22"/>
          <w:szCs w:val="22"/>
          <w:lang w:val="en-GB" w:eastAsia="en-US" w:bidi="ar-SA"/>
        </w:rPr>
        <w:t>monster”s</w:t>
      </w:r>
      <w:proofErr w:type="spellEnd"/>
      <w:proofErr w:type="gramEnd"/>
      <w:r w:rsidRPr="006557CA">
        <w:rPr>
          <w:rFonts w:ascii="Garamond" w:eastAsia="Calibri" w:hAnsi="Garamond" w:cs="Times New Roman"/>
          <w:kern w:val="0"/>
          <w:sz w:val="22"/>
          <w:szCs w:val="22"/>
          <w:lang w:val="en-GB" w:eastAsia="en-US" w:bidi="ar-SA"/>
        </w:rPr>
        <w:t xml:space="preserve"> partner, however, he preferred not being the one who helped create a new race, rejecting to play God for a second time. </w:t>
      </w:r>
      <w:r w:rsidRPr="006557CA">
        <w:rPr>
          <w:rFonts w:ascii="Garamond" w:eastAsia="Calibri" w:hAnsi="Garamond" w:cs="Times New Roman"/>
          <w:kern w:val="0"/>
          <w:sz w:val="22"/>
          <w:szCs w:val="22"/>
          <w:lang w:val="en-GB" w:eastAsia="en-US" w:bidi="ar-SA"/>
        </w:rPr>
        <w:lastRenderedPageBreak/>
        <w:t xml:space="preserve">Beowulf, on the other hand, uses technology to defeat his foes. When he attacked Grendel, Beowulf went unharmed relying on his God-given strength. However, when he confronted </w:t>
      </w:r>
      <w:proofErr w:type="spellStart"/>
      <w:proofErr w:type="gramStart"/>
      <w:r w:rsidRPr="006557CA">
        <w:rPr>
          <w:rFonts w:ascii="Garamond" w:eastAsia="Calibri" w:hAnsi="Garamond" w:cs="Times New Roman"/>
          <w:kern w:val="0"/>
          <w:sz w:val="22"/>
          <w:szCs w:val="22"/>
          <w:lang w:val="en-GB" w:eastAsia="en-US" w:bidi="ar-SA"/>
        </w:rPr>
        <w:t>Grendel”s</w:t>
      </w:r>
      <w:proofErr w:type="spellEnd"/>
      <w:proofErr w:type="gramEnd"/>
      <w:r w:rsidRPr="006557CA">
        <w:rPr>
          <w:rFonts w:ascii="Garamond" w:eastAsia="Calibri" w:hAnsi="Garamond" w:cs="Times New Roman"/>
          <w:kern w:val="0"/>
          <w:sz w:val="22"/>
          <w:szCs w:val="22"/>
          <w:lang w:val="en-GB" w:eastAsia="en-US" w:bidi="ar-SA"/>
        </w:rPr>
        <w:t xml:space="preserve"> mother, Beowulf relied on his </w:t>
      </w:r>
      <w:proofErr w:type="spellStart"/>
      <w:r w:rsidRPr="006557CA">
        <w:rPr>
          <w:rFonts w:ascii="Garamond" w:eastAsia="Calibri" w:hAnsi="Garamond" w:cs="Times New Roman"/>
          <w:kern w:val="0"/>
          <w:sz w:val="22"/>
          <w:szCs w:val="22"/>
          <w:lang w:val="en-GB" w:eastAsia="en-US" w:bidi="ar-SA"/>
        </w:rPr>
        <w:t>armor</w:t>
      </w:r>
      <w:proofErr w:type="spellEnd"/>
      <w:r w:rsidRPr="006557CA">
        <w:rPr>
          <w:rFonts w:ascii="Garamond" w:eastAsia="Calibri" w:hAnsi="Garamond" w:cs="Times New Roman"/>
          <w:kern w:val="0"/>
          <w:sz w:val="22"/>
          <w:szCs w:val="22"/>
          <w:lang w:val="en-GB" w:eastAsia="en-US" w:bidi="ar-SA"/>
        </w:rPr>
        <w:t xml:space="preserve"> and swords. </w:t>
      </w:r>
      <w:proofErr w:type="spellStart"/>
      <w:proofErr w:type="gramStart"/>
      <w:r w:rsidRPr="006557CA">
        <w:rPr>
          <w:rFonts w:ascii="Garamond" w:eastAsia="Calibri" w:hAnsi="Garamond" w:cs="Times New Roman"/>
          <w:kern w:val="0"/>
          <w:sz w:val="22"/>
          <w:szCs w:val="22"/>
          <w:lang w:val="en-GB" w:eastAsia="en-US" w:bidi="ar-SA"/>
        </w:rPr>
        <w:t>Beowulf”s</w:t>
      </w:r>
      <w:proofErr w:type="spellEnd"/>
      <w:proofErr w:type="gramEnd"/>
      <w:r w:rsidRPr="006557CA">
        <w:rPr>
          <w:rFonts w:ascii="Garamond" w:eastAsia="Calibri" w:hAnsi="Garamond" w:cs="Times New Roman"/>
          <w:kern w:val="0"/>
          <w:sz w:val="22"/>
          <w:szCs w:val="22"/>
          <w:lang w:val="en-GB" w:eastAsia="en-US" w:bidi="ar-SA"/>
        </w:rPr>
        <w:t xml:space="preserve"> sword breaks during his more vicious fight against </w:t>
      </w:r>
      <w:proofErr w:type="spellStart"/>
      <w:r w:rsidRPr="006557CA">
        <w:rPr>
          <w:rFonts w:ascii="Garamond" w:eastAsia="Calibri" w:hAnsi="Garamond" w:cs="Times New Roman"/>
          <w:kern w:val="0"/>
          <w:sz w:val="22"/>
          <w:szCs w:val="22"/>
          <w:lang w:val="en-GB" w:eastAsia="en-US" w:bidi="ar-SA"/>
        </w:rPr>
        <w:t>Grendel”s</w:t>
      </w:r>
      <w:proofErr w:type="spellEnd"/>
      <w:r w:rsidRPr="006557CA">
        <w:rPr>
          <w:rFonts w:ascii="Garamond" w:eastAsia="Calibri" w:hAnsi="Garamond" w:cs="Times New Roman"/>
          <w:kern w:val="0"/>
          <w:sz w:val="22"/>
          <w:szCs w:val="22"/>
          <w:lang w:val="en-GB" w:eastAsia="en-US" w:bidi="ar-SA"/>
        </w:rPr>
        <w:t xml:space="preserve"> mother and needs a technological upgrade: “a blade that bonded well, a sword in [Grendel”</w:t>
      </w:r>
      <w:proofErr w:type="spellStart"/>
      <w:r w:rsidRPr="006557CA">
        <w:rPr>
          <w:rFonts w:ascii="Garamond" w:eastAsia="Calibri" w:hAnsi="Garamond" w:cs="Times New Roman"/>
          <w:kern w:val="0"/>
          <w:sz w:val="22"/>
          <w:szCs w:val="22"/>
          <w:lang w:val="en-GB" w:eastAsia="en-US" w:bidi="ar-SA"/>
        </w:rPr>
        <w:t>s mother</w:t>
      </w:r>
      <w:proofErr w:type="spellEnd"/>
      <w:r w:rsidRPr="006557CA">
        <w:rPr>
          <w:rFonts w:ascii="Garamond" w:eastAsia="Calibri" w:hAnsi="Garamond" w:cs="Times New Roman"/>
          <w:kern w:val="0"/>
          <w:sz w:val="22"/>
          <w:szCs w:val="22"/>
          <w:lang w:val="en-GB" w:eastAsia="en-US" w:bidi="ar-SA"/>
        </w:rPr>
        <w:t xml:space="preserve">] </w:t>
      </w:r>
      <w:proofErr w:type="spellStart"/>
      <w:r w:rsidRPr="006557CA">
        <w:rPr>
          <w:rFonts w:ascii="Garamond" w:eastAsia="Calibri" w:hAnsi="Garamond" w:cs="Times New Roman"/>
          <w:kern w:val="0"/>
          <w:sz w:val="22"/>
          <w:szCs w:val="22"/>
          <w:lang w:val="en-GB" w:eastAsia="en-US" w:bidi="ar-SA"/>
        </w:rPr>
        <w:t>armory</w:t>
      </w:r>
      <w:proofErr w:type="spellEnd"/>
      <w:r w:rsidRPr="006557CA">
        <w:rPr>
          <w:rFonts w:ascii="Garamond" w:eastAsia="Calibri" w:hAnsi="Garamond" w:cs="Times New Roman"/>
          <w:kern w:val="0"/>
          <w:sz w:val="22"/>
          <w:szCs w:val="22"/>
          <w:lang w:val="en-GB" w:eastAsia="en-US" w:bidi="ar-SA"/>
        </w:rPr>
        <w:t>, an ancient heirloom from the days of the giants, an ideal weapon, one that any warrior would envy.”</w:t>
      </w:r>
      <w:r w:rsidRPr="006557CA">
        <w:rPr>
          <w:rFonts w:ascii="Garamond" w:eastAsia="Calibri" w:hAnsi="Garamond" w:cs="Times New Roman"/>
          <w:kern w:val="0"/>
          <w:sz w:val="22"/>
          <w:szCs w:val="22"/>
          <w:vertAlign w:val="superscript"/>
          <w:lang w:val="en-GB" w:eastAsia="en-US" w:bidi="ar-SA"/>
        </w:rPr>
        <w:footnoteReference w:id="320"/>
      </w:r>
      <w:r w:rsidRPr="006557CA">
        <w:rPr>
          <w:rFonts w:ascii="Garamond" w:eastAsia="Calibri" w:hAnsi="Garamond" w:cs="Times New Roman"/>
          <w:kern w:val="0"/>
          <w:sz w:val="22"/>
          <w:szCs w:val="22"/>
          <w:lang w:val="en-GB" w:eastAsia="en-US" w:bidi="ar-SA"/>
        </w:rPr>
        <w:t xml:space="preserve"> Beowulf realizes the consequences if he goes unharmed to face Grendel”</w:t>
      </w:r>
      <w:proofErr w:type="spellStart"/>
      <w:r w:rsidRPr="006557CA">
        <w:rPr>
          <w:rFonts w:ascii="Garamond" w:eastAsia="Calibri" w:hAnsi="Garamond" w:cs="Times New Roman"/>
          <w:kern w:val="0"/>
          <w:sz w:val="22"/>
          <w:szCs w:val="22"/>
          <w:lang w:val="en-GB" w:eastAsia="en-US" w:bidi="ar-SA"/>
        </w:rPr>
        <w:t>s mother</w:t>
      </w:r>
      <w:proofErr w:type="spellEnd"/>
      <w:r w:rsidRPr="006557CA">
        <w:rPr>
          <w:rFonts w:ascii="Garamond" w:eastAsia="Calibri" w:hAnsi="Garamond" w:cs="Times New Roman"/>
          <w:kern w:val="0"/>
          <w:sz w:val="22"/>
          <w:szCs w:val="22"/>
          <w:lang w:val="en-GB" w:eastAsia="en-US" w:bidi="ar-SA"/>
        </w:rPr>
        <w:t xml:space="preserve"> as even the toxic lake water could kill him, rejecting to solely rely on his trust in God and turning to his weapons. It is interesting that in both stories, the second turning point involves a woman: the </w:t>
      </w:r>
      <w:proofErr w:type="spellStart"/>
      <w:proofErr w:type="gramStart"/>
      <w:r w:rsidRPr="006557CA">
        <w:rPr>
          <w:rFonts w:ascii="Garamond" w:eastAsia="Calibri" w:hAnsi="Garamond" w:cs="Times New Roman"/>
          <w:kern w:val="0"/>
          <w:sz w:val="22"/>
          <w:szCs w:val="22"/>
          <w:lang w:val="en-GB" w:eastAsia="en-US" w:bidi="ar-SA"/>
        </w:rPr>
        <w:t>monster”s</w:t>
      </w:r>
      <w:proofErr w:type="spellEnd"/>
      <w:proofErr w:type="gramEnd"/>
      <w:r w:rsidRPr="006557CA">
        <w:rPr>
          <w:rFonts w:ascii="Garamond" w:eastAsia="Calibri" w:hAnsi="Garamond" w:cs="Times New Roman"/>
          <w:kern w:val="0"/>
          <w:sz w:val="22"/>
          <w:szCs w:val="22"/>
          <w:lang w:val="en-GB" w:eastAsia="en-US" w:bidi="ar-SA"/>
        </w:rPr>
        <w:t xml:space="preserve"> intended partner and </w:t>
      </w:r>
      <w:proofErr w:type="spellStart"/>
      <w:r w:rsidRPr="006557CA">
        <w:rPr>
          <w:rFonts w:ascii="Garamond" w:eastAsia="Calibri" w:hAnsi="Garamond" w:cs="Times New Roman"/>
          <w:kern w:val="0"/>
          <w:sz w:val="22"/>
          <w:szCs w:val="22"/>
          <w:lang w:val="en-GB" w:eastAsia="en-US" w:bidi="ar-SA"/>
        </w:rPr>
        <w:t>Grendel”s</w:t>
      </w:r>
      <w:proofErr w:type="spellEnd"/>
      <w:r w:rsidRPr="006557CA">
        <w:rPr>
          <w:rFonts w:ascii="Garamond" w:eastAsia="Calibri" w:hAnsi="Garamond" w:cs="Times New Roman"/>
          <w:kern w:val="0"/>
          <w:sz w:val="22"/>
          <w:szCs w:val="22"/>
          <w:lang w:val="en-GB" w:eastAsia="en-US" w:bidi="ar-SA"/>
        </w:rPr>
        <w:t xml:space="preserve"> mother.</w:t>
      </w:r>
    </w:p>
    <w:p w14:paraId="6CBBE98A"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7FFB5534" w14:textId="77777777" w:rsidR="006557CA" w:rsidRPr="006557CA" w:rsidRDefault="006557CA" w:rsidP="006557CA">
      <w:pPr>
        <w:suppressAutoHyphens w:val="0"/>
        <w:spacing w:after="0" w:line="240" w:lineRule="auto"/>
        <w:jc w:val="both"/>
        <w:rPr>
          <w:rFonts w:ascii="Palatino Linotype" w:eastAsia="Calibri" w:hAnsi="Palatino Linotype" w:cs="Times New Roman"/>
          <w:i/>
          <w:kern w:val="0"/>
          <w:sz w:val="22"/>
          <w:szCs w:val="22"/>
          <w:lang w:val="en-GB" w:eastAsia="en-US" w:bidi="ar-SA"/>
        </w:rPr>
      </w:pPr>
      <w:r w:rsidRPr="006557CA">
        <w:rPr>
          <w:rFonts w:ascii="Palatino Linotype" w:eastAsia="Calibri" w:hAnsi="Palatino Linotype" w:cs="Times New Roman"/>
          <w:i/>
          <w:kern w:val="0"/>
          <w:sz w:val="22"/>
          <w:szCs w:val="22"/>
          <w:lang w:val="en-GB" w:eastAsia="en-US" w:bidi="ar-SA"/>
        </w:rPr>
        <w:t>C. Second Turning Point Unveils Unnamed Female</w:t>
      </w:r>
    </w:p>
    <w:p w14:paraId="6800B8AE"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7EB9D0BC"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The role of the nameless women in both stories embodies the fear and the evil that they both entice to the protagonists. For instance, the intended partner for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monster could have birthed a new monstrous race or rejected to mate with the Creature, preferring to rape a normal man instead. However, this fear of a monster raping a normal person and creating a new mixed race does not appear until Frankenstein is creating the female monster. The male monster could have also committed rape, but Frankenstein is only concerned about the female. Frankenstein could have made the female sterile, but he prefers to destroy her before she could even mate or come to life. On the other hand, </w:t>
      </w:r>
      <w:proofErr w:type="spellStart"/>
      <w:proofErr w:type="gramStart"/>
      <w:r w:rsidRPr="006557CA">
        <w:rPr>
          <w:rFonts w:ascii="Garamond" w:eastAsia="Calibri" w:hAnsi="Garamond" w:cs="Times New Roman"/>
          <w:kern w:val="0"/>
          <w:sz w:val="22"/>
          <w:szCs w:val="22"/>
          <w:lang w:val="en-GB" w:eastAsia="en-US" w:bidi="ar-SA"/>
        </w:rPr>
        <w:t>Grendel”s</w:t>
      </w:r>
      <w:proofErr w:type="spellEnd"/>
      <w:proofErr w:type="gramEnd"/>
      <w:r w:rsidRPr="006557CA">
        <w:rPr>
          <w:rFonts w:ascii="Garamond" w:eastAsia="Calibri" w:hAnsi="Garamond" w:cs="Times New Roman"/>
          <w:kern w:val="0"/>
          <w:sz w:val="22"/>
          <w:szCs w:val="22"/>
          <w:lang w:val="en-GB" w:eastAsia="en-US" w:bidi="ar-SA"/>
        </w:rPr>
        <w:t xml:space="preserve"> mother had already given birth to the monstrous Grendel and her lair is surrounded by toxic water, which is purified only after Beowulf kills her; there is a conscious separation of space as her cave is separated even by its entrance, being deemed dangerous to man and its evil is only eradicated after her death. </w:t>
      </w:r>
    </w:p>
    <w:p w14:paraId="3989C138"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lastRenderedPageBreak/>
        <w:t xml:space="preserve">Having the savage, monstrous woman in both stories viewed as evil and nameless evokes them to be stripped down from their humanity and only be seen for their primitive animalistic </w:t>
      </w:r>
      <w:proofErr w:type="spellStart"/>
      <w:r w:rsidRPr="006557CA">
        <w:rPr>
          <w:rFonts w:ascii="Garamond" w:eastAsia="Calibri" w:hAnsi="Garamond" w:cs="Times New Roman"/>
          <w:kern w:val="0"/>
          <w:sz w:val="22"/>
          <w:szCs w:val="22"/>
          <w:lang w:val="en-GB" w:eastAsia="en-US" w:bidi="ar-SA"/>
        </w:rPr>
        <w:t>behavior</w:t>
      </w:r>
      <w:proofErr w:type="spellEnd"/>
      <w:r w:rsidRPr="006557CA">
        <w:rPr>
          <w:rFonts w:ascii="Garamond" w:eastAsia="Calibri" w:hAnsi="Garamond" w:cs="Times New Roman"/>
          <w:kern w:val="0"/>
          <w:sz w:val="22"/>
          <w:szCs w:val="22"/>
          <w:lang w:val="en-GB" w:eastAsia="en-US" w:bidi="ar-SA"/>
        </w:rPr>
        <w:t xml:space="preserve"> of mating and birthing abilities. “A male hero has to overcome these aggressive and independent figures and restore male domination” or the status quo.</w:t>
      </w:r>
      <w:r w:rsidRPr="006557CA">
        <w:rPr>
          <w:rFonts w:ascii="Garamond" w:eastAsia="Calibri" w:hAnsi="Garamond" w:cs="Times New Roman"/>
          <w:kern w:val="0"/>
          <w:sz w:val="22"/>
          <w:szCs w:val="22"/>
          <w:vertAlign w:val="superscript"/>
          <w:lang w:val="en-GB" w:eastAsia="en-US" w:bidi="ar-SA"/>
        </w:rPr>
        <w:footnoteReference w:id="321"/>
      </w:r>
      <w:r w:rsidRPr="006557CA">
        <w:rPr>
          <w:rFonts w:ascii="Garamond" w:eastAsia="Calibri" w:hAnsi="Garamond" w:cs="Times New Roman"/>
          <w:kern w:val="0"/>
          <w:sz w:val="22"/>
          <w:szCs w:val="22"/>
          <w:lang w:val="en-GB" w:eastAsia="en-US" w:bidi="ar-SA"/>
        </w:rPr>
        <w:t xml:space="preserve"> Grendel attacks men based on nature—he must eat— whereas his </w:t>
      </w:r>
      <w:proofErr w:type="spellStart"/>
      <w:proofErr w:type="gramStart"/>
      <w:r w:rsidRPr="006557CA">
        <w:rPr>
          <w:rFonts w:ascii="Garamond" w:eastAsia="Calibri" w:hAnsi="Garamond" w:cs="Times New Roman"/>
          <w:kern w:val="0"/>
          <w:sz w:val="22"/>
          <w:szCs w:val="22"/>
          <w:lang w:val="en-GB" w:eastAsia="en-US" w:bidi="ar-SA"/>
        </w:rPr>
        <w:t>mother”s</w:t>
      </w:r>
      <w:proofErr w:type="spellEnd"/>
      <w:proofErr w:type="gramEnd"/>
      <w:r w:rsidRPr="006557CA">
        <w:rPr>
          <w:rFonts w:ascii="Garamond" w:eastAsia="Calibri" w:hAnsi="Garamond" w:cs="Times New Roman"/>
          <w:kern w:val="0"/>
          <w:sz w:val="22"/>
          <w:szCs w:val="22"/>
          <w:lang w:val="en-GB" w:eastAsia="en-US" w:bidi="ar-SA"/>
        </w:rPr>
        <w:t xml:space="preserve"> actions are founded on nurture—she must avenge her son. However, no one questions why </w:t>
      </w:r>
      <w:proofErr w:type="gramStart"/>
      <w:r w:rsidRPr="006557CA">
        <w:rPr>
          <w:rFonts w:ascii="Garamond" w:eastAsia="Calibri" w:hAnsi="Garamond" w:cs="Times New Roman"/>
          <w:kern w:val="0"/>
          <w:sz w:val="22"/>
          <w:szCs w:val="22"/>
          <w:lang w:val="en-GB" w:eastAsia="en-US" w:bidi="ar-SA"/>
        </w:rPr>
        <w:t>Grendel”</w:t>
      </w:r>
      <w:proofErr w:type="spellStart"/>
      <w:r w:rsidRPr="006557CA">
        <w:rPr>
          <w:rFonts w:ascii="Garamond" w:eastAsia="Calibri" w:hAnsi="Garamond" w:cs="Times New Roman"/>
          <w:kern w:val="0"/>
          <w:sz w:val="22"/>
          <w:szCs w:val="22"/>
          <w:lang w:val="en-GB" w:eastAsia="en-US" w:bidi="ar-SA"/>
        </w:rPr>
        <w:t>s</w:t>
      </w:r>
      <w:proofErr w:type="gramEnd"/>
      <w:r w:rsidRPr="006557CA">
        <w:rPr>
          <w:rFonts w:ascii="Garamond" w:eastAsia="Calibri" w:hAnsi="Garamond" w:cs="Times New Roman"/>
          <w:kern w:val="0"/>
          <w:sz w:val="22"/>
          <w:szCs w:val="22"/>
          <w:lang w:val="en-GB" w:eastAsia="en-US" w:bidi="ar-SA"/>
        </w:rPr>
        <w:t xml:space="preserve"> mother</w:t>
      </w:r>
      <w:proofErr w:type="spellEnd"/>
      <w:r w:rsidRPr="006557CA">
        <w:rPr>
          <w:rFonts w:ascii="Garamond" w:eastAsia="Calibri" w:hAnsi="Garamond" w:cs="Times New Roman"/>
          <w:kern w:val="0"/>
          <w:sz w:val="22"/>
          <w:szCs w:val="22"/>
          <w:lang w:val="en-GB" w:eastAsia="en-US" w:bidi="ar-SA"/>
        </w:rPr>
        <w:t xml:space="preserve"> appears because he must come from somewhere, he could not be magically assembled like </w:t>
      </w:r>
      <w:proofErr w:type="spellStart"/>
      <w:r w:rsidRPr="006557CA">
        <w:rPr>
          <w:rFonts w:ascii="Garamond" w:eastAsia="Calibri" w:hAnsi="Garamond" w:cs="Times New Roman"/>
          <w:kern w:val="0"/>
          <w:sz w:val="22"/>
          <w:szCs w:val="22"/>
          <w:lang w:val="en-GB" w:eastAsia="en-US" w:bidi="ar-SA"/>
        </w:rPr>
        <w:t>Frankenstein”s</w:t>
      </w:r>
      <w:proofErr w:type="spellEnd"/>
      <w:r w:rsidRPr="006557CA">
        <w:rPr>
          <w:rFonts w:ascii="Garamond" w:eastAsia="Calibri" w:hAnsi="Garamond" w:cs="Times New Roman"/>
          <w:kern w:val="0"/>
          <w:sz w:val="22"/>
          <w:szCs w:val="22"/>
          <w:lang w:val="en-GB" w:eastAsia="en-US" w:bidi="ar-SA"/>
        </w:rPr>
        <w:t xml:space="preserve"> Creature; and yet, no one questions what happened to </w:t>
      </w:r>
      <w:proofErr w:type="spellStart"/>
      <w:r w:rsidRPr="006557CA">
        <w:rPr>
          <w:rFonts w:ascii="Garamond" w:eastAsia="Calibri" w:hAnsi="Garamond" w:cs="Times New Roman"/>
          <w:kern w:val="0"/>
          <w:sz w:val="22"/>
          <w:szCs w:val="22"/>
          <w:lang w:val="en-GB" w:eastAsia="en-US" w:bidi="ar-SA"/>
        </w:rPr>
        <w:t>Grendel”s</w:t>
      </w:r>
      <w:proofErr w:type="spellEnd"/>
      <w:r w:rsidRPr="006557CA">
        <w:rPr>
          <w:rFonts w:ascii="Garamond" w:eastAsia="Calibri" w:hAnsi="Garamond" w:cs="Times New Roman"/>
          <w:kern w:val="0"/>
          <w:sz w:val="22"/>
          <w:szCs w:val="22"/>
          <w:lang w:val="en-GB" w:eastAsia="en-US" w:bidi="ar-SA"/>
        </w:rPr>
        <w:t xml:space="preserve"> father. Whereas the female form of the </w:t>
      </w:r>
      <w:proofErr w:type="gramStart"/>
      <w:r w:rsidRPr="006557CA">
        <w:rPr>
          <w:rFonts w:ascii="Garamond" w:eastAsia="Calibri" w:hAnsi="Garamond" w:cs="Times New Roman"/>
          <w:kern w:val="0"/>
          <w:sz w:val="22"/>
          <w:szCs w:val="22"/>
          <w:lang w:val="en-GB" w:eastAsia="en-US" w:bidi="ar-SA"/>
        </w:rPr>
        <w:t>Creature</w:t>
      </w:r>
      <w:proofErr w:type="gramEnd"/>
      <w:r w:rsidRPr="006557CA">
        <w:rPr>
          <w:rFonts w:ascii="Garamond" w:eastAsia="Calibri" w:hAnsi="Garamond" w:cs="Times New Roman"/>
          <w:kern w:val="0"/>
          <w:sz w:val="22"/>
          <w:szCs w:val="22"/>
          <w:lang w:val="en-GB" w:eastAsia="en-US" w:bidi="ar-SA"/>
        </w:rPr>
        <w:t xml:space="preserve"> must be created to be destroyed before even living; the thought of her existence had to be dispelled from its very root. And “just as Friðriksdóttir has argued for female giants, female trolls are by no means standardized characters reduced to simple, stereotypical functions. They can either be malevolently threatening on a sexual level, or they can mirror courtly customs in habitat and </w:t>
      </w:r>
      <w:proofErr w:type="spellStart"/>
      <w:r w:rsidRPr="006557CA">
        <w:rPr>
          <w:rFonts w:ascii="Garamond" w:eastAsia="Calibri" w:hAnsi="Garamond" w:cs="Times New Roman"/>
          <w:kern w:val="0"/>
          <w:sz w:val="22"/>
          <w:szCs w:val="22"/>
          <w:lang w:val="en-GB" w:eastAsia="en-US" w:bidi="ar-SA"/>
        </w:rPr>
        <w:t>behavior</w:t>
      </w:r>
      <w:proofErr w:type="spellEnd"/>
      <w:r w:rsidRPr="006557CA">
        <w:rPr>
          <w:rFonts w:ascii="Garamond" w:eastAsia="Calibri" w:hAnsi="Garamond" w:cs="Times New Roman"/>
          <w:kern w:val="0"/>
          <w:sz w:val="22"/>
          <w:szCs w:val="22"/>
          <w:lang w:val="en-GB" w:eastAsia="en-US" w:bidi="ar-SA"/>
        </w:rPr>
        <w:t>.”</w:t>
      </w:r>
      <w:r w:rsidRPr="006557CA">
        <w:rPr>
          <w:rFonts w:ascii="Garamond" w:eastAsia="Calibri" w:hAnsi="Garamond" w:cs="Times New Roman"/>
          <w:kern w:val="0"/>
          <w:sz w:val="22"/>
          <w:szCs w:val="22"/>
          <w:vertAlign w:val="superscript"/>
          <w:lang w:val="en-GB" w:eastAsia="en-US" w:bidi="ar-SA"/>
        </w:rPr>
        <w:footnoteReference w:id="322"/>
      </w:r>
    </w:p>
    <w:p w14:paraId="74C6642C"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Furthermore, as seen in many other stories, the act of naming increases the power of a weapon. However,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monster and the </w:t>
      </w:r>
      <w:proofErr w:type="spellStart"/>
      <w:r w:rsidRPr="006557CA">
        <w:rPr>
          <w:rFonts w:ascii="Garamond" w:eastAsia="Calibri" w:hAnsi="Garamond" w:cs="Times New Roman"/>
          <w:kern w:val="0"/>
          <w:sz w:val="22"/>
          <w:szCs w:val="22"/>
          <w:lang w:val="en-GB" w:eastAsia="en-US" w:bidi="ar-SA"/>
        </w:rPr>
        <w:t>monster”s</w:t>
      </w:r>
      <w:proofErr w:type="spellEnd"/>
      <w:r w:rsidRPr="006557CA">
        <w:rPr>
          <w:rFonts w:ascii="Garamond" w:eastAsia="Calibri" w:hAnsi="Garamond" w:cs="Times New Roman"/>
          <w:kern w:val="0"/>
          <w:sz w:val="22"/>
          <w:szCs w:val="22"/>
          <w:lang w:val="en-GB" w:eastAsia="en-US" w:bidi="ar-SA"/>
        </w:rPr>
        <w:t xml:space="preserve"> intended partner, </w:t>
      </w:r>
      <w:proofErr w:type="spellStart"/>
      <w:r w:rsidRPr="006557CA">
        <w:rPr>
          <w:rFonts w:ascii="Garamond" w:eastAsia="Calibri" w:hAnsi="Garamond" w:cs="Times New Roman"/>
          <w:kern w:val="0"/>
          <w:sz w:val="22"/>
          <w:szCs w:val="22"/>
          <w:lang w:val="en-GB" w:eastAsia="en-US" w:bidi="ar-SA"/>
        </w:rPr>
        <w:t>Grendel”s</w:t>
      </w:r>
      <w:proofErr w:type="spellEnd"/>
      <w:r w:rsidRPr="006557CA">
        <w:rPr>
          <w:rFonts w:ascii="Garamond" w:eastAsia="Calibri" w:hAnsi="Garamond" w:cs="Times New Roman"/>
          <w:kern w:val="0"/>
          <w:sz w:val="22"/>
          <w:szCs w:val="22"/>
          <w:lang w:val="en-GB" w:eastAsia="en-US" w:bidi="ar-SA"/>
        </w:rPr>
        <w:t xml:space="preserve"> mother, and the dragon are all not named which allows the reader to question that if they were named, would they have been stronger and reached their full monstrous potential? Grendel was the only monster in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to be named and even though the titular character had an easier time defeating Grendel, Grendel did have the most casualties. But the aspect of being nameless evokes a mystery about the lineage of monsters and what they are. Grendel and his mother are both referred to be descendants of Cain even though they </w:t>
      </w:r>
      <w:proofErr w:type="spellStart"/>
      <w:r w:rsidRPr="006557CA">
        <w:rPr>
          <w:rFonts w:ascii="Garamond" w:eastAsia="Calibri" w:hAnsi="Garamond" w:cs="Times New Roman"/>
          <w:kern w:val="0"/>
          <w:sz w:val="22"/>
          <w:szCs w:val="22"/>
          <w:lang w:val="en-GB" w:eastAsia="en-US" w:bidi="ar-SA"/>
        </w:rPr>
        <w:t>aren”t</w:t>
      </w:r>
      <w:proofErr w:type="spellEnd"/>
      <w:r w:rsidRPr="006557CA">
        <w:rPr>
          <w:rFonts w:ascii="Garamond" w:eastAsia="Calibri" w:hAnsi="Garamond" w:cs="Times New Roman"/>
          <w:kern w:val="0"/>
          <w:sz w:val="22"/>
          <w:szCs w:val="22"/>
          <w:lang w:val="en-GB" w:eastAsia="en-US" w:bidi="ar-SA"/>
        </w:rPr>
        <w:t xml:space="preserve"> treated as humans. And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monster is created of dead human body parts or inanimate matter and once again, he is not treated as a human but as a monster.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monster and </w:t>
      </w:r>
      <w:proofErr w:type="spellStart"/>
      <w:r w:rsidRPr="006557CA">
        <w:rPr>
          <w:rFonts w:ascii="Garamond" w:eastAsia="Calibri" w:hAnsi="Garamond" w:cs="Times New Roman"/>
          <w:kern w:val="0"/>
          <w:sz w:val="22"/>
          <w:szCs w:val="22"/>
          <w:lang w:val="en-GB" w:eastAsia="en-US" w:bidi="ar-SA"/>
        </w:rPr>
        <w:t>Grendel”s</w:t>
      </w:r>
      <w:proofErr w:type="spellEnd"/>
      <w:r w:rsidRPr="006557CA">
        <w:rPr>
          <w:rFonts w:ascii="Garamond" w:eastAsia="Calibri" w:hAnsi="Garamond" w:cs="Times New Roman"/>
          <w:kern w:val="0"/>
          <w:sz w:val="22"/>
          <w:szCs w:val="22"/>
          <w:lang w:val="en-GB" w:eastAsia="en-US" w:bidi="ar-SA"/>
        </w:rPr>
        <w:t xml:space="preserve"> </w:t>
      </w:r>
      <w:r w:rsidRPr="006557CA">
        <w:rPr>
          <w:rFonts w:ascii="Garamond" w:eastAsia="Calibri" w:hAnsi="Garamond" w:cs="Times New Roman"/>
          <w:kern w:val="0"/>
          <w:sz w:val="22"/>
          <w:szCs w:val="22"/>
          <w:lang w:val="en-GB" w:eastAsia="en-US" w:bidi="ar-SA"/>
        </w:rPr>
        <w:lastRenderedPageBreak/>
        <w:t xml:space="preserve">family are all fugitives and banned from mankind, much like Cain, and even more so when they start killing people out of jealousy, hatred, and instinct.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monster did not mean to kill William Frankenstein; however, his body made such an accident occur. </w:t>
      </w:r>
      <w:proofErr w:type="spellStart"/>
      <w:proofErr w:type="gramStart"/>
      <w:r w:rsidRPr="006557CA">
        <w:rPr>
          <w:rFonts w:ascii="Garamond" w:eastAsia="Calibri" w:hAnsi="Garamond" w:cs="Times New Roman"/>
          <w:kern w:val="0"/>
          <w:sz w:val="22"/>
          <w:szCs w:val="22"/>
          <w:lang w:val="en-GB" w:eastAsia="en-US" w:bidi="ar-SA"/>
        </w:rPr>
        <w:t>Grendel”s</w:t>
      </w:r>
      <w:proofErr w:type="spellEnd"/>
      <w:proofErr w:type="gramEnd"/>
      <w:r w:rsidRPr="006557CA">
        <w:rPr>
          <w:rFonts w:ascii="Garamond" w:eastAsia="Calibri" w:hAnsi="Garamond" w:cs="Times New Roman"/>
          <w:kern w:val="0"/>
          <w:sz w:val="22"/>
          <w:szCs w:val="22"/>
          <w:lang w:val="en-GB" w:eastAsia="en-US" w:bidi="ar-SA"/>
        </w:rPr>
        <w:t xml:space="preserve"> instinctual appetite caused him to feed on humans. Therefore, by being a descendant of Cain, </w:t>
      </w:r>
      <w:proofErr w:type="spellStart"/>
      <w:proofErr w:type="gramStart"/>
      <w:r w:rsidRPr="006557CA">
        <w:rPr>
          <w:rFonts w:ascii="Garamond" w:eastAsia="Calibri" w:hAnsi="Garamond" w:cs="Times New Roman"/>
          <w:kern w:val="0"/>
          <w:sz w:val="22"/>
          <w:szCs w:val="22"/>
          <w:lang w:val="en-GB" w:eastAsia="en-US" w:bidi="ar-SA"/>
        </w:rPr>
        <w:t>Grendel”s</w:t>
      </w:r>
      <w:proofErr w:type="spellEnd"/>
      <w:proofErr w:type="gramEnd"/>
      <w:r w:rsidRPr="006557CA">
        <w:rPr>
          <w:rFonts w:ascii="Garamond" w:eastAsia="Calibri" w:hAnsi="Garamond" w:cs="Times New Roman"/>
          <w:kern w:val="0"/>
          <w:sz w:val="22"/>
          <w:szCs w:val="22"/>
          <w:lang w:val="en-GB" w:eastAsia="en-US" w:bidi="ar-SA"/>
        </w:rPr>
        <w:t xml:space="preserve"> family perpetuates the fact that an instinctive killing gene has been passed down through generations, giving more fuel to the nature vs. nurture debate and our hatred of him.</w:t>
      </w:r>
    </w:p>
    <w:p w14:paraId="79FDDC39"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1AF67ACF" w14:textId="77777777" w:rsidR="006557CA" w:rsidRPr="006557CA" w:rsidRDefault="006557CA" w:rsidP="006557CA">
      <w:pPr>
        <w:suppressAutoHyphens w:val="0"/>
        <w:spacing w:after="0" w:line="240" w:lineRule="auto"/>
        <w:jc w:val="both"/>
        <w:rPr>
          <w:rFonts w:ascii="Palatino Linotype" w:eastAsia="Calibri" w:hAnsi="Palatino Linotype" w:cs="Times New Roman"/>
          <w:i/>
          <w:kern w:val="0"/>
          <w:sz w:val="22"/>
          <w:szCs w:val="22"/>
          <w:lang w:val="en-GB" w:eastAsia="en-US" w:bidi="ar-SA"/>
        </w:rPr>
      </w:pPr>
      <w:r w:rsidRPr="006557CA">
        <w:rPr>
          <w:rFonts w:ascii="Palatino Linotype" w:eastAsia="Calibri" w:hAnsi="Palatino Linotype" w:cs="Times New Roman"/>
          <w:i/>
          <w:kern w:val="0"/>
          <w:sz w:val="22"/>
          <w:szCs w:val="22"/>
          <w:lang w:val="en-GB" w:eastAsia="en-US" w:bidi="ar-SA"/>
        </w:rPr>
        <w:t>D. Friend or Foe</w:t>
      </w:r>
    </w:p>
    <w:p w14:paraId="7CD213AA"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22495101"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Hatred is the deciding factor in determining if someone is an enemy or friend; friendship is a common construct sought in both stories. While Walton sought friendship during his </w:t>
      </w:r>
      <w:proofErr w:type="spellStart"/>
      <w:r w:rsidRPr="006557CA">
        <w:rPr>
          <w:rFonts w:ascii="Garamond" w:eastAsia="Calibri" w:hAnsi="Garamond" w:cs="Times New Roman"/>
          <w:kern w:val="0"/>
          <w:sz w:val="22"/>
          <w:szCs w:val="22"/>
          <w:lang w:val="en-GB" w:eastAsia="en-US" w:bidi="ar-SA"/>
        </w:rPr>
        <w:t>endeavors</w:t>
      </w:r>
      <w:proofErr w:type="spellEnd"/>
      <w:r w:rsidRPr="006557CA">
        <w:rPr>
          <w:rFonts w:ascii="Garamond" w:eastAsia="Calibri" w:hAnsi="Garamond" w:cs="Times New Roman"/>
          <w:kern w:val="0"/>
          <w:sz w:val="22"/>
          <w:szCs w:val="22"/>
          <w:lang w:val="en-GB" w:eastAsia="en-US" w:bidi="ar-SA"/>
        </w:rPr>
        <w:t xml:space="preserve">, Victor turned away from his family and friends as he continued his experiments to create the monster. Both scientists were embarking on a journey separate from mankind like how the </w:t>
      </w:r>
      <w:proofErr w:type="gramStart"/>
      <w:r w:rsidRPr="006557CA">
        <w:rPr>
          <w:rFonts w:ascii="Garamond" w:eastAsia="Calibri" w:hAnsi="Garamond" w:cs="Times New Roman"/>
          <w:kern w:val="0"/>
          <w:sz w:val="22"/>
          <w:szCs w:val="22"/>
          <w:lang w:val="en-GB" w:eastAsia="en-US" w:bidi="ar-SA"/>
        </w:rPr>
        <w:t>Creature</w:t>
      </w:r>
      <w:proofErr w:type="gramEnd"/>
      <w:r w:rsidRPr="006557CA">
        <w:rPr>
          <w:rFonts w:ascii="Garamond" w:eastAsia="Calibri" w:hAnsi="Garamond" w:cs="Times New Roman"/>
          <w:kern w:val="0"/>
          <w:sz w:val="22"/>
          <w:szCs w:val="22"/>
          <w:lang w:val="en-GB" w:eastAsia="en-US" w:bidi="ar-SA"/>
        </w:rPr>
        <w:t xml:space="preserve"> is isolated from humans and later embarks on the North Pole that is deprived of civilization. It is easier for civilization to reject things, which is why Victor was in a city when he rejected the monster and Walton did not reject </w:t>
      </w:r>
      <w:proofErr w:type="spellStart"/>
      <w:proofErr w:type="gramStart"/>
      <w:r w:rsidRPr="006557CA">
        <w:rPr>
          <w:rFonts w:ascii="Garamond" w:eastAsia="Calibri" w:hAnsi="Garamond" w:cs="Times New Roman"/>
          <w:kern w:val="0"/>
          <w:sz w:val="22"/>
          <w:szCs w:val="22"/>
          <w:lang w:val="en-GB" w:eastAsia="en-US" w:bidi="ar-SA"/>
        </w:rPr>
        <w:t>Victor”s</w:t>
      </w:r>
      <w:proofErr w:type="spellEnd"/>
      <w:proofErr w:type="gramEnd"/>
      <w:r w:rsidRPr="006557CA">
        <w:rPr>
          <w:rFonts w:ascii="Garamond" w:eastAsia="Calibri" w:hAnsi="Garamond" w:cs="Times New Roman"/>
          <w:kern w:val="0"/>
          <w:sz w:val="22"/>
          <w:szCs w:val="22"/>
          <w:lang w:val="en-GB" w:eastAsia="en-US" w:bidi="ar-SA"/>
        </w:rPr>
        <w:t xml:space="preserve"> story or advice as he was far away from any civilization. Cities pollute nature and nature has restorative powers throughout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these restorative powers calm the mind and </w:t>
      </w:r>
      <w:proofErr w:type="spellStart"/>
      <w:r w:rsidRPr="006557CA">
        <w:rPr>
          <w:rFonts w:ascii="Garamond" w:eastAsia="Calibri" w:hAnsi="Garamond" w:cs="Times New Roman"/>
          <w:kern w:val="0"/>
          <w:sz w:val="22"/>
          <w:szCs w:val="22"/>
          <w:lang w:val="en-GB" w:eastAsia="en-US" w:bidi="ar-SA"/>
        </w:rPr>
        <w:t>don”t</w:t>
      </w:r>
      <w:proofErr w:type="spellEnd"/>
      <w:r w:rsidRPr="006557CA">
        <w:rPr>
          <w:rFonts w:ascii="Garamond" w:eastAsia="Calibri" w:hAnsi="Garamond" w:cs="Times New Roman"/>
          <w:kern w:val="0"/>
          <w:sz w:val="22"/>
          <w:szCs w:val="22"/>
          <w:lang w:val="en-GB" w:eastAsia="en-US" w:bidi="ar-SA"/>
        </w:rPr>
        <w:t xml:space="preserve"> allow the effect of mob mentality.</w:t>
      </w:r>
    </w:p>
    <w:p w14:paraId="71B54ABC"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Walton and the Creature both seek friendship throughout their travels. And while Walton receives it when he rescues Victor, the Creature is not as fortunate as everyone rejects him because of what he looks like: a monster. “His yellow skin scarcely covered the work of muscles and arteries beneath; his hair was of a lustrous black, and flowing; his teeth of a pearly whiteness; but these </w:t>
      </w:r>
      <w:proofErr w:type="spellStart"/>
      <w:r w:rsidRPr="006557CA">
        <w:rPr>
          <w:rFonts w:ascii="Garamond" w:eastAsia="Calibri" w:hAnsi="Garamond" w:cs="Times New Roman"/>
          <w:kern w:val="0"/>
          <w:sz w:val="22"/>
          <w:szCs w:val="22"/>
          <w:lang w:val="en-GB" w:eastAsia="en-US" w:bidi="ar-SA"/>
        </w:rPr>
        <w:t>luxuriances</w:t>
      </w:r>
      <w:proofErr w:type="spellEnd"/>
      <w:r w:rsidRPr="006557CA">
        <w:rPr>
          <w:rFonts w:ascii="Garamond" w:eastAsia="Calibri" w:hAnsi="Garamond" w:cs="Times New Roman"/>
          <w:kern w:val="0"/>
          <w:sz w:val="22"/>
          <w:szCs w:val="22"/>
          <w:lang w:val="en-GB" w:eastAsia="en-US" w:bidi="ar-SA"/>
        </w:rPr>
        <w:t xml:space="preserve"> only formed a more horrid contrast with his watery eyes, that seemed almost of the same colour as the dun white sockets in which they were set, his </w:t>
      </w:r>
      <w:proofErr w:type="spellStart"/>
      <w:r w:rsidRPr="006557CA">
        <w:rPr>
          <w:rFonts w:ascii="Garamond" w:eastAsia="Calibri" w:hAnsi="Garamond" w:cs="Times New Roman"/>
          <w:kern w:val="0"/>
          <w:sz w:val="22"/>
          <w:szCs w:val="22"/>
          <w:lang w:val="en-GB" w:eastAsia="en-US" w:bidi="ar-SA"/>
        </w:rPr>
        <w:t>shriveled</w:t>
      </w:r>
      <w:proofErr w:type="spellEnd"/>
      <w:r w:rsidRPr="006557CA">
        <w:rPr>
          <w:rFonts w:ascii="Garamond" w:eastAsia="Calibri" w:hAnsi="Garamond" w:cs="Times New Roman"/>
          <w:kern w:val="0"/>
          <w:sz w:val="22"/>
          <w:szCs w:val="22"/>
          <w:lang w:val="en-GB" w:eastAsia="en-US" w:bidi="ar-SA"/>
        </w:rPr>
        <w:t xml:space="preserve"> complexion, and straight black lips.”</w:t>
      </w:r>
      <w:r w:rsidRPr="006557CA">
        <w:rPr>
          <w:rFonts w:ascii="Garamond" w:eastAsia="Calibri" w:hAnsi="Garamond" w:cs="Times New Roman"/>
          <w:kern w:val="0"/>
          <w:sz w:val="22"/>
          <w:szCs w:val="22"/>
          <w:vertAlign w:val="superscript"/>
          <w:lang w:val="en-GB" w:eastAsia="en-US" w:bidi="ar-SA"/>
        </w:rPr>
        <w:footnoteReference w:id="323"/>
      </w:r>
      <w:r w:rsidRPr="006557CA">
        <w:rPr>
          <w:rFonts w:ascii="Garamond" w:eastAsia="Calibri" w:hAnsi="Garamond" w:cs="Times New Roman"/>
          <w:kern w:val="0"/>
          <w:sz w:val="22"/>
          <w:szCs w:val="22"/>
          <w:lang w:val="en-GB" w:eastAsia="en-US" w:bidi="ar-SA"/>
        </w:rPr>
        <w:t xml:space="preserve"> The </w:t>
      </w:r>
      <w:r w:rsidRPr="006557CA">
        <w:rPr>
          <w:rFonts w:ascii="Garamond" w:eastAsia="Calibri" w:hAnsi="Garamond" w:cs="Times New Roman"/>
          <w:kern w:val="0"/>
          <w:sz w:val="22"/>
          <w:szCs w:val="22"/>
          <w:lang w:val="en-GB" w:eastAsia="en-US" w:bidi="ar-SA"/>
        </w:rPr>
        <w:lastRenderedPageBreak/>
        <w:t>monster is not even fortunate enough to receive a proper name. In a similar fashion, Frankenstein does not introduce himself to Captain Walton after his crew rescued him, which is why Frankenstein became known as the stranger whom Walton describes as a person whose “eyes have generally an expression of wildness, and even madness; but there are moments when … his whole countenance is lightened up … But [the stranger] is generally melancholy and despairing; and sometimes, he gnashes his teeth.”</w:t>
      </w:r>
      <w:r w:rsidRPr="006557CA">
        <w:rPr>
          <w:rFonts w:ascii="Garamond" w:eastAsia="Calibri" w:hAnsi="Garamond" w:cs="Times New Roman"/>
          <w:kern w:val="0"/>
          <w:sz w:val="22"/>
          <w:szCs w:val="22"/>
          <w:vertAlign w:val="superscript"/>
          <w:lang w:val="en-GB" w:eastAsia="en-US" w:bidi="ar-SA"/>
        </w:rPr>
        <w:footnoteReference w:id="324"/>
      </w:r>
      <w:r w:rsidRPr="006557CA">
        <w:rPr>
          <w:rFonts w:ascii="Garamond" w:eastAsia="Calibri" w:hAnsi="Garamond" w:cs="Times New Roman"/>
          <w:kern w:val="0"/>
          <w:sz w:val="22"/>
          <w:szCs w:val="22"/>
          <w:lang w:val="en-GB" w:eastAsia="en-US" w:bidi="ar-SA"/>
        </w:rPr>
        <w:t xml:space="preserve"> Beowulf, on the other hand, introduces himself to the coastguard and then to Wulfgar (the barbarian hero) upon reaching Denmark.</w:t>
      </w:r>
    </w:p>
    <w:p w14:paraId="5300F10D"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662C6925" w14:textId="77777777" w:rsidR="006557CA" w:rsidRPr="006557CA" w:rsidRDefault="006557CA" w:rsidP="006557CA">
      <w:pPr>
        <w:suppressAutoHyphens w:val="0"/>
        <w:spacing w:after="0" w:line="240" w:lineRule="auto"/>
        <w:jc w:val="both"/>
        <w:rPr>
          <w:rFonts w:ascii="Palatino Linotype" w:eastAsia="Calibri" w:hAnsi="Palatino Linotype" w:cs="Times New Roman"/>
          <w:i/>
          <w:kern w:val="0"/>
          <w:sz w:val="22"/>
          <w:szCs w:val="22"/>
          <w:lang w:val="en-GB" w:eastAsia="en-US" w:bidi="ar-SA"/>
        </w:rPr>
      </w:pPr>
      <w:r w:rsidRPr="006557CA">
        <w:rPr>
          <w:rFonts w:ascii="Palatino Linotype" w:eastAsia="Calibri" w:hAnsi="Palatino Linotype" w:cs="Times New Roman"/>
          <w:i/>
          <w:kern w:val="0"/>
          <w:sz w:val="22"/>
          <w:szCs w:val="22"/>
          <w:lang w:val="en-GB" w:eastAsia="en-US" w:bidi="ar-SA"/>
        </w:rPr>
        <w:t>E. The Wanderer</w:t>
      </w:r>
    </w:p>
    <w:p w14:paraId="50CAA015" w14:textId="77777777" w:rsidR="006557CA" w:rsidRPr="006557CA" w:rsidRDefault="006557CA" w:rsidP="006557CA">
      <w:pPr>
        <w:suppressAutoHyphens w:val="0"/>
        <w:spacing w:after="0" w:line="240" w:lineRule="auto"/>
        <w:jc w:val="both"/>
        <w:rPr>
          <w:rFonts w:ascii="Garamond" w:eastAsia="Calibri" w:hAnsi="Garamond" w:cs="Times New Roman"/>
          <w:i/>
          <w:kern w:val="0"/>
          <w:sz w:val="22"/>
          <w:szCs w:val="22"/>
          <w:lang w:val="en-GB" w:eastAsia="en-US" w:bidi="ar-SA"/>
        </w:rPr>
      </w:pPr>
    </w:p>
    <w:p w14:paraId="086C3833"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Both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and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are books about traveling waters on ships to achieve a purpose and hand over knowledge.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makes a full circle as it begins with Walton’s discovery of Victor Frankenstein— only to gain knowledge on the caution of technology and discovery— and finishes when the monster embarks on Walton’s ship to then flee and shortly die. But before Frankenstein dies, Frankenstein resembles the titular character from “The Wanderer,” preserved in the Exeter Book, dating to the late tenth century,</w:t>
      </w:r>
      <w:r w:rsidRPr="006557CA">
        <w:rPr>
          <w:rFonts w:ascii="Garamond" w:eastAsia="Calibri" w:hAnsi="Garamond" w:cs="Times New Roman"/>
          <w:kern w:val="0"/>
          <w:sz w:val="22"/>
          <w:szCs w:val="22"/>
          <w:vertAlign w:val="superscript"/>
          <w:lang w:val="en-GB" w:eastAsia="en-US" w:bidi="ar-SA"/>
        </w:rPr>
        <w:footnoteReference w:id="325"/>
      </w:r>
      <w:r w:rsidRPr="006557CA">
        <w:rPr>
          <w:rFonts w:ascii="Garamond" w:eastAsia="Calibri" w:hAnsi="Garamond" w:cs="Times New Roman"/>
          <w:kern w:val="0"/>
          <w:sz w:val="22"/>
          <w:szCs w:val="22"/>
          <w:lang w:val="en-GB" w:eastAsia="en-US" w:bidi="ar-SA"/>
        </w:rPr>
        <w:t xml:space="preserve"> who is psychology and physically alienated. And Walton, before learning Frankenstein’s name, refers to Frankenstein as a “divine wanderer.” Frankenstein says that he has “suffered great and unparalleled misfortunes” and “The Wanderer” is an elegiac poem that speaks of the things that the speaker has lost since he is a warrior who has gone into exile after the death of his lord and is traveling on a ship, reflecting on what wise men learn from their life experiences.</w:t>
      </w:r>
      <w:r w:rsidRPr="006557CA">
        <w:rPr>
          <w:rFonts w:ascii="Garamond" w:eastAsia="Calibri" w:hAnsi="Garamond" w:cs="Times New Roman"/>
          <w:kern w:val="0"/>
          <w:sz w:val="22"/>
          <w:szCs w:val="22"/>
          <w:vertAlign w:val="superscript"/>
          <w:lang w:val="en-GB" w:eastAsia="en-US" w:bidi="ar-SA"/>
        </w:rPr>
        <w:footnoteReference w:id="326"/>
      </w:r>
      <w:r w:rsidRPr="006557CA">
        <w:rPr>
          <w:rFonts w:ascii="Garamond" w:eastAsia="Calibri" w:hAnsi="Garamond" w:cs="Times New Roman"/>
          <w:kern w:val="0"/>
          <w:sz w:val="22"/>
          <w:szCs w:val="22"/>
          <w:lang w:val="en-GB" w:eastAsia="en-US" w:bidi="ar-SA"/>
        </w:rPr>
        <w:t xml:space="preserve"> Frankenstein appears to be a wise man to Walton, who gives advice even though Frankenstein states that he has lost </w:t>
      </w:r>
      <w:r w:rsidRPr="006557CA">
        <w:rPr>
          <w:rFonts w:ascii="Garamond" w:eastAsia="Calibri" w:hAnsi="Garamond" w:cs="Times New Roman"/>
          <w:kern w:val="0"/>
          <w:sz w:val="22"/>
          <w:szCs w:val="22"/>
          <w:lang w:val="en-GB" w:eastAsia="en-US" w:bidi="ar-SA"/>
        </w:rPr>
        <w:lastRenderedPageBreak/>
        <w:t xml:space="preserve">everything, making him seem like he has gathered many sorrowful experiences. </w:t>
      </w:r>
    </w:p>
    <w:p w14:paraId="3AB4A597"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Frankenstein differs from the protagonist in “The Wanderer” because he has family and people that mourn him even though he in a sense is exiled and cannot go back to them. Beowulf differs from Frankenstein and the Wanderer because he is not exiled and returns to his homeland. However,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has the elegiac tone found in “The Wanderer” and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Frankenstein’s monster and the elegiac text in </w:t>
      </w:r>
      <w:r w:rsidRPr="006557CA">
        <w:rPr>
          <w:rFonts w:ascii="Garamond" w:eastAsia="Calibri" w:hAnsi="Garamond" w:cs="Times New Roman"/>
          <w:i/>
          <w:iCs/>
          <w:kern w:val="0"/>
          <w:sz w:val="22"/>
          <w:szCs w:val="22"/>
          <w:lang w:val="en-GB" w:eastAsia="en-US" w:bidi="ar-SA"/>
        </w:rPr>
        <w:t>Beowulf</w:t>
      </w:r>
      <w:r w:rsidRPr="006557CA">
        <w:rPr>
          <w:rFonts w:ascii="Garamond" w:eastAsia="Calibri" w:hAnsi="Garamond" w:cs="Times New Roman"/>
          <w:kern w:val="0"/>
          <w:sz w:val="22"/>
          <w:szCs w:val="22"/>
          <w:lang w:val="en-GB" w:eastAsia="en-US" w:bidi="ar-SA"/>
        </w:rPr>
        <w:t xml:space="preserve"> give off a longing for a home that no longer exists or has ever existed. Because the monsters are part real and part supernatural and have divine origins, they represent that the order of the universe has </w:t>
      </w:r>
      <w:proofErr w:type="spellStart"/>
      <w:r w:rsidRPr="006557CA">
        <w:rPr>
          <w:rFonts w:ascii="Garamond" w:eastAsia="Calibri" w:hAnsi="Garamond" w:cs="Times New Roman"/>
          <w:kern w:val="0"/>
          <w:sz w:val="22"/>
          <w:szCs w:val="22"/>
          <w:lang w:val="en-GB" w:eastAsia="en-US" w:bidi="ar-SA"/>
        </w:rPr>
        <w:t>unraveled</w:t>
      </w:r>
      <w:proofErr w:type="spellEnd"/>
      <w:r w:rsidRPr="006557CA">
        <w:rPr>
          <w:rFonts w:ascii="Garamond" w:eastAsia="Calibri" w:hAnsi="Garamond" w:cs="Times New Roman"/>
          <w:kern w:val="0"/>
          <w:sz w:val="22"/>
          <w:szCs w:val="22"/>
          <w:lang w:val="en-GB" w:eastAsia="en-US" w:bidi="ar-SA"/>
        </w:rPr>
        <w:t>. “The monster is difference made flesh … the monster is an incorporation of the Outside, the Beyond—of all those loci that are rhetorically placed as distant and distinct but originate Within. Any kind of alterity can be inscribed across (constructed through) the monstrous body, but for the most part, monstrous difference tends to be cultural, political, racial, economic, and sexual.”</w:t>
      </w:r>
      <w:r w:rsidRPr="006557CA">
        <w:rPr>
          <w:rFonts w:ascii="Garamond" w:eastAsia="Calibri" w:hAnsi="Garamond" w:cs="Times New Roman"/>
          <w:kern w:val="0"/>
          <w:sz w:val="22"/>
          <w:szCs w:val="22"/>
          <w:vertAlign w:val="superscript"/>
          <w:lang w:val="en-GB" w:eastAsia="en-US" w:bidi="ar-SA"/>
        </w:rPr>
        <w:footnoteReference w:id="327"/>
      </w:r>
      <w:r w:rsidRPr="006557CA">
        <w:rPr>
          <w:rFonts w:ascii="Garamond" w:eastAsia="Calibri" w:hAnsi="Garamond" w:cs="Times New Roman"/>
          <w:kern w:val="0"/>
          <w:sz w:val="22"/>
          <w:szCs w:val="22"/>
          <w:lang w:val="en-GB" w:eastAsia="en-US" w:bidi="ar-SA"/>
        </w:rPr>
        <w:t xml:space="preserve"> Kristen Hastrup argues that “not only does the fight [with the monster]… change the nature of [the protagonist’s] relationship to society, but in one sense, he has also reached the point of no return in moving across the boundary between the human and the non-human world,”</w:t>
      </w:r>
      <w:r w:rsidRPr="006557CA">
        <w:rPr>
          <w:rFonts w:ascii="Garamond" w:eastAsia="Calibri" w:hAnsi="Garamond" w:cs="Times New Roman"/>
          <w:kern w:val="0"/>
          <w:sz w:val="22"/>
          <w:szCs w:val="22"/>
          <w:vertAlign w:val="superscript"/>
          <w:lang w:val="en-GB" w:eastAsia="en-US" w:bidi="ar-SA"/>
        </w:rPr>
        <w:footnoteReference w:id="328"/>
      </w:r>
      <w:r w:rsidRPr="006557CA">
        <w:rPr>
          <w:rFonts w:ascii="Garamond" w:eastAsia="Calibri" w:hAnsi="Garamond" w:cs="Times New Roman"/>
          <w:kern w:val="0"/>
          <w:sz w:val="22"/>
          <w:szCs w:val="22"/>
          <w:lang w:val="en-GB" w:eastAsia="en-US" w:bidi="ar-SA"/>
        </w:rPr>
        <w:t xml:space="preserve"> making the heroes inhabit the liminal space the monsters are confined in as they are social outsiders. The protagonists mark the creature, call it a monster and then seek to destroy it. Because humans are evading and killing death every time they kill a predator, humans forget that they are not on the top of the food chain and are disgusted when they are reminded of that fact, for instance, by Grendel. But what is a monster?</w:t>
      </w:r>
    </w:p>
    <w:p w14:paraId="3F415A03" w14:textId="77777777" w:rsid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33B85360" w14:textId="77777777" w:rsidR="002874BC" w:rsidRDefault="002874BC"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1A65D2A4" w14:textId="77777777" w:rsidR="002874BC" w:rsidRDefault="002874BC"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16E2B7F2" w14:textId="77777777" w:rsidR="002874BC" w:rsidRPr="006557CA" w:rsidRDefault="002874BC"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4926FBDB" w14:textId="77777777" w:rsidR="006557CA" w:rsidRPr="006557CA" w:rsidRDefault="006557CA" w:rsidP="006557CA">
      <w:pPr>
        <w:suppressAutoHyphens w:val="0"/>
        <w:spacing w:after="0" w:line="240" w:lineRule="auto"/>
        <w:jc w:val="both"/>
        <w:rPr>
          <w:rFonts w:ascii="Palatino Linotype" w:eastAsia="Calibri" w:hAnsi="Palatino Linotype" w:cs="Times New Roman"/>
          <w:i/>
          <w:kern w:val="0"/>
          <w:sz w:val="22"/>
          <w:szCs w:val="22"/>
          <w:lang w:val="en-GB" w:eastAsia="en-US" w:bidi="ar-SA"/>
        </w:rPr>
      </w:pPr>
      <w:r w:rsidRPr="006557CA">
        <w:rPr>
          <w:rFonts w:ascii="Palatino Linotype" w:eastAsia="Calibri" w:hAnsi="Palatino Linotype" w:cs="Times New Roman"/>
          <w:i/>
          <w:kern w:val="0"/>
          <w:sz w:val="22"/>
          <w:szCs w:val="22"/>
          <w:lang w:val="en-GB" w:eastAsia="en-US" w:bidi="ar-SA"/>
        </w:rPr>
        <w:lastRenderedPageBreak/>
        <w:t>F. Eating (and) Monsters</w:t>
      </w:r>
    </w:p>
    <w:p w14:paraId="7798E76F" w14:textId="77777777" w:rsidR="006557CA" w:rsidRPr="006557CA" w:rsidRDefault="006557CA" w:rsidP="006557CA">
      <w:pPr>
        <w:suppressAutoHyphens w:val="0"/>
        <w:spacing w:after="0" w:line="240" w:lineRule="auto"/>
        <w:jc w:val="both"/>
        <w:rPr>
          <w:rFonts w:ascii="Garamond" w:eastAsia="Calibri" w:hAnsi="Garamond" w:cs="Times New Roman"/>
          <w:i/>
          <w:kern w:val="0"/>
          <w:sz w:val="22"/>
          <w:szCs w:val="22"/>
          <w:lang w:val="en-GB" w:eastAsia="en-US" w:bidi="ar-SA"/>
        </w:rPr>
      </w:pPr>
    </w:p>
    <w:p w14:paraId="3FF37639"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Humans forget that some religions practiced human sacrifice or that carnivorous acts have and currently exist. During Communion, Christians are eating the symbol for the flesh of Jesus and the blood of Christ, which is an act of cannibalism or humans trying to eat a god. Communion is spelled almost like communism, which would make sense since all humanity is supposedly equal, however, Christianity rejects otherness. War can be interpreted as a mass human sacrifice and is one way the colonial mentality helped spread Christianity and stop otherness. Humans confuse actual fear with thrill fear much like a warrior, or Beowulf, who has become proficient at killing monsters. Yet there is righteousness in killing these monsters because it is alleged to save lives. The protagonists forget that they are edible, not gods, or even more monstrous than what they are calling monsters. That divinity is hunger and that hunger is the divine. Humans have morphed the fear of monsters— such as Frankenstein’s monster that is made of dead human parts— and technology under the category of zombies because humans fear that something is eating them from within, like cancer, a virus, or an instinctive killing gene as seen by Cain’s descendant, Grendel. Because the monster is complex and composite and starts to become part of the protagonist, the monster evolves into becoming the object the protagonist wants to silence and destroy.</w:t>
      </w:r>
    </w:p>
    <w:p w14:paraId="7A0B4DEF"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1EB9B2E0" w14:textId="77777777" w:rsidR="006557CA" w:rsidRPr="006557CA" w:rsidRDefault="006557CA" w:rsidP="006557CA">
      <w:pPr>
        <w:suppressAutoHyphens w:val="0"/>
        <w:spacing w:after="0" w:line="240" w:lineRule="auto"/>
        <w:jc w:val="both"/>
        <w:rPr>
          <w:rFonts w:ascii="Palatino Linotype" w:eastAsia="Calibri" w:hAnsi="Palatino Linotype" w:cs="Times New Roman"/>
          <w:i/>
          <w:kern w:val="0"/>
          <w:sz w:val="22"/>
          <w:szCs w:val="22"/>
          <w:lang w:val="en-GB" w:eastAsia="en-US" w:bidi="ar-SA"/>
        </w:rPr>
      </w:pPr>
      <w:r w:rsidRPr="006557CA">
        <w:rPr>
          <w:rFonts w:ascii="Palatino Linotype" w:eastAsia="Calibri" w:hAnsi="Palatino Linotype" w:cs="Times New Roman"/>
          <w:i/>
          <w:kern w:val="0"/>
          <w:sz w:val="22"/>
          <w:szCs w:val="22"/>
          <w:lang w:val="en-GB" w:eastAsia="en-US" w:bidi="ar-SA"/>
        </w:rPr>
        <w:t>G. Creation and Fire</w:t>
      </w:r>
    </w:p>
    <w:p w14:paraId="55100853" w14:textId="77777777" w:rsidR="006557CA" w:rsidRPr="006557CA" w:rsidRDefault="006557CA" w:rsidP="006557CA">
      <w:pPr>
        <w:suppressAutoHyphens w:val="0"/>
        <w:spacing w:after="0" w:line="240" w:lineRule="auto"/>
        <w:jc w:val="both"/>
        <w:rPr>
          <w:rFonts w:ascii="Garamond" w:eastAsia="Calibri" w:hAnsi="Garamond" w:cs="Times New Roman"/>
          <w:i/>
          <w:kern w:val="0"/>
          <w:sz w:val="22"/>
          <w:szCs w:val="22"/>
          <w:lang w:val="en-GB" w:eastAsia="en-US" w:bidi="ar-SA"/>
        </w:rPr>
      </w:pPr>
    </w:p>
    <w:p w14:paraId="631C46E5" w14:textId="77777777" w:rsidR="006557CA" w:rsidRPr="006557CA" w:rsidRDefault="006557CA" w:rsidP="002874BC">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Monsters are our children. They can be pushed to the farthest margins of geography and discourse, hidden away at the edges of the world … but they always return. And when they come back, they bring not just a fuller knowledge of our place in history and the history of knowing our place, but they bear self-knowledge, human knowledge—and a discourse all the more sacred as it arises from the Outside. These monsters ask us how we perceive the world, and how we have misrepresented </w:t>
      </w:r>
      <w:r w:rsidRPr="006557CA">
        <w:rPr>
          <w:rFonts w:ascii="Garamond" w:eastAsia="Calibri" w:hAnsi="Garamond" w:cs="Times New Roman"/>
          <w:kern w:val="0"/>
          <w:sz w:val="22"/>
          <w:szCs w:val="22"/>
          <w:lang w:val="en-GB" w:eastAsia="en-US" w:bidi="ar-SA"/>
        </w:rPr>
        <w:lastRenderedPageBreak/>
        <w:t>what we have attempted to place. They ask us to re-evaluate our cultural assumptions about race, gender, sexuality, our perception of difference, our tolerance toward its expression.  They ask us why we have created them.</w:t>
      </w:r>
      <w:r w:rsidRPr="006557CA">
        <w:rPr>
          <w:rFonts w:ascii="Garamond" w:eastAsia="Calibri" w:hAnsi="Garamond" w:cs="Times New Roman"/>
          <w:kern w:val="0"/>
          <w:sz w:val="22"/>
          <w:szCs w:val="22"/>
          <w:vertAlign w:val="superscript"/>
          <w:lang w:val="en-GB" w:eastAsia="en-US" w:bidi="ar-SA"/>
        </w:rPr>
        <w:footnoteReference w:id="329"/>
      </w:r>
      <w:r w:rsidRPr="006557CA">
        <w:rPr>
          <w:rFonts w:ascii="Garamond" w:eastAsia="Calibri" w:hAnsi="Garamond" w:cs="Times New Roman"/>
          <w:kern w:val="0"/>
          <w:sz w:val="22"/>
          <w:szCs w:val="22"/>
          <w:lang w:val="en-GB" w:eastAsia="en-US" w:bidi="ar-SA"/>
        </w:rPr>
        <w:t xml:space="preserve"> </w:t>
      </w:r>
    </w:p>
    <w:p w14:paraId="472542EC" w14:textId="77777777" w:rsidR="002874BC" w:rsidRPr="006557CA" w:rsidRDefault="002874BC" w:rsidP="002874BC">
      <w:pPr>
        <w:suppressAutoHyphens w:val="0"/>
        <w:spacing w:after="0" w:line="240" w:lineRule="auto"/>
        <w:jc w:val="both"/>
        <w:rPr>
          <w:rFonts w:ascii="Garamond" w:eastAsia="Calibri" w:hAnsi="Garamond" w:cs="Times New Roman"/>
          <w:kern w:val="0"/>
          <w:sz w:val="12"/>
          <w:szCs w:val="12"/>
          <w:lang w:val="en-GB" w:eastAsia="en-US" w:bidi="ar-SA"/>
        </w:rPr>
      </w:pPr>
    </w:p>
    <w:p w14:paraId="691FBACC"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Frankenstein could have created his monster </w:t>
      </w:r>
      <w:proofErr w:type="gramStart"/>
      <w:r w:rsidRPr="006557CA">
        <w:rPr>
          <w:rFonts w:ascii="Garamond" w:eastAsia="Calibri" w:hAnsi="Garamond" w:cs="Times New Roman"/>
          <w:kern w:val="0"/>
          <w:sz w:val="22"/>
          <w:szCs w:val="22"/>
          <w:lang w:val="en-GB" w:eastAsia="en-US" w:bidi="ar-SA"/>
        </w:rPr>
        <w:t>differently,</w:t>
      </w:r>
      <w:proofErr w:type="gramEnd"/>
      <w:r w:rsidRPr="006557CA">
        <w:rPr>
          <w:rFonts w:ascii="Garamond" w:eastAsia="Calibri" w:hAnsi="Garamond" w:cs="Times New Roman"/>
          <w:kern w:val="0"/>
          <w:sz w:val="22"/>
          <w:szCs w:val="22"/>
          <w:lang w:val="en-GB" w:eastAsia="en-US" w:bidi="ar-SA"/>
        </w:rPr>
        <w:t xml:space="preserve"> however, it is more surprising that Frankenstein did not find the monster appalling until after he came to life. The monster did not ask to be created yet he was, and he has pushed away to the farthest margins of society. Grendel’s family also resides on the outskirts of civilization. From the monsters” isolation, they can look into our lives and </w:t>
      </w:r>
      <w:proofErr w:type="spellStart"/>
      <w:r w:rsidRPr="006557CA">
        <w:rPr>
          <w:rFonts w:ascii="Garamond" w:eastAsia="Calibri" w:hAnsi="Garamond" w:cs="Times New Roman"/>
          <w:kern w:val="0"/>
          <w:sz w:val="22"/>
          <w:szCs w:val="22"/>
          <w:lang w:val="en-GB" w:eastAsia="en-US" w:bidi="ar-SA"/>
        </w:rPr>
        <w:t>analyze</w:t>
      </w:r>
      <w:proofErr w:type="spellEnd"/>
      <w:r w:rsidRPr="006557CA">
        <w:rPr>
          <w:rFonts w:ascii="Garamond" w:eastAsia="Calibri" w:hAnsi="Garamond" w:cs="Times New Roman"/>
          <w:kern w:val="0"/>
          <w:sz w:val="22"/>
          <w:szCs w:val="22"/>
          <w:lang w:val="en-GB" w:eastAsia="en-US" w:bidi="ar-SA"/>
        </w:rPr>
        <w:t xml:space="preserve"> them like how Frankenstein’s monster learns how to speak and read by observing the De </w:t>
      </w:r>
      <w:proofErr w:type="spellStart"/>
      <w:r w:rsidRPr="006557CA">
        <w:rPr>
          <w:rFonts w:ascii="Garamond" w:eastAsia="Calibri" w:hAnsi="Garamond" w:cs="Times New Roman"/>
          <w:kern w:val="0"/>
          <w:sz w:val="22"/>
          <w:szCs w:val="22"/>
          <w:lang w:val="en-GB" w:eastAsia="en-US" w:bidi="ar-SA"/>
        </w:rPr>
        <w:t>Laceys</w:t>
      </w:r>
      <w:proofErr w:type="spellEnd"/>
      <w:r w:rsidRPr="006557CA">
        <w:rPr>
          <w:rFonts w:ascii="Garamond" w:eastAsia="Calibri" w:hAnsi="Garamond" w:cs="Times New Roman"/>
          <w:kern w:val="0"/>
          <w:sz w:val="22"/>
          <w:szCs w:val="22"/>
          <w:lang w:val="en-GB" w:eastAsia="en-US" w:bidi="ar-SA"/>
        </w:rPr>
        <w:t xml:space="preserve"> and learning about culture through them. Eventually, the Creature seeks out Frankenstein, asking him to re-evaluate his rejection of him, questioning why he was created, and demanding a partner to relieve him from his solitude. Grendel evaluates Beowulf’s trust in God during his fight even though Beowulf begins to depend more on technological advances later in the story. The dragon appears from its hidden isolation only to re-evaluate the importance of gold for he killed whoever went to steal it. It does not matter if Beowulf kills a monster for there is always another one that comes back to test and re-evaluate the hero. Similarly, Frankenstein could never get rid of his monster, who always returned full of knowledge; the creations will always want to question their creators, especially for the reason of their existence. </w:t>
      </w:r>
    </w:p>
    <w:p w14:paraId="716B7CD6" w14:textId="77777777" w:rsidR="002874BC" w:rsidRPr="006557CA" w:rsidRDefault="002874BC" w:rsidP="002874BC">
      <w:pPr>
        <w:suppressAutoHyphens w:val="0"/>
        <w:spacing w:after="0" w:line="240" w:lineRule="auto"/>
        <w:jc w:val="both"/>
        <w:rPr>
          <w:rFonts w:ascii="Garamond" w:eastAsia="Calibri" w:hAnsi="Garamond" w:cs="Times New Roman"/>
          <w:kern w:val="0"/>
          <w:sz w:val="12"/>
          <w:szCs w:val="12"/>
          <w:lang w:val="en-GB" w:eastAsia="en-US" w:bidi="ar-SA"/>
        </w:rPr>
      </w:pPr>
    </w:p>
    <w:p w14:paraId="2A810904" w14:textId="77777777" w:rsidR="006557CA" w:rsidRPr="006557CA" w:rsidRDefault="006557CA" w:rsidP="002874BC">
      <w:pPr>
        <w:suppressAutoHyphens w:val="0"/>
        <w:spacing w:after="0" w:line="240" w:lineRule="auto"/>
        <w:ind w:left="567" w:right="397"/>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Winner identified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as “the closest thing we have to a definitive modern parable about </w:t>
      </w:r>
      <w:proofErr w:type="spellStart"/>
      <w:proofErr w:type="gramStart"/>
      <w:r w:rsidRPr="006557CA">
        <w:rPr>
          <w:rFonts w:ascii="Garamond" w:eastAsia="Calibri" w:hAnsi="Garamond" w:cs="Times New Roman"/>
          <w:kern w:val="0"/>
          <w:sz w:val="22"/>
          <w:szCs w:val="22"/>
          <w:lang w:val="en-GB" w:eastAsia="en-US" w:bidi="ar-SA"/>
        </w:rPr>
        <w:t>mankind”s</w:t>
      </w:r>
      <w:proofErr w:type="spellEnd"/>
      <w:proofErr w:type="gramEnd"/>
      <w:r w:rsidRPr="006557CA">
        <w:rPr>
          <w:rFonts w:ascii="Garamond" w:eastAsia="Calibri" w:hAnsi="Garamond" w:cs="Times New Roman"/>
          <w:kern w:val="0"/>
          <w:sz w:val="22"/>
          <w:szCs w:val="22"/>
          <w:lang w:val="en-GB" w:eastAsia="en-US" w:bidi="ar-SA"/>
        </w:rPr>
        <w:t xml:space="preserve"> ambiguous relationship to technological creation and power”; Smith as perhaps “the most poignant image of our failure to control science and technology”; and Warner as the contemporary parable of perverted science… From </w:t>
      </w:r>
      <w:proofErr w:type="spellStart"/>
      <w:proofErr w:type="gramStart"/>
      <w:r w:rsidRPr="006557CA">
        <w:rPr>
          <w:rFonts w:ascii="Garamond" w:eastAsia="Calibri" w:hAnsi="Garamond" w:cs="Times New Roman"/>
          <w:kern w:val="0"/>
          <w:sz w:val="22"/>
          <w:szCs w:val="22"/>
          <w:lang w:val="en-GB" w:eastAsia="en-US" w:bidi="ar-SA"/>
        </w:rPr>
        <w:t>Smith”s</w:t>
      </w:r>
      <w:proofErr w:type="spellEnd"/>
      <w:proofErr w:type="gramEnd"/>
      <w:r w:rsidRPr="006557CA">
        <w:rPr>
          <w:rFonts w:ascii="Garamond" w:eastAsia="Calibri" w:hAnsi="Garamond" w:cs="Times New Roman"/>
          <w:kern w:val="0"/>
          <w:sz w:val="22"/>
          <w:szCs w:val="22"/>
          <w:lang w:val="en-GB" w:eastAsia="en-US" w:bidi="ar-SA"/>
        </w:rPr>
        <w:t xml:space="preserve"> perspective, Frankenstein </w:t>
      </w:r>
      <w:r w:rsidRPr="006557CA">
        <w:rPr>
          <w:rFonts w:ascii="Garamond" w:eastAsia="Calibri" w:hAnsi="Garamond" w:cs="Times New Roman"/>
          <w:kern w:val="0"/>
          <w:sz w:val="22"/>
          <w:szCs w:val="22"/>
          <w:lang w:val="en-GB" w:eastAsia="en-US" w:bidi="ar-SA"/>
        </w:rPr>
        <w:lastRenderedPageBreak/>
        <w:t xml:space="preserve">remains pertinent to many environmentalists today. For Warner, the tale-of-perverted-science interpretation misses </w:t>
      </w:r>
      <w:proofErr w:type="spellStart"/>
      <w:proofErr w:type="gramStart"/>
      <w:r w:rsidRPr="006557CA">
        <w:rPr>
          <w:rFonts w:ascii="Garamond" w:eastAsia="Calibri" w:hAnsi="Garamond" w:cs="Times New Roman"/>
          <w:kern w:val="0"/>
          <w:sz w:val="22"/>
          <w:szCs w:val="22"/>
          <w:lang w:val="en-GB" w:eastAsia="en-US" w:bidi="ar-SA"/>
        </w:rPr>
        <w:t>Shelley”s</w:t>
      </w:r>
      <w:proofErr w:type="spellEnd"/>
      <w:proofErr w:type="gramEnd"/>
      <w:r w:rsidRPr="006557CA">
        <w:rPr>
          <w:rFonts w:ascii="Garamond" w:eastAsia="Calibri" w:hAnsi="Garamond" w:cs="Times New Roman"/>
          <w:kern w:val="0"/>
          <w:sz w:val="22"/>
          <w:szCs w:val="22"/>
          <w:lang w:val="en-GB" w:eastAsia="en-US" w:bidi="ar-SA"/>
        </w:rPr>
        <w:t xml:space="preserve"> “much more urgent message” - “that a man might make a monster in his own image and then prove incapable of taking responsibility.”</w:t>
      </w:r>
      <w:r w:rsidRPr="006557CA">
        <w:rPr>
          <w:rFonts w:ascii="Garamond" w:eastAsia="Calibri" w:hAnsi="Garamond" w:cs="Times New Roman"/>
          <w:kern w:val="0"/>
          <w:sz w:val="22"/>
          <w:szCs w:val="22"/>
          <w:vertAlign w:val="superscript"/>
          <w:lang w:val="en-GB" w:eastAsia="en-US" w:bidi="ar-SA"/>
        </w:rPr>
        <w:footnoteReference w:id="330"/>
      </w:r>
    </w:p>
    <w:p w14:paraId="5517D358" w14:textId="77777777" w:rsidR="002874BC" w:rsidRPr="006557CA" w:rsidRDefault="002874BC" w:rsidP="002874BC">
      <w:pPr>
        <w:suppressAutoHyphens w:val="0"/>
        <w:spacing w:after="0" w:line="240" w:lineRule="auto"/>
        <w:jc w:val="both"/>
        <w:rPr>
          <w:rFonts w:ascii="Garamond" w:eastAsia="Calibri" w:hAnsi="Garamond" w:cs="Times New Roman"/>
          <w:kern w:val="0"/>
          <w:sz w:val="12"/>
          <w:szCs w:val="12"/>
          <w:lang w:val="en-GB" w:eastAsia="en-US" w:bidi="ar-SA"/>
        </w:rPr>
      </w:pPr>
    </w:p>
    <w:p w14:paraId="46C5C0A5" w14:textId="43D01FEB"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eastAsia="en-US" w:bidi="ar-SA"/>
        </w:rPr>
      </w:pPr>
      <w:r w:rsidRPr="006557CA">
        <w:rPr>
          <w:rFonts w:ascii="Garamond" w:eastAsia="Calibri" w:hAnsi="Garamond" w:cs="Times New Roman"/>
          <w:kern w:val="0"/>
          <w:sz w:val="22"/>
          <w:szCs w:val="22"/>
          <w:lang w:eastAsia="en-US" w:bidi="ar-SA"/>
        </w:rPr>
        <w:t>Latour argues that “modernism is characterized by two impulses: the creation of “new types of beings, hybrids of nature and culture,” and the “purification” of these forces into distinct zones of human (culture) and nonhuman (nature).”</w:t>
      </w:r>
      <w:r w:rsidRPr="006557CA">
        <w:rPr>
          <w:rFonts w:ascii="Garamond" w:eastAsia="Calibri" w:hAnsi="Garamond" w:cs="Times New Roman"/>
          <w:kern w:val="0"/>
          <w:sz w:val="22"/>
          <w:szCs w:val="22"/>
          <w:vertAlign w:val="superscript"/>
          <w:lang w:eastAsia="en-US" w:bidi="ar-SA"/>
        </w:rPr>
        <w:footnoteReference w:id="331"/>
      </w:r>
      <w:r w:rsidRPr="006557CA">
        <w:rPr>
          <w:rFonts w:ascii="Garamond" w:eastAsia="Calibri" w:hAnsi="Garamond" w:cs="Times New Roman"/>
          <w:kern w:val="0"/>
          <w:sz w:val="22"/>
          <w:szCs w:val="22"/>
          <w:lang w:eastAsia="en-US" w:bidi="ar-SA"/>
        </w:rPr>
        <w:t xml:space="preserve"> Hybrids are endemic to modernism as they thrive when they are most suppressed and effaced to “create binaries between human and nonhuman, between “what happens “above” and what happens “below,” and between nature and culture.”</w:t>
      </w:r>
      <w:r w:rsidRPr="006557CA">
        <w:rPr>
          <w:rFonts w:ascii="Garamond" w:eastAsia="Calibri" w:hAnsi="Garamond" w:cs="Times New Roman"/>
          <w:kern w:val="0"/>
          <w:sz w:val="22"/>
          <w:szCs w:val="22"/>
          <w:vertAlign w:val="superscript"/>
          <w:lang w:eastAsia="en-US" w:bidi="ar-SA"/>
        </w:rPr>
        <w:footnoteReference w:id="332"/>
      </w:r>
      <w:r w:rsidRPr="006557CA">
        <w:rPr>
          <w:rFonts w:ascii="Garamond" w:eastAsia="Calibri" w:hAnsi="Garamond" w:cs="Times New Roman"/>
          <w:kern w:val="0"/>
          <w:sz w:val="22"/>
          <w:szCs w:val="22"/>
          <w:lang w:eastAsia="en-US" w:bidi="ar-SA"/>
        </w:rPr>
        <w:t xml:space="preserve">  And science fiction is known to be endemic to racism. Frankenstein</w:t>
      </w:r>
      <w:r w:rsidRPr="006557CA">
        <w:rPr>
          <w:rFonts w:ascii="Garamond" w:eastAsia="Calibri" w:hAnsi="Garamond" w:cs="Times New Roman"/>
          <w:kern w:val="0"/>
          <w:sz w:val="22"/>
          <w:szCs w:val="22"/>
          <w:lang w:val="en-GB" w:eastAsia="en-US" w:bidi="ar-SA"/>
        </w:rPr>
        <w:t>’</w:t>
      </w:r>
      <w:r w:rsidRPr="006557CA">
        <w:rPr>
          <w:rFonts w:ascii="Garamond" w:eastAsia="Calibri" w:hAnsi="Garamond" w:cs="Times New Roman"/>
          <w:kern w:val="0"/>
          <w:sz w:val="22"/>
          <w:szCs w:val="22"/>
          <w:lang w:eastAsia="en-US" w:bidi="ar-SA"/>
        </w:rPr>
        <w:t>s longing to unravel the secrets of nature and thus control them is the impulse of modernity, “and its use of the consolatory gift of technology affects perceptions of nonhuman hybrids. Susan Squire suggests that Frankenstein</w:t>
      </w:r>
      <w:r w:rsidRPr="006557CA">
        <w:rPr>
          <w:rFonts w:ascii="Garamond" w:eastAsia="Calibri" w:hAnsi="Garamond" w:cs="Times New Roman"/>
          <w:kern w:val="0"/>
          <w:sz w:val="22"/>
          <w:szCs w:val="22"/>
          <w:lang w:val="en-GB" w:eastAsia="en-US" w:bidi="ar-SA"/>
        </w:rPr>
        <w:t>’</w:t>
      </w:r>
      <w:r w:rsidRPr="006557CA">
        <w:rPr>
          <w:rFonts w:ascii="Garamond" w:eastAsia="Calibri" w:hAnsi="Garamond" w:cs="Times New Roman"/>
          <w:kern w:val="0"/>
          <w:sz w:val="22"/>
          <w:szCs w:val="22"/>
          <w:lang w:eastAsia="en-US" w:bidi="ar-SA"/>
        </w:rPr>
        <w:t xml:space="preserve">s monster is “an interspecies hybrid,” functioning “as a point of origin for the negative literary image of </w:t>
      </w:r>
      <w:proofErr w:type="spellStart"/>
      <w:r w:rsidRPr="006557CA">
        <w:rPr>
          <w:rFonts w:ascii="Garamond" w:eastAsia="Calibri" w:hAnsi="Garamond" w:cs="Times New Roman"/>
          <w:kern w:val="0"/>
          <w:sz w:val="22"/>
          <w:szCs w:val="22"/>
          <w:lang w:eastAsia="en-US" w:bidi="ar-SA"/>
        </w:rPr>
        <w:t>xenogenic</w:t>
      </w:r>
      <w:proofErr w:type="spellEnd"/>
      <w:r w:rsidRPr="006557CA">
        <w:rPr>
          <w:rFonts w:ascii="Garamond" w:eastAsia="Calibri" w:hAnsi="Garamond" w:cs="Times New Roman"/>
          <w:kern w:val="0"/>
          <w:sz w:val="22"/>
          <w:szCs w:val="22"/>
          <w:lang w:eastAsia="en-US" w:bidi="ar-SA"/>
        </w:rPr>
        <w:t xml:space="preserve"> desire.”</w:t>
      </w:r>
      <w:r w:rsidRPr="006557CA">
        <w:rPr>
          <w:rFonts w:ascii="Garamond" w:eastAsia="Calibri" w:hAnsi="Garamond" w:cs="Times New Roman"/>
          <w:kern w:val="0"/>
          <w:sz w:val="22"/>
          <w:szCs w:val="22"/>
          <w:vertAlign w:val="superscript"/>
          <w:lang w:eastAsia="en-US" w:bidi="ar-SA"/>
        </w:rPr>
        <w:footnoteReference w:id="333"/>
      </w:r>
      <w:r w:rsidRPr="006557CA">
        <w:rPr>
          <w:rFonts w:ascii="Garamond" w:eastAsia="Calibri" w:hAnsi="Garamond" w:cs="Times New Roman"/>
          <w:kern w:val="0"/>
          <w:sz w:val="22"/>
          <w:szCs w:val="22"/>
          <w:lang w:eastAsia="en-US" w:bidi="ar-SA"/>
        </w:rPr>
        <w:t xml:space="preserve">  The Creature is then animalized by its supposed owner who calls him various names and who has manipulated these animal materials to become the “distinctly modern hero who embodies the deepest impulses of modernity to control nature, perfect social existence, and produce new forms of life.”</w:t>
      </w:r>
      <w:r w:rsidRPr="006557CA">
        <w:rPr>
          <w:rFonts w:ascii="Garamond" w:eastAsia="Calibri" w:hAnsi="Garamond" w:cs="Times New Roman"/>
          <w:kern w:val="0"/>
          <w:sz w:val="22"/>
          <w:szCs w:val="22"/>
          <w:vertAlign w:val="superscript"/>
          <w:lang w:eastAsia="en-US" w:bidi="ar-SA"/>
        </w:rPr>
        <w:footnoteReference w:id="334"/>
      </w:r>
      <w:r w:rsidRPr="006557CA">
        <w:rPr>
          <w:rFonts w:ascii="Garamond" w:eastAsia="Calibri" w:hAnsi="Garamond" w:cs="Times New Roman"/>
          <w:kern w:val="0"/>
          <w:sz w:val="22"/>
          <w:szCs w:val="22"/>
          <w:lang w:eastAsia="en-US" w:bidi="ar-SA"/>
        </w:rPr>
        <w:t xml:space="preserve">  Romantic fears are symbolized especially by the demonize technology in the form of the Creature; this then aligns the Frankenstein myth with “the neo-Romantic, conservative, nostalgic and counter-modern currents of elements of deep green, </w:t>
      </w:r>
      <w:proofErr w:type="spellStart"/>
      <w:r w:rsidRPr="006557CA">
        <w:rPr>
          <w:rFonts w:ascii="Garamond" w:eastAsia="Calibri" w:hAnsi="Garamond" w:cs="Times New Roman"/>
          <w:kern w:val="0"/>
          <w:sz w:val="22"/>
          <w:szCs w:val="22"/>
          <w:lang w:eastAsia="en-US" w:bidi="ar-SA"/>
        </w:rPr>
        <w:t>ecobiocentric</w:t>
      </w:r>
      <w:proofErr w:type="spellEnd"/>
      <w:r w:rsidRPr="006557CA">
        <w:rPr>
          <w:rFonts w:ascii="Garamond" w:eastAsia="Calibri" w:hAnsi="Garamond" w:cs="Times New Roman"/>
          <w:kern w:val="0"/>
          <w:sz w:val="22"/>
          <w:szCs w:val="22"/>
          <w:lang w:eastAsia="en-US" w:bidi="ar-SA"/>
        </w:rPr>
        <w:t xml:space="preserve"> ideology,”</w:t>
      </w:r>
      <w:r w:rsidRPr="006557CA">
        <w:rPr>
          <w:rFonts w:ascii="Garamond" w:eastAsia="Calibri" w:hAnsi="Garamond" w:cs="Times New Roman"/>
          <w:kern w:val="0"/>
          <w:sz w:val="22"/>
          <w:szCs w:val="22"/>
          <w:vertAlign w:val="superscript"/>
          <w:lang w:eastAsia="en-US" w:bidi="ar-SA"/>
        </w:rPr>
        <w:footnoteReference w:id="335"/>
      </w:r>
      <w:r w:rsidRPr="006557CA">
        <w:rPr>
          <w:rFonts w:ascii="Garamond" w:eastAsia="Calibri" w:hAnsi="Garamond" w:cs="Times New Roman"/>
          <w:kern w:val="0"/>
          <w:sz w:val="22"/>
          <w:szCs w:val="22"/>
          <w:lang w:eastAsia="en-US" w:bidi="ar-SA"/>
        </w:rPr>
        <w:t xml:space="preserve"> where anti-Enlightenment Romanticism and anti-Enlightenment sciences are questioned. These types of </w:t>
      </w:r>
      <w:r w:rsidRPr="006557CA">
        <w:rPr>
          <w:rFonts w:ascii="Garamond" w:eastAsia="Calibri" w:hAnsi="Garamond" w:cs="Times New Roman"/>
          <w:kern w:val="0"/>
          <w:sz w:val="22"/>
          <w:szCs w:val="22"/>
          <w:lang w:eastAsia="en-US" w:bidi="ar-SA"/>
        </w:rPr>
        <w:lastRenderedPageBreak/>
        <w:t>sciences are “characterized, essentially, by a lack of the social responsibility, accountability, and liability necessary for a rational and free society.”</w:t>
      </w:r>
      <w:r w:rsidRPr="006557CA">
        <w:rPr>
          <w:rFonts w:ascii="Garamond" w:eastAsia="Calibri" w:hAnsi="Garamond" w:cs="Times New Roman"/>
          <w:kern w:val="0"/>
          <w:sz w:val="22"/>
          <w:szCs w:val="22"/>
          <w:vertAlign w:val="superscript"/>
          <w:lang w:eastAsia="en-US" w:bidi="ar-SA"/>
        </w:rPr>
        <w:footnoteReference w:id="336"/>
      </w:r>
      <w:r w:rsidRPr="006557CA">
        <w:rPr>
          <w:rFonts w:ascii="Garamond" w:eastAsia="Calibri" w:hAnsi="Garamond" w:cs="Times New Roman"/>
          <w:kern w:val="0"/>
          <w:sz w:val="22"/>
          <w:szCs w:val="22"/>
          <w:lang w:eastAsia="en-US" w:bidi="ar-SA"/>
        </w:rPr>
        <w:t xml:space="preserve">  </w:t>
      </w:r>
    </w:p>
    <w:p w14:paraId="2B7C5AF0"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eastAsia="en-US" w:bidi="ar-SA"/>
        </w:rPr>
      </w:pPr>
      <w:r w:rsidRPr="006557CA">
        <w:rPr>
          <w:rFonts w:ascii="Garamond" w:eastAsia="Calibri" w:hAnsi="Garamond" w:cs="Times New Roman"/>
          <w:kern w:val="0"/>
          <w:sz w:val="22"/>
          <w:szCs w:val="22"/>
          <w:lang w:eastAsia="en-US" w:bidi="ar-SA"/>
        </w:rPr>
        <w:t xml:space="preserve">Mary Shelly translates the classical Greek Prometheus myth into the subtext or alternative title of the novel, </w:t>
      </w:r>
      <w:r w:rsidRPr="006557CA">
        <w:rPr>
          <w:rFonts w:ascii="Garamond" w:eastAsia="Calibri" w:hAnsi="Garamond" w:cs="Times New Roman"/>
          <w:i/>
          <w:iCs/>
          <w:kern w:val="0"/>
          <w:sz w:val="22"/>
          <w:szCs w:val="22"/>
          <w:lang w:eastAsia="en-US" w:bidi="ar-SA"/>
        </w:rPr>
        <w:t>The Modern Prometheus</w:t>
      </w:r>
      <w:r w:rsidRPr="006557CA">
        <w:rPr>
          <w:rFonts w:ascii="Garamond" w:eastAsia="Calibri" w:hAnsi="Garamond" w:cs="Times New Roman"/>
          <w:kern w:val="0"/>
          <w:sz w:val="22"/>
          <w:szCs w:val="22"/>
          <w:lang w:eastAsia="en-US" w:bidi="ar-SA"/>
        </w:rPr>
        <w:t>, to express the emerging Romantic views of science and Enlightenment rationalism, where man is in control and not Gods, even for his own damnation.</w:t>
      </w:r>
      <w:r w:rsidRPr="006557CA">
        <w:rPr>
          <w:rFonts w:ascii="Garamond" w:eastAsia="Calibri" w:hAnsi="Garamond" w:cs="Times New Roman"/>
          <w:kern w:val="0"/>
          <w:sz w:val="22"/>
          <w:szCs w:val="22"/>
          <w:vertAlign w:val="superscript"/>
          <w:lang w:eastAsia="en-US" w:bidi="ar-SA"/>
        </w:rPr>
        <w:footnoteReference w:id="337"/>
      </w:r>
      <w:r w:rsidRPr="006557CA">
        <w:rPr>
          <w:rFonts w:ascii="Garamond" w:eastAsia="Calibri" w:hAnsi="Garamond" w:cs="Times New Roman"/>
          <w:kern w:val="0"/>
          <w:sz w:val="22"/>
          <w:szCs w:val="22"/>
          <w:lang w:eastAsia="en-US" w:bidi="ar-SA"/>
        </w:rPr>
        <w:t xml:space="preserve"> “Victor Frankenstein is both Prometheus </w:t>
      </w:r>
      <w:proofErr w:type="spellStart"/>
      <w:r w:rsidRPr="006557CA">
        <w:rPr>
          <w:rFonts w:ascii="Garamond" w:eastAsia="Calibri" w:hAnsi="Garamond" w:cs="Times New Roman"/>
          <w:kern w:val="0"/>
          <w:sz w:val="22"/>
          <w:szCs w:val="22"/>
          <w:lang w:eastAsia="en-US" w:bidi="ar-SA"/>
        </w:rPr>
        <w:t>pyrphoros</w:t>
      </w:r>
      <w:proofErr w:type="spellEnd"/>
      <w:r w:rsidRPr="006557CA">
        <w:rPr>
          <w:rFonts w:ascii="Garamond" w:eastAsia="Calibri" w:hAnsi="Garamond" w:cs="Times New Roman"/>
          <w:kern w:val="0"/>
          <w:sz w:val="22"/>
          <w:szCs w:val="22"/>
          <w:lang w:eastAsia="en-US" w:bidi="ar-SA"/>
        </w:rPr>
        <w:t xml:space="preserve">, the Titan who stole fire from the gods and delivered it to humans, and Prometheus </w:t>
      </w:r>
      <w:proofErr w:type="spellStart"/>
      <w:r w:rsidRPr="006557CA">
        <w:rPr>
          <w:rFonts w:ascii="Garamond" w:eastAsia="Calibri" w:hAnsi="Garamond" w:cs="Times New Roman"/>
          <w:kern w:val="0"/>
          <w:sz w:val="22"/>
          <w:szCs w:val="22"/>
          <w:lang w:eastAsia="en-US" w:bidi="ar-SA"/>
        </w:rPr>
        <w:t>plasticator</w:t>
      </w:r>
      <w:proofErr w:type="spellEnd"/>
      <w:r w:rsidRPr="006557CA">
        <w:rPr>
          <w:rFonts w:ascii="Garamond" w:eastAsia="Calibri" w:hAnsi="Garamond" w:cs="Times New Roman"/>
          <w:kern w:val="0"/>
          <w:sz w:val="22"/>
          <w:szCs w:val="22"/>
          <w:lang w:eastAsia="en-US" w:bidi="ar-SA"/>
        </w:rPr>
        <w:t>, “said to have created or recreated mankind,” often with the same fire, “by animating a figure made of clay.”</w:t>
      </w:r>
      <w:r w:rsidRPr="006557CA">
        <w:rPr>
          <w:rFonts w:ascii="Garamond" w:eastAsia="Calibri" w:hAnsi="Garamond" w:cs="Times New Roman"/>
          <w:kern w:val="0"/>
          <w:sz w:val="22"/>
          <w:szCs w:val="22"/>
          <w:vertAlign w:val="superscript"/>
          <w:lang w:eastAsia="en-US" w:bidi="ar-SA"/>
        </w:rPr>
        <w:footnoteReference w:id="338"/>
      </w:r>
      <w:r w:rsidRPr="006557CA">
        <w:rPr>
          <w:rFonts w:ascii="Garamond" w:eastAsia="Calibri" w:hAnsi="Garamond" w:cs="Times New Roman"/>
          <w:kern w:val="0"/>
          <w:sz w:val="22"/>
          <w:szCs w:val="22"/>
          <w:lang w:eastAsia="en-US" w:bidi="ar-SA"/>
        </w:rPr>
        <w:t xml:space="preserve"> Sherryl Vint notes that Prometheus is contrasted to his brother, Epimetheus, who distributed positive traits to animals and ran out of gifts when he reached humans. Therefore, his brother compensates humanity by stealing fire, gifting their technology and creating a human-animal boundary. “It is the ad-hoc and consolatory Prometheus, and the humanist repression of animality and the desire for transcendence described by Wolfe, that is characteristic of Western modernity.”</w:t>
      </w:r>
      <w:r w:rsidRPr="006557CA">
        <w:rPr>
          <w:rFonts w:ascii="Garamond" w:eastAsia="Calibri" w:hAnsi="Garamond" w:cs="Times New Roman"/>
          <w:kern w:val="0"/>
          <w:sz w:val="22"/>
          <w:szCs w:val="22"/>
          <w:vertAlign w:val="superscript"/>
          <w:lang w:eastAsia="en-US" w:bidi="ar-SA"/>
        </w:rPr>
        <w:footnoteReference w:id="339"/>
      </w:r>
      <w:r w:rsidRPr="006557CA">
        <w:rPr>
          <w:rFonts w:ascii="Garamond" w:eastAsia="Calibri" w:hAnsi="Garamond" w:cs="Times New Roman"/>
          <w:kern w:val="0"/>
          <w:sz w:val="22"/>
          <w:szCs w:val="22"/>
          <w:lang w:eastAsia="en-US" w:bidi="ar-SA"/>
        </w:rPr>
        <w:t xml:space="preserve"> Victor is torn from negative emotions yet unable to forgive or rectify his mistake with the now murderous being, he wishes to “extinguish the spark” that he “so negligently bestowed.”</w:t>
      </w:r>
      <w:r w:rsidRPr="006557CA">
        <w:rPr>
          <w:rFonts w:ascii="Garamond" w:eastAsia="Calibri" w:hAnsi="Garamond" w:cs="Times New Roman"/>
          <w:kern w:val="0"/>
          <w:sz w:val="22"/>
          <w:szCs w:val="22"/>
          <w:vertAlign w:val="superscript"/>
          <w:lang w:eastAsia="en-US" w:bidi="ar-SA"/>
        </w:rPr>
        <w:footnoteReference w:id="340"/>
      </w:r>
      <w:r w:rsidRPr="006557CA">
        <w:rPr>
          <w:rFonts w:ascii="Garamond" w:eastAsia="Calibri" w:hAnsi="Garamond" w:cs="Times New Roman"/>
          <w:kern w:val="0"/>
          <w:sz w:val="22"/>
          <w:szCs w:val="22"/>
          <w:lang w:eastAsia="en-US" w:bidi="ar-SA"/>
        </w:rPr>
        <w:t xml:space="preserve"> “Thus, he chooses to destroy, rather than embrace, or at least take responsibility for, his creation, and in his quest for revenge and destruction of the “being”, he is himself destroyed.”</w:t>
      </w:r>
      <w:r w:rsidRPr="006557CA">
        <w:rPr>
          <w:rFonts w:ascii="Garamond" w:eastAsia="Calibri" w:hAnsi="Garamond" w:cs="Times New Roman"/>
          <w:kern w:val="0"/>
          <w:sz w:val="22"/>
          <w:szCs w:val="22"/>
          <w:vertAlign w:val="superscript"/>
          <w:lang w:eastAsia="en-US" w:bidi="ar-SA"/>
        </w:rPr>
        <w:footnoteReference w:id="341"/>
      </w:r>
      <w:r w:rsidRPr="006557CA">
        <w:rPr>
          <w:rFonts w:ascii="Garamond" w:eastAsia="Calibri" w:hAnsi="Garamond" w:cs="Times New Roman"/>
          <w:kern w:val="0"/>
          <w:sz w:val="22"/>
          <w:szCs w:val="22"/>
          <w:lang w:eastAsia="en-US" w:bidi="ar-SA"/>
        </w:rPr>
        <w:t xml:space="preserve"> </w:t>
      </w:r>
    </w:p>
    <w:p w14:paraId="5CB97503"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At the end of the tale, Frankenstein ends up in a frozen tundra deprived of nature or anything familiar to him to prevent the monster from killing more innocent people. However, it is said that if one commits the sin of envy, their punishment in Hell would be to be </w:t>
      </w:r>
      <w:r w:rsidRPr="006557CA">
        <w:rPr>
          <w:rFonts w:ascii="Garamond" w:eastAsia="Calibri" w:hAnsi="Garamond" w:cs="Times New Roman"/>
          <w:kern w:val="0"/>
          <w:sz w:val="22"/>
          <w:szCs w:val="22"/>
          <w:lang w:val="en-GB" w:eastAsia="en-US" w:bidi="ar-SA"/>
        </w:rPr>
        <w:lastRenderedPageBreak/>
        <w:t>placed in freezing water in which the monster says, “soon these burning miseries will be extinct. I shall ascend my funeral pile triumphantly, and exult in the agony of the torturing flames … my ashes will be swept into the sea.”</w:t>
      </w:r>
      <w:r w:rsidRPr="006557CA">
        <w:rPr>
          <w:rFonts w:ascii="Garamond" w:eastAsia="Calibri" w:hAnsi="Garamond" w:cs="Times New Roman"/>
          <w:kern w:val="0"/>
          <w:sz w:val="22"/>
          <w:szCs w:val="22"/>
          <w:vertAlign w:val="superscript"/>
          <w:lang w:val="en-GB" w:eastAsia="en-US" w:bidi="ar-SA"/>
        </w:rPr>
        <w:footnoteReference w:id="342"/>
      </w:r>
      <w:r w:rsidRPr="006557CA">
        <w:rPr>
          <w:rFonts w:ascii="Garamond" w:eastAsia="Calibri" w:hAnsi="Garamond" w:cs="Times New Roman"/>
          <w:kern w:val="0"/>
          <w:sz w:val="22"/>
          <w:szCs w:val="22"/>
          <w:lang w:val="en-GB" w:eastAsia="en-US" w:bidi="ar-SA"/>
        </w:rPr>
        <w:t xml:space="preserve"> These contradicting temperatures between a tundra and flames, help illustrate the fact that man invented fire, which served as warmth and the first feeling to any form of love the monster felt only to be shortly burned—and Frankenstein, a man, invented the monster who should have felt love from his creator only to get banished and burned by him and subsequently mankind. The </w:t>
      </w:r>
      <w:proofErr w:type="spellStart"/>
      <w:proofErr w:type="gramStart"/>
      <w:r w:rsidRPr="006557CA">
        <w:rPr>
          <w:rFonts w:ascii="Garamond" w:eastAsia="Calibri" w:hAnsi="Garamond" w:cs="Times New Roman"/>
          <w:kern w:val="0"/>
          <w:sz w:val="22"/>
          <w:szCs w:val="22"/>
          <w:lang w:val="en-GB" w:eastAsia="en-US" w:bidi="ar-SA"/>
        </w:rPr>
        <w:t>monster”s</w:t>
      </w:r>
      <w:proofErr w:type="spellEnd"/>
      <w:proofErr w:type="gramEnd"/>
      <w:r w:rsidRPr="006557CA">
        <w:rPr>
          <w:rFonts w:ascii="Garamond" w:eastAsia="Calibri" w:hAnsi="Garamond" w:cs="Times New Roman"/>
          <w:kern w:val="0"/>
          <w:sz w:val="22"/>
          <w:szCs w:val="22"/>
          <w:lang w:val="en-GB" w:eastAsia="en-US" w:bidi="ar-SA"/>
        </w:rPr>
        <w:t xml:space="preserve"> hatred then became enflamed and his vengeance tortured Frankenstein, who dies from the cold as he gets pneumonia. </w:t>
      </w:r>
    </w:p>
    <w:p w14:paraId="51CAED66"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Similarly, Beowulf at the end of his tale had to face a dragon and burning flames. </w:t>
      </w:r>
      <w:proofErr w:type="spellStart"/>
      <w:proofErr w:type="gramStart"/>
      <w:r w:rsidRPr="006557CA">
        <w:rPr>
          <w:rFonts w:ascii="Garamond" w:eastAsia="Calibri" w:hAnsi="Garamond" w:cs="Times New Roman"/>
          <w:kern w:val="0"/>
          <w:sz w:val="22"/>
          <w:szCs w:val="22"/>
          <w:lang w:val="en-GB" w:eastAsia="en-US" w:bidi="ar-SA"/>
        </w:rPr>
        <w:t>Beowulf”s</w:t>
      </w:r>
      <w:proofErr w:type="spellEnd"/>
      <w:proofErr w:type="gramEnd"/>
      <w:r w:rsidRPr="006557CA">
        <w:rPr>
          <w:rFonts w:ascii="Garamond" w:eastAsia="Calibri" w:hAnsi="Garamond" w:cs="Times New Roman"/>
          <w:kern w:val="0"/>
          <w:sz w:val="22"/>
          <w:szCs w:val="22"/>
          <w:lang w:val="en-GB" w:eastAsia="en-US" w:bidi="ar-SA"/>
        </w:rPr>
        <w:t xml:space="preserve"> hot-headedness and stubbornness caused him to act like the hero he once was without considering that with age, he could no longer be the man he once was much like Frankenstein and the Wanderer who lost everything and cannot begin life anew. However, Beowulf felt his doom much like Frankenstein did. Frankenstein even warns Walton by saying, “I ardently hope the gratification of your wishes may not be the serpent to sting you, as mine has been.”</w:t>
      </w:r>
      <w:r w:rsidRPr="006557CA">
        <w:rPr>
          <w:rFonts w:ascii="Garamond" w:eastAsia="Calibri" w:hAnsi="Garamond" w:cs="Times New Roman"/>
          <w:kern w:val="0"/>
          <w:sz w:val="22"/>
          <w:szCs w:val="22"/>
          <w:vertAlign w:val="superscript"/>
          <w:lang w:val="en-GB" w:eastAsia="en-US" w:bidi="ar-SA"/>
        </w:rPr>
        <w:footnoteReference w:id="343"/>
      </w:r>
      <w:r w:rsidRPr="006557CA">
        <w:rPr>
          <w:rFonts w:ascii="Garamond" w:eastAsia="Calibri" w:hAnsi="Garamond" w:cs="Times New Roman"/>
          <w:kern w:val="0"/>
          <w:sz w:val="22"/>
          <w:szCs w:val="22"/>
          <w:lang w:val="en-GB" w:eastAsia="en-US" w:bidi="ar-SA"/>
        </w:rPr>
        <w:t xml:space="preserve"> Beowulf wishes to combat the dragon with the same </w:t>
      </w:r>
      <w:proofErr w:type="spellStart"/>
      <w:r w:rsidRPr="006557CA">
        <w:rPr>
          <w:rFonts w:ascii="Garamond" w:eastAsia="Calibri" w:hAnsi="Garamond" w:cs="Times New Roman"/>
          <w:kern w:val="0"/>
          <w:sz w:val="22"/>
          <w:szCs w:val="22"/>
          <w:lang w:val="en-GB" w:eastAsia="en-US" w:bidi="ar-SA"/>
        </w:rPr>
        <w:t>vigor</w:t>
      </w:r>
      <w:proofErr w:type="spellEnd"/>
      <w:r w:rsidRPr="006557CA">
        <w:rPr>
          <w:rFonts w:ascii="Garamond" w:eastAsia="Calibri" w:hAnsi="Garamond" w:cs="Times New Roman"/>
          <w:kern w:val="0"/>
          <w:sz w:val="22"/>
          <w:szCs w:val="22"/>
          <w:lang w:val="en-GB" w:eastAsia="en-US" w:bidi="ar-SA"/>
        </w:rPr>
        <w:t xml:space="preserve"> of his youth, even though his strength has weakened, and this causes the dragon, or serpent, to bite or sting him. And even though Beowulf defeats the dragon in the end, the </w:t>
      </w:r>
      <w:proofErr w:type="spellStart"/>
      <w:proofErr w:type="gramStart"/>
      <w:r w:rsidRPr="006557CA">
        <w:rPr>
          <w:rFonts w:ascii="Garamond" w:eastAsia="Calibri" w:hAnsi="Garamond" w:cs="Times New Roman"/>
          <w:kern w:val="0"/>
          <w:sz w:val="22"/>
          <w:szCs w:val="22"/>
          <w:lang w:val="en-GB" w:eastAsia="en-US" w:bidi="ar-SA"/>
        </w:rPr>
        <w:t>dragon”s</w:t>
      </w:r>
      <w:proofErr w:type="spellEnd"/>
      <w:proofErr w:type="gramEnd"/>
      <w:r w:rsidRPr="006557CA">
        <w:rPr>
          <w:rFonts w:ascii="Garamond" w:eastAsia="Calibri" w:hAnsi="Garamond" w:cs="Times New Roman"/>
          <w:kern w:val="0"/>
          <w:sz w:val="22"/>
          <w:szCs w:val="22"/>
          <w:lang w:val="en-GB" w:eastAsia="en-US" w:bidi="ar-SA"/>
        </w:rPr>
        <w:t xml:space="preserve"> sting ends up poisoning him, which elaborates </w:t>
      </w:r>
      <w:proofErr w:type="spellStart"/>
      <w:r w:rsidRPr="006557CA">
        <w:rPr>
          <w:rFonts w:ascii="Garamond" w:eastAsia="Calibri" w:hAnsi="Garamond" w:cs="Times New Roman"/>
          <w:kern w:val="0"/>
          <w:sz w:val="22"/>
          <w:szCs w:val="22"/>
          <w:lang w:val="en-GB" w:eastAsia="en-US" w:bidi="ar-SA"/>
        </w:rPr>
        <w:t>Frankenstein”s</w:t>
      </w:r>
      <w:proofErr w:type="spellEnd"/>
      <w:r w:rsidRPr="006557CA">
        <w:rPr>
          <w:rFonts w:ascii="Garamond" w:eastAsia="Calibri" w:hAnsi="Garamond" w:cs="Times New Roman"/>
          <w:kern w:val="0"/>
          <w:sz w:val="22"/>
          <w:szCs w:val="22"/>
          <w:lang w:val="en-GB" w:eastAsia="en-US" w:bidi="ar-SA"/>
        </w:rPr>
        <w:t xml:space="preserve"> statement because the protagonists” wishes became their undoing and led the fiends to their deaths because they </w:t>
      </w:r>
      <w:proofErr w:type="spellStart"/>
      <w:r w:rsidRPr="006557CA">
        <w:rPr>
          <w:rFonts w:ascii="Garamond" w:eastAsia="Calibri" w:hAnsi="Garamond" w:cs="Times New Roman"/>
          <w:kern w:val="0"/>
          <w:sz w:val="22"/>
          <w:szCs w:val="22"/>
          <w:lang w:val="en-GB" w:eastAsia="en-US" w:bidi="ar-SA"/>
        </w:rPr>
        <w:t>couldn”t</w:t>
      </w:r>
      <w:proofErr w:type="spellEnd"/>
      <w:r w:rsidRPr="006557CA">
        <w:rPr>
          <w:rFonts w:ascii="Garamond" w:eastAsia="Calibri" w:hAnsi="Garamond" w:cs="Times New Roman"/>
          <w:kern w:val="0"/>
          <w:sz w:val="22"/>
          <w:szCs w:val="22"/>
          <w:lang w:val="en-GB" w:eastAsia="en-US" w:bidi="ar-SA"/>
        </w:rPr>
        <w:t xml:space="preserve"> foresee the destruction of their wishes. ““I agree with you,” replied the stranger, “in believing that friendship is not only desirable, but a possible acquisition</w:t>
      </w:r>
      <w:proofErr w:type="gramStart"/>
      <w:r w:rsidRPr="006557CA">
        <w:rPr>
          <w:rFonts w:ascii="Garamond" w:eastAsia="Calibri" w:hAnsi="Garamond" w:cs="Times New Roman"/>
          <w:kern w:val="0"/>
          <w:sz w:val="22"/>
          <w:szCs w:val="22"/>
          <w:lang w:val="en-GB" w:eastAsia="en-US" w:bidi="ar-SA"/>
        </w:rPr>
        <w:t>.”“</w:t>
      </w:r>
      <w:proofErr w:type="gramEnd"/>
      <w:r w:rsidRPr="006557CA">
        <w:rPr>
          <w:rFonts w:ascii="Garamond" w:eastAsia="Calibri" w:hAnsi="Garamond" w:cs="Times New Roman"/>
          <w:kern w:val="0"/>
          <w:sz w:val="22"/>
          <w:szCs w:val="22"/>
          <w:vertAlign w:val="superscript"/>
          <w:lang w:val="en-GB" w:eastAsia="en-US" w:bidi="ar-SA"/>
        </w:rPr>
        <w:footnoteReference w:id="344"/>
      </w:r>
      <w:r w:rsidRPr="006557CA">
        <w:rPr>
          <w:rFonts w:ascii="Garamond" w:eastAsia="Calibri" w:hAnsi="Garamond" w:cs="Times New Roman"/>
          <w:kern w:val="0"/>
          <w:sz w:val="22"/>
          <w:szCs w:val="22"/>
          <w:lang w:val="en-GB" w:eastAsia="en-US" w:bidi="ar-SA"/>
        </w:rPr>
        <w:t xml:space="preserve"> </w:t>
      </w:r>
      <w:proofErr w:type="spellStart"/>
      <w:r w:rsidRPr="006557CA">
        <w:rPr>
          <w:rFonts w:ascii="Garamond" w:eastAsia="Calibri" w:hAnsi="Garamond" w:cs="Times New Roman"/>
          <w:kern w:val="0"/>
          <w:sz w:val="22"/>
          <w:szCs w:val="22"/>
          <w:lang w:val="en-GB" w:eastAsia="en-US" w:bidi="ar-SA"/>
        </w:rPr>
        <w:t>Frankenstein”s</w:t>
      </w:r>
      <w:proofErr w:type="spellEnd"/>
      <w:r w:rsidRPr="006557CA">
        <w:rPr>
          <w:rFonts w:ascii="Garamond" w:eastAsia="Calibri" w:hAnsi="Garamond" w:cs="Times New Roman"/>
          <w:kern w:val="0"/>
          <w:sz w:val="22"/>
          <w:szCs w:val="22"/>
          <w:lang w:val="en-GB" w:eastAsia="en-US" w:bidi="ar-SA"/>
        </w:rPr>
        <w:t xml:space="preserve"> monster also believed friendship was possible if only his creator created a partner like himself or if he raised a child who was not yet corrupted by society.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torture would have ended if he did not destroy the </w:t>
      </w:r>
      <w:r w:rsidRPr="006557CA">
        <w:rPr>
          <w:rFonts w:ascii="Garamond" w:eastAsia="Calibri" w:hAnsi="Garamond" w:cs="Times New Roman"/>
          <w:kern w:val="0"/>
          <w:sz w:val="22"/>
          <w:szCs w:val="22"/>
          <w:lang w:val="en-GB" w:eastAsia="en-US" w:bidi="ar-SA"/>
        </w:rPr>
        <w:lastRenderedPageBreak/>
        <w:t xml:space="preserve">partner that he created for the Creature. However, the destruction of the </w:t>
      </w:r>
      <w:proofErr w:type="spellStart"/>
      <w:proofErr w:type="gramStart"/>
      <w:r w:rsidRPr="006557CA">
        <w:rPr>
          <w:rFonts w:ascii="Garamond" w:eastAsia="Calibri" w:hAnsi="Garamond" w:cs="Times New Roman"/>
          <w:kern w:val="0"/>
          <w:sz w:val="22"/>
          <w:szCs w:val="22"/>
          <w:lang w:val="en-GB" w:eastAsia="en-US" w:bidi="ar-SA"/>
        </w:rPr>
        <w:t>monster”s</w:t>
      </w:r>
      <w:proofErr w:type="spellEnd"/>
      <w:proofErr w:type="gramEnd"/>
      <w:r w:rsidRPr="006557CA">
        <w:rPr>
          <w:rFonts w:ascii="Garamond" w:eastAsia="Calibri" w:hAnsi="Garamond" w:cs="Times New Roman"/>
          <w:kern w:val="0"/>
          <w:sz w:val="22"/>
          <w:szCs w:val="22"/>
          <w:lang w:val="en-GB" w:eastAsia="en-US" w:bidi="ar-SA"/>
        </w:rPr>
        <w:t xml:space="preserve"> wish caused more destruction in </w:t>
      </w:r>
      <w:proofErr w:type="spellStart"/>
      <w:r w:rsidRPr="006557CA">
        <w:rPr>
          <w:rFonts w:ascii="Garamond" w:eastAsia="Calibri" w:hAnsi="Garamond" w:cs="Times New Roman"/>
          <w:kern w:val="0"/>
          <w:sz w:val="22"/>
          <w:szCs w:val="22"/>
          <w:lang w:val="en-GB" w:eastAsia="en-US" w:bidi="ar-SA"/>
        </w:rPr>
        <w:t>Frankenstein”s</w:t>
      </w:r>
      <w:proofErr w:type="spellEnd"/>
      <w:r w:rsidRPr="006557CA">
        <w:rPr>
          <w:rFonts w:ascii="Garamond" w:eastAsia="Calibri" w:hAnsi="Garamond" w:cs="Times New Roman"/>
          <w:kern w:val="0"/>
          <w:sz w:val="22"/>
          <w:szCs w:val="22"/>
          <w:lang w:val="en-GB" w:eastAsia="en-US" w:bidi="ar-SA"/>
        </w:rPr>
        <w:t xml:space="preserve"> life as Gilmore states, “testing human beings is as critical aspect of monstrosity as bigness, physical grotesqueness, and malice.”</w:t>
      </w:r>
      <w:r w:rsidRPr="006557CA">
        <w:rPr>
          <w:rFonts w:ascii="Garamond" w:eastAsia="Calibri" w:hAnsi="Garamond" w:cs="Times New Roman"/>
          <w:kern w:val="0"/>
          <w:sz w:val="22"/>
          <w:szCs w:val="22"/>
          <w:vertAlign w:val="superscript"/>
          <w:lang w:val="en-GB" w:eastAsia="en-US" w:bidi="ar-SA"/>
        </w:rPr>
        <w:footnoteReference w:id="345"/>
      </w:r>
    </w:p>
    <w:p w14:paraId="71023ED0"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Bingham describes </w:t>
      </w:r>
      <w:proofErr w:type="spellStart"/>
      <w:proofErr w:type="gramStart"/>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”s</w:t>
      </w:r>
      <w:proofErr w:type="spellEnd"/>
      <w:proofErr w:type="gramEnd"/>
      <w:r w:rsidRPr="006557CA">
        <w:rPr>
          <w:rFonts w:ascii="Garamond" w:eastAsia="Calibri" w:hAnsi="Garamond" w:cs="Times New Roman"/>
          <w:kern w:val="0"/>
          <w:sz w:val="22"/>
          <w:szCs w:val="22"/>
          <w:lang w:val="en-GB" w:eastAsia="en-US" w:bidi="ar-SA"/>
        </w:rPr>
        <w:t xml:space="preserve"> popularity, or myth, as a reason to forget the original intention of </w:t>
      </w:r>
      <w:proofErr w:type="spellStart"/>
      <w:r w:rsidRPr="006557CA">
        <w:rPr>
          <w:rFonts w:ascii="Garamond" w:eastAsia="Calibri" w:hAnsi="Garamond" w:cs="Times New Roman"/>
          <w:kern w:val="0"/>
          <w:sz w:val="22"/>
          <w:szCs w:val="22"/>
          <w:lang w:val="en-GB" w:eastAsia="en-US" w:bidi="ar-SA"/>
        </w:rPr>
        <w:t>Victor”s</w:t>
      </w:r>
      <w:proofErr w:type="spellEnd"/>
      <w:r w:rsidRPr="006557CA">
        <w:rPr>
          <w:rFonts w:ascii="Garamond" w:eastAsia="Calibri" w:hAnsi="Garamond" w:cs="Times New Roman"/>
          <w:kern w:val="0"/>
          <w:sz w:val="22"/>
          <w:szCs w:val="22"/>
          <w:lang w:val="en-GB" w:eastAsia="en-US" w:bidi="ar-SA"/>
        </w:rPr>
        <w:t xml:space="preserve"> work, which was to eliminate disease and thus be useful to humanity. But this has become an important topic in </w:t>
      </w:r>
      <w:proofErr w:type="spellStart"/>
      <w:proofErr w:type="gramStart"/>
      <w:r w:rsidRPr="006557CA">
        <w:rPr>
          <w:rFonts w:ascii="Garamond" w:eastAsia="Calibri" w:hAnsi="Garamond" w:cs="Times New Roman"/>
          <w:kern w:val="0"/>
          <w:sz w:val="22"/>
          <w:szCs w:val="22"/>
          <w:lang w:val="en-GB" w:eastAsia="en-US" w:bidi="ar-SA"/>
        </w:rPr>
        <w:t>today”s</w:t>
      </w:r>
      <w:proofErr w:type="spellEnd"/>
      <w:proofErr w:type="gramEnd"/>
      <w:r w:rsidRPr="006557CA">
        <w:rPr>
          <w:rFonts w:ascii="Garamond" w:eastAsia="Calibri" w:hAnsi="Garamond" w:cs="Times New Roman"/>
          <w:kern w:val="0"/>
          <w:sz w:val="22"/>
          <w:szCs w:val="22"/>
          <w:lang w:val="en-GB" w:eastAsia="en-US" w:bidi="ar-SA"/>
        </w:rPr>
        <w:t xml:space="preserve"> world as genetically modified foods and babies are being discussed and what potential problems may arise. “Beck argues that where the pre-risk society “logic of scientific discovery presupposes testing before putting into practice”, this is “breaking down in the age of risk”: Test tube babies have to be born in order to find out theories and assumptions of biotechnologies. Genetically engineered plants have to be grown in order to test the theory.”</w:t>
      </w:r>
      <w:r w:rsidRPr="006557CA">
        <w:rPr>
          <w:rFonts w:ascii="Garamond" w:eastAsia="Calibri" w:hAnsi="Garamond" w:cs="Times New Roman"/>
          <w:kern w:val="0"/>
          <w:sz w:val="22"/>
          <w:szCs w:val="22"/>
          <w:vertAlign w:val="superscript"/>
          <w:lang w:val="en-GB" w:eastAsia="en-US" w:bidi="ar-SA"/>
        </w:rPr>
        <w:footnoteReference w:id="346"/>
      </w:r>
      <w:r w:rsidRPr="006557CA">
        <w:rPr>
          <w:rFonts w:ascii="Garamond" w:eastAsia="Calibri" w:hAnsi="Garamond" w:cs="Times New Roman"/>
          <w:kern w:val="0"/>
          <w:sz w:val="22"/>
          <w:szCs w:val="22"/>
          <w:lang w:val="en-GB" w:eastAsia="en-US" w:bidi="ar-SA"/>
        </w:rPr>
        <w:t xml:space="preserve"> If the controllability of the experiment is lost in the risk society, mistakes cause serious problems, especially concerning health, disease, and death as seen from </w:t>
      </w:r>
      <w:proofErr w:type="spellStart"/>
      <w:proofErr w:type="gramStart"/>
      <w:r w:rsidRPr="006557CA">
        <w:rPr>
          <w:rFonts w:ascii="Garamond" w:eastAsia="Calibri" w:hAnsi="Garamond" w:cs="Times New Roman"/>
          <w:kern w:val="0"/>
          <w:sz w:val="22"/>
          <w:szCs w:val="22"/>
          <w:lang w:val="en-GB" w:eastAsia="en-US" w:bidi="ar-SA"/>
        </w:rPr>
        <w:t>Victor”s</w:t>
      </w:r>
      <w:proofErr w:type="spellEnd"/>
      <w:proofErr w:type="gramEnd"/>
      <w:r w:rsidRPr="006557CA">
        <w:rPr>
          <w:rFonts w:ascii="Garamond" w:eastAsia="Calibri" w:hAnsi="Garamond" w:cs="Times New Roman"/>
          <w:kern w:val="0"/>
          <w:sz w:val="22"/>
          <w:szCs w:val="22"/>
          <w:lang w:val="en-GB" w:eastAsia="en-US" w:bidi="ar-SA"/>
        </w:rPr>
        <w:t xml:space="preserve"> mistake. </w:t>
      </w:r>
    </w:p>
    <w:p w14:paraId="7E30ACD1" w14:textId="77777777" w:rsidR="006557CA" w:rsidRPr="006557CA" w:rsidRDefault="006557CA" w:rsidP="006557CA">
      <w:pPr>
        <w:suppressAutoHyphens w:val="0"/>
        <w:spacing w:after="0" w:line="240" w:lineRule="auto"/>
        <w:ind w:firstLine="708"/>
        <w:jc w:val="both"/>
        <w:rPr>
          <w:rFonts w:ascii="Garamond" w:eastAsia="Calibri" w:hAnsi="Garamond" w:cs="Times New Roman"/>
          <w:kern w:val="0"/>
          <w:sz w:val="22"/>
          <w:szCs w:val="22"/>
          <w:lang w:eastAsia="en-US" w:bidi="ar-SA"/>
        </w:rPr>
      </w:pPr>
    </w:p>
    <w:p w14:paraId="2C62C67D" w14:textId="77777777" w:rsidR="006557CA" w:rsidRPr="006557CA" w:rsidRDefault="006557CA" w:rsidP="006557CA">
      <w:pPr>
        <w:suppressAutoHyphens w:val="0"/>
        <w:spacing w:after="0" w:line="240" w:lineRule="auto"/>
        <w:jc w:val="both"/>
        <w:rPr>
          <w:rFonts w:ascii="Palatino Linotype" w:eastAsia="Calibri" w:hAnsi="Palatino Linotype" w:cs="Times New Roman"/>
          <w:b/>
          <w:kern w:val="0"/>
          <w:sz w:val="22"/>
          <w:szCs w:val="22"/>
          <w:lang w:val="en-GB" w:eastAsia="en-US" w:bidi="ar-SA"/>
        </w:rPr>
      </w:pPr>
      <w:r w:rsidRPr="006557CA">
        <w:rPr>
          <w:rFonts w:ascii="Palatino Linotype" w:eastAsia="Calibri" w:hAnsi="Palatino Linotype" w:cs="Times New Roman"/>
          <w:b/>
          <w:kern w:val="0"/>
          <w:sz w:val="22"/>
          <w:szCs w:val="22"/>
          <w:lang w:val="en-GB" w:eastAsia="en-US" w:bidi="ar-SA"/>
        </w:rPr>
        <w:t>III. Conclusion</w:t>
      </w:r>
    </w:p>
    <w:p w14:paraId="646566ED" w14:textId="77777777" w:rsidR="006557CA" w:rsidRPr="006557CA" w:rsidRDefault="006557CA" w:rsidP="006557CA">
      <w:pPr>
        <w:suppressAutoHyphens w:val="0"/>
        <w:spacing w:after="0" w:line="240" w:lineRule="auto"/>
        <w:jc w:val="both"/>
        <w:rPr>
          <w:rFonts w:ascii="Garamond" w:eastAsia="Calibri" w:hAnsi="Garamond" w:cs="Times New Roman"/>
          <w:b/>
          <w:kern w:val="0"/>
          <w:sz w:val="22"/>
          <w:szCs w:val="22"/>
          <w:lang w:val="en-GB" w:eastAsia="en-US" w:bidi="ar-SA"/>
        </w:rPr>
      </w:pPr>
    </w:p>
    <w:p w14:paraId="212A70CF"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The protagonists in “Frankenstein” and “Beowulf” undergo profound tests when they confront otherness, encounter mysterious women, and face ultimate challenges that probe the depths of their drive, pride, and loyalty. Both Victor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rejection of his creature and </w:t>
      </w:r>
      <w:proofErr w:type="spellStart"/>
      <w:r w:rsidRPr="006557CA">
        <w:rPr>
          <w:rFonts w:ascii="Garamond" w:eastAsia="Calibri" w:hAnsi="Garamond" w:cs="Times New Roman"/>
          <w:kern w:val="0"/>
          <w:sz w:val="22"/>
          <w:szCs w:val="22"/>
          <w:lang w:val="en-GB" w:eastAsia="en-US" w:bidi="ar-SA"/>
        </w:rPr>
        <w:t>Beowulf”s</w:t>
      </w:r>
      <w:proofErr w:type="spellEnd"/>
      <w:r w:rsidRPr="006557CA">
        <w:rPr>
          <w:rFonts w:ascii="Garamond" w:eastAsia="Calibri" w:hAnsi="Garamond" w:cs="Times New Roman"/>
          <w:kern w:val="0"/>
          <w:sz w:val="22"/>
          <w:szCs w:val="22"/>
          <w:lang w:val="en-GB" w:eastAsia="en-US" w:bidi="ar-SA"/>
        </w:rPr>
        <w:t xml:space="preserve"> slaying of Grendel depict fraught interactions with otherness, highlighting the protagonists” struggle to navigate the consequences of their initial rejection. </w:t>
      </w:r>
      <w:proofErr w:type="spellStart"/>
      <w:proofErr w:type="gramStart"/>
      <w:r w:rsidRPr="006557CA">
        <w:rPr>
          <w:rFonts w:ascii="Garamond" w:eastAsia="Calibri" w:hAnsi="Garamond" w:cs="Times New Roman"/>
          <w:kern w:val="0"/>
          <w:sz w:val="22"/>
          <w:szCs w:val="22"/>
          <w:lang w:val="en-GB" w:eastAsia="en-US" w:bidi="ar-SA"/>
        </w:rPr>
        <w:t>Frankenstein”s</w:t>
      </w:r>
      <w:proofErr w:type="spellEnd"/>
      <w:proofErr w:type="gramEnd"/>
      <w:r w:rsidRPr="006557CA">
        <w:rPr>
          <w:rFonts w:ascii="Garamond" w:eastAsia="Calibri" w:hAnsi="Garamond" w:cs="Times New Roman"/>
          <w:kern w:val="0"/>
          <w:sz w:val="22"/>
          <w:szCs w:val="22"/>
          <w:lang w:val="en-GB" w:eastAsia="en-US" w:bidi="ar-SA"/>
        </w:rPr>
        <w:t xml:space="preserve"> refusal to create a mate for his creature and </w:t>
      </w:r>
      <w:proofErr w:type="spellStart"/>
      <w:r w:rsidRPr="006557CA">
        <w:rPr>
          <w:rFonts w:ascii="Garamond" w:eastAsia="Calibri" w:hAnsi="Garamond" w:cs="Times New Roman"/>
          <w:kern w:val="0"/>
          <w:sz w:val="22"/>
          <w:szCs w:val="22"/>
          <w:lang w:val="en-GB" w:eastAsia="en-US" w:bidi="ar-SA"/>
        </w:rPr>
        <w:t>Beowulf”s</w:t>
      </w:r>
      <w:proofErr w:type="spellEnd"/>
      <w:r w:rsidRPr="006557CA">
        <w:rPr>
          <w:rFonts w:ascii="Garamond" w:eastAsia="Calibri" w:hAnsi="Garamond" w:cs="Times New Roman"/>
          <w:kern w:val="0"/>
          <w:sz w:val="22"/>
          <w:szCs w:val="22"/>
          <w:lang w:val="en-GB" w:eastAsia="en-US" w:bidi="ar-SA"/>
        </w:rPr>
        <w:t xml:space="preserve"> confrontation with Grendel”</w:t>
      </w:r>
      <w:proofErr w:type="spellStart"/>
      <w:r w:rsidRPr="006557CA">
        <w:rPr>
          <w:rFonts w:ascii="Garamond" w:eastAsia="Calibri" w:hAnsi="Garamond" w:cs="Times New Roman"/>
          <w:kern w:val="0"/>
          <w:sz w:val="22"/>
          <w:szCs w:val="22"/>
          <w:lang w:val="en-GB" w:eastAsia="en-US" w:bidi="ar-SA"/>
        </w:rPr>
        <w:t>s mother</w:t>
      </w:r>
      <w:proofErr w:type="spellEnd"/>
      <w:r w:rsidRPr="006557CA">
        <w:rPr>
          <w:rFonts w:ascii="Garamond" w:eastAsia="Calibri" w:hAnsi="Garamond" w:cs="Times New Roman"/>
          <w:kern w:val="0"/>
          <w:sz w:val="22"/>
          <w:szCs w:val="22"/>
          <w:lang w:val="en-GB" w:eastAsia="en-US" w:bidi="ar-SA"/>
        </w:rPr>
        <w:t xml:space="preserve"> underscore the lengths to which the protagonists go to mitigate the fallout from their rejection of otherness.</w:t>
      </w:r>
    </w:p>
    <w:p w14:paraId="74367F73" w14:textId="77777777" w:rsidR="006557CA" w:rsidRPr="006557CA" w:rsidRDefault="006557CA" w:rsidP="006557CA">
      <w:pPr>
        <w:suppressAutoHyphens w:val="0"/>
        <w:spacing w:after="0" w:line="240" w:lineRule="auto"/>
        <w:ind w:firstLine="284"/>
        <w:jc w:val="both"/>
        <w:rPr>
          <w:rFonts w:ascii="Garamond" w:eastAsia="Calibri" w:hAnsi="Garamond" w:cs="Times New Roman"/>
          <w:kern w:val="0"/>
          <w:sz w:val="22"/>
          <w:szCs w:val="22"/>
          <w:lang w:val="en-GB" w:eastAsia="en-US" w:bidi="ar-SA"/>
        </w:rPr>
      </w:pPr>
      <w:proofErr w:type="spellStart"/>
      <w:proofErr w:type="gramStart"/>
      <w:r w:rsidRPr="006557CA">
        <w:rPr>
          <w:rFonts w:ascii="Garamond" w:eastAsia="Calibri" w:hAnsi="Garamond" w:cs="Times New Roman"/>
          <w:kern w:val="0"/>
          <w:sz w:val="22"/>
          <w:szCs w:val="22"/>
          <w:lang w:val="en-GB" w:eastAsia="en-US" w:bidi="ar-SA"/>
        </w:rPr>
        <w:lastRenderedPageBreak/>
        <w:t>Frankenstein”s</w:t>
      </w:r>
      <w:proofErr w:type="spellEnd"/>
      <w:proofErr w:type="gramEnd"/>
      <w:r w:rsidRPr="006557CA">
        <w:rPr>
          <w:rFonts w:ascii="Garamond" w:eastAsia="Calibri" w:hAnsi="Garamond" w:cs="Times New Roman"/>
          <w:kern w:val="0"/>
          <w:sz w:val="22"/>
          <w:szCs w:val="22"/>
          <w:lang w:val="en-GB" w:eastAsia="en-US" w:bidi="ar-SA"/>
        </w:rPr>
        <w:t xml:space="preserve"> determination to lure the creature to a desolate tundra to protect humanity, despite knowing he can never return home, contrasts sharply with the </w:t>
      </w:r>
      <w:proofErr w:type="spellStart"/>
      <w:r w:rsidRPr="006557CA">
        <w:rPr>
          <w:rFonts w:ascii="Garamond" w:eastAsia="Calibri" w:hAnsi="Garamond" w:cs="Times New Roman"/>
          <w:kern w:val="0"/>
          <w:sz w:val="22"/>
          <w:szCs w:val="22"/>
          <w:lang w:val="en-GB" w:eastAsia="en-US" w:bidi="ar-SA"/>
        </w:rPr>
        <w:t>creature”s</w:t>
      </w:r>
      <w:proofErr w:type="spellEnd"/>
      <w:r w:rsidRPr="006557CA">
        <w:rPr>
          <w:rFonts w:ascii="Garamond" w:eastAsia="Calibri" w:hAnsi="Garamond" w:cs="Times New Roman"/>
          <w:kern w:val="0"/>
          <w:sz w:val="22"/>
          <w:szCs w:val="22"/>
          <w:lang w:val="en-GB" w:eastAsia="en-US" w:bidi="ar-SA"/>
        </w:rPr>
        <w:t xml:space="preserve"> yearning for a sense of belonging that has always eluded him. Similarly, </w:t>
      </w:r>
      <w:proofErr w:type="spellStart"/>
      <w:proofErr w:type="gramStart"/>
      <w:r w:rsidRPr="006557CA">
        <w:rPr>
          <w:rFonts w:ascii="Garamond" w:eastAsia="Calibri" w:hAnsi="Garamond" w:cs="Times New Roman"/>
          <w:kern w:val="0"/>
          <w:sz w:val="22"/>
          <w:szCs w:val="22"/>
          <w:lang w:val="en-GB" w:eastAsia="en-US" w:bidi="ar-SA"/>
        </w:rPr>
        <w:t>Beowulf”s</w:t>
      </w:r>
      <w:proofErr w:type="spellEnd"/>
      <w:proofErr w:type="gramEnd"/>
      <w:r w:rsidRPr="006557CA">
        <w:rPr>
          <w:rFonts w:ascii="Garamond" w:eastAsia="Calibri" w:hAnsi="Garamond" w:cs="Times New Roman"/>
          <w:kern w:val="0"/>
          <w:sz w:val="22"/>
          <w:szCs w:val="22"/>
          <w:lang w:val="en-GB" w:eastAsia="en-US" w:bidi="ar-SA"/>
        </w:rPr>
        <w:t xml:space="preserve"> resolve to confront the dragon to lift the curse on his kingdom, despite facing certain death and the desertion of his men, exemplifies his unwavering loyalty to his people. In both narratives, the transfer of knowledge about the perils of discovery and technology is symbolically passed down from the protagonists to characters like Robert Walton in “Frankenstein” and </w:t>
      </w:r>
      <w:proofErr w:type="spellStart"/>
      <w:proofErr w:type="gramStart"/>
      <w:r w:rsidRPr="006557CA">
        <w:rPr>
          <w:rFonts w:ascii="Garamond" w:eastAsia="Calibri" w:hAnsi="Garamond" w:cs="Times New Roman"/>
          <w:kern w:val="0"/>
          <w:sz w:val="22"/>
          <w:szCs w:val="22"/>
          <w:lang w:val="en-GB" w:eastAsia="en-US" w:bidi="ar-SA"/>
        </w:rPr>
        <w:t>Beowulf”s</w:t>
      </w:r>
      <w:proofErr w:type="spellEnd"/>
      <w:proofErr w:type="gramEnd"/>
      <w:r w:rsidRPr="006557CA">
        <w:rPr>
          <w:rFonts w:ascii="Garamond" w:eastAsia="Calibri" w:hAnsi="Garamond" w:cs="Times New Roman"/>
          <w:kern w:val="0"/>
          <w:sz w:val="22"/>
          <w:szCs w:val="22"/>
          <w:lang w:val="en-GB" w:eastAsia="en-US" w:bidi="ar-SA"/>
        </w:rPr>
        <w:t xml:space="preserve"> loyal soldier in “Beowulf,” echoing a broader dissemination of cautionary wisdom to readers.</w:t>
      </w:r>
    </w:p>
    <w:p w14:paraId="2D85349E" w14:textId="77777777" w:rsidR="006557CA" w:rsidRPr="006557CA" w:rsidRDefault="006557CA" w:rsidP="006557CA">
      <w:pPr>
        <w:tabs>
          <w:tab w:val="left" w:pos="284"/>
        </w:tabs>
        <w:suppressAutoHyphens w:val="0"/>
        <w:spacing w:after="0" w:line="240" w:lineRule="auto"/>
        <w:ind w:firstLine="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Furthermore, while “Beowulf” likely originates from the Viking Age, it vividly portrays the Germanic Iron Age, capturing a bygone era of heroes and monsters. Similarly, “Frankenstein” marks a pivotal moment before the onset of industrialization, symbolizing </w:t>
      </w:r>
      <w:proofErr w:type="spellStart"/>
      <w:proofErr w:type="gramStart"/>
      <w:r w:rsidRPr="006557CA">
        <w:rPr>
          <w:rFonts w:ascii="Garamond" w:eastAsia="Calibri" w:hAnsi="Garamond" w:cs="Times New Roman"/>
          <w:kern w:val="0"/>
          <w:sz w:val="22"/>
          <w:szCs w:val="22"/>
          <w:lang w:val="en-GB" w:eastAsia="en-US" w:bidi="ar-SA"/>
        </w:rPr>
        <w:t>humanity”s</w:t>
      </w:r>
      <w:proofErr w:type="spellEnd"/>
      <w:proofErr w:type="gramEnd"/>
      <w:r w:rsidRPr="006557CA">
        <w:rPr>
          <w:rFonts w:ascii="Garamond" w:eastAsia="Calibri" w:hAnsi="Garamond" w:cs="Times New Roman"/>
          <w:kern w:val="0"/>
          <w:sz w:val="22"/>
          <w:szCs w:val="22"/>
          <w:lang w:val="en-GB" w:eastAsia="en-US" w:bidi="ar-SA"/>
        </w:rPr>
        <w:t xml:space="preserve"> inexorable march towards technological advancement and detachment from nature. Together, these works serve as poignant reflections of eras past, offering timeless insights into the human condition and the enduring relevance of their cautionary tales in an ever-evolving </w:t>
      </w:r>
      <w:proofErr w:type="gramStart"/>
      <w:r w:rsidRPr="006557CA">
        <w:rPr>
          <w:rFonts w:ascii="Garamond" w:eastAsia="Calibri" w:hAnsi="Garamond" w:cs="Times New Roman"/>
          <w:kern w:val="0"/>
          <w:sz w:val="22"/>
          <w:szCs w:val="22"/>
          <w:lang w:val="en-GB" w:eastAsia="en-US" w:bidi="ar-SA"/>
        </w:rPr>
        <w:t>world..</w:t>
      </w:r>
      <w:proofErr w:type="gramEnd"/>
      <w:r w:rsidRPr="006557CA">
        <w:rPr>
          <w:rFonts w:ascii="Garamond" w:eastAsia="Calibri" w:hAnsi="Garamond" w:cs="Times New Roman"/>
          <w:kern w:val="0"/>
          <w:sz w:val="22"/>
          <w:szCs w:val="22"/>
          <w:lang w:val="en-GB" w:eastAsia="en-US" w:bidi="ar-SA"/>
        </w:rPr>
        <w:t xml:space="preserve"> </w:t>
      </w:r>
      <w:r w:rsidRPr="006557CA">
        <w:rPr>
          <w:rFonts w:ascii="Garamond" w:eastAsia="Calibri" w:hAnsi="Garamond" w:cs="Times New Roman"/>
          <w:i/>
          <w:iCs/>
          <w:kern w:val="0"/>
          <w:sz w:val="22"/>
          <w:szCs w:val="22"/>
          <w:lang w:val="en-GB" w:eastAsia="en-US" w:bidi="ar-SA"/>
        </w:rPr>
        <w:t xml:space="preserve">Beowulf </w:t>
      </w:r>
      <w:r w:rsidRPr="006557CA">
        <w:rPr>
          <w:rFonts w:ascii="Garamond" w:eastAsia="Calibri" w:hAnsi="Garamond" w:cs="Times New Roman"/>
          <w:kern w:val="0"/>
          <w:sz w:val="22"/>
          <w:szCs w:val="22"/>
          <w:lang w:val="en-GB" w:eastAsia="en-US" w:bidi="ar-SA"/>
        </w:rPr>
        <w:t xml:space="preserve">and </w:t>
      </w:r>
      <w:r w:rsidRPr="006557CA">
        <w:rPr>
          <w:rFonts w:ascii="Garamond" w:eastAsia="Calibri" w:hAnsi="Garamond" w:cs="Times New Roman"/>
          <w:i/>
          <w:iCs/>
          <w:kern w:val="0"/>
          <w:sz w:val="22"/>
          <w:szCs w:val="22"/>
          <w:lang w:val="en-GB" w:eastAsia="en-US" w:bidi="ar-SA"/>
        </w:rPr>
        <w:t>Frankenstein</w:t>
      </w:r>
      <w:r w:rsidRPr="006557CA">
        <w:rPr>
          <w:rFonts w:ascii="Garamond" w:eastAsia="Calibri" w:hAnsi="Garamond" w:cs="Times New Roman"/>
          <w:kern w:val="0"/>
          <w:sz w:val="22"/>
          <w:szCs w:val="22"/>
          <w:lang w:val="en-GB" w:eastAsia="en-US" w:bidi="ar-SA"/>
        </w:rPr>
        <w:t xml:space="preserve"> mark a time that we can no longer go back to with heroes and monsters we will never face.</w:t>
      </w:r>
    </w:p>
    <w:p w14:paraId="6A406C5C" w14:textId="77777777" w:rsidR="006557CA" w:rsidRPr="006557CA" w:rsidRDefault="006557CA" w:rsidP="006557CA">
      <w:pPr>
        <w:suppressAutoHyphens w:val="0"/>
        <w:spacing w:after="0" w:line="240" w:lineRule="auto"/>
        <w:jc w:val="both"/>
        <w:rPr>
          <w:rFonts w:ascii="Garamond" w:eastAsia="Calibri" w:hAnsi="Garamond" w:cs="Times New Roman"/>
          <w:kern w:val="0"/>
          <w:sz w:val="22"/>
          <w:szCs w:val="22"/>
          <w:lang w:val="en-GB" w:eastAsia="en-US" w:bidi="ar-SA"/>
        </w:rPr>
      </w:pPr>
    </w:p>
    <w:p w14:paraId="7B37FD20" w14:textId="77777777" w:rsidR="006557CA" w:rsidRPr="006557CA" w:rsidRDefault="006557CA" w:rsidP="006557CA">
      <w:pPr>
        <w:suppressAutoHyphens w:val="0"/>
        <w:spacing w:after="0" w:line="240" w:lineRule="auto"/>
        <w:rPr>
          <w:rFonts w:ascii="Palatino Linotype" w:hAnsi="Palatino Linotype" w:cs="Times New Roman"/>
          <w:b/>
          <w:iCs/>
          <w:kern w:val="0"/>
          <w:sz w:val="22"/>
          <w:szCs w:val="22"/>
          <w:lang w:val="en-GB" w:bidi="ar-SA"/>
        </w:rPr>
      </w:pPr>
      <w:r w:rsidRPr="006557CA">
        <w:rPr>
          <w:rFonts w:ascii="Palatino Linotype" w:hAnsi="Palatino Linotype" w:cs="Times New Roman"/>
          <w:b/>
          <w:iCs/>
          <w:kern w:val="0"/>
          <w:sz w:val="22"/>
          <w:szCs w:val="22"/>
          <w:lang w:val="en-GB" w:bidi="ar-SA"/>
        </w:rPr>
        <w:t xml:space="preserve">References </w:t>
      </w:r>
    </w:p>
    <w:p w14:paraId="2DF6AED6" w14:textId="77777777" w:rsidR="006557CA" w:rsidRPr="006557CA" w:rsidRDefault="006557CA" w:rsidP="006557CA">
      <w:pPr>
        <w:suppressAutoHyphens w:val="0"/>
        <w:spacing w:after="0" w:line="240" w:lineRule="auto"/>
        <w:jc w:val="both"/>
        <w:rPr>
          <w:rFonts w:ascii="Garamond" w:eastAsia="Calibri" w:hAnsi="Garamond" w:cs="Times New Roman"/>
          <w:bCs/>
          <w:iCs/>
          <w:kern w:val="0"/>
          <w:sz w:val="22"/>
          <w:szCs w:val="22"/>
          <w:lang w:val="en-GB" w:eastAsia="en-US" w:bidi="ar-SA"/>
        </w:rPr>
      </w:pPr>
    </w:p>
    <w:p w14:paraId="6B9E051B" w14:textId="77777777" w:rsidR="006557CA" w:rsidRPr="006557CA" w:rsidRDefault="006557CA" w:rsidP="006557CA">
      <w:pPr>
        <w:suppressAutoHyphens w:val="0"/>
        <w:spacing w:after="0" w:line="240" w:lineRule="auto"/>
        <w:ind w:left="284" w:hanging="284"/>
        <w:jc w:val="both"/>
        <w:rPr>
          <w:rFonts w:ascii="Garamond" w:eastAsia="Calibri" w:hAnsi="Garamond" w:cs="Times New Roman"/>
          <w:bCs/>
          <w:i/>
          <w:kern w:val="0"/>
          <w:sz w:val="22"/>
          <w:szCs w:val="22"/>
          <w:lang w:val="en-GB" w:eastAsia="en-US" w:bidi="ar-SA"/>
        </w:rPr>
      </w:pPr>
      <w:r w:rsidRPr="006557CA">
        <w:rPr>
          <w:rFonts w:ascii="Garamond" w:eastAsia="Calibri" w:hAnsi="Garamond" w:cs="Times New Roman"/>
          <w:bCs/>
          <w:iCs/>
          <w:kern w:val="0"/>
          <w:sz w:val="22"/>
          <w:szCs w:val="22"/>
          <w:lang w:val="en-GB" w:eastAsia="en-US" w:bidi="ar-SA"/>
        </w:rPr>
        <w:t>Abram, Christopher.</w:t>
      </w:r>
      <w:r w:rsidRPr="006557CA">
        <w:rPr>
          <w:rFonts w:ascii="Garamond" w:eastAsia="Calibri" w:hAnsi="Garamond" w:cs="Times New Roman"/>
          <w:bCs/>
          <w:i/>
          <w:kern w:val="0"/>
          <w:sz w:val="22"/>
          <w:szCs w:val="22"/>
          <w:lang w:val="en-GB" w:eastAsia="en-US" w:bidi="ar-SA"/>
        </w:rPr>
        <w:t xml:space="preserve"> </w:t>
      </w:r>
      <w:r w:rsidRPr="006557CA">
        <w:rPr>
          <w:rFonts w:ascii="Garamond" w:eastAsia="Calibri" w:hAnsi="Garamond" w:cs="Times New Roman"/>
          <w:bCs/>
          <w:iCs/>
          <w:kern w:val="0"/>
          <w:sz w:val="22"/>
          <w:szCs w:val="22"/>
          <w:lang w:val="en-GB" w:eastAsia="en-US" w:bidi="ar-SA"/>
        </w:rPr>
        <w:t xml:space="preserve">“At home in the fens with the </w:t>
      </w:r>
      <w:proofErr w:type="spellStart"/>
      <w:r w:rsidRPr="006557CA">
        <w:rPr>
          <w:rFonts w:ascii="Garamond" w:eastAsia="Calibri" w:hAnsi="Garamond" w:cs="Times New Roman"/>
          <w:bCs/>
          <w:iCs/>
          <w:kern w:val="0"/>
          <w:sz w:val="22"/>
          <w:szCs w:val="22"/>
          <w:lang w:val="en-GB" w:eastAsia="en-US" w:bidi="ar-SA"/>
        </w:rPr>
        <w:t>Grendelkin</w:t>
      </w:r>
      <w:proofErr w:type="spellEnd"/>
      <w:r w:rsidRPr="006557CA">
        <w:rPr>
          <w:rFonts w:ascii="Garamond" w:eastAsia="Calibri" w:hAnsi="Garamond" w:cs="Times New Roman"/>
          <w:bCs/>
          <w:iCs/>
          <w:kern w:val="0"/>
          <w:sz w:val="22"/>
          <w:szCs w:val="22"/>
          <w:lang w:val="en-GB" w:eastAsia="en-US" w:bidi="ar-SA"/>
        </w:rPr>
        <w:t>”.</w:t>
      </w:r>
      <w:r w:rsidRPr="006557CA">
        <w:rPr>
          <w:rFonts w:ascii="Garamond" w:eastAsia="Calibri" w:hAnsi="Garamond" w:cs="Times New Roman"/>
          <w:bCs/>
          <w:i/>
          <w:kern w:val="0"/>
          <w:sz w:val="22"/>
          <w:szCs w:val="22"/>
          <w:lang w:val="en-GB" w:eastAsia="en-US" w:bidi="ar-SA"/>
        </w:rPr>
        <w:t xml:space="preserve"> In Dating Beowulf, </w:t>
      </w:r>
      <w:r w:rsidRPr="006557CA">
        <w:rPr>
          <w:rFonts w:ascii="Garamond" w:eastAsia="Calibri" w:hAnsi="Garamond" w:cs="Times New Roman"/>
          <w:bCs/>
          <w:iCs/>
          <w:kern w:val="0"/>
          <w:sz w:val="22"/>
          <w:szCs w:val="22"/>
          <w:lang w:val="en-GB" w:eastAsia="en-US" w:bidi="ar-SA"/>
        </w:rPr>
        <w:t>Manchester, England: Manchester University Press, 2019.</w:t>
      </w:r>
      <w:r w:rsidRPr="006557CA">
        <w:rPr>
          <w:rFonts w:ascii="Garamond" w:eastAsia="Calibri" w:hAnsi="Garamond" w:cs="Times New Roman"/>
          <w:bCs/>
          <w:i/>
          <w:kern w:val="0"/>
          <w:sz w:val="22"/>
          <w:szCs w:val="22"/>
          <w:lang w:val="en-GB" w:eastAsia="en-US" w:bidi="ar-SA"/>
        </w:rPr>
        <w:t xml:space="preserve"> </w:t>
      </w:r>
      <w:hyperlink r:id="rId54" w:history="1">
        <w:r w:rsidRPr="006557CA">
          <w:rPr>
            <w:rFonts w:ascii="Garamond" w:eastAsia="Calibri" w:hAnsi="Garamond" w:cs="Times New Roman"/>
            <w:kern w:val="0"/>
            <w:sz w:val="22"/>
            <w:szCs w:val="22"/>
            <w:lang w:val="ro-RO" w:eastAsia="en-US" w:bidi="ar-SA"/>
          </w:rPr>
          <w:t>https://doi.org/10.7765/9781526136442.00013</w:t>
        </w:r>
      </w:hyperlink>
      <w:r w:rsidRPr="006557CA">
        <w:rPr>
          <w:rFonts w:ascii="Garamond" w:eastAsia="Calibri" w:hAnsi="Garamond" w:cs="Times New Roman"/>
          <w:bCs/>
          <w:iCs/>
          <w:kern w:val="0"/>
          <w:sz w:val="22"/>
          <w:szCs w:val="22"/>
          <w:lang w:val="en-GB" w:eastAsia="en-US" w:bidi="ar-SA"/>
        </w:rPr>
        <w:t xml:space="preserve"> (accessed Oct. 6, 2020).</w:t>
      </w:r>
    </w:p>
    <w:p w14:paraId="2836D3F2"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Claridge. “Parent-Child Tensions in Frankenstein.” </w:t>
      </w:r>
      <w:proofErr w:type="spellStart"/>
      <w:r w:rsidRPr="006557CA">
        <w:rPr>
          <w:rFonts w:ascii="Garamond" w:eastAsia="Calibri" w:hAnsi="Garamond" w:cs="Times New Roman"/>
          <w:kern w:val="0"/>
          <w:sz w:val="22"/>
          <w:szCs w:val="22"/>
          <w:lang w:val="en-GB" w:eastAsia="en-US" w:bidi="ar-SA"/>
        </w:rPr>
        <w:t>N.p.</w:t>
      </w:r>
      <w:proofErr w:type="spellEnd"/>
      <w:r w:rsidRPr="006557CA">
        <w:rPr>
          <w:rFonts w:ascii="Garamond" w:eastAsia="Calibri" w:hAnsi="Garamond" w:cs="Times New Roman"/>
          <w:kern w:val="0"/>
          <w:sz w:val="22"/>
          <w:szCs w:val="22"/>
          <w:lang w:val="en-GB" w:eastAsia="en-US" w:bidi="ar-SA"/>
        </w:rPr>
        <w:t xml:space="preserve">, n.d. Web. 23 Jan. 2016. </w:t>
      </w:r>
    </w:p>
    <w:p w14:paraId="5A6DBD8F" w14:textId="77777777" w:rsidR="006557CA" w:rsidRPr="006557CA" w:rsidRDefault="006557CA" w:rsidP="006557CA">
      <w:pPr>
        <w:suppressAutoHyphens w:val="0"/>
        <w:spacing w:after="0" w:line="240" w:lineRule="auto"/>
        <w:ind w:left="284" w:hanging="284"/>
        <w:jc w:val="both"/>
        <w:rPr>
          <w:rFonts w:ascii="Garamond" w:eastAsia="Calibri" w:hAnsi="Garamond" w:cs="Times New Roman"/>
          <w:i/>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Cohen, Jeffrey Jerome. </w:t>
      </w:r>
      <w:r w:rsidRPr="006557CA">
        <w:rPr>
          <w:rFonts w:ascii="Garamond" w:eastAsia="Calibri" w:hAnsi="Garamond" w:cs="Times New Roman"/>
          <w:i/>
          <w:kern w:val="0"/>
          <w:sz w:val="22"/>
          <w:szCs w:val="22"/>
          <w:lang w:val="en-GB" w:eastAsia="en-US" w:bidi="ar-SA"/>
        </w:rPr>
        <w:t>Hybridity, Identity, and Monstrosity in Medieval Britain: On Difficult Middles</w:t>
      </w:r>
      <w:r w:rsidRPr="006557CA">
        <w:rPr>
          <w:rFonts w:ascii="Garamond" w:eastAsia="Calibri" w:hAnsi="Garamond" w:cs="Times New Roman"/>
          <w:kern w:val="0"/>
          <w:sz w:val="22"/>
          <w:szCs w:val="22"/>
          <w:lang w:val="en-GB" w:eastAsia="en-US" w:bidi="ar-SA"/>
        </w:rPr>
        <w:t xml:space="preserve">. New York: Palgrave Macmillan, 2006. </w:t>
      </w:r>
    </w:p>
    <w:p w14:paraId="3F0DFE33"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Cohen, Jeffrey Jerome. </w:t>
      </w:r>
      <w:r w:rsidRPr="006557CA">
        <w:rPr>
          <w:rFonts w:ascii="Garamond" w:eastAsia="Calibri" w:hAnsi="Garamond" w:cs="Times New Roman"/>
          <w:i/>
          <w:kern w:val="0"/>
          <w:sz w:val="22"/>
          <w:szCs w:val="22"/>
          <w:lang w:val="en-GB" w:eastAsia="en-US" w:bidi="ar-SA"/>
        </w:rPr>
        <w:t>Monster Theory: Reading Culture</w:t>
      </w:r>
      <w:r w:rsidRPr="006557CA">
        <w:rPr>
          <w:rFonts w:ascii="Garamond" w:eastAsia="Calibri" w:hAnsi="Garamond" w:cs="Times New Roman"/>
          <w:kern w:val="0"/>
          <w:sz w:val="22"/>
          <w:szCs w:val="22"/>
          <w:lang w:val="en-GB" w:eastAsia="en-US" w:bidi="ar-SA"/>
        </w:rPr>
        <w:t xml:space="preserve">. Minneapolis, MN: U of Minnesota, 1996. </w:t>
      </w:r>
    </w:p>
    <w:p w14:paraId="16DDCFE8"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lastRenderedPageBreak/>
        <w:t>“</w:t>
      </w:r>
      <w:proofErr w:type="spellStart"/>
      <w:r w:rsidRPr="006557CA">
        <w:rPr>
          <w:rFonts w:ascii="Garamond" w:eastAsia="Calibri" w:hAnsi="Garamond" w:cs="Times New Roman"/>
          <w:kern w:val="0"/>
          <w:sz w:val="22"/>
          <w:szCs w:val="22"/>
          <w:lang w:val="en-GB" w:eastAsia="en-US" w:bidi="ar-SA"/>
        </w:rPr>
        <w:t>Draca</w:t>
      </w:r>
      <w:proofErr w:type="spellEnd"/>
      <w:r w:rsidRPr="006557CA">
        <w:rPr>
          <w:rFonts w:ascii="Garamond" w:eastAsia="Calibri" w:hAnsi="Garamond" w:cs="Times New Roman"/>
          <w:kern w:val="0"/>
          <w:sz w:val="22"/>
          <w:szCs w:val="22"/>
          <w:lang w:val="en-GB" w:eastAsia="en-US" w:bidi="ar-SA"/>
        </w:rPr>
        <w:t xml:space="preserve">.” Old English </w:t>
      </w:r>
      <w:proofErr w:type="spellStart"/>
      <w:r w:rsidRPr="006557CA">
        <w:rPr>
          <w:rFonts w:ascii="Garamond" w:eastAsia="Calibri" w:hAnsi="Garamond" w:cs="Times New Roman"/>
          <w:kern w:val="0"/>
          <w:sz w:val="22"/>
          <w:szCs w:val="22"/>
          <w:lang w:val="en-GB" w:eastAsia="en-US" w:bidi="ar-SA"/>
        </w:rPr>
        <w:t>Wordhord</w:t>
      </w:r>
      <w:proofErr w:type="spellEnd"/>
      <w:r w:rsidRPr="006557CA">
        <w:rPr>
          <w:rFonts w:ascii="Garamond" w:eastAsia="Calibri" w:hAnsi="Garamond" w:cs="Times New Roman"/>
          <w:kern w:val="0"/>
          <w:sz w:val="22"/>
          <w:szCs w:val="22"/>
          <w:lang w:val="en-GB" w:eastAsia="en-US" w:bidi="ar-SA"/>
        </w:rPr>
        <w:t xml:space="preserve">. 2015.  </w:t>
      </w:r>
      <w:hyperlink w:history="1">
        <w:r w:rsidRPr="006557CA">
          <w:rPr>
            <w:rFonts w:ascii="Garamond" w:eastAsia="Calibri" w:hAnsi="Garamond" w:cs="Times New Roman"/>
            <w:kern w:val="0"/>
            <w:sz w:val="22"/>
            <w:szCs w:val="22"/>
            <w:lang w:val="ro-RO" w:eastAsia="en-US" w:bidi="ar-SA"/>
          </w:rPr>
          <w:t>https://oldenglishwordho rd.com/2015/10/25/draca/</w:t>
        </w:r>
      </w:hyperlink>
      <w:r w:rsidRPr="006557CA">
        <w:rPr>
          <w:rFonts w:ascii="Garamond" w:eastAsia="Calibri" w:hAnsi="Garamond" w:cs="Times New Roman"/>
          <w:kern w:val="0"/>
          <w:sz w:val="22"/>
          <w:szCs w:val="22"/>
          <w:lang w:val="en-GB" w:eastAsia="en-US" w:bidi="ar-SA"/>
        </w:rPr>
        <w:t xml:space="preserve"> (accessed February 10,2024)</w:t>
      </w:r>
    </w:p>
    <w:p w14:paraId="567DC7E7"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Earl, James Whitby. </w:t>
      </w:r>
      <w:r w:rsidRPr="006557CA">
        <w:rPr>
          <w:rFonts w:ascii="Garamond" w:eastAsia="Calibri" w:hAnsi="Garamond" w:cs="Times New Roman"/>
          <w:i/>
          <w:kern w:val="0"/>
          <w:sz w:val="22"/>
          <w:szCs w:val="22"/>
          <w:lang w:val="en-GB" w:eastAsia="en-US" w:bidi="ar-SA"/>
        </w:rPr>
        <w:t>Thinking about Beowulf.</w:t>
      </w:r>
      <w:r w:rsidRPr="006557CA">
        <w:rPr>
          <w:rFonts w:ascii="Garamond" w:eastAsia="Calibri" w:hAnsi="Garamond" w:cs="Times New Roman"/>
          <w:kern w:val="0"/>
          <w:sz w:val="22"/>
          <w:szCs w:val="22"/>
          <w:lang w:val="en-GB" w:eastAsia="en-US" w:bidi="ar-SA"/>
        </w:rPr>
        <w:t xml:space="preserve"> Stanford, CA: Stanford UP, 1994. </w:t>
      </w:r>
    </w:p>
    <w:p w14:paraId="326AD3D7"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“Exeter Book and The Wanderer.” Goucher College Faculty Website, </w:t>
      </w:r>
    </w:p>
    <w:p w14:paraId="474DC0A9"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hyperlink r:id="rId55" w:history="1">
        <w:r w:rsidRPr="006557CA">
          <w:rPr>
            <w:rFonts w:ascii="Garamond" w:eastAsia="Calibri" w:hAnsi="Garamond" w:cs="Times New Roman"/>
            <w:kern w:val="0"/>
            <w:sz w:val="22"/>
            <w:szCs w:val="22"/>
            <w:lang w:val="ro-RO" w:eastAsia="en-US" w:bidi="ar-SA"/>
          </w:rPr>
          <w:t>https://faculty.goucher.edu/eng211/exeter_book_and_wanderer.htm</w:t>
        </w:r>
      </w:hyperlink>
      <w:r w:rsidRPr="006557CA">
        <w:rPr>
          <w:rFonts w:ascii="Garamond" w:eastAsia="Calibri" w:hAnsi="Garamond" w:cs="Times New Roman"/>
          <w:kern w:val="0"/>
          <w:sz w:val="22"/>
          <w:szCs w:val="22"/>
          <w:lang w:val="en-GB" w:eastAsia="en-US" w:bidi="ar-SA"/>
        </w:rPr>
        <w:t xml:space="preserve"> (accessed February 10, 2024).</w:t>
      </w:r>
    </w:p>
    <w:p w14:paraId="0CE50045"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Gilmore, David D. </w:t>
      </w:r>
      <w:r w:rsidRPr="006557CA">
        <w:rPr>
          <w:rFonts w:ascii="Garamond" w:eastAsia="Calibri" w:hAnsi="Garamond" w:cs="Times New Roman"/>
          <w:i/>
          <w:kern w:val="0"/>
          <w:sz w:val="22"/>
          <w:szCs w:val="22"/>
          <w:lang w:val="en-GB" w:eastAsia="en-US" w:bidi="ar-SA"/>
        </w:rPr>
        <w:t>Monsters: Evil beings, mythical beasts, and all manner of imaginary terrors</w:t>
      </w:r>
      <w:r w:rsidRPr="006557CA">
        <w:rPr>
          <w:rFonts w:ascii="Garamond" w:eastAsia="Calibri" w:hAnsi="Garamond" w:cs="Times New Roman"/>
          <w:kern w:val="0"/>
          <w:sz w:val="22"/>
          <w:szCs w:val="22"/>
          <w:lang w:val="en-GB" w:eastAsia="en-US" w:bidi="ar-SA"/>
        </w:rPr>
        <w:t xml:space="preserve">. University of Pennsylvania Press, 2012. </w:t>
      </w:r>
    </w:p>
    <w:p w14:paraId="4848079F"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eastAsia="en-US" w:bidi="ar-SA"/>
        </w:rPr>
      </w:pPr>
      <w:r w:rsidRPr="006557CA">
        <w:rPr>
          <w:rFonts w:ascii="Garamond" w:eastAsia="Calibri" w:hAnsi="Garamond" w:cs="Times New Roman"/>
          <w:kern w:val="0"/>
          <w:sz w:val="22"/>
          <w:szCs w:val="22"/>
          <w:lang w:val="ro-RO" w:eastAsia="en-US" w:bidi="ar-SA"/>
        </w:rPr>
        <w:t xml:space="preserve">Hammond, Kim. “Monsters of Modernity: Frankenstein and Modern </w:t>
      </w:r>
      <w:r w:rsidRPr="006557CA">
        <w:rPr>
          <w:rFonts w:ascii="Garamond" w:eastAsia="Calibri" w:hAnsi="Garamond" w:cs="Times New Roman"/>
          <w:kern w:val="0"/>
          <w:sz w:val="22"/>
          <w:szCs w:val="22"/>
          <w:lang w:eastAsia="en-US" w:bidi="ar-SA"/>
        </w:rPr>
        <w:t xml:space="preserve">Environmentalism.” Cultural Geographies 11, no. 2 (2004): 181-198. </w:t>
      </w:r>
      <w:hyperlink r:id="rId56" w:history="1">
        <w:r w:rsidRPr="006557CA">
          <w:rPr>
            <w:rFonts w:ascii="Garamond" w:eastAsia="Calibri" w:hAnsi="Garamond" w:cs="Times New Roman"/>
            <w:kern w:val="0"/>
            <w:sz w:val="22"/>
            <w:szCs w:val="22"/>
            <w:lang w:val="ro-RO" w:eastAsia="en-US" w:bidi="ar-SA"/>
          </w:rPr>
          <w:t>http://www.jstor.org/stable/44250971</w:t>
        </w:r>
      </w:hyperlink>
      <w:r w:rsidRPr="006557CA">
        <w:rPr>
          <w:rFonts w:ascii="Garamond" w:eastAsia="Calibri" w:hAnsi="Garamond" w:cs="Times New Roman"/>
          <w:kern w:val="0"/>
          <w:sz w:val="22"/>
          <w:szCs w:val="22"/>
          <w:lang w:eastAsia="en-US" w:bidi="ar-SA"/>
        </w:rPr>
        <w:t xml:space="preserve"> (accessed October 6, 2020).</w:t>
      </w:r>
    </w:p>
    <w:p w14:paraId="0E592D37"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ro-RO" w:eastAsia="en-US" w:bidi="ar-SA"/>
        </w:rPr>
      </w:pPr>
      <w:r w:rsidRPr="006557CA">
        <w:rPr>
          <w:rFonts w:ascii="Garamond" w:eastAsia="Calibri" w:hAnsi="Garamond" w:cs="Times New Roman"/>
          <w:kern w:val="0"/>
          <w:sz w:val="22"/>
          <w:szCs w:val="22"/>
          <w:lang w:val="ro-RO" w:eastAsia="en-US" w:bidi="ar-SA"/>
        </w:rPr>
        <w:t xml:space="preserve">Hawes, Janice. “The Monstrosity of Heroism: Grettir Ásmundarson as an Outsider.” </w:t>
      </w:r>
      <w:r w:rsidRPr="006557CA">
        <w:rPr>
          <w:rFonts w:ascii="Garamond" w:eastAsia="Calibri" w:hAnsi="Garamond" w:cs="Times New Roman"/>
          <w:i/>
          <w:kern w:val="0"/>
          <w:sz w:val="22"/>
          <w:szCs w:val="22"/>
          <w:lang w:val="ro-RO" w:eastAsia="en-US" w:bidi="ar-SA"/>
        </w:rPr>
        <w:t xml:space="preserve">Scandinavian Studies, Vol. 80, No. 1. </w:t>
      </w:r>
      <w:r w:rsidRPr="006557CA">
        <w:rPr>
          <w:rFonts w:ascii="Garamond" w:eastAsia="Calibri" w:hAnsi="Garamond" w:cs="Times New Roman"/>
          <w:kern w:val="0"/>
          <w:sz w:val="22"/>
          <w:szCs w:val="22"/>
          <w:lang w:val="ro-RO" w:eastAsia="en-US" w:bidi="ar-SA"/>
        </w:rPr>
        <w:t>University of Illinois Press, 2008. Pp. 19-50.</w:t>
      </w:r>
    </w:p>
    <w:p w14:paraId="0E285147"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ro-RO" w:eastAsia="en-US" w:bidi="ar-SA"/>
        </w:rPr>
      </w:pPr>
      <w:r w:rsidRPr="006557CA">
        <w:rPr>
          <w:rFonts w:ascii="Garamond" w:eastAsia="Calibri" w:hAnsi="Garamond" w:cs="Times New Roman"/>
          <w:kern w:val="0"/>
          <w:sz w:val="22"/>
          <w:szCs w:val="22"/>
          <w:lang w:val="ro-RO" w:eastAsia="en-US" w:bidi="ar-SA"/>
        </w:rPr>
        <w:t>Hetherington, Naomi. “Creator and Created in Mary Shelley’s Frankenstein,” Keats-Shelley Review 11 (1997): 1-39.</w:t>
      </w:r>
    </w:p>
    <w:p w14:paraId="3BC2D068"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eastAsia="en-US" w:bidi="ar-SA"/>
        </w:rPr>
      </w:pPr>
      <w:r w:rsidRPr="006557CA">
        <w:rPr>
          <w:rFonts w:ascii="Garamond" w:eastAsia="Calibri" w:hAnsi="Garamond" w:cs="Times New Roman"/>
          <w:kern w:val="0"/>
          <w:sz w:val="22"/>
          <w:szCs w:val="22"/>
          <w:lang w:val="ro-RO" w:eastAsia="en-US" w:bidi="ar-SA"/>
        </w:rPr>
        <w:t xml:space="preserve">Killilea, Alison Elizabeth. “’Die, Defenceless, Primitive Natives!’: Colonialism, </w:t>
      </w:r>
      <w:r w:rsidRPr="006557CA">
        <w:rPr>
          <w:rFonts w:ascii="Garamond" w:eastAsia="Calibri" w:hAnsi="Garamond" w:cs="Times New Roman"/>
          <w:kern w:val="0"/>
          <w:sz w:val="22"/>
          <w:szCs w:val="22"/>
          <w:lang w:eastAsia="en-US" w:bidi="ar-SA"/>
        </w:rPr>
        <w:t xml:space="preserve">Gender, </w:t>
      </w:r>
      <w:r w:rsidRPr="006557CA">
        <w:rPr>
          <w:rFonts w:ascii="Garamond" w:eastAsia="Calibri" w:hAnsi="Garamond" w:cs="Times New Roman"/>
          <w:kern w:val="0"/>
          <w:sz w:val="22"/>
          <w:szCs w:val="22"/>
          <w:lang w:val="ro-RO" w:eastAsia="en-US" w:bidi="ar-SA"/>
        </w:rPr>
        <w:t xml:space="preserve">and Militarism in The Legacy of Heorot.” In Disturbing </w:t>
      </w:r>
      <w:r w:rsidRPr="006557CA">
        <w:rPr>
          <w:rFonts w:ascii="Garamond" w:eastAsia="Calibri" w:hAnsi="Garamond" w:cs="Times New Roman"/>
          <w:kern w:val="0"/>
          <w:sz w:val="22"/>
          <w:szCs w:val="22"/>
          <w:lang w:eastAsia="en-US" w:bidi="ar-SA"/>
        </w:rPr>
        <w:t xml:space="preserve">Times: Medieval Pasts, Reimagined Futures, edited by Karkov Catherine E., </w:t>
      </w:r>
      <w:proofErr w:type="spellStart"/>
      <w:r w:rsidRPr="006557CA">
        <w:rPr>
          <w:rFonts w:ascii="Garamond" w:eastAsia="Calibri" w:hAnsi="Garamond" w:cs="Times New Roman"/>
          <w:kern w:val="0"/>
          <w:sz w:val="22"/>
          <w:szCs w:val="22"/>
          <w:lang w:eastAsia="en-US" w:bidi="ar-SA"/>
        </w:rPr>
        <w:t>Kłosowska</w:t>
      </w:r>
      <w:proofErr w:type="spellEnd"/>
      <w:r w:rsidRPr="006557CA">
        <w:rPr>
          <w:rFonts w:ascii="Garamond" w:eastAsia="Calibri" w:hAnsi="Garamond" w:cs="Times New Roman"/>
          <w:kern w:val="0"/>
          <w:sz w:val="22"/>
          <w:szCs w:val="22"/>
          <w:lang w:eastAsia="en-US" w:bidi="ar-SA"/>
        </w:rPr>
        <w:t xml:space="preserve"> Anna, and Van </w:t>
      </w:r>
      <w:proofErr w:type="spellStart"/>
      <w:r w:rsidRPr="006557CA">
        <w:rPr>
          <w:rFonts w:ascii="Garamond" w:eastAsia="Calibri" w:hAnsi="Garamond" w:cs="Times New Roman"/>
          <w:kern w:val="0"/>
          <w:sz w:val="22"/>
          <w:szCs w:val="22"/>
          <w:lang w:eastAsia="en-US" w:bidi="ar-SA"/>
        </w:rPr>
        <w:t>Gerven</w:t>
      </w:r>
      <w:proofErr w:type="spellEnd"/>
      <w:r w:rsidRPr="006557CA">
        <w:rPr>
          <w:rFonts w:ascii="Garamond" w:eastAsia="Calibri" w:hAnsi="Garamond" w:cs="Times New Roman"/>
          <w:kern w:val="0"/>
          <w:sz w:val="22"/>
          <w:szCs w:val="22"/>
          <w:lang w:eastAsia="en-US" w:bidi="ar-SA"/>
        </w:rPr>
        <w:t xml:space="preserve"> </w:t>
      </w:r>
      <w:proofErr w:type="spellStart"/>
      <w:r w:rsidRPr="006557CA">
        <w:rPr>
          <w:rFonts w:ascii="Garamond" w:eastAsia="Calibri" w:hAnsi="Garamond" w:cs="Times New Roman"/>
          <w:kern w:val="0"/>
          <w:sz w:val="22"/>
          <w:szCs w:val="22"/>
          <w:lang w:eastAsia="en-US" w:bidi="ar-SA"/>
        </w:rPr>
        <w:t>Oei</w:t>
      </w:r>
      <w:proofErr w:type="spellEnd"/>
      <w:r w:rsidRPr="006557CA">
        <w:rPr>
          <w:rFonts w:ascii="Garamond" w:eastAsia="Calibri" w:hAnsi="Garamond" w:cs="Times New Roman"/>
          <w:kern w:val="0"/>
          <w:sz w:val="22"/>
          <w:szCs w:val="22"/>
          <w:lang w:eastAsia="en-US" w:bidi="ar-SA"/>
        </w:rPr>
        <w:t xml:space="preserve"> Vincent W.J., 285-316. Earth, Milky Way: Punctum Books, 2020.</w:t>
      </w:r>
    </w:p>
    <w:p w14:paraId="3BC207CA"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proofErr w:type="spellStart"/>
      <w:r w:rsidRPr="006557CA">
        <w:rPr>
          <w:rFonts w:ascii="Garamond" w:eastAsia="Calibri" w:hAnsi="Garamond" w:cs="Times New Roman"/>
          <w:kern w:val="0"/>
          <w:sz w:val="22"/>
          <w:szCs w:val="22"/>
          <w:lang w:val="en-GB" w:eastAsia="en-US" w:bidi="ar-SA"/>
        </w:rPr>
        <w:t>Klaeber</w:t>
      </w:r>
      <w:proofErr w:type="spellEnd"/>
      <w:r w:rsidRPr="006557CA">
        <w:rPr>
          <w:rFonts w:ascii="Garamond" w:eastAsia="Calibri" w:hAnsi="Garamond" w:cs="Times New Roman"/>
          <w:kern w:val="0"/>
          <w:sz w:val="22"/>
          <w:szCs w:val="22"/>
          <w:lang w:val="en-GB" w:eastAsia="en-US" w:bidi="ar-SA"/>
        </w:rPr>
        <w:t xml:space="preserve">, Fedrick. </w:t>
      </w:r>
      <w:proofErr w:type="spellStart"/>
      <w:proofErr w:type="gramStart"/>
      <w:r w:rsidRPr="006557CA">
        <w:rPr>
          <w:rFonts w:ascii="Garamond" w:eastAsia="Calibri" w:hAnsi="Garamond" w:cs="Times New Roman"/>
          <w:i/>
          <w:kern w:val="0"/>
          <w:sz w:val="22"/>
          <w:szCs w:val="22"/>
          <w:lang w:val="en-GB" w:eastAsia="en-US" w:bidi="ar-SA"/>
        </w:rPr>
        <w:t>Klaeber”s</w:t>
      </w:r>
      <w:proofErr w:type="spellEnd"/>
      <w:proofErr w:type="gramEnd"/>
      <w:r w:rsidRPr="006557CA">
        <w:rPr>
          <w:rFonts w:ascii="Garamond" w:eastAsia="Calibri" w:hAnsi="Garamond" w:cs="Times New Roman"/>
          <w:i/>
          <w:kern w:val="0"/>
          <w:sz w:val="22"/>
          <w:szCs w:val="22"/>
          <w:lang w:val="en-GB" w:eastAsia="en-US" w:bidi="ar-SA"/>
        </w:rPr>
        <w:t xml:space="preserve"> Beowulf.</w:t>
      </w:r>
      <w:r w:rsidRPr="006557CA">
        <w:rPr>
          <w:rFonts w:ascii="Garamond" w:eastAsia="Calibri" w:hAnsi="Garamond" w:cs="Times New Roman"/>
          <w:kern w:val="0"/>
          <w:sz w:val="22"/>
          <w:szCs w:val="22"/>
          <w:lang w:val="en-GB" w:eastAsia="en-US" w:bidi="ar-SA"/>
        </w:rPr>
        <w:t xml:space="preserve"> Ed. R. D. Fulk, Robert E. Bjork, and John D. Niles. Toronto: U of Toronto, 2008. </w:t>
      </w:r>
    </w:p>
    <w:p w14:paraId="1DB19A57"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Kroeber. “Science Fiction vs. Fantasy” </w:t>
      </w:r>
      <w:proofErr w:type="spellStart"/>
      <w:r w:rsidRPr="006557CA">
        <w:rPr>
          <w:rFonts w:ascii="Garamond" w:eastAsia="Calibri" w:hAnsi="Garamond" w:cs="Times New Roman"/>
          <w:kern w:val="0"/>
          <w:sz w:val="22"/>
          <w:szCs w:val="22"/>
          <w:lang w:val="en-GB" w:eastAsia="en-US" w:bidi="ar-SA"/>
        </w:rPr>
        <w:t>N.p.</w:t>
      </w:r>
      <w:proofErr w:type="spellEnd"/>
      <w:r w:rsidRPr="006557CA">
        <w:rPr>
          <w:rFonts w:ascii="Garamond" w:eastAsia="Calibri" w:hAnsi="Garamond" w:cs="Times New Roman"/>
          <w:kern w:val="0"/>
          <w:sz w:val="22"/>
          <w:szCs w:val="22"/>
          <w:lang w:val="en-GB" w:eastAsia="en-US" w:bidi="ar-SA"/>
        </w:rPr>
        <w:t>, n.d. Web. 23 Jan. 2016.</w:t>
      </w:r>
    </w:p>
    <w:p w14:paraId="417AB9CC"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proofErr w:type="spellStart"/>
      <w:r w:rsidRPr="006557CA">
        <w:rPr>
          <w:rFonts w:ascii="Garamond" w:eastAsia="Calibri" w:hAnsi="Garamond" w:cs="Times New Roman"/>
          <w:kern w:val="0"/>
          <w:sz w:val="22"/>
          <w:szCs w:val="22"/>
          <w:lang w:val="en-GB" w:eastAsia="en-US" w:bidi="ar-SA"/>
        </w:rPr>
        <w:t>Künzler</w:t>
      </w:r>
      <w:proofErr w:type="spellEnd"/>
      <w:r w:rsidRPr="006557CA">
        <w:rPr>
          <w:rFonts w:ascii="Garamond" w:eastAsia="Calibri" w:hAnsi="Garamond" w:cs="Times New Roman"/>
          <w:kern w:val="0"/>
          <w:sz w:val="22"/>
          <w:szCs w:val="22"/>
          <w:lang w:val="en-GB" w:eastAsia="en-US" w:bidi="ar-SA"/>
        </w:rPr>
        <w:t xml:space="preserve">, Sarah. </w:t>
      </w:r>
      <w:r w:rsidRPr="006557CA">
        <w:rPr>
          <w:rFonts w:ascii="Garamond" w:eastAsia="Calibri" w:hAnsi="Garamond" w:cs="Times New Roman"/>
          <w:i/>
          <w:kern w:val="0"/>
          <w:sz w:val="22"/>
          <w:szCs w:val="22"/>
          <w:lang w:val="en-GB" w:eastAsia="en-US" w:bidi="ar-SA"/>
        </w:rPr>
        <w:t>Flesh and Word. Reading bodies in Old Norse-Icelandic and Early Irish literature</w:t>
      </w:r>
      <w:r w:rsidRPr="006557CA">
        <w:rPr>
          <w:rFonts w:ascii="Garamond" w:eastAsia="Calibri" w:hAnsi="Garamond" w:cs="Times New Roman"/>
          <w:kern w:val="0"/>
          <w:sz w:val="22"/>
          <w:szCs w:val="22"/>
          <w:lang w:val="en-GB" w:eastAsia="en-US" w:bidi="ar-SA"/>
        </w:rPr>
        <w:t>. University of Zurich, 2016.</w:t>
      </w:r>
    </w:p>
    <w:p w14:paraId="1C3697CF" w14:textId="77777777" w:rsidR="006557CA" w:rsidRPr="006557CA" w:rsidRDefault="006557CA" w:rsidP="006557CA">
      <w:pPr>
        <w:suppressAutoHyphens w:val="0"/>
        <w:spacing w:after="0" w:line="240" w:lineRule="auto"/>
        <w:ind w:left="284" w:hanging="284"/>
        <w:jc w:val="both"/>
        <w:rPr>
          <w:rFonts w:ascii="Garamond" w:eastAsia="Calibri" w:hAnsi="Garamond" w:cs="Times New Roman"/>
          <w:i/>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Lederer, Susan E., Elizabeth Fee, and Patricia Tuohy. </w:t>
      </w:r>
      <w:r w:rsidRPr="006557CA">
        <w:rPr>
          <w:rFonts w:ascii="Garamond" w:eastAsia="Calibri" w:hAnsi="Garamond" w:cs="Times New Roman"/>
          <w:i/>
          <w:kern w:val="0"/>
          <w:sz w:val="22"/>
          <w:szCs w:val="22"/>
          <w:lang w:val="en-GB" w:eastAsia="en-US" w:bidi="ar-SA"/>
        </w:rPr>
        <w:t>Frankenstein: Penetrating the Secrets of Nature: An Exhibition by the National Library of Medicine</w:t>
      </w:r>
      <w:r w:rsidRPr="006557CA">
        <w:rPr>
          <w:rFonts w:ascii="Garamond" w:eastAsia="Calibri" w:hAnsi="Garamond" w:cs="Times New Roman"/>
          <w:kern w:val="0"/>
          <w:sz w:val="22"/>
          <w:szCs w:val="22"/>
          <w:lang w:val="en-GB" w:eastAsia="en-US" w:bidi="ar-SA"/>
        </w:rPr>
        <w:t>. New Brunswick, NJ: Rutgers UP, 2002.</w:t>
      </w:r>
    </w:p>
    <w:p w14:paraId="756AABB9"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McGillivray, Murray. ed. “The Wanderer.” Old English Reader. Peterborough, Ont.: Broadview, 2011. </w:t>
      </w:r>
    </w:p>
    <w:p w14:paraId="184ADC02"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lastRenderedPageBreak/>
        <w:t>McQueen, Sean</w:t>
      </w:r>
      <w:proofErr w:type="gramStart"/>
      <w:r w:rsidRPr="006557CA">
        <w:rPr>
          <w:rFonts w:ascii="Garamond" w:eastAsia="Calibri" w:hAnsi="Garamond" w:cs="Times New Roman"/>
          <w:kern w:val="0"/>
          <w:sz w:val="22"/>
          <w:szCs w:val="22"/>
          <w:lang w:val="en-GB" w:eastAsia="en-US" w:bidi="ar-SA"/>
        </w:rPr>
        <w:t>.”</w:t>
      </w:r>
      <w:proofErr w:type="spellStart"/>
      <w:r w:rsidRPr="006557CA">
        <w:rPr>
          <w:rFonts w:ascii="Garamond" w:eastAsia="Calibri" w:hAnsi="Garamond" w:cs="Times New Roman"/>
          <w:kern w:val="0"/>
          <w:sz w:val="22"/>
          <w:szCs w:val="22"/>
          <w:lang w:val="en-GB" w:eastAsia="en-US" w:bidi="ar-SA"/>
        </w:rPr>
        <w:t>Biocapitalism</w:t>
      </w:r>
      <w:proofErr w:type="spellEnd"/>
      <w:proofErr w:type="gramEnd"/>
      <w:r w:rsidRPr="006557CA">
        <w:rPr>
          <w:rFonts w:ascii="Garamond" w:eastAsia="Calibri" w:hAnsi="Garamond" w:cs="Times New Roman"/>
          <w:kern w:val="0"/>
          <w:sz w:val="22"/>
          <w:szCs w:val="22"/>
          <w:lang w:val="en-GB" w:eastAsia="en-US" w:bidi="ar-SA"/>
        </w:rPr>
        <w:t xml:space="preserve"> and Schizophrenia: Rethinking the Frankenstein </w:t>
      </w:r>
      <w:proofErr w:type="spellStart"/>
      <w:r w:rsidRPr="006557CA">
        <w:rPr>
          <w:rFonts w:ascii="Garamond" w:eastAsia="Calibri" w:hAnsi="Garamond" w:cs="Times New Roman"/>
          <w:kern w:val="0"/>
          <w:sz w:val="22"/>
          <w:szCs w:val="22"/>
          <w:lang w:val="en-GB" w:eastAsia="en-US" w:bidi="ar-SA"/>
        </w:rPr>
        <w:t>Barrier.”Science</w:t>
      </w:r>
      <w:proofErr w:type="spellEnd"/>
      <w:r w:rsidRPr="006557CA">
        <w:rPr>
          <w:rFonts w:ascii="Garamond" w:eastAsia="Calibri" w:hAnsi="Garamond" w:cs="Times New Roman"/>
          <w:kern w:val="0"/>
          <w:sz w:val="22"/>
          <w:szCs w:val="22"/>
          <w:lang w:val="en-GB" w:eastAsia="en-US" w:bidi="ar-SA"/>
        </w:rPr>
        <w:t xml:space="preserve"> Fiction Studies 41, no. 1 (2014): 120-135.</w:t>
      </w:r>
    </w:p>
    <w:p w14:paraId="0AE6FFB0"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Orchard, Andy. </w:t>
      </w:r>
      <w:r w:rsidRPr="006557CA">
        <w:rPr>
          <w:rFonts w:ascii="Garamond" w:eastAsia="Calibri" w:hAnsi="Garamond" w:cs="Times New Roman"/>
          <w:i/>
          <w:kern w:val="0"/>
          <w:sz w:val="22"/>
          <w:szCs w:val="22"/>
          <w:lang w:val="en-GB" w:eastAsia="en-US" w:bidi="ar-SA"/>
        </w:rPr>
        <w:t>Pride and Prodigies: Studies in the Monsters of the Beowulf- manuscript.</w:t>
      </w:r>
      <w:r w:rsidRPr="006557CA">
        <w:rPr>
          <w:rFonts w:ascii="Garamond" w:eastAsia="Calibri" w:hAnsi="Garamond" w:cs="Times New Roman"/>
          <w:kern w:val="0"/>
          <w:sz w:val="22"/>
          <w:szCs w:val="22"/>
          <w:lang w:val="en-GB" w:eastAsia="en-US" w:bidi="ar-SA"/>
        </w:rPr>
        <w:t xml:space="preserve"> Toronto: U of Toronto, 2003. </w:t>
      </w:r>
    </w:p>
    <w:p w14:paraId="5AEBB6F0"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Skaldic Poetry of the Scandinavian Middle Ages. 2012. “</w:t>
      </w:r>
      <w:proofErr w:type="spellStart"/>
      <w:r w:rsidRPr="006557CA">
        <w:rPr>
          <w:rFonts w:ascii="Garamond" w:eastAsia="Calibri" w:hAnsi="Garamond" w:cs="Times New Roman"/>
          <w:kern w:val="0"/>
          <w:sz w:val="22"/>
          <w:szCs w:val="22"/>
          <w:lang w:val="en-GB" w:eastAsia="en-US" w:bidi="ar-SA"/>
        </w:rPr>
        <w:t>Hervarar</w:t>
      </w:r>
      <w:proofErr w:type="spellEnd"/>
      <w:r w:rsidRPr="006557CA">
        <w:rPr>
          <w:rFonts w:ascii="Garamond" w:eastAsia="Calibri" w:hAnsi="Garamond" w:cs="Times New Roman"/>
          <w:kern w:val="0"/>
          <w:sz w:val="22"/>
          <w:szCs w:val="22"/>
          <w:lang w:val="en-GB" w:eastAsia="en-US" w:bidi="ar-SA"/>
        </w:rPr>
        <w:t xml:space="preserve"> saga ok </w:t>
      </w:r>
      <w:proofErr w:type="spellStart"/>
      <w:r w:rsidRPr="006557CA">
        <w:rPr>
          <w:rFonts w:ascii="Garamond" w:eastAsia="Calibri" w:hAnsi="Garamond" w:cs="Times New Roman"/>
          <w:kern w:val="0"/>
          <w:sz w:val="22"/>
          <w:szCs w:val="22"/>
          <w:lang w:val="en-GB" w:eastAsia="en-US" w:bidi="ar-SA"/>
        </w:rPr>
        <w:t>Heiðreks</w:t>
      </w:r>
      <w:proofErr w:type="spellEnd"/>
      <w:r w:rsidRPr="006557CA">
        <w:rPr>
          <w:rFonts w:ascii="Garamond" w:eastAsia="Calibri" w:hAnsi="Garamond" w:cs="Times New Roman"/>
          <w:kern w:val="0"/>
          <w:sz w:val="22"/>
          <w:szCs w:val="22"/>
          <w:lang w:val="en-GB" w:eastAsia="en-US" w:bidi="ar-SA"/>
        </w:rPr>
        <w:t xml:space="preserve">” in Skaldic Poetry of the Scandinavian Middle Ages. Edited by Margaret </w:t>
      </w:r>
      <w:proofErr w:type="spellStart"/>
      <w:r w:rsidRPr="006557CA">
        <w:rPr>
          <w:rFonts w:ascii="Garamond" w:eastAsia="Calibri" w:hAnsi="Garamond" w:cs="Times New Roman"/>
          <w:kern w:val="0"/>
          <w:sz w:val="22"/>
          <w:szCs w:val="22"/>
          <w:lang w:val="en-GB" w:eastAsia="en-US" w:bidi="ar-SA"/>
        </w:rPr>
        <w:t>Clunies</w:t>
      </w:r>
      <w:proofErr w:type="spellEnd"/>
      <w:r w:rsidRPr="006557CA">
        <w:rPr>
          <w:rFonts w:ascii="Garamond" w:eastAsia="Calibri" w:hAnsi="Garamond" w:cs="Times New Roman"/>
          <w:kern w:val="0"/>
          <w:sz w:val="22"/>
          <w:szCs w:val="22"/>
          <w:lang w:val="en-GB" w:eastAsia="en-US" w:bidi="ar-SA"/>
        </w:rPr>
        <w:t xml:space="preserve"> Ross. Aberdeen: University of Aberdeen. https://skaldic.abdn.ac.uk/m.php?p=teachverse&amp;i=28099#&amp;ui-state=dialog (accessed February 10, 2024)</w:t>
      </w:r>
    </w:p>
    <w:p w14:paraId="1FD5F147" w14:textId="77777777" w:rsidR="006557CA" w:rsidRPr="006557CA" w:rsidRDefault="006557CA" w:rsidP="006557CA">
      <w:pPr>
        <w:suppressAutoHyphens w:val="0"/>
        <w:spacing w:after="0" w:line="240" w:lineRule="auto"/>
        <w:ind w:left="284" w:hanging="284"/>
        <w:jc w:val="both"/>
        <w:rPr>
          <w:rFonts w:ascii="Garamond" w:eastAsia="Calibri" w:hAnsi="Garamond" w:cs="Times New Roman"/>
          <w:kern w:val="0"/>
          <w:sz w:val="22"/>
          <w:szCs w:val="22"/>
          <w:lang w:val="en-GB" w:eastAsia="en-US" w:bidi="ar-SA"/>
        </w:rPr>
      </w:pPr>
      <w:r w:rsidRPr="006557CA">
        <w:rPr>
          <w:rFonts w:ascii="Garamond" w:eastAsia="Calibri" w:hAnsi="Garamond" w:cs="Times New Roman"/>
          <w:kern w:val="0"/>
          <w:sz w:val="22"/>
          <w:szCs w:val="22"/>
          <w:lang w:val="en-GB" w:eastAsia="en-US" w:bidi="ar-SA"/>
        </w:rPr>
        <w:t xml:space="preserve">Shelley, Mary Wollstonecraft. </w:t>
      </w:r>
      <w:r w:rsidRPr="006557CA">
        <w:rPr>
          <w:rFonts w:ascii="Garamond" w:eastAsia="Calibri" w:hAnsi="Garamond" w:cs="Times New Roman"/>
          <w:i/>
          <w:kern w:val="0"/>
          <w:sz w:val="22"/>
          <w:szCs w:val="22"/>
          <w:lang w:val="en-GB" w:eastAsia="en-US" w:bidi="ar-SA"/>
        </w:rPr>
        <w:t>Frankenstein: 1818 Text, Contexts, Criticism.</w:t>
      </w:r>
      <w:r w:rsidRPr="006557CA">
        <w:rPr>
          <w:rFonts w:ascii="Garamond" w:eastAsia="Calibri" w:hAnsi="Garamond" w:cs="Times New Roman"/>
          <w:kern w:val="0"/>
          <w:sz w:val="22"/>
          <w:szCs w:val="22"/>
          <w:lang w:val="en-GB" w:eastAsia="en-US" w:bidi="ar-SA"/>
        </w:rPr>
        <w:t xml:space="preserve"> New York: W.W. Norton, 2012. </w:t>
      </w:r>
    </w:p>
    <w:p w14:paraId="743353C0" w14:textId="77777777" w:rsidR="009B0868" w:rsidRPr="00515401" w:rsidRDefault="009B0868" w:rsidP="00FD07A5">
      <w:pPr>
        <w:pStyle w:val="NoSpacing"/>
        <w:ind w:left="284" w:hanging="284"/>
        <w:rPr>
          <w:sz w:val="22"/>
          <w:szCs w:val="22"/>
        </w:rPr>
      </w:pPr>
    </w:p>
    <w:sectPr w:rsidR="009B0868" w:rsidRPr="00515401" w:rsidSect="006557CA">
      <w:headerReference w:type="even" r:id="rId57"/>
      <w:headerReference w:type="default" r:id="rId58"/>
      <w:footerReference w:type="even" r:id="rId59"/>
      <w:footerReference w:type="default" r:id="rId60"/>
      <w:headerReference w:type="first" r:id="rId61"/>
      <w:footnotePr>
        <w:numRestart w:val="eachSect"/>
      </w:footnotePr>
      <w:pgSz w:w="8392" w:h="11907" w:code="11"/>
      <w:pgMar w:top="1418" w:right="1304" w:bottom="1418" w:left="1304"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CA5CEC" w14:textId="77777777" w:rsidR="006245A3" w:rsidRDefault="006245A3">
      <w:pPr>
        <w:spacing w:after="0" w:line="240" w:lineRule="auto"/>
      </w:pPr>
      <w:r>
        <w:separator/>
      </w:r>
    </w:p>
  </w:endnote>
  <w:endnote w:type="continuationSeparator" w:id="0">
    <w:p w14:paraId="468BF60A" w14:textId="77777777" w:rsidR="006245A3" w:rsidRDefault="006245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Liberation Serif">
    <w:altName w:val="MS Gothic"/>
    <w:charset w:val="8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EE"/>
    <w:family w:val="swiss"/>
    <w:pitch w:val="variable"/>
    <w:sig w:usb0="E1002EFF" w:usb1="C000605B" w:usb2="00000029" w:usb3="00000000" w:csb0="000101FF" w:csb1="00000000"/>
  </w:font>
  <w:font w:name="OpenSymbol">
    <w:altName w:val="Arial Unicode MS"/>
    <w:charset w:val="00"/>
    <w:family w:val="auto"/>
    <w:pitch w:val="variable"/>
    <w:sig w:usb0="800000AF" w:usb1="1001ECEA" w:usb2="00000000" w:usb3="00000000" w:csb0="00000001" w:csb1="00000000"/>
  </w:font>
  <w:font w:name="Garamond">
    <w:panose1 w:val="02020404030301010803"/>
    <w:charset w:val="EE"/>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ook Antiqua">
    <w:panose1 w:val="02040602050305030304"/>
    <w:charset w:val="EE"/>
    <w:family w:val="roman"/>
    <w:pitch w:val="variable"/>
    <w:sig w:usb0="00000287" w:usb1="00000000" w:usb2="00000000" w:usb3="00000000" w:csb0="0000009F" w:csb1="00000000"/>
  </w:font>
  <w:font w:name="Liberation Mono">
    <w:altName w:val="Courier New"/>
    <w:charset w:val="00"/>
    <w:family w:val="modern"/>
    <w:pitch w:val="fixed"/>
    <w:sig w:usb0="E0000AFF" w:usb1="400078FF" w:usb2="00000001" w:usb3="00000000" w:csb0="000001BF" w:csb1="00000000"/>
  </w:font>
  <w:font w:name="Palatino Linotype">
    <w:panose1 w:val="02040502050505030304"/>
    <w:charset w:val="EE"/>
    <w:family w:val="roman"/>
    <w:pitch w:val="variable"/>
    <w:sig w:usb0="E0000287" w:usb1="40000013" w:usb2="00000000" w:usb3="00000000" w:csb0="0000019F" w:csb1="00000000"/>
  </w:font>
  <w:font w:name="SimonciniGaramondStd">
    <w:charset w:val="00"/>
    <w:family w:val="auto"/>
    <w:pitch w:val="variable"/>
  </w:font>
  <w:font w:name="SimonciniGaramondStd-Italic">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New Aster LT Std">
    <w:altName w:val="New Aster LT Std"/>
    <w:panose1 w:val="00000000000000000000"/>
    <w:charset w:val="00"/>
    <w:family w:val="roman"/>
    <w:notTrueType/>
    <w:pitch w:val="default"/>
    <w:sig w:usb0="00000003" w:usb1="00000000" w:usb2="00000000" w:usb3="00000000" w:csb0="00000001"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259374457"/>
      <w:docPartObj>
        <w:docPartGallery w:val="Page Numbers (Bottom of Page)"/>
        <w:docPartUnique/>
      </w:docPartObj>
    </w:sdtPr>
    <w:sdtEndPr>
      <w:rPr>
        <w:noProof/>
      </w:rPr>
    </w:sdtEndPr>
    <w:sdtContent>
      <w:p w14:paraId="441B4F2A" w14:textId="439638FB" w:rsidR="00515401" w:rsidRPr="0029674E" w:rsidRDefault="00186D5F" w:rsidP="0029674E">
        <w:pPr>
          <w:pStyle w:val="Footer"/>
          <w:spacing w:after="0" w:line="240" w:lineRule="auto"/>
          <w:jc w:val="center"/>
          <w:rPr>
            <w:rFonts w:ascii="Palatino Linotype" w:hAnsi="Palatino Linotype"/>
            <w:sz w:val="16"/>
            <w:szCs w:val="16"/>
          </w:rPr>
        </w:pPr>
        <w:r w:rsidRPr="0029674E">
          <w:rPr>
            <w:rFonts w:ascii="Palatino Linotype" w:hAnsi="Palatino Linotype"/>
            <w:sz w:val="16"/>
            <w:szCs w:val="16"/>
          </w:rPr>
          <w:fldChar w:fldCharType="begin"/>
        </w:r>
        <w:r w:rsidRPr="0029674E">
          <w:rPr>
            <w:rFonts w:ascii="Palatino Linotype" w:hAnsi="Palatino Linotype"/>
            <w:sz w:val="16"/>
            <w:szCs w:val="16"/>
          </w:rPr>
          <w:instrText xml:space="preserve"> PAGE   \* MERGEFORMAT </w:instrText>
        </w:r>
        <w:r w:rsidRPr="0029674E">
          <w:rPr>
            <w:rFonts w:ascii="Palatino Linotype" w:hAnsi="Palatino Linotype"/>
            <w:sz w:val="16"/>
            <w:szCs w:val="16"/>
          </w:rPr>
          <w:fldChar w:fldCharType="separate"/>
        </w:r>
        <w:r w:rsidRPr="0029674E">
          <w:rPr>
            <w:rFonts w:ascii="Palatino Linotype" w:hAnsi="Palatino Linotype"/>
            <w:noProof/>
            <w:sz w:val="16"/>
            <w:szCs w:val="16"/>
          </w:rPr>
          <w:t>2</w:t>
        </w:r>
        <w:r w:rsidRPr="0029674E">
          <w:rPr>
            <w:rFonts w:ascii="Palatino Linotype" w:hAnsi="Palatino Linotype"/>
            <w:noProof/>
            <w:sz w:val="16"/>
            <w:szCs w:val="16"/>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524090670"/>
      <w:docPartObj>
        <w:docPartGallery w:val="Page Numbers (Bottom of Page)"/>
        <w:docPartUnique/>
      </w:docPartObj>
    </w:sdtPr>
    <w:sdtEndPr>
      <w:rPr>
        <w:noProof/>
      </w:rPr>
    </w:sdtEndPr>
    <w:sdtContent>
      <w:p w14:paraId="37B25EF0" w14:textId="77777777" w:rsidR="002874BC" w:rsidRPr="00DE292B" w:rsidRDefault="002874BC" w:rsidP="00DE292B">
        <w:pPr>
          <w:pStyle w:val="Footer"/>
          <w:spacing w:after="0" w:line="240" w:lineRule="auto"/>
          <w:jc w:val="center"/>
          <w:rPr>
            <w:rFonts w:ascii="Palatino Linotype" w:hAnsi="Palatino Linotype"/>
            <w:sz w:val="16"/>
            <w:szCs w:val="16"/>
          </w:rPr>
        </w:pPr>
        <w:r w:rsidRPr="00DE292B">
          <w:rPr>
            <w:rFonts w:ascii="Palatino Linotype" w:hAnsi="Palatino Linotype"/>
            <w:sz w:val="16"/>
            <w:szCs w:val="16"/>
          </w:rPr>
          <w:fldChar w:fldCharType="begin"/>
        </w:r>
        <w:r w:rsidRPr="00DE292B">
          <w:rPr>
            <w:rFonts w:ascii="Palatino Linotype" w:hAnsi="Palatino Linotype"/>
            <w:sz w:val="16"/>
            <w:szCs w:val="16"/>
          </w:rPr>
          <w:instrText xml:space="preserve"> PAGE   \* MERGEFORMAT </w:instrText>
        </w:r>
        <w:r w:rsidRPr="00DE292B">
          <w:rPr>
            <w:rFonts w:ascii="Palatino Linotype" w:hAnsi="Palatino Linotype"/>
            <w:sz w:val="16"/>
            <w:szCs w:val="16"/>
          </w:rPr>
          <w:fldChar w:fldCharType="separate"/>
        </w:r>
        <w:r w:rsidRPr="00DE292B">
          <w:rPr>
            <w:rFonts w:ascii="Palatino Linotype" w:hAnsi="Palatino Linotype"/>
            <w:noProof/>
            <w:sz w:val="16"/>
            <w:szCs w:val="16"/>
          </w:rPr>
          <w:t>2</w:t>
        </w:r>
        <w:r w:rsidRPr="00DE292B">
          <w:rPr>
            <w:rFonts w:ascii="Palatino Linotype" w:hAnsi="Palatino Linotype"/>
            <w:noProof/>
            <w:sz w:val="16"/>
            <w:szCs w:val="1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161241909"/>
      <w:docPartObj>
        <w:docPartGallery w:val="Page Numbers (Bottom of Page)"/>
        <w:docPartUnique/>
      </w:docPartObj>
    </w:sdtPr>
    <w:sdtEndPr>
      <w:rPr>
        <w:noProof/>
      </w:rPr>
    </w:sdtEndPr>
    <w:sdtContent>
      <w:p w14:paraId="5C7DA64C" w14:textId="1BC61ECA" w:rsidR="00515401" w:rsidRPr="0029674E" w:rsidRDefault="0029674E" w:rsidP="0029674E">
        <w:pPr>
          <w:pStyle w:val="Footer"/>
          <w:spacing w:after="0" w:line="240" w:lineRule="auto"/>
          <w:jc w:val="center"/>
          <w:rPr>
            <w:rFonts w:ascii="Palatino Linotype" w:hAnsi="Palatino Linotype"/>
            <w:sz w:val="16"/>
            <w:szCs w:val="16"/>
          </w:rPr>
        </w:pPr>
        <w:r w:rsidRPr="0029674E">
          <w:rPr>
            <w:rFonts w:ascii="Palatino Linotype" w:hAnsi="Palatino Linotype"/>
            <w:sz w:val="16"/>
            <w:szCs w:val="16"/>
          </w:rPr>
          <w:fldChar w:fldCharType="begin"/>
        </w:r>
        <w:r w:rsidRPr="0029674E">
          <w:rPr>
            <w:rFonts w:ascii="Palatino Linotype" w:hAnsi="Palatino Linotype"/>
            <w:sz w:val="16"/>
            <w:szCs w:val="16"/>
          </w:rPr>
          <w:instrText xml:space="preserve"> PAGE   \* MERGEFORMAT </w:instrText>
        </w:r>
        <w:r w:rsidRPr="0029674E">
          <w:rPr>
            <w:rFonts w:ascii="Palatino Linotype" w:hAnsi="Palatino Linotype"/>
            <w:sz w:val="16"/>
            <w:szCs w:val="16"/>
          </w:rPr>
          <w:fldChar w:fldCharType="separate"/>
        </w:r>
        <w:r w:rsidRPr="0029674E">
          <w:rPr>
            <w:rFonts w:ascii="Palatino Linotype" w:hAnsi="Palatino Linotype"/>
            <w:noProof/>
            <w:sz w:val="16"/>
            <w:szCs w:val="16"/>
          </w:rPr>
          <w:t>2</w:t>
        </w:r>
        <w:r w:rsidRPr="0029674E">
          <w:rPr>
            <w:rFonts w:ascii="Palatino Linotype" w:hAnsi="Palatino Linotype"/>
            <w:noProof/>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204305280"/>
      <w:docPartObj>
        <w:docPartGallery w:val="Page Numbers (Bottom of Page)"/>
        <w:docPartUnique/>
      </w:docPartObj>
    </w:sdtPr>
    <w:sdtEndPr>
      <w:rPr>
        <w:noProof/>
      </w:rPr>
    </w:sdtEndPr>
    <w:sdtContent>
      <w:p w14:paraId="52F5FC36" w14:textId="77777777" w:rsidR="002874BC" w:rsidRPr="009A1761" w:rsidRDefault="002874BC" w:rsidP="009A1761">
        <w:pPr>
          <w:pStyle w:val="Footer"/>
          <w:spacing w:after="0" w:line="240" w:lineRule="auto"/>
          <w:jc w:val="center"/>
          <w:rPr>
            <w:rFonts w:ascii="Palatino Linotype" w:hAnsi="Palatino Linotype"/>
            <w:sz w:val="16"/>
            <w:szCs w:val="16"/>
          </w:rPr>
        </w:pPr>
        <w:r w:rsidRPr="009A1761">
          <w:rPr>
            <w:rFonts w:ascii="Palatino Linotype" w:hAnsi="Palatino Linotype"/>
            <w:sz w:val="16"/>
            <w:szCs w:val="16"/>
          </w:rPr>
          <w:fldChar w:fldCharType="begin"/>
        </w:r>
        <w:r w:rsidRPr="009A1761">
          <w:rPr>
            <w:rFonts w:ascii="Palatino Linotype" w:hAnsi="Palatino Linotype"/>
            <w:sz w:val="16"/>
            <w:szCs w:val="16"/>
          </w:rPr>
          <w:instrText xml:space="preserve"> PAGE   \* MERGEFORMAT </w:instrText>
        </w:r>
        <w:r w:rsidRPr="009A1761">
          <w:rPr>
            <w:rFonts w:ascii="Palatino Linotype" w:hAnsi="Palatino Linotype"/>
            <w:sz w:val="16"/>
            <w:szCs w:val="16"/>
          </w:rPr>
          <w:fldChar w:fldCharType="separate"/>
        </w:r>
        <w:r w:rsidRPr="009A1761">
          <w:rPr>
            <w:rFonts w:ascii="Palatino Linotype" w:hAnsi="Palatino Linotype"/>
            <w:noProof/>
            <w:sz w:val="16"/>
            <w:szCs w:val="16"/>
          </w:rPr>
          <w:t>2</w:t>
        </w:r>
        <w:r w:rsidRPr="009A1761">
          <w:rPr>
            <w:rFonts w:ascii="Palatino Linotype" w:hAnsi="Palatino Linotype"/>
            <w:noProof/>
            <w:sz w:val="16"/>
            <w:szCs w:val="1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1473868598"/>
      <w:docPartObj>
        <w:docPartGallery w:val="Page Numbers (Bottom of Page)"/>
        <w:docPartUnique/>
      </w:docPartObj>
    </w:sdtPr>
    <w:sdtEndPr>
      <w:rPr>
        <w:noProof/>
      </w:rPr>
    </w:sdtEndPr>
    <w:sdtContent>
      <w:p w14:paraId="5132D1B7" w14:textId="77777777" w:rsidR="002874BC" w:rsidRPr="009A1761" w:rsidRDefault="002874BC" w:rsidP="009A1761">
        <w:pPr>
          <w:pStyle w:val="Footer"/>
          <w:spacing w:after="0" w:line="240" w:lineRule="auto"/>
          <w:jc w:val="center"/>
          <w:rPr>
            <w:rFonts w:ascii="Palatino Linotype" w:hAnsi="Palatino Linotype"/>
            <w:sz w:val="16"/>
            <w:szCs w:val="16"/>
          </w:rPr>
        </w:pPr>
        <w:r w:rsidRPr="009A1761">
          <w:rPr>
            <w:rFonts w:ascii="Palatino Linotype" w:hAnsi="Palatino Linotype"/>
            <w:sz w:val="16"/>
            <w:szCs w:val="16"/>
          </w:rPr>
          <w:fldChar w:fldCharType="begin"/>
        </w:r>
        <w:r w:rsidRPr="009A1761">
          <w:rPr>
            <w:rFonts w:ascii="Palatino Linotype" w:hAnsi="Palatino Linotype"/>
            <w:sz w:val="16"/>
            <w:szCs w:val="16"/>
          </w:rPr>
          <w:instrText xml:space="preserve"> PAGE   \* MERGEFORMAT </w:instrText>
        </w:r>
        <w:r w:rsidRPr="009A1761">
          <w:rPr>
            <w:rFonts w:ascii="Palatino Linotype" w:hAnsi="Palatino Linotype"/>
            <w:sz w:val="16"/>
            <w:szCs w:val="16"/>
          </w:rPr>
          <w:fldChar w:fldCharType="separate"/>
        </w:r>
        <w:r w:rsidRPr="009A1761">
          <w:rPr>
            <w:rFonts w:ascii="Palatino Linotype" w:hAnsi="Palatino Linotype"/>
            <w:noProof/>
            <w:sz w:val="16"/>
            <w:szCs w:val="16"/>
          </w:rPr>
          <w:t>2</w:t>
        </w:r>
        <w:r w:rsidRPr="009A1761">
          <w:rPr>
            <w:rFonts w:ascii="Palatino Linotype" w:hAnsi="Palatino Linotype"/>
            <w:noProof/>
            <w:sz w:val="16"/>
            <w:szCs w:val="16"/>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1280839890"/>
      <w:docPartObj>
        <w:docPartGallery w:val="Page Numbers (Bottom of Page)"/>
        <w:docPartUnique/>
      </w:docPartObj>
    </w:sdtPr>
    <w:sdtEndPr>
      <w:rPr>
        <w:noProof/>
      </w:rPr>
    </w:sdtEndPr>
    <w:sdtContent>
      <w:p w14:paraId="1B5D0AE2" w14:textId="77777777" w:rsidR="002874BC" w:rsidRPr="000E3B45" w:rsidRDefault="002874BC" w:rsidP="000E3B45">
        <w:pPr>
          <w:pStyle w:val="Footer"/>
          <w:spacing w:after="0" w:line="240" w:lineRule="auto"/>
          <w:jc w:val="center"/>
          <w:rPr>
            <w:rFonts w:ascii="Palatino Linotype" w:hAnsi="Palatino Linotype"/>
            <w:sz w:val="16"/>
            <w:szCs w:val="16"/>
          </w:rPr>
        </w:pPr>
        <w:r w:rsidRPr="000E3B45">
          <w:rPr>
            <w:rFonts w:ascii="Palatino Linotype" w:hAnsi="Palatino Linotype"/>
            <w:sz w:val="16"/>
            <w:szCs w:val="16"/>
          </w:rPr>
          <w:fldChar w:fldCharType="begin"/>
        </w:r>
        <w:r w:rsidRPr="000E3B45">
          <w:rPr>
            <w:rFonts w:ascii="Palatino Linotype" w:hAnsi="Palatino Linotype"/>
            <w:sz w:val="16"/>
            <w:szCs w:val="16"/>
          </w:rPr>
          <w:instrText xml:space="preserve"> PAGE   \* MERGEFORMAT </w:instrText>
        </w:r>
        <w:r w:rsidRPr="000E3B45">
          <w:rPr>
            <w:rFonts w:ascii="Palatino Linotype" w:hAnsi="Palatino Linotype"/>
            <w:sz w:val="16"/>
            <w:szCs w:val="16"/>
          </w:rPr>
          <w:fldChar w:fldCharType="separate"/>
        </w:r>
        <w:r w:rsidRPr="000E3B45">
          <w:rPr>
            <w:rFonts w:ascii="Palatino Linotype" w:hAnsi="Palatino Linotype"/>
            <w:noProof/>
            <w:sz w:val="16"/>
            <w:szCs w:val="16"/>
          </w:rPr>
          <w:t>2</w:t>
        </w:r>
        <w:r w:rsidRPr="000E3B45">
          <w:rPr>
            <w:rFonts w:ascii="Palatino Linotype" w:hAnsi="Palatino Linotype"/>
            <w:noProof/>
            <w:sz w:val="16"/>
            <w:szCs w:val="16"/>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1292715473"/>
      <w:docPartObj>
        <w:docPartGallery w:val="Page Numbers (Bottom of Page)"/>
        <w:docPartUnique/>
      </w:docPartObj>
    </w:sdtPr>
    <w:sdtEndPr>
      <w:rPr>
        <w:noProof/>
      </w:rPr>
    </w:sdtEndPr>
    <w:sdtContent>
      <w:p w14:paraId="0AE80511" w14:textId="77777777" w:rsidR="002874BC" w:rsidRPr="000E3B45" w:rsidRDefault="002874BC" w:rsidP="000E3B45">
        <w:pPr>
          <w:pStyle w:val="Footer"/>
          <w:spacing w:after="0" w:line="240" w:lineRule="auto"/>
          <w:jc w:val="center"/>
          <w:rPr>
            <w:rFonts w:ascii="Palatino Linotype" w:hAnsi="Palatino Linotype"/>
            <w:sz w:val="16"/>
            <w:szCs w:val="16"/>
          </w:rPr>
        </w:pPr>
        <w:r w:rsidRPr="000E3B45">
          <w:rPr>
            <w:rFonts w:ascii="Palatino Linotype" w:hAnsi="Palatino Linotype"/>
            <w:sz w:val="16"/>
            <w:szCs w:val="16"/>
          </w:rPr>
          <w:fldChar w:fldCharType="begin"/>
        </w:r>
        <w:r w:rsidRPr="000E3B45">
          <w:rPr>
            <w:rFonts w:ascii="Palatino Linotype" w:hAnsi="Palatino Linotype"/>
            <w:sz w:val="16"/>
            <w:szCs w:val="16"/>
          </w:rPr>
          <w:instrText xml:space="preserve"> PAGE   \* MERGEFORMAT </w:instrText>
        </w:r>
        <w:r w:rsidRPr="000E3B45">
          <w:rPr>
            <w:rFonts w:ascii="Palatino Linotype" w:hAnsi="Palatino Linotype"/>
            <w:sz w:val="16"/>
            <w:szCs w:val="16"/>
          </w:rPr>
          <w:fldChar w:fldCharType="separate"/>
        </w:r>
        <w:r w:rsidRPr="000E3B45">
          <w:rPr>
            <w:rFonts w:ascii="Palatino Linotype" w:hAnsi="Palatino Linotype"/>
            <w:noProof/>
            <w:sz w:val="16"/>
            <w:szCs w:val="16"/>
          </w:rPr>
          <w:t>2</w:t>
        </w:r>
        <w:r w:rsidRPr="000E3B45">
          <w:rPr>
            <w:rFonts w:ascii="Palatino Linotype" w:hAnsi="Palatino Linotype"/>
            <w:noProof/>
            <w:sz w:val="16"/>
            <w:szCs w:val="16"/>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975838093"/>
      <w:docPartObj>
        <w:docPartGallery w:val="Page Numbers (Bottom of Page)"/>
        <w:docPartUnique/>
      </w:docPartObj>
    </w:sdtPr>
    <w:sdtEndPr>
      <w:rPr>
        <w:noProof/>
      </w:rPr>
    </w:sdtEndPr>
    <w:sdtContent>
      <w:p w14:paraId="398316A5" w14:textId="77777777" w:rsidR="002874BC" w:rsidRPr="00644324" w:rsidRDefault="002874BC" w:rsidP="00644324">
        <w:pPr>
          <w:pStyle w:val="Footer"/>
          <w:spacing w:after="0" w:line="240" w:lineRule="auto"/>
          <w:jc w:val="center"/>
          <w:rPr>
            <w:rFonts w:ascii="Palatino Linotype" w:hAnsi="Palatino Linotype"/>
            <w:sz w:val="16"/>
            <w:szCs w:val="16"/>
          </w:rPr>
        </w:pPr>
        <w:r w:rsidRPr="00644324">
          <w:rPr>
            <w:rFonts w:ascii="Palatino Linotype" w:hAnsi="Palatino Linotype"/>
            <w:sz w:val="16"/>
            <w:szCs w:val="16"/>
          </w:rPr>
          <w:fldChar w:fldCharType="begin"/>
        </w:r>
        <w:r w:rsidRPr="00644324">
          <w:rPr>
            <w:rFonts w:ascii="Palatino Linotype" w:hAnsi="Palatino Linotype"/>
            <w:sz w:val="16"/>
            <w:szCs w:val="16"/>
          </w:rPr>
          <w:instrText xml:space="preserve"> PAGE   \* MERGEFORMAT </w:instrText>
        </w:r>
        <w:r w:rsidRPr="00644324">
          <w:rPr>
            <w:rFonts w:ascii="Palatino Linotype" w:hAnsi="Palatino Linotype"/>
            <w:sz w:val="16"/>
            <w:szCs w:val="16"/>
          </w:rPr>
          <w:fldChar w:fldCharType="separate"/>
        </w:r>
        <w:r w:rsidRPr="00644324">
          <w:rPr>
            <w:rFonts w:ascii="Palatino Linotype" w:hAnsi="Palatino Linotype"/>
            <w:noProof/>
            <w:sz w:val="16"/>
            <w:szCs w:val="16"/>
          </w:rPr>
          <w:t>2</w:t>
        </w:r>
        <w:r w:rsidRPr="00644324">
          <w:rPr>
            <w:rFonts w:ascii="Palatino Linotype" w:hAnsi="Palatino Linotype"/>
            <w:noProof/>
            <w:sz w:val="16"/>
            <w:szCs w:val="16"/>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655115572"/>
      <w:docPartObj>
        <w:docPartGallery w:val="Page Numbers (Bottom of Page)"/>
        <w:docPartUnique/>
      </w:docPartObj>
    </w:sdtPr>
    <w:sdtEndPr>
      <w:rPr>
        <w:noProof/>
      </w:rPr>
    </w:sdtEndPr>
    <w:sdtContent>
      <w:p w14:paraId="64351E2E" w14:textId="77777777" w:rsidR="002874BC" w:rsidRPr="00644324" w:rsidRDefault="002874BC" w:rsidP="00644324">
        <w:pPr>
          <w:pStyle w:val="Footer"/>
          <w:spacing w:after="0" w:line="240" w:lineRule="auto"/>
          <w:jc w:val="center"/>
          <w:rPr>
            <w:rFonts w:ascii="Palatino Linotype" w:hAnsi="Palatino Linotype"/>
            <w:sz w:val="16"/>
            <w:szCs w:val="16"/>
          </w:rPr>
        </w:pPr>
        <w:r w:rsidRPr="00644324">
          <w:rPr>
            <w:rFonts w:ascii="Palatino Linotype" w:hAnsi="Palatino Linotype"/>
            <w:sz w:val="16"/>
            <w:szCs w:val="16"/>
          </w:rPr>
          <w:fldChar w:fldCharType="begin"/>
        </w:r>
        <w:r w:rsidRPr="00644324">
          <w:rPr>
            <w:rFonts w:ascii="Palatino Linotype" w:hAnsi="Palatino Linotype"/>
            <w:sz w:val="16"/>
            <w:szCs w:val="16"/>
          </w:rPr>
          <w:instrText xml:space="preserve"> PAGE   \* MERGEFORMAT </w:instrText>
        </w:r>
        <w:r w:rsidRPr="00644324">
          <w:rPr>
            <w:rFonts w:ascii="Palatino Linotype" w:hAnsi="Palatino Linotype"/>
            <w:sz w:val="16"/>
            <w:szCs w:val="16"/>
          </w:rPr>
          <w:fldChar w:fldCharType="separate"/>
        </w:r>
        <w:r w:rsidRPr="00644324">
          <w:rPr>
            <w:rFonts w:ascii="Palatino Linotype" w:hAnsi="Palatino Linotype"/>
            <w:noProof/>
            <w:sz w:val="16"/>
            <w:szCs w:val="16"/>
          </w:rPr>
          <w:t>2</w:t>
        </w:r>
        <w:r w:rsidRPr="00644324">
          <w:rPr>
            <w:rFonts w:ascii="Palatino Linotype" w:hAnsi="Palatino Linotype"/>
            <w:noProof/>
            <w:sz w:val="16"/>
            <w:szCs w:val="16"/>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Palatino Linotype" w:hAnsi="Palatino Linotype"/>
        <w:sz w:val="16"/>
        <w:szCs w:val="16"/>
      </w:rPr>
      <w:id w:val="852850066"/>
      <w:docPartObj>
        <w:docPartGallery w:val="Page Numbers (Bottom of Page)"/>
        <w:docPartUnique/>
      </w:docPartObj>
    </w:sdtPr>
    <w:sdtEndPr>
      <w:rPr>
        <w:noProof/>
      </w:rPr>
    </w:sdtEndPr>
    <w:sdtContent>
      <w:p w14:paraId="61496D83" w14:textId="77777777" w:rsidR="002874BC" w:rsidRPr="00DE292B" w:rsidRDefault="002874BC" w:rsidP="00DE292B">
        <w:pPr>
          <w:pStyle w:val="Footer"/>
          <w:spacing w:after="0" w:line="240" w:lineRule="auto"/>
          <w:jc w:val="center"/>
          <w:rPr>
            <w:rFonts w:ascii="Palatino Linotype" w:hAnsi="Palatino Linotype"/>
            <w:sz w:val="16"/>
            <w:szCs w:val="16"/>
          </w:rPr>
        </w:pPr>
        <w:r w:rsidRPr="00DE292B">
          <w:rPr>
            <w:rFonts w:ascii="Palatino Linotype" w:hAnsi="Palatino Linotype"/>
            <w:sz w:val="16"/>
            <w:szCs w:val="16"/>
          </w:rPr>
          <w:fldChar w:fldCharType="begin"/>
        </w:r>
        <w:r w:rsidRPr="00DE292B">
          <w:rPr>
            <w:rFonts w:ascii="Palatino Linotype" w:hAnsi="Palatino Linotype"/>
            <w:sz w:val="16"/>
            <w:szCs w:val="16"/>
          </w:rPr>
          <w:instrText xml:space="preserve"> PAGE   \* MERGEFORMAT </w:instrText>
        </w:r>
        <w:r w:rsidRPr="00DE292B">
          <w:rPr>
            <w:rFonts w:ascii="Palatino Linotype" w:hAnsi="Palatino Linotype"/>
            <w:sz w:val="16"/>
            <w:szCs w:val="16"/>
          </w:rPr>
          <w:fldChar w:fldCharType="separate"/>
        </w:r>
        <w:r w:rsidRPr="00DE292B">
          <w:rPr>
            <w:rFonts w:ascii="Palatino Linotype" w:hAnsi="Palatino Linotype"/>
            <w:noProof/>
            <w:sz w:val="16"/>
            <w:szCs w:val="16"/>
          </w:rPr>
          <w:t>2</w:t>
        </w:r>
        <w:r w:rsidRPr="00DE292B">
          <w:rPr>
            <w:rFonts w:ascii="Palatino Linotype" w:hAnsi="Palatino Linotype"/>
            <w:noProof/>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BDC51C" w14:textId="77777777" w:rsidR="006245A3" w:rsidRDefault="006245A3">
      <w:pPr>
        <w:spacing w:after="0" w:line="240" w:lineRule="auto"/>
      </w:pPr>
      <w:r>
        <w:separator/>
      </w:r>
    </w:p>
  </w:footnote>
  <w:footnote w:type="continuationSeparator" w:id="0">
    <w:p w14:paraId="75ED2875" w14:textId="77777777" w:rsidR="006245A3" w:rsidRDefault="006245A3">
      <w:pPr>
        <w:spacing w:after="0" w:line="240" w:lineRule="auto"/>
      </w:pPr>
      <w:r>
        <w:continuationSeparator/>
      </w:r>
    </w:p>
  </w:footnote>
  <w:footnote w:id="1">
    <w:p w14:paraId="3DF1D608" w14:textId="209EC681" w:rsidR="00515401" w:rsidRPr="009B6F1B" w:rsidRDefault="00515401" w:rsidP="00FD07A5">
      <w:pPr>
        <w:pStyle w:val="FootnoteText"/>
        <w:ind w:left="0"/>
        <w:contextualSpacing/>
        <w:rPr>
          <w:rFonts w:ascii="Garamond" w:hAnsi="Garamond"/>
          <w:sz w:val="18"/>
          <w:szCs w:val="18"/>
        </w:rPr>
      </w:pPr>
      <w:r w:rsidRPr="009B6F1B">
        <w:rPr>
          <w:rStyle w:val="FootnoteReference"/>
          <w:rFonts w:ascii="Garamond" w:hAnsi="Garamond"/>
          <w:sz w:val="18"/>
          <w:szCs w:val="18"/>
        </w:rPr>
        <w:t>*</w:t>
      </w:r>
      <w:r w:rsidRPr="009B6F1B">
        <w:rPr>
          <w:rFonts w:ascii="Garamond" w:hAnsi="Garamond"/>
          <w:sz w:val="18"/>
          <w:szCs w:val="18"/>
        </w:rPr>
        <w:t xml:space="preserve"> </w:t>
      </w:r>
      <w:r w:rsidR="00F74D2B" w:rsidRPr="009B6F1B">
        <w:rPr>
          <w:rFonts w:ascii="Garamond" w:hAnsi="Garamond"/>
          <w:sz w:val="18"/>
          <w:szCs w:val="18"/>
        </w:rPr>
        <w:t>University of Paris, I.C.T., France</w:t>
      </w:r>
      <w:r w:rsidRPr="009B6F1B">
        <w:rPr>
          <w:rFonts w:ascii="Garamond" w:hAnsi="Garamond"/>
          <w:sz w:val="18"/>
          <w:szCs w:val="18"/>
        </w:rPr>
        <w:t>.</w:t>
      </w:r>
    </w:p>
  </w:footnote>
  <w:footnote w:id="2">
    <w:p w14:paraId="5AA2D675" w14:textId="627F0999" w:rsidR="00F03D36" w:rsidRPr="009B6F1B" w:rsidRDefault="00F03D36" w:rsidP="00FD07A5">
      <w:pPr>
        <w:pStyle w:val="NoSpacing"/>
        <w:ind w:firstLine="0"/>
        <w:contextualSpacing/>
        <w:rPr>
          <w:sz w:val="18"/>
          <w:szCs w:val="18"/>
          <w:lang w:val="en-US"/>
        </w:rPr>
      </w:pPr>
      <w:r w:rsidRPr="009B6F1B">
        <w:rPr>
          <w:rStyle w:val="FootnoteReference"/>
          <w:sz w:val="18"/>
          <w:szCs w:val="18"/>
        </w:rPr>
        <w:footnoteRef/>
      </w:r>
      <w:r w:rsidRPr="009B6F1B">
        <w:rPr>
          <w:sz w:val="18"/>
          <w:szCs w:val="18"/>
        </w:rPr>
        <w:t xml:space="preserve"> For a more </w:t>
      </w:r>
      <w:proofErr w:type="spellStart"/>
      <w:r w:rsidRPr="009B6F1B">
        <w:rPr>
          <w:sz w:val="18"/>
          <w:szCs w:val="18"/>
        </w:rPr>
        <w:t>general</w:t>
      </w:r>
      <w:proofErr w:type="spellEnd"/>
      <w:r w:rsidRPr="009B6F1B">
        <w:rPr>
          <w:sz w:val="18"/>
          <w:szCs w:val="18"/>
        </w:rPr>
        <w:t xml:space="preserve"> </w:t>
      </w:r>
      <w:proofErr w:type="spellStart"/>
      <w:r w:rsidRPr="009B6F1B">
        <w:rPr>
          <w:sz w:val="18"/>
          <w:szCs w:val="18"/>
        </w:rPr>
        <w:t>study</w:t>
      </w:r>
      <w:proofErr w:type="spellEnd"/>
      <w:r w:rsidRPr="009B6F1B">
        <w:rPr>
          <w:sz w:val="18"/>
          <w:szCs w:val="18"/>
        </w:rPr>
        <w:t xml:space="preserve"> on the </w:t>
      </w:r>
      <w:proofErr w:type="spellStart"/>
      <w:r w:rsidRPr="009B6F1B">
        <w:rPr>
          <w:sz w:val="18"/>
          <w:szCs w:val="18"/>
        </w:rPr>
        <w:t>subject</w:t>
      </w:r>
      <w:proofErr w:type="spellEnd"/>
      <w:r w:rsidRPr="009B6F1B">
        <w:rPr>
          <w:sz w:val="18"/>
          <w:szCs w:val="18"/>
        </w:rPr>
        <w:t xml:space="preserve">, </w:t>
      </w:r>
      <w:proofErr w:type="spellStart"/>
      <w:r w:rsidRPr="009B6F1B">
        <w:rPr>
          <w:sz w:val="18"/>
          <w:szCs w:val="18"/>
        </w:rPr>
        <w:t>see</w:t>
      </w:r>
      <w:proofErr w:type="spellEnd"/>
      <w:r w:rsidRPr="009B6F1B">
        <w:rPr>
          <w:sz w:val="18"/>
          <w:szCs w:val="18"/>
        </w:rPr>
        <w:t xml:space="preserve"> N. </w:t>
      </w:r>
      <w:r w:rsidRPr="009B6F1B">
        <w:rPr>
          <w:rFonts w:eastAsia="SimonciniGaramondStd" w:cs="SimonciniGaramondStd"/>
          <w:sz w:val="18"/>
          <w:szCs w:val="18"/>
          <w:lang w:val="en-GB"/>
        </w:rPr>
        <w:t xml:space="preserve">Dubourg, </w:t>
      </w:r>
      <w:r w:rsidRPr="009B6F1B">
        <w:rPr>
          <w:rFonts w:eastAsia="SimonciniGaramondStd" w:cs="SimonciniGaramondStd"/>
          <w:i/>
          <w:iCs/>
          <w:sz w:val="18"/>
          <w:szCs w:val="18"/>
          <w:lang w:val="en-GB"/>
        </w:rPr>
        <w:t xml:space="preserve">Disabled Clerics, Un/Suitable for Divine </w:t>
      </w:r>
      <w:proofErr w:type="gramStart"/>
      <w:r w:rsidRPr="009B6F1B">
        <w:rPr>
          <w:rFonts w:eastAsia="SimonciniGaramondStd" w:cs="SimonciniGaramondStd"/>
          <w:i/>
          <w:iCs/>
          <w:sz w:val="18"/>
          <w:szCs w:val="18"/>
          <w:lang w:val="en-GB"/>
        </w:rPr>
        <w:t>Services?</w:t>
      </w:r>
      <w:proofErr w:type="gramEnd"/>
      <w:r w:rsidRPr="009B6F1B">
        <w:rPr>
          <w:rFonts w:eastAsia="SimonciniGaramondStd" w:cs="SimonciniGaramondStd"/>
          <w:i/>
          <w:iCs/>
          <w:sz w:val="18"/>
          <w:szCs w:val="18"/>
          <w:lang w:val="en-GB"/>
        </w:rPr>
        <w:t xml:space="preserve"> </w:t>
      </w:r>
      <w:r w:rsidRPr="009B6F1B">
        <w:rPr>
          <w:rFonts w:eastAsia="SimonciniGaramondStd" w:cs="SimonciniGaramondStd"/>
          <w:sz w:val="18"/>
          <w:szCs w:val="18"/>
          <w:lang w:val="en-GB"/>
        </w:rPr>
        <w:t>Amsterdam: Amsterdam Univ. Press, 2023.</w:t>
      </w:r>
    </w:p>
  </w:footnote>
  <w:footnote w:id="3">
    <w:p w14:paraId="4D31B339"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i/>
          <w:iCs/>
          <w:sz w:val="18"/>
          <w:szCs w:val="18"/>
        </w:rPr>
        <w:t> S</w:t>
      </w:r>
      <w:r w:rsidRPr="009B6F1B">
        <w:rPr>
          <w:rStyle w:val="Policepardfaut1"/>
          <w:rFonts w:ascii="Garamond" w:hAnsi="Garamond" w:cs="Times New Roman"/>
          <w:i/>
          <w:iCs/>
          <w:sz w:val="18"/>
          <w:szCs w:val="18"/>
          <w:lang w:val="en-GB"/>
        </w:rPr>
        <w:t xml:space="preserve">candalum </w:t>
      </w:r>
      <w:r w:rsidRPr="009B6F1B">
        <w:rPr>
          <w:rStyle w:val="Policepardfaut1"/>
          <w:rFonts w:ascii="Garamond" w:hAnsi="Garamond" w:cs="Times New Roman"/>
          <w:sz w:val="18"/>
          <w:szCs w:val="18"/>
          <w:lang w:val="en-GB"/>
        </w:rPr>
        <w:t xml:space="preserve">and the modern word “scandal” are not synonymous. For the sake of clarity, however, I use the modern term, inflected with its medieval meaning, throughout. </w:t>
      </w:r>
    </w:p>
  </w:footnote>
  <w:footnote w:id="4">
    <w:p w14:paraId="06B574EA" w14:textId="07E0D5CA"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vertAlign w:val="superscript"/>
        </w:rPr>
        <w:t> </w:t>
      </w:r>
      <w:r w:rsidRPr="009B6F1B">
        <w:rPr>
          <w:rFonts w:ascii="Garamond" w:hAnsi="Garamond" w:cs="Times New Roman"/>
          <w:sz w:val="18"/>
          <w:szCs w:val="18"/>
        </w:rPr>
        <w:t>R. Helmholz, “</w:t>
      </w:r>
      <w:r w:rsidRPr="009B6F1B">
        <w:rPr>
          <w:rFonts w:ascii="Garamond" w:hAnsi="Garamond" w:cs="Times New Roman"/>
          <w:i/>
          <w:iCs/>
          <w:sz w:val="18"/>
          <w:szCs w:val="18"/>
        </w:rPr>
        <w:t>Scandalum</w:t>
      </w:r>
      <w:r w:rsidRPr="009B6F1B">
        <w:rPr>
          <w:rFonts w:ascii="Garamond" w:hAnsi="Garamond" w:cs="Times New Roman"/>
          <w:sz w:val="18"/>
          <w:szCs w:val="18"/>
        </w:rPr>
        <w:t xml:space="preserve"> in the Medieval Canon Law and in the English Ecclesiastical Courts”, </w:t>
      </w:r>
      <w:r w:rsidRPr="009B6F1B">
        <w:rPr>
          <w:rFonts w:ascii="Garamond" w:hAnsi="Garamond" w:cs="Times New Roman"/>
          <w:i/>
          <w:iCs/>
          <w:sz w:val="18"/>
          <w:szCs w:val="18"/>
        </w:rPr>
        <w:t>Zeitschrift Der Savigny</w:t>
      </w:r>
      <w:r w:rsidRPr="009B6F1B">
        <w:rPr>
          <w:rFonts w:ascii="Garamond" w:hAnsi="Garamond" w:cs="Times New Roman"/>
          <w:i/>
          <w:iCs/>
          <w:sz w:val="18"/>
          <w:szCs w:val="18"/>
        </w:rPr>
        <w:noBreakHyphen/>
        <w:t xml:space="preserve">Stiftung fur </w:t>
      </w:r>
      <w:proofErr w:type="spellStart"/>
      <w:r w:rsidRPr="009B6F1B">
        <w:rPr>
          <w:rFonts w:ascii="Garamond" w:hAnsi="Garamond" w:cs="Times New Roman"/>
          <w:i/>
          <w:iCs/>
          <w:sz w:val="18"/>
          <w:szCs w:val="18"/>
        </w:rPr>
        <w:t>Rechtsgeschichte</w:t>
      </w:r>
      <w:proofErr w:type="spellEnd"/>
      <w:r w:rsidRPr="009B6F1B">
        <w:rPr>
          <w:rFonts w:ascii="Garamond" w:hAnsi="Garamond" w:cs="Times New Roman"/>
          <w:i/>
          <w:iCs/>
          <w:sz w:val="18"/>
          <w:szCs w:val="18"/>
        </w:rPr>
        <w:t xml:space="preserve">: </w:t>
      </w:r>
      <w:proofErr w:type="spellStart"/>
      <w:r w:rsidRPr="009B6F1B">
        <w:rPr>
          <w:rFonts w:ascii="Garamond" w:hAnsi="Garamond" w:cs="Times New Roman"/>
          <w:i/>
          <w:iCs/>
          <w:sz w:val="18"/>
          <w:szCs w:val="18"/>
        </w:rPr>
        <w:t>Kanonistische</w:t>
      </w:r>
      <w:proofErr w:type="spellEnd"/>
      <w:r w:rsidRPr="009B6F1B">
        <w:rPr>
          <w:rFonts w:ascii="Garamond" w:hAnsi="Garamond" w:cs="Times New Roman"/>
          <w:i/>
          <w:iCs/>
          <w:sz w:val="18"/>
          <w:szCs w:val="18"/>
        </w:rPr>
        <w:t xml:space="preserve"> </w:t>
      </w:r>
      <w:proofErr w:type="spellStart"/>
      <w:r w:rsidRPr="009B6F1B">
        <w:rPr>
          <w:rFonts w:ascii="Garamond" w:hAnsi="Garamond" w:cs="Times New Roman"/>
          <w:i/>
          <w:iCs/>
          <w:sz w:val="18"/>
          <w:szCs w:val="18"/>
        </w:rPr>
        <w:t>Abteilung</w:t>
      </w:r>
      <w:proofErr w:type="spellEnd"/>
      <w:r w:rsidRPr="009B6F1B">
        <w:rPr>
          <w:rFonts w:ascii="Garamond" w:hAnsi="Garamond" w:cs="Times New Roman"/>
          <w:sz w:val="18"/>
          <w:szCs w:val="18"/>
        </w:rPr>
        <w:t xml:space="preserve"> 127 (2010): 258</w:t>
      </w:r>
      <w:r w:rsidRPr="009B6F1B">
        <w:rPr>
          <w:rFonts w:ascii="Garamond" w:hAnsi="Garamond" w:cs="Times New Roman"/>
          <w:sz w:val="18"/>
          <w:szCs w:val="18"/>
        </w:rPr>
        <w:noBreakHyphen/>
        <w:t>274.</w:t>
      </w:r>
    </w:p>
  </w:footnote>
  <w:footnote w:id="5">
    <w:p w14:paraId="7A52FB5D"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R. Naz, “scandale”, in </w:t>
      </w:r>
      <w:r w:rsidRPr="009B6F1B">
        <w:rPr>
          <w:rFonts w:ascii="Garamond" w:hAnsi="Garamond"/>
          <w:i/>
          <w:iCs/>
          <w:sz w:val="18"/>
          <w:szCs w:val="18"/>
          <w:lang w:val="fr-FR"/>
        </w:rPr>
        <w:t>Dictionnaire de droit canonique</w:t>
      </w:r>
      <w:r w:rsidRPr="009B6F1B">
        <w:rPr>
          <w:rFonts w:ascii="Garamond" w:hAnsi="Garamond"/>
          <w:sz w:val="18"/>
          <w:szCs w:val="18"/>
          <w:lang w:val="fr-FR"/>
        </w:rPr>
        <w:t xml:space="preserve"> (</w:t>
      </w:r>
      <w:proofErr w:type="gramStart"/>
      <w:r w:rsidRPr="009B6F1B">
        <w:rPr>
          <w:rFonts w:ascii="Garamond" w:hAnsi="Garamond"/>
          <w:sz w:val="18"/>
          <w:szCs w:val="18"/>
          <w:lang w:val="fr-FR"/>
        </w:rPr>
        <w:t>Paris:</w:t>
      </w:r>
      <w:proofErr w:type="gramEnd"/>
      <w:r w:rsidRPr="009B6F1B">
        <w:rPr>
          <w:rFonts w:ascii="Garamond" w:hAnsi="Garamond"/>
          <w:sz w:val="18"/>
          <w:szCs w:val="18"/>
          <w:lang w:val="fr-FR"/>
        </w:rPr>
        <w:t xml:space="preserve"> Letouzey et Ane, 1935), tome 7, 878.</w:t>
      </w:r>
    </w:p>
  </w:footnote>
  <w:footnote w:id="6">
    <w:p w14:paraId="5C820E21"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For a summary of recent historiography on “scandal” (</w:t>
      </w:r>
      <w:r w:rsidRPr="009B6F1B">
        <w:rPr>
          <w:rFonts w:ascii="Garamond" w:hAnsi="Garamond"/>
          <w:i/>
          <w:iCs/>
          <w:sz w:val="18"/>
          <w:szCs w:val="18"/>
        </w:rPr>
        <w:t>scandalum</w:t>
      </w:r>
      <w:r w:rsidRPr="009B6F1B">
        <w:rPr>
          <w:rFonts w:ascii="Garamond" w:hAnsi="Garamond"/>
          <w:sz w:val="18"/>
          <w:szCs w:val="18"/>
        </w:rPr>
        <w:t xml:space="preserve">), see: W. Druwe, </w:t>
      </w:r>
      <w:r w:rsidRPr="009B6F1B">
        <w:rPr>
          <w:rFonts w:ascii="Garamond" w:hAnsi="Garamond"/>
          <w:i/>
          <w:iCs/>
          <w:sz w:val="18"/>
          <w:szCs w:val="18"/>
        </w:rPr>
        <w:t>Scandalum in the Early Bolognese Decretistic and in Papal Decretals (Ca. 1140-1234)</w:t>
      </w:r>
      <w:r w:rsidRPr="009B6F1B">
        <w:rPr>
          <w:rFonts w:ascii="Garamond" w:hAnsi="Garamond"/>
          <w:sz w:val="18"/>
          <w:szCs w:val="18"/>
        </w:rPr>
        <w:t xml:space="preserve"> (Leuven: Peeters, 2018), 2-5.</w:t>
      </w:r>
    </w:p>
  </w:footnote>
  <w:footnote w:id="7">
    <w:p w14:paraId="0464DED6"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A. Fossier, “</w:t>
      </w:r>
      <w:r w:rsidRPr="009B6F1B">
        <w:rPr>
          <w:rFonts w:ascii="Garamond" w:hAnsi="Garamond"/>
          <w:i/>
          <w:iCs/>
          <w:sz w:val="18"/>
          <w:szCs w:val="18"/>
          <w:lang w:val="fr-FR"/>
        </w:rPr>
        <w:t>Propter vitandum scandalum</w:t>
      </w:r>
      <w:r w:rsidRPr="009B6F1B">
        <w:rPr>
          <w:rFonts w:ascii="Garamond" w:hAnsi="Garamond"/>
          <w:sz w:val="18"/>
          <w:szCs w:val="18"/>
          <w:lang w:val="fr-FR"/>
        </w:rPr>
        <w:t>. Histoire d’une categorie juridique (XII</w:t>
      </w:r>
      <w:r w:rsidRPr="009B6F1B">
        <w:rPr>
          <w:rFonts w:ascii="Garamond" w:hAnsi="Garamond"/>
          <w:sz w:val="18"/>
          <w:szCs w:val="18"/>
          <w:vertAlign w:val="superscript"/>
          <w:lang w:val="fr-FR"/>
        </w:rPr>
        <w:t>e</w:t>
      </w:r>
      <w:r w:rsidRPr="009B6F1B">
        <w:rPr>
          <w:rFonts w:ascii="Garamond" w:hAnsi="Garamond"/>
          <w:sz w:val="18"/>
          <w:szCs w:val="18"/>
          <w:lang w:val="fr-FR"/>
        </w:rPr>
        <w:noBreakHyphen/>
        <w:t>XV</w:t>
      </w:r>
      <w:r w:rsidRPr="009B6F1B">
        <w:rPr>
          <w:rFonts w:ascii="Garamond" w:hAnsi="Garamond"/>
          <w:sz w:val="18"/>
          <w:szCs w:val="18"/>
          <w:vertAlign w:val="superscript"/>
          <w:lang w:val="fr-FR"/>
        </w:rPr>
        <w:t>e</w:t>
      </w:r>
      <w:r w:rsidRPr="009B6F1B">
        <w:rPr>
          <w:rFonts w:ascii="Garamond" w:hAnsi="Garamond"/>
          <w:sz w:val="18"/>
          <w:szCs w:val="18"/>
          <w:lang w:val="fr-FR"/>
        </w:rPr>
        <w:t xml:space="preserve"> siecles)”, </w:t>
      </w:r>
      <w:r w:rsidRPr="009B6F1B">
        <w:rPr>
          <w:rFonts w:ascii="Garamond" w:hAnsi="Garamond"/>
          <w:i/>
          <w:iCs/>
          <w:sz w:val="18"/>
          <w:szCs w:val="18"/>
          <w:lang w:val="fr-FR"/>
        </w:rPr>
        <w:t>MEFRAM</w:t>
      </w:r>
      <w:r w:rsidRPr="009B6F1B">
        <w:rPr>
          <w:rFonts w:ascii="Garamond" w:hAnsi="Garamond"/>
          <w:sz w:val="18"/>
          <w:szCs w:val="18"/>
          <w:lang w:val="fr-FR"/>
        </w:rPr>
        <w:t xml:space="preserve"> 121</w:t>
      </w:r>
      <w:r w:rsidRPr="009B6F1B">
        <w:rPr>
          <w:rFonts w:ascii="Garamond" w:hAnsi="Garamond"/>
          <w:sz w:val="18"/>
          <w:szCs w:val="18"/>
          <w:lang w:val="fr-FR"/>
        </w:rPr>
        <w:noBreakHyphen/>
        <w:t>2 (2009</w:t>
      </w:r>
      <w:proofErr w:type="gramStart"/>
      <w:r w:rsidRPr="009B6F1B">
        <w:rPr>
          <w:rFonts w:ascii="Garamond" w:hAnsi="Garamond"/>
          <w:sz w:val="18"/>
          <w:szCs w:val="18"/>
          <w:lang w:val="fr-FR"/>
        </w:rPr>
        <w:t>):</w:t>
      </w:r>
      <w:proofErr w:type="gramEnd"/>
      <w:r w:rsidRPr="009B6F1B">
        <w:rPr>
          <w:rFonts w:ascii="Garamond" w:hAnsi="Garamond"/>
          <w:sz w:val="18"/>
          <w:szCs w:val="18"/>
          <w:lang w:val="fr-FR"/>
        </w:rPr>
        <w:t xml:space="preserve"> 317</w:t>
      </w:r>
      <w:r w:rsidRPr="009B6F1B">
        <w:rPr>
          <w:rFonts w:ascii="Garamond" w:hAnsi="Garamond"/>
          <w:sz w:val="18"/>
          <w:szCs w:val="18"/>
          <w:lang w:val="fr-FR"/>
        </w:rPr>
        <w:noBreakHyphen/>
        <w:t>348.</w:t>
      </w:r>
    </w:p>
  </w:footnote>
  <w:footnote w:id="8">
    <w:p w14:paraId="2CC558DD"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G. Lecuppre, “Le </w:t>
      </w:r>
      <w:proofErr w:type="gramStart"/>
      <w:r w:rsidRPr="009B6F1B">
        <w:rPr>
          <w:rFonts w:ascii="Garamond" w:hAnsi="Garamond"/>
          <w:sz w:val="18"/>
          <w:szCs w:val="18"/>
          <w:lang w:val="fr-FR"/>
        </w:rPr>
        <w:t>scandale:</w:t>
      </w:r>
      <w:proofErr w:type="gramEnd"/>
      <w:r w:rsidRPr="009B6F1B">
        <w:rPr>
          <w:rFonts w:ascii="Garamond" w:hAnsi="Garamond"/>
          <w:sz w:val="18"/>
          <w:szCs w:val="18"/>
          <w:lang w:val="fr-FR"/>
        </w:rPr>
        <w:t xml:space="preserve"> de l’exemple pervers à l’outil politique (XIII</w:t>
      </w:r>
      <w:r w:rsidRPr="009B6F1B">
        <w:rPr>
          <w:rFonts w:ascii="Garamond" w:hAnsi="Garamond"/>
          <w:sz w:val="18"/>
          <w:szCs w:val="18"/>
          <w:vertAlign w:val="superscript"/>
          <w:lang w:val="fr-FR"/>
        </w:rPr>
        <w:t>e</w:t>
      </w:r>
      <w:r w:rsidRPr="009B6F1B">
        <w:rPr>
          <w:rFonts w:ascii="Garamond" w:hAnsi="Garamond"/>
          <w:sz w:val="18"/>
          <w:szCs w:val="18"/>
          <w:lang w:val="fr-FR"/>
        </w:rPr>
        <w:t>-XV</w:t>
      </w:r>
      <w:r w:rsidRPr="009B6F1B">
        <w:rPr>
          <w:rFonts w:ascii="Garamond" w:hAnsi="Garamond"/>
          <w:sz w:val="18"/>
          <w:szCs w:val="18"/>
          <w:vertAlign w:val="superscript"/>
          <w:lang w:val="fr-FR"/>
        </w:rPr>
        <w:t>e</w:t>
      </w:r>
      <w:r w:rsidRPr="009B6F1B">
        <w:rPr>
          <w:rFonts w:ascii="Garamond" w:hAnsi="Garamond"/>
          <w:sz w:val="18"/>
          <w:szCs w:val="18"/>
          <w:lang w:val="fr-FR"/>
        </w:rPr>
        <w:t xml:space="preserve"> siecle)”, </w:t>
      </w:r>
      <w:r w:rsidRPr="009B6F1B">
        <w:rPr>
          <w:rFonts w:ascii="Garamond" w:hAnsi="Garamond"/>
          <w:i/>
          <w:iCs/>
          <w:sz w:val="18"/>
          <w:szCs w:val="18"/>
          <w:lang w:val="fr-FR"/>
        </w:rPr>
        <w:t>Cahiers de recherches medievales et humanistes (CRMH)</w:t>
      </w:r>
      <w:r w:rsidRPr="009B6F1B">
        <w:rPr>
          <w:rFonts w:ascii="Garamond" w:hAnsi="Garamond"/>
          <w:sz w:val="18"/>
          <w:szCs w:val="18"/>
          <w:lang w:val="fr-FR"/>
        </w:rPr>
        <w:t xml:space="preserve"> 25 (2013): 181-191.</w:t>
      </w:r>
    </w:p>
  </w:footnote>
  <w:footnote w:id="9">
    <w:p w14:paraId="29EED4B4"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Policepardfaut1"/>
          <w:rFonts w:ascii="Garamond" w:hAnsi="Garamond" w:cs="Times New Roman"/>
          <w:sz w:val="18"/>
          <w:szCs w:val="18"/>
          <w:vertAlign w:val="superscript"/>
        </w:rPr>
        <w:t> </w:t>
      </w:r>
      <w:r w:rsidRPr="009B6F1B">
        <w:rPr>
          <w:rStyle w:val="Policepardfaut1"/>
          <w:rFonts w:ascii="Garamond" w:hAnsi="Garamond" w:cs="Times New Roman"/>
          <w:sz w:val="18"/>
          <w:szCs w:val="18"/>
        </w:rPr>
        <w:t>R. Helmholz, “</w:t>
      </w:r>
      <w:r w:rsidRPr="009B6F1B">
        <w:rPr>
          <w:rStyle w:val="Policepardfaut1"/>
          <w:rFonts w:ascii="Garamond" w:hAnsi="Garamond" w:cs="Times New Roman"/>
          <w:i/>
          <w:iCs/>
          <w:sz w:val="18"/>
          <w:szCs w:val="18"/>
        </w:rPr>
        <w:t>Scandalum</w:t>
      </w:r>
      <w:r w:rsidRPr="009B6F1B">
        <w:rPr>
          <w:rStyle w:val="Policepardfaut1"/>
          <w:rFonts w:ascii="Garamond" w:hAnsi="Garamond" w:cs="Times New Roman"/>
          <w:sz w:val="18"/>
          <w:szCs w:val="18"/>
        </w:rPr>
        <w:t xml:space="preserve"> in the Medieval Canon Law and in the English Ecclesiastical Courts”, </w:t>
      </w:r>
      <w:r w:rsidRPr="009B6F1B">
        <w:rPr>
          <w:rStyle w:val="Policepardfaut1"/>
          <w:rFonts w:ascii="Garamond" w:hAnsi="Garamond" w:cs="Times New Roman"/>
          <w:i/>
          <w:iCs/>
          <w:sz w:val="18"/>
          <w:szCs w:val="18"/>
        </w:rPr>
        <w:t>Zeitschrift Der Savigny</w:t>
      </w:r>
      <w:r w:rsidRPr="009B6F1B">
        <w:rPr>
          <w:rStyle w:val="Policepardfaut1"/>
          <w:rFonts w:ascii="Garamond" w:hAnsi="Garamond" w:cs="Times New Roman"/>
          <w:i/>
          <w:iCs/>
          <w:sz w:val="18"/>
          <w:szCs w:val="18"/>
        </w:rPr>
        <w:noBreakHyphen/>
        <w:t>Stiftung fur Rechtsgeschichte: Kanonistische Abteilung</w:t>
      </w:r>
      <w:r w:rsidRPr="009B6F1B">
        <w:rPr>
          <w:rStyle w:val="Policepardfaut1"/>
          <w:rFonts w:ascii="Garamond" w:hAnsi="Garamond" w:cs="Times New Roman"/>
          <w:sz w:val="18"/>
          <w:szCs w:val="18"/>
        </w:rPr>
        <w:t xml:space="preserve"> 127 (2010): 258</w:t>
      </w:r>
      <w:r w:rsidRPr="009B6F1B">
        <w:rPr>
          <w:rStyle w:val="Policepardfaut1"/>
          <w:rFonts w:ascii="Garamond" w:hAnsi="Garamond" w:cs="Times New Roman"/>
          <w:sz w:val="18"/>
          <w:szCs w:val="18"/>
        </w:rPr>
        <w:noBreakHyphen/>
        <w:t>274.</w:t>
      </w:r>
    </w:p>
  </w:footnote>
  <w:footnote w:id="10">
    <w:p w14:paraId="4A62BCA1"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Style w:val="Policepardfaut1"/>
          <w:rFonts w:ascii="Garamond" w:hAnsi="Garamond" w:cs="Times New Roman"/>
          <w:sz w:val="18"/>
          <w:szCs w:val="18"/>
          <w:vertAlign w:val="superscript"/>
          <w:lang w:val="fr-FR"/>
        </w:rPr>
        <w:t> </w:t>
      </w:r>
      <w:r w:rsidRPr="009B6F1B">
        <w:rPr>
          <w:rStyle w:val="Policepardfaut1"/>
          <w:rFonts w:ascii="Garamond" w:hAnsi="Garamond" w:cs="Times New Roman"/>
          <w:sz w:val="18"/>
          <w:szCs w:val="18"/>
          <w:lang w:val="fr-FR"/>
        </w:rPr>
        <w:t xml:space="preserve">C. Leveleux-Teixeira, “Le droit canonique medieval et l’horreur du scandale”, </w:t>
      </w:r>
      <w:r w:rsidRPr="009B6F1B">
        <w:rPr>
          <w:rStyle w:val="Policepardfaut1"/>
          <w:rFonts w:ascii="Garamond" w:hAnsi="Garamond" w:cs="Times New Roman"/>
          <w:i/>
          <w:iCs/>
          <w:sz w:val="18"/>
          <w:szCs w:val="18"/>
          <w:lang w:val="fr-FR"/>
        </w:rPr>
        <w:t>CRMH</w:t>
      </w:r>
      <w:r w:rsidRPr="009B6F1B">
        <w:rPr>
          <w:rStyle w:val="Policepardfaut1"/>
          <w:rFonts w:ascii="Garamond" w:hAnsi="Garamond" w:cs="Times New Roman"/>
          <w:sz w:val="18"/>
          <w:szCs w:val="18"/>
          <w:lang w:val="fr-FR"/>
        </w:rPr>
        <w:t xml:space="preserve"> 25 (2013</w:t>
      </w:r>
      <w:proofErr w:type="gramStart"/>
      <w:r w:rsidRPr="009B6F1B">
        <w:rPr>
          <w:rStyle w:val="Policepardfaut1"/>
          <w:rFonts w:ascii="Garamond" w:hAnsi="Garamond" w:cs="Times New Roman"/>
          <w:sz w:val="18"/>
          <w:szCs w:val="18"/>
          <w:lang w:val="fr-FR"/>
        </w:rPr>
        <w:t>):</w:t>
      </w:r>
      <w:proofErr w:type="gramEnd"/>
      <w:r w:rsidRPr="009B6F1B">
        <w:rPr>
          <w:rStyle w:val="Policepardfaut1"/>
          <w:rFonts w:ascii="Garamond" w:hAnsi="Garamond" w:cs="Times New Roman"/>
          <w:sz w:val="18"/>
          <w:szCs w:val="18"/>
          <w:lang w:val="fr-FR"/>
        </w:rPr>
        <w:t xml:space="preserve"> 193-211.</w:t>
      </w:r>
    </w:p>
  </w:footnote>
  <w:footnote w:id="11">
    <w:p w14:paraId="48EB5204"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vertAlign w:val="superscript"/>
        </w:rPr>
        <w:t> </w:t>
      </w:r>
      <w:r w:rsidRPr="009B6F1B">
        <w:rPr>
          <w:rFonts w:ascii="Garamond" w:hAnsi="Garamond"/>
          <w:sz w:val="18"/>
          <w:szCs w:val="18"/>
        </w:rPr>
        <w:t xml:space="preserve">Canonists first interrogate the body of the priest in this context, before expanding their focus to consider the body of Christ and the Eucharistic body. </w:t>
      </w:r>
      <w:r w:rsidRPr="009B6F1B">
        <w:rPr>
          <w:rFonts w:ascii="Garamond" w:hAnsi="Garamond"/>
          <w:sz w:val="18"/>
          <w:szCs w:val="18"/>
          <w:lang w:val="fr-FR"/>
        </w:rPr>
        <w:t xml:space="preserve">See </w:t>
      </w:r>
      <w:r w:rsidRPr="009B6F1B">
        <w:rPr>
          <w:rStyle w:val="Strong"/>
          <w:rFonts w:ascii="Garamond" w:eastAsia="Garamond" w:hAnsi="Garamond" w:cs="Garamond"/>
          <w:b w:val="0"/>
          <w:bCs w:val="0"/>
          <w:sz w:val="18"/>
          <w:szCs w:val="18"/>
          <w:highlight w:val="white"/>
          <w:lang w:val="fr-FR"/>
        </w:rPr>
        <w:t xml:space="preserve">H. de Courreges, “Les irregularites </w:t>
      </w:r>
      <w:r w:rsidRPr="009B6F1B">
        <w:rPr>
          <w:rStyle w:val="Strong"/>
          <w:rFonts w:ascii="Garamond" w:eastAsia="Garamond" w:hAnsi="Garamond" w:cs="Garamond"/>
          <w:b w:val="0"/>
          <w:bCs w:val="0"/>
          <w:i/>
          <w:iCs/>
          <w:sz w:val="18"/>
          <w:szCs w:val="18"/>
          <w:highlight w:val="white"/>
          <w:lang w:val="fr-FR"/>
        </w:rPr>
        <w:t>pro defectus</w:t>
      </w:r>
      <w:r w:rsidRPr="009B6F1B">
        <w:rPr>
          <w:rStyle w:val="Strong"/>
          <w:rFonts w:ascii="Garamond" w:eastAsia="Garamond" w:hAnsi="Garamond" w:cs="Garamond"/>
          <w:b w:val="0"/>
          <w:bCs w:val="0"/>
          <w:sz w:val="18"/>
          <w:szCs w:val="18"/>
          <w:highlight w:val="white"/>
          <w:lang w:val="fr-FR"/>
        </w:rPr>
        <w:t xml:space="preserve"> et la reception des ordres sacres, quelle </w:t>
      </w:r>
      <w:proofErr w:type="gramStart"/>
      <w:r w:rsidRPr="009B6F1B">
        <w:rPr>
          <w:rStyle w:val="Strong"/>
          <w:rFonts w:ascii="Garamond" w:eastAsia="Garamond" w:hAnsi="Garamond" w:cs="Garamond"/>
          <w:b w:val="0"/>
          <w:bCs w:val="0"/>
          <w:sz w:val="18"/>
          <w:szCs w:val="18"/>
          <w:highlight w:val="white"/>
          <w:lang w:val="fr-FR"/>
        </w:rPr>
        <w:t>tradition?</w:t>
      </w:r>
      <w:proofErr w:type="gramEnd"/>
      <w:r w:rsidRPr="009B6F1B">
        <w:rPr>
          <w:rStyle w:val="Strong"/>
          <w:rFonts w:ascii="Garamond" w:eastAsia="Garamond" w:hAnsi="Garamond" w:cs="Garamond"/>
          <w:b w:val="0"/>
          <w:bCs w:val="0"/>
          <w:sz w:val="18"/>
          <w:szCs w:val="18"/>
          <w:highlight w:val="white"/>
          <w:lang w:val="fr-FR"/>
        </w:rPr>
        <w:t xml:space="preserve">”, </w:t>
      </w:r>
      <w:r w:rsidRPr="009B6F1B">
        <w:rPr>
          <w:rStyle w:val="Strong"/>
          <w:rFonts w:ascii="Garamond" w:eastAsia="Garamond" w:hAnsi="Garamond" w:cs="Garamond"/>
          <w:b w:val="0"/>
          <w:bCs w:val="0"/>
          <w:i/>
          <w:iCs/>
          <w:sz w:val="18"/>
          <w:szCs w:val="18"/>
          <w:highlight w:val="white"/>
          <w:lang w:val="fr-FR"/>
        </w:rPr>
        <w:t>Revue de droit canonique</w:t>
      </w:r>
      <w:r w:rsidRPr="009B6F1B">
        <w:rPr>
          <w:rStyle w:val="Strong"/>
          <w:rFonts w:ascii="Garamond" w:eastAsia="Garamond" w:hAnsi="Garamond" w:cs="Garamond"/>
          <w:b w:val="0"/>
          <w:bCs w:val="0"/>
          <w:sz w:val="18"/>
          <w:szCs w:val="18"/>
          <w:highlight w:val="white"/>
          <w:lang w:val="fr-FR"/>
        </w:rPr>
        <w:t xml:space="preserve"> 62/1 (2012): 95-110.</w:t>
      </w:r>
      <w:r w:rsidRPr="009B6F1B">
        <w:rPr>
          <w:rStyle w:val="Strong"/>
          <w:rFonts w:ascii="Garamond" w:eastAsia="Garamond" w:hAnsi="Garamond" w:cs="Garamond"/>
          <w:b w:val="0"/>
          <w:bCs w:val="0"/>
          <w:sz w:val="18"/>
          <w:szCs w:val="18"/>
          <w:lang w:val="fr-FR"/>
        </w:rPr>
        <w:t xml:space="preserve"> On social norms, </w:t>
      </w:r>
      <w:proofErr w:type="gramStart"/>
      <w:r w:rsidRPr="009B6F1B">
        <w:rPr>
          <w:rStyle w:val="Strong"/>
          <w:rFonts w:ascii="Garamond" w:eastAsia="Garamond" w:hAnsi="Garamond" w:cs="Garamond"/>
          <w:b w:val="0"/>
          <w:bCs w:val="0"/>
          <w:sz w:val="18"/>
          <w:szCs w:val="18"/>
          <w:lang w:val="fr-FR"/>
        </w:rPr>
        <w:t>see:</w:t>
      </w:r>
      <w:proofErr w:type="gramEnd"/>
      <w:r w:rsidRPr="009B6F1B">
        <w:rPr>
          <w:rStyle w:val="Strong"/>
          <w:rFonts w:ascii="Garamond" w:eastAsia="Garamond" w:hAnsi="Garamond" w:cs="Garamond"/>
          <w:b w:val="0"/>
          <w:bCs w:val="0"/>
          <w:sz w:val="18"/>
          <w:szCs w:val="18"/>
          <w:lang w:val="fr-FR"/>
        </w:rPr>
        <w:t xml:space="preserve"> </w:t>
      </w:r>
      <w:r w:rsidRPr="009B6F1B">
        <w:rPr>
          <w:rFonts w:ascii="Garamond" w:hAnsi="Garamond"/>
          <w:sz w:val="18"/>
          <w:szCs w:val="18"/>
          <w:lang w:val="fr-FR"/>
        </w:rPr>
        <w:t xml:space="preserve">A. Grondeux, “Le Vocabulaire latin de la renommee au Moyen Age”, </w:t>
      </w:r>
      <w:r w:rsidRPr="009B6F1B">
        <w:rPr>
          <w:rFonts w:ascii="Garamond" w:hAnsi="Garamond"/>
          <w:i/>
          <w:iCs/>
          <w:sz w:val="18"/>
          <w:szCs w:val="18"/>
          <w:lang w:val="fr-FR"/>
        </w:rPr>
        <w:t>Medievales</w:t>
      </w:r>
      <w:r w:rsidRPr="009B6F1B">
        <w:rPr>
          <w:rFonts w:ascii="Garamond" w:hAnsi="Garamond"/>
          <w:sz w:val="18"/>
          <w:szCs w:val="18"/>
          <w:lang w:val="fr-FR"/>
        </w:rPr>
        <w:t xml:space="preserve"> 12-24 (1993): 15-26.</w:t>
      </w:r>
    </w:p>
  </w:footnote>
  <w:footnote w:id="12">
    <w:p w14:paraId="06B64204"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vertAlign w:val="superscript"/>
          <w:lang w:val="fr-FR"/>
        </w:rPr>
        <w:t> </w:t>
      </w:r>
      <w:r w:rsidRPr="009B6F1B">
        <w:rPr>
          <w:rFonts w:ascii="Garamond" w:hAnsi="Garamond"/>
          <w:sz w:val="18"/>
          <w:szCs w:val="18"/>
          <w:lang w:val="fr-FR"/>
        </w:rPr>
        <w:t xml:space="preserve">For the link between </w:t>
      </w:r>
      <w:r w:rsidRPr="009B6F1B">
        <w:rPr>
          <w:rStyle w:val="Policepardfaut1"/>
          <w:rFonts w:ascii="Garamond" w:hAnsi="Garamond" w:cs="Times New Roman"/>
          <w:i/>
          <w:iCs/>
          <w:sz w:val="18"/>
          <w:szCs w:val="18"/>
          <w:highlight w:val="white"/>
          <w:lang w:val="fr-FR"/>
        </w:rPr>
        <w:t>scandalum</w:t>
      </w:r>
      <w:r w:rsidRPr="009B6F1B">
        <w:rPr>
          <w:rStyle w:val="Policepardfaut1"/>
          <w:rFonts w:ascii="Garamond" w:hAnsi="Garamond" w:cs="Times New Roman"/>
          <w:sz w:val="18"/>
          <w:szCs w:val="18"/>
          <w:highlight w:val="white"/>
          <w:lang w:val="fr-FR"/>
        </w:rPr>
        <w:t xml:space="preserve"> and </w:t>
      </w:r>
      <w:r w:rsidRPr="009B6F1B">
        <w:rPr>
          <w:rStyle w:val="Policepardfaut1"/>
          <w:rFonts w:ascii="Garamond" w:hAnsi="Garamond" w:cs="Times New Roman"/>
          <w:i/>
          <w:iCs/>
          <w:sz w:val="18"/>
          <w:szCs w:val="18"/>
          <w:highlight w:val="white"/>
          <w:lang w:val="fr-FR"/>
        </w:rPr>
        <w:t>exemplum</w:t>
      </w:r>
      <w:r w:rsidRPr="009B6F1B">
        <w:rPr>
          <w:rStyle w:val="Policepardfaut1"/>
          <w:rFonts w:ascii="Garamond" w:hAnsi="Garamond" w:cs="Times New Roman"/>
          <w:sz w:val="18"/>
          <w:szCs w:val="18"/>
          <w:highlight w:val="white"/>
          <w:lang w:val="fr-FR"/>
        </w:rPr>
        <w:t xml:space="preserve"> as</w:t>
      </w:r>
      <w:r w:rsidRPr="009B6F1B">
        <w:rPr>
          <w:rFonts w:ascii="Garamond" w:hAnsi="Garamond"/>
          <w:sz w:val="18"/>
          <w:szCs w:val="18"/>
          <w:lang w:val="fr-FR"/>
        </w:rPr>
        <w:t xml:space="preserve"> antonyms see A. Fossier, “La contagion des peches (XI</w:t>
      </w:r>
      <w:r w:rsidRPr="009B6F1B">
        <w:rPr>
          <w:rFonts w:ascii="Garamond" w:hAnsi="Garamond"/>
          <w:sz w:val="18"/>
          <w:szCs w:val="18"/>
          <w:vertAlign w:val="superscript"/>
          <w:lang w:val="fr-FR"/>
        </w:rPr>
        <w:t>e</w:t>
      </w:r>
      <w:r w:rsidRPr="009B6F1B">
        <w:rPr>
          <w:rFonts w:ascii="Garamond" w:hAnsi="Garamond"/>
          <w:sz w:val="18"/>
          <w:szCs w:val="18"/>
          <w:lang w:val="fr-FR"/>
        </w:rPr>
        <w:noBreakHyphen/>
        <w:t>XIII</w:t>
      </w:r>
      <w:r w:rsidRPr="009B6F1B">
        <w:rPr>
          <w:rFonts w:ascii="Garamond" w:hAnsi="Garamond"/>
          <w:sz w:val="18"/>
          <w:szCs w:val="18"/>
          <w:vertAlign w:val="superscript"/>
          <w:lang w:val="fr-FR"/>
        </w:rPr>
        <w:t>e</w:t>
      </w:r>
      <w:r w:rsidRPr="009B6F1B">
        <w:rPr>
          <w:rFonts w:ascii="Garamond" w:hAnsi="Garamond"/>
          <w:sz w:val="18"/>
          <w:szCs w:val="18"/>
          <w:lang w:val="fr-FR"/>
        </w:rPr>
        <w:t xml:space="preserve"> siecle). Aux origines canoniques du biopouvoir”, </w:t>
      </w:r>
      <w:r w:rsidRPr="009B6F1B">
        <w:rPr>
          <w:rFonts w:ascii="Garamond" w:hAnsi="Garamond"/>
          <w:i/>
          <w:iCs/>
          <w:sz w:val="18"/>
          <w:szCs w:val="18"/>
          <w:lang w:val="fr-FR"/>
        </w:rPr>
        <w:t>Traces. Revue de Sciences humaines</w:t>
      </w:r>
      <w:r w:rsidRPr="009B6F1B">
        <w:rPr>
          <w:rFonts w:ascii="Garamond" w:hAnsi="Garamond"/>
          <w:sz w:val="18"/>
          <w:szCs w:val="18"/>
          <w:lang w:val="fr-FR"/>
        </w:rPr>
        <w:t xml:space="preserve"> 21 (2011</w:t>
      </w:r>
      <w:proofErr w:type="gramStart"/>
      <w:r w:rsidRPr="009B6F1B">
        <w:rPr>
          <w:rFonts w:ascii="Garamond" w:hAnsi="Garamond"/>
          <w:sz w:val="18"/>
          <w:szCs w:val="18"/>
          <w:lang w:val="fr-FR"/>
        </w:rPr>
        <w:t>):</w:t>
      </w:r>
      <w:proofErr w:type="gramEnd"/>
      <w:r w:rsidRPr="009B6F1B">
        <w:rPr>
          <w:rFonts w:ascii="Garamond" w:hAnsi="Garamond"/>
          <w:sz w:val="18"/>
          <w:szCs w:val="18"/>
          <w:lang w:val="fr-FR"/>
        </w:rPr>
        <w:t xml:space="preserve"> 23</w:t>
      </w:r>
      <w:r w:rsidRPr="009B6F1B">
        <w:rPr>
          <w:rFonts w:ascii="Garamond" w:hAnsi="Garamond"/>
          <w:sz w:val="18"/>
          <w:szCs w:val="18"/>
          <w:lang w:val="fr-FR"/>
        </w:rPr>
        <w:noBreakHyphen/>
        <w:t>39.</w:t>
      </w:r>
    </w:p>
  </w:footnote>
  <w:footnote w:id="13">
    <w:p w14:paraId="190F4FC6"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vertAlign w:val="superscript"/>
          <w:lang w:val="fr-FR"/>
        </w:rPr>
        <w:t> </w:t>
      </w:r>
      <w:r w:rsidRPr="009B6F1B">
        <w:rPr>
          <w:rFonts w:ascii="Garamond" w:hAnsi="Garamond"/>
          <w:sz w:val="18"/>
          <w:szCs w:val="18"/>
          <w:lang w:val="fr-FR"/>
        </w:rPr>
        <w:t xml:space="preserve">R. of Penafort, </w:t>
      </w:r>
      <w:r w:rsidRPr="009B6F1B">
        <w:rPr>
          <w:rFonts w:ascii="Garamond" w:hAnsi="Garamond"/>
          <w:i/>
          <w:iCs/>
          <w:sz w:val="18"/>
          <w:szCs w:val="18"/>
          <w:lang w:val="fr-FR"/>
        </w:rPr>
        <w:t>Summa de jure canonico</w:t>
      </w:r>
      <w:r w:rsidRPr="009B6F1B">
        <w:rPr>
          <w:rFonts w:ascii="Garamond" w:hAnsi="Garamond"/>
          <w:sz w:val="18"/>
          <w:szCs w:val="18"/>
          <w:lang w:val="fr-FR"/>
        </w:rPr>
        <w:t xml:space="preserve">, pars 2, title 21, c. </w:t>
      </w:r>
      <w:proofErr w:type="gramStart"/>
      <w:r w:rsidRPr="009B6F1B">
        <w:rPr>
          <w:rFonts w:ascii="Garamond" w:hAnsi="Garamond"/>
          <w:sz w:val="18"/>
          <w:szCs w:val="18"/>
          <w:lang w:val="fr-FR"/>
        </w:rPr>
        <w:t>4:</w:t>
      </w:r>
      <w:proofErr w:type="gramEnd"/>
      <w:r w:rsidRPr="009B6F1B">
        <w:rPr>
          <w:rFonts w:ascii="Garamond" w:hAnsi="Garamond"/>
          <w:sz w:val="18"/>
          <w:szCs w:val="18"/>
          <w:lang w:val="fr-FR"/>
        </w:rPr>
        <w:t xml:space="preserve"> “</w:t>
      </w:r>
      <w:r w:rsidRPr="009B6F1B">
        <w:rPr>
          <w:rStyle w:val="Policepardfaut1"/>
          <w:rFonts w:ascii="Garamond" w:hAnsi="Garamond" w:cs="Times New Roman"/>
          <w:i/>
          <w:iCs/>
          <w:sz w:val="18"/>
          <w:szCs w:val="18"/>
          <w:highlight w:val="white"/>
          <w:lang w:val="fr-FR"/>
        </w:rPr>
        <w:t>Indignum enim est dare Deo quod dedignatur homo”,</w:t>
      </w:r>
      <w:r w:rsidRPr="009B6F1B">
        <w:rPr>
          <w:rFonts w:ascii="Garamond" w:hAnsi="Garamond"/>
          <w:sz w:val="18"/>
          <w:szCs w:val="18"/>
          <w:lang w:val="fr-FR"/>
        </w:rPr>
        <w:t xml:space="preserve"> quoted by </w:t>
      </w:r>
      <w:r w:rsidRPr="009B6F1B">
        <w:rPr>
          <w:rStyle w:val="Strong"/>
          <w:rFonts w:ascii="Garamond" w:eastAsia="Garamond" w:hAnsi="Garamond" w:cs="Garamond"/>
          <w:b w:val="0"/>
          <w:bCs w:val="0"/>
          <w:sz w:val="18"/>
          <w:szCs w:val="18"/>
          <w:highlight w:val="white"/>
          <w:lang w:val="fr-FR"/>
        </w:rPr>
        <w:t xml:space="preserve">H. de Courreges, “Les irregularites </w:t>
      </w:r>
      <w:r w:rsidRPr="009B6F1B">
        <w:rPr>
          <w:rStyle w:val="Strong"/>
          <w:rFonts w:ascii="Garamond" w:eastAsia="Garamond" w:hAnsi="Garamond" w:cs="Garamond"/>
          <w:b w:val="0"/>
          <w:bCs w:val="0"/>
          <w:i/>
          <w:iCs/>
          <w:sz w:val="18"/>
          <w:szCs w:val="18"/>
          <w:highlight w:val="white"/>
          <w:lang w:val="fr-FR"/>
        </w:rPr>
        <w:t>pro defectus</w:t>
      </w:r>
      <w:r w:rsidRPr="009B6F1B">
        <w:rPr>
          <w:rStyle w:val="Strong"/>
          <w:rFonts w:ascii="Garamond" w:eastAsia="Garamond" w:hAnsi="Garamond" w:cs="Garamond"/>
          <w:b w:val="0"/>
          <w:bCs w:val="0"/>
          <w:sz w:val="18"/>
          <w:szCs w:val="18"/>
          <w:highlight w:val="white"/>
          <w:lang w:val="fr-FR"/>
        </w:rPr>
        <w:t xml:space="preserve"> et la reception des ordres sacres, quelle tradition?”, </w:t>
      </w:r>
      <w:r w:rsidRPr="009B6F1B">
        <w:rPr>
          <w:rStyle w:val="Strong"/>
          <w:rFonts w:ascii="Garamond" w:eastAsia="Garamond" w:hAnsi="Garamond" w:cs="Garamond"/>
          <w:b w:val="0"/>
          <w:bCs w:val="0"/>
          <w:i/>
          <w:iCs/>
          <w:sz w:val="18"/>
          <w:szCs w:val="18"/>
          <w:highlight w:val="white"/>
          <w:lang w:val="fr-FR"/>
        </w:rPr>
        <w:t>Revue de droit canonique</w:t>
      </w:r>
      <w:r w:rsidRPr="009B6F1B">
        <w:rPr>
          <w:rStyle w:val="Strong"/>
          <w:rFonts w:ascii="Garamond" w:eastAsia="Garamond" w:hAnsi="Garamond" w:cs="Garamond"/>
          <w:b w:val="0"/>
          <w:bCs w:val="0"/>
          <w:sz w:val="18"/>
          <w:szCs w:val="18"/>
          <w:highlight w:val="white"/>
          <w:lang w:val="fr-FR"/>
        </w:rPr>
        <w:t xml:space="preserve"> 62/1 (2012): 95-110.</w:t>
      </w:r>
    </w:p>
  </w:footnote>
  <w:footnote w:id="14">
    <w:p w14:paraId="7B741ADE"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highlight w:val="white"/>
        </w:rPr>
        <w:t xml:space="preserve"> See I. Metzler, “Then and Now: Canon Law on Disabilities, in </w:t>
      </w:r>
      <w:r w:rsidRPr="009B6F1B">
        <w:rPr>
          <w:rFonts w:ascii="Garamond" w:hAnsi="Garamond" w:cs="Times New Roman"/>
          <w:i/>
          <w:iCs/>
          <w:sz w:val="18"/>
          <w:szCs w:val="18"/>
          <w:highlight w:val="white"/>
        </w:rPr>
        <w:t>Disabilities in Roman Antiquity</w:t>
      </w:r>
      <w:r w:rsidRPr="009B6F1B">
        <w:rPr>
          <w:rFonts w:ascii="Garamond" w:hAnsi="Garamond" w:cs="Times New Roman"/>
          <w:sz w:val="18"/>
          <w:szCs w:val="18"/>
          <w:highlight w:val="white"/>
        </w:rPr>
        <w:t xml:space="preserve">, ed. </w:t>
      </w:r>
      <w:r w:rsidRPr="009B6F1B">
        <w:rPr>
          <w:rFonts w:ascii="Garamond" w:hAnsi="Garamond" w:cs="Times New Roman"/>
          <w:sz w:val="18"/>
          <w:szCs w:val="18"/>
          <w:highlight w:val="white"/>
          <w:lang w:val="fr-FR"/>
        </w:rPr>
        <w:t>C. Laes (Leiden: Brill, 2013), 455</w:t>
      </w:r>
      <w:r w:rsidRPr="009B6F1B">
        <w:rPr>
          <w:rFonts w:ascii="Garamond" w:hAnsi="Garamond" w:cs="Times New Roman"/>
          <w:sz w:val="18"/>
          <w:szCs w:val="18"/>
          <w:highlight w:val="white"/>
          <w:lang w:val="fr-FR"/>
        </w:rPr>
        <w:noBreakHyphen/>
        <w:t>467.</w:t>
      </w:r>
    </w:p>
  </w:footnote>
  <w:footnote w:id="15">
    <w:p w14:paraId="3037C2D7" w14:textId="57765C08"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w:t>
      </w:r>
      <w:r w:rsidRPr="009B6F1B">
        <w:rPr>
          <w:rFonts w:ascii="Garamond" w:hAnsi="Garamond"/>
          <w:sz w:val="18"/>
          <w:szCs w:val="18"/>
          <w:lang w:val="en-GB"/>
        </w:rPr>
        <w:t xml:space="preserve">More generally, “scandal” </w:t>
      </w:r>
      <w:r w:rsidR="00C3243D" w:rsidRPr="009B6F1B">
        <w:rPr>
          <w:rFonts w:ascii="Garamond" w:hAnsi="Garamond"/>
          <w:sz w:val="18"/>
          <w:szCs w:val="18"/>
          <w:lang w:val="en-GB"/>
        </w:rPr>
        <w:t xml:space="preserve">(translated as shock, provocation or upsetment) </w:t>
      </w:r>
      <w:r w:rsidRPr="009B6F1B">
        <w:rPr>
          <w:rFonts w:ascii="Garamond" w:hAnsi="Garamond"/>
          <w:sz w:val="18"/>
          <w:szCs w:val="18"/>
          <w:lang w:val="en-GB"/>
        </w:rPr>
        <w:t>is opposed to charity, because it endangers the salvation of other Christians. See L</w:t>
      </w:r>
      <w:r w:rsidR="006119A3" w:rsidRPr="009B6F1B">
        <w:rPr>
          <w:rFonts w:ascii="Garamond" w:hAnsi="Garamond"/>
          <w:sz w:val="18"/>
          <w:szCs w:val="18"/>
          <w:lang w:val="en-GB"/>
        </w:rPr>
        <w:t>.</w:t>
      </w:r>
      <w:r w:rsidRPr="009B6F1B">
        <w:rPr>
          <w:rFonts w:ascii="Garamond" w:hAnsi="Garamond"/>
          <w:sz w:val="18"/>
          <w:szCs w:val="18"/>
          <w:lang w:val="en-GB"/>
        </w:rPr>
        <w:t xml:space="preserve"> Bryan, </w:t>
      </w:r>
      <w:r w:rsidRPr="009B6F1B">
        <w:rPr>
          <w:rStyle w:val="Policepardfaut1"/>
          <w:rFonts w:ascii="Garamond" w:hAnsi="Garamond" w:cs="Times New Roman"/>
          <w:i/>
          <w:iCs/>
          <w:sz w:val="18"/>
          <w:szCs w:val="18"/>
          <w:highlight w:val="white"/>
          <w:lang w:val="en-GB"/>
        </w:rPr>
        <w:t>Vae mundo a scandalis: the sin of scandal in medieval England</w:t>
      </w:r>
      <w:r w:rsidRPr="009B6F1B">
        <w:rPr>
          <w:rStyle w:val="Policepardfaut1"/>
          <w:rFonts w:ascii="Garamond" w:hAnsi="Garamond" w:cs="Times New Roman"/>
          <w:sz w:val="18"/>
          <w:szCs w:val="18"/>
          <w:highlight w:val="white"/>
          <w:lang w:val="en-GB"/>
        </w:rPr>
        <w:t xml:space="preserve"> (Toronto: thesis, 1998), 37.</w:t>
      </w:r>
    </w:p>
  </w:footnote>
  <w:footnote w:id="16">
    <w:p w14:paraId="663A863F"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sz w:val="18"/>
          <w:szCs w:val="18"/>
          <w:vertAlign w:val="superscript"/>
        </w:rPr>
        <w:t> </w:t>
      </w:r>
      <w:r w:rsidRPr="009B6F1B">
        <w:rPr>
          <w:rFonts w:ascii="Garamond" w:hAnsi="Garamond"/>
          <w:sz w:val="18"/>
          <w:szCs w:val="18"/>
        </w:rPr>
        <w:t xml:space="preserve">On </w:t>
      </w:r>
      <w:r w:rsidRPr="009B6F1B">
        <w:rPr>
          <w:rFonts w:ascii="Garamond" w:hAnsi="Garamond"/>
          <w:i/>
          <w:iCs/>
          <w:sz w:val="18"/>
          <w:szCs w:val="18"/>
        </w:rPr>
        <w:t>fama</w:t>
      </w:r>
      <w:r w:rsidRPr="009B6F1B">
        <w:rPr>
          <w:rFonts w:ascii="Garamond" w:hAnsi="Garamond"/>
          <w:sz w:val="18"/>
          <w:szCs w:val="18"/>
        </w:rPr>
        <w:t xml:space="preserve">, see eds. T. Fenster. D. Lord Smail, </w:t>
      </w:r>
      <w:r w:rsidRPr="009B6F1B">
        <w:rPr>
          <w:rFonts w:ascii="Garamond" w:hAnsi="Garamond"/>
          <w:i/>
          <w:iCs/>
          <w:sz w:val="18"/>
          <w:szCs w:val="18"/>
        </w:rPr>
        <w:t>Fama: The Politics of Talk and Reputation in Medieval Europe</w:t>
      </w:r>
      <w:r w:rsidRPr="009B6F1B">
        <w:rPr>
          <w:rFonts w:ascii="Garamond" w:hAnsi="Garamond"/>
          <w:sz w:val="18"/>
          <w:szCs w:val="18"/>
        </w:rPr>
        <w:t xml:space="preserve"> (Cornell: Cornell University Press, 2003).</w:t>
      </w:r>
    </w:p>
  </w:footnote>
  <w:footnote w:id="17">
    <w:p w14:paraId="6E3D1E6A" w14:textId="3AA8A1B9"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A. Fossier, “La contagion des </w:t>
      </w:r>
      <w:proofErr w:type="spellStart"/>
      <w:r w:rsidRPr="009B6F1B">
        <w:rPr>
          <w:rFonts w:ascii="Garamond" w:hAnsi="Garamond"/>
          <w:sz w:val="18"/>
          <w:szCs w:val="18"/>
          <w:lang w:val="fr-FR"/>
        </w:rPr>
        <w:t>peches</w:t>
      </w:r>
      <w:proofErr w:type="spellEnd"/>
      <w:r w:rsidRPr="009B6F1B">
        <w:rPr>
          <w:rFonts w:ascii="Garamond" w:hAnsi="Garamond"/>
          <w:sz w:val="18"/>
          <w:szCs w:val="18"/>
          <w:lang w:val="fr-FR"/>
        </w:rPr>
        <w:t xml:space="preserve"> (XI</w:t>
      </w:r>
      <w:r w:rsidR="006119A3" w:rsidRPr="009B6F1B">
        <w:rPr>
          <w:rFonts w:ascii="Garamond" w:hAnsi="Garamond"/>
          <w:sz w:val="18"/>
          <w:szCs w:val="18"/>
          <w:vertAlign w:val="superscript"/>
          <w:lang w:val="fr-FR"/>
        </w:rPr>
        <w:t>e</w:t>
      </w:r>
      <w:r w:rsidRPr="009B6F1B">
        <w:rPr>
          <w:rFonts w:ascii="Garamond" w:hAnsi="Garamond"/>
          <w:sz w:val="18"/>
          <w:szCs w:val="18"/>
          <w:lang w:val="fr-FR"/>
        </w:rPr>
        <w:noBreakHyphen/>
        <w:t>XIII</w:t>
      </w:r>
      <w:r w:rsidR="006119A3" w:rsidRPr="009B6F1B">
        <w:rPr>
          <w:rFonts w:ascii="Garamond" w:hAnsi="Garamond"/>
          <w:sz w:val="18"/>
          <w:szCs w:val="18"/>
          <w:vertAlign w:val="superscript"/>
          <w:lang w:val="fr-FR"/>
        </w:rPr>
        <w:t>e</w:t>
      </w:r>
      <w:r w:rsidRPr="009B6F1B">
        <w:rPr>
          <w:rFonts w:ascii="Garamond" w:hAnsi="Garamond"/>
          <w:sz w:val="18"/>
          <w:szCs w:val="18"/>
          <w:lang w:val="fr-FR"/>
        </w:rPr>
        <w:t xml:space="preserve"> </w:t>
      </w:r>
      <w:proofErr w:type="spellStart"/>
      <w:r w:rsidRPr="009B6F1B">
        <w:rPr>
          <w:rFonts w:ascii="Garamond" w:hAnsi="Garamond"/>
          <w:sz w:val="18"/>
          <w:szCs w:val="18"/>
          <w:lang w:val="fr-FR"/>
        </w:rPr>
        <w:t>siecle</w:t>
      </w:r>
      <w:proofErr w:type="spellEnd"/>
      <w:r w:rsidRPr="009B6F1B">
        <w:rPr>
          <w:rFonts w:ascii="Garamond" w:hAnsi="Garamond"/>
          <w:sz w:val="18"/>
          <w:szCs w:val="18"/>
          <w:lang w:val="fr-FR"/>
        </w:rPr>
        <w:t xml:space="preserve">). Aux origines canoniques du biopouvoir”, </w:t>
      </w:r>
      <w:r w:rsidRPr="009B6F1B">
        <w:rPr>
          <w:rFonts w:ascii="Garamond" w:hAnsi="Garamond"/>
          <w:i/>
          <w:iCs/>
          <w:sz w:val="18"/>
          <w:szCs w:val="18"/>
          <w:lang w:val="fr-FR"/>
        </w:rPr>
        <w:t>Traces</w:t>
      </w:r>
      <w:r w:rsidRPr="009B6F1B">
        <w:rPr>
          <w:rFonts w:ascii="Garamond" w:hAnsi="Garamond"/>
          <w:sz w:val="18"/>
          <w:szCs w:val="18"/>
          <w:lang w:val="fr-FR"/>
        </w:rPr>
        <w:t>, 21 (2011</w:t>
      </w:r>
      <w:proofErr w:type="gramStart"/>
      <w:r w:rsidRPr="009B6F1B">
        <w:rPr>
          <w:rFonts w:ascii="Garamond" w:hAnsi="Garamond"/>
          <w:sz w:val="18"/>
          <w:szCs w:val="18"/>
          <w:lang w:val="fr-FR"/>
        </w:rPr>
        <w:t>):</w:t>
      </w:r>
      <w:proofErr w:type="gramEnd"/>
      <w:r w:rsidRPr="009B6F1B">
        <w:rPr>
          <w:rFonts w:ascii="Garamond" w:hAnsi="Garamond"/>
          <w:sz w:val="18"/>
          <w:szCs w:val="18"/>
          <w:lang w:val="fr-FR"/>
        </w:rPr>
        <w:t xml:space="preserve"> 23</w:t>
      </w:r>
      <w:r w:rsidRPr="009B6F1B">
        <w:rPr>
          <w:rFonts w:ascii="Garamond" w:hAnsi="Garamond"/>
          <w:sz w:val="18"/>
          <w:szCs w:val="18"/>
          <w:lang w:val="fr-FR"/>
        </w:rPr>
        <w:noBreakHyphen/>
        <w:t>39.</w:t>
      </w:r>
    </w:p>
  </w:footnote>
  <w:footnote w:id="18">
    <w:p w14:paraId="39C4A831" w14:textId="53FB9449"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sz w:val="18"/>
          <w:szCs w:val="18"/>
        </w:rPr>
        <w:t xml:space="preserve"> </w:t>
      </w:r>
      <w:r w:rsidR="00F53FCD" w:rsidRPr="009B6F1B">
        <w:rPr>
          <w:rFonts w:ascii="Garamond" w:hAnsi="Garamond"/>
          <w:sz w:val="18"/>
          <w:szCs w:val="18"/>
        </w:rPr>
        <w:t xml:space="preserve">Translated by the author </w:t>
      </w:r>
      <w:r w:rsidRPr="009B6F1B">
        <w:rPr>
          <w:rFonts w:ascii="Garamond" w:hAnsi="Garamond"/>
          <w:sz w:val="18"/>
          <w:szCs w:val="18"/>
        </w:rPr>
        <w:t xml:space="preserve">from </w:t>
      </w:r>
      <w:r w:rsidRPr="009B6F1B">
        <w:rPr>
          <w:rFonts w:ascii="Garamond" w:hAnsi="Garamond"/>
          <w:sz w:val="18"/>
          <w:szCs w:val="18"/>
          <w:highlight w:val="white"/>
        </w:rPr>
        <w:t>A. Fossier, “</w:t>
      </w:r>
      <w:r w:rsidRPr="009B6F1B">
        <w:rPr>
          <w:rFonts w:ascii="Garamond" w:hAnsi="Garamond"/>
          <w:i/>
          <w:iCs/>
          <w:sz w:val="18"/>
          <w:szCs w:val="18"/>
          <w:highlight w:val="white"/>
        </w:rPr>
        <w:t>Propter vitandum scandalum</w:t>
      </w:r>
      <w:r w:rsidRPr="009B6F1B">
        <w:rPr>
          <w:rFonts w:ascii="Garamond" w:hAnsi="Garamond"/>
          <w:sz w:val="18"/>
          <w:szCs w:val="18"/>
          <w:highlight w:val="white"/>
        </w:rPr>
        <w:t xml:space="preserve">. </w:t>
      </w:r>
      <w:r w:rsidRPr="009B6F1B">
        <w:rPr>
          <w:rFonts w:ascii="Garamond" w:hAnsi="Garamond"/>
          <w:sz w:val="18"/>
          <w:szCs w:val="18"/>
          <w:highlight w:val="white"/>
          <w:lang w:val="fr-FR"/>
        </w:rPr>
        <w:t xml:space="preserve">Histoire d’une </w:t>
      </w:r>
      <w:proofErr w:type="spellStart"/>
      <w:r w:rsidRPr="009B6F1B">
        <w:rPr>
          <w:rFonts w:ascii="Garamond" w:hAnsi="Garamond"/>
          <w:sz w:val="18"/>
          <w:szCs w:val="18"/>
          <w:highlight w:val="white"/>
          <w:lang w:val="fr-FR"/>
        </w:rPr>
        <w:t>categorie</w:t>
      </w:r>
      <w:proofErr w:type="spellEnd"/>
      <w:r w:rsidRPr="009B6F1B">
        <w:rPr>
          <w:rFonts w:ascii="Garamond" w:hAnsi="Garamond"/>
          <w:sz w:val="18"/>
          <w:szCs w:val="18"/>
          <w:highlight w:val="white"/>
          <w:lang w:val="fr-FR"/>
        </w:rPr>
        <w:t xml:space="preserve"> juridique (XII</w:t>
      </w:r>
      <w:r w:rsidR="006119A3" w:rsidRPr="009B6F1B">
        <w:rPr>
          <w:rFonts w:ascii="Garamond" w:hAnsi="Garamond"/>
          <w:sz w:val="18"/>
          <w:szCs w:val="18"/>
          <w:vertAlign w:val="superscript"/>
          <w:lang w:val="fr-FR"/>
        </w:rPr>
        <w:t>e</w:t>
      </w:r>
      <w:r w:rsidRPr="009B6F1B">
        <w:rPr>
          <w:rFonts w:ascii="Garamond" w:hAnsi="Garamond"/>
          <w:sz w:val="18"/>
          <w:szCs w:val="18"/>
          <w:highlight w:val="white"/>
          <w:lang w:val="fr-FR"/>
        </w:rPr>
        <w:t>-XV</w:t>
      </w:r>
      <w:r w:rsidR="006119A3" w:rsidRPr="009B6F1B">
        <w:rPr>
          <w:rFonts w:ascii="Garamond" w:hAnsi="Garamond"/>
          <w:sz w:val="18"/>
          <w:szCs w:val="18"/>
          <w:vertAlign w:val="superscript"/>
          <w:lang w:val="fr-FR"/>
        </w:rPr>
        <w:t>e</w:t>
      </w:r>
      <w:r w:rsidRPr="009B6F1B">
        <w:rPr>
          <w:rFonts w:ascii="Garamond" w:hAnsi="Garamond"/>
          <w:sz w:val="18"/>
          <w:szCs w:val="18"/>
          <w:highlight w:val="white"/>
          <w:lang w:val="fr-FR"/>
        </w:rPr>
        <w:t xml:space="preserve"> </w:t>
      </w:r>
      <w:proofErr w:type="spellStart"/>
      <w:r w:rsidRPr="009B6F1B">
        <w:rPr>
          <w:rFonts w:ascii="Garamond" w:hAnsi="Garamond"/>
          <w:sz w:val="18"/>
          <w:szCs w:val="18"/>
          <w:highlight w:val="white"/>
          <w:lang w:val="fr-FR"/>
        </w:rPr>
        <w:t>siecles</w:t>
      </w:r>
      <w:proofErr w:type="spellEnd"/>
      <w:r w:rsidRPr="009B6F1B">
        <w:rPr>
          <w:rFonts w:ascii="Garamond" w:hAnsi="Garamond"/>
          <w:sz w:val="18"/>
          <w:szCs w:val="18"/>
          <w:highlight w:val="white"/>
          <w:lang w:val="fr-FR"/>
        </w:rPr>
        <w:t xml:space="preserve">)”, </w:t>
      </w:r>
      <w:r w:rsidRPr="009B6F1B">
        <w:rPr>
          <w:rFonts w:ascii="Garamond" w:hAnsi="Garamond"/>
          <w:i/>
          <w:iCs/>
          <w:sz w:val="18"/>
          <w:szCs w:val="18"/>
          <w:highlight w:val="white"/>
          <w:lang w:val="fr-FR"/>
        </w:rPr>
        <w:t>MEFRAM</w:t>
      </w:r>
      <w:r w:rsidRPr="009B6F1B">
        <w:rPr>
          <w:rFonts w:ascii="Garamond" w:hAnsi="Garamond"/>
          <w:sz w:val="18"/>
          <w:szCs w:val="18"/>
          <w:highlight w:val="white"/>
          <w:lang w:val="fr-FR"/>
        </w:rPr>
        <w:t xml:space="preserve"> 121</w:t>
      </w:r>
      <w:r w:rsidRPr="009B6F1B">
        <w:rPr>
          <w:rFonts w:ascii="Garamond" w:hAnsi="Garamond"/>
          <w:sz w:val="18"/>
          <w:szCs w:val="18"/>
          <w:highlight w:val="white"/>
          <w:lang w:val="fr-FR"/>
        </w:rPr>
        <w:noBreakHyphen/>
        <w:t>2 (2009</w:t>
      </w:r>
      <w:proofErr w:type="gramStart"/>
      <w:r w:rsidRPr="009B6F1B">
        <w:rPr>
          <w:rFonts w:ascii="Garamond" w:hAnsi="Garamond"/>
          <w:sz w:val="18"/>
          <w:szCs w:val="18"/>
          <w:highlight w:val="white"/>
          <w:lang w:val="fr-FR"/>
        </w:rPr>
        <w:t>):</w:t>
      </w:r>
      <w:proofErr w:type="gramEnd"/>
      <w:r w:rsidRPr="009B6F1B">
        <w:rPr>
          <w:rFonts w:ascii="Garamond" w:hAnsi="Garamond"/>
          <w:sz w:val="18"/>
          <w:szCs w:val="18"/>
          <w:highlight w:val="white"/>
          <w:lang w:val="fr-FR"/>
        </w:rPr>
        <w:t xml:space="preserve"> 317</w:t>
      </w:r>
      <w:r w:rsidRPr="009B6F1B">
        <w:rPr>
          <w:rFonts w:ascii="Garamond" w:hAnsi="Garamond"/>
          <w:sz w:val="18"/>
          <w:szCs w:val="18"/>
          <w:highlight w:val="white"/>
          <w:lang w:val="fr-FR"/>
        </w:rPr>
        <w:noBreakHyphen/>
        <w:t>348.</w:t>
      </w:r>
    </w:p>
  </w:footnote>
  <w:footnote w:id="19">
    <w:p w14:paraId="487537FE" w14:textId="548E53F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vertAlign w:val="superscript"/>
          <w:lang w:val="fr-FR"/>
        </w:rPr>
        <w:t> </w:t>
      </w:r>
      <w:r w:rsidRPr="009B6F1B">
        <w:rPr>
          <w:rFonts w:ascii="Garamond" w:hAnsi="Garamond"/>
          <w:sz w:val="18"/>
          <w:szCs w:val="18"/>
          <w:lang w:val="fr-FR"/>
        </w:rPr>
        <w:t xml:space="preserve">P.-Y. Conde, “Le scandale canonique entre concept theologique et signe linguistique”, </w:t>
      </w:r>
      <w:r w:rsidRPr="009B6F1B">
        <w:rPr>
          <w:rFonts w:ascii="Garamond" w:hAnsi="Garamond"/>
          <w:i/>
          <w:iCs/>
          <w:sz w:val="18"/>
          <w:szCs w:val="18"/>
          <w:lang w:val="fr-FR"/>
        </w:rPr>
        <w:t>Revue de Droit Canonique</w:t>
      </w:r>
      <w:r w:rsidRPr="009B6F1B">
        <w:rPr>
          <w:rFonts w:ascii="Garamond" w:hAnsi="Garamond"/>
          <w:sz w:val="18"/>
          <w:szCs w:val="18"/>
          <w:lang w:val="fr-FR"/>
        </w:rPr>
        <w:t xml:space="preserve"> 50/2 (2000</w:t>
      </w:r>
      <w:proofErr w:type="gramStart"/>
      <w:r w:rsidRPr="009B6F1B">
        <w:rPr>
          <w:rFonts w:ascii="Garamond" w:hAnsi="Garamond"/>
          <w:sz w:val="18"/>
          <w:szCs w:val="18"/>
          <w:lang w:val="fr-FR"/>
        </w:rPr>
        <w:t>):</w:t>
      </w:r>
      <w:proofErr w:type="gramEnd"/>
      <w:r w:rsidRPr="009B6F1B">
        <w:rPr>
          <w:rFonts w:ascii="Garamond" w:hAnsi="Garamond"/>
          <w:sz w:val="18"/>
          <w:szCs w:val="18"/>
          <w:lang w:val="fr-FR"/>
        </w:rPr>
        <w:t xml:space="preserve"> 243-262.</w:t>
      </w:r>
    </w:p>
  </w:footnote>
  <w:footnote w:id="20">
    <w:p w14:paraId="6385FC16" w14:textId="3E1B4ABA" w:rsidR="00E20C7C" w:rsidRPr="009B6F1B" w:rsidRDefault="00E20C7C" w:rsidP="00FD07A5">
      <w:pPr>
        <w:pStyle w:val="NoSpacing"/>
        <w:ind w:firstLine="0"/>
        <w:contextualSpacing/>
        <w:rPr>
          <w:sz w:val="18"/>
          <w:szCs w:val="18"/>
          <w:lang w:val="en-US"/>
        </w:rPr>
      </w:pPr>
      <w:r w:rsidRPr="009B6F1B">
        <w:rPr>
          <w:rStyle w:val="FootnoteReference"/>
          <w:sz w:val="18"/>
          <w:szCs w:val="18"/>
        </w:rPr>
        <w:footnoteRef/>
      </w:r>
      <w:r w:rsidRPr="009B6F1B">
        <w:rPr>
          <w:sz w:val="18"/>
          <w:szCs w:val="18"/>
        </w:rPr>
        <w:t xml:space="preserve"> See N. </w:t>
      </w:r>
      <w:r w:rsidRPr="009B6F1B">
        <w:rPr>
          <w:rFonts w:eastAsia="SimonciniGaramondStd" w:cs="SimonciniGaramondStd"/>
          <w:sz w:val="18"/>
          <w:szCs w:val="18"/>
          <w:lang w:val="en-GB"/>
        </w:rPr>
        <w:t xml:space="preserve">Dubourg, </w:t>
      </w:r>
      <w:r w:rsidRPr="009B6F1B">
        <w:rPr>
          <w:rFonts w:eastAsia="SimonciniGaramondStd" w:cs="SimonciniGaramondStd"/>
          <w:i/>
          <w:iCs/>
          <w:sz w:val="18"/>
          <w:szCs w:val="18"/>
          <w:lang w:val="en-GB"/>
        </w:rPr>
        <w:t xml:space="preserve">Disabled Clerics, Un/Suitable for Divine </w:t>
      </w:r>
      <w:proofErr w:type="gramStart"/>
      <w:r w:rsidRPr="009B6F1B">
        <w:rPr>
          <w:rFonts w:eastAsia="SimonciniGaramondStd" w:cs="SimonciniGaramondStd"/>
          <w:i/>
          <w:iCs/>
          <w:sz w:val="18"/>
          <w:szCs w:val="18"/>
          <w:lang w:val="en-GB"/>
        </w:rPr>
        <w:t>Services?</w:t>
      </w:r>
      <w:proofErr w:type="gramEnd"/>
      <w:r w:rsidRPr="009B6F1B">
        <w:rPr>
          <w:rFonts w:eastAsia="SimonciniGaramondStd" w:cs="SimonciniGaramondStd"/>
          <w:i/>
          <w:iCs/>
          <w:sz w:val="18"/>
          <w:szCs w:val="18"/>
          <w:lang w:val="en-GB"/>
        </w:rPr>
        <w:t xml:space="preserve"> </w:t>
      </w:r>
      <w:r w:rsidRPr="009B6F1B">
        <w:rPr>
          <w:rFonts w:eastAsia="SimonciniGaramondStd" w:cs="SimonciniGaramondStd"/>
          <w:sz w:val="18"/>
          <w:szCs w:val="18"/>
          <w:lang w:val="en-GB"/>
        </w:rPr>
        <w:t>Amsterdam: Amsterdam Univ. Press, 2023.</w:t>
      </w:r>
    </w:p>
  </w:footnote>
  <w:footnote w:id="21">
    <w:p w14:paraId="53F1DD18" w14:textId="73380BFC"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Policepardfaut1"/>
          <w:rFonts w:ascii="Garamond" w:hAnsi="Garamond" w:cs="Times New Roman"/>
          <w:sz w:val="18"/>
          <w:szCs w:val="18"/>
          <w:highlight w:val="white"/>
        </w:rPr>
        <w:t> Thomas Aquinas</w:t>
      </w:r>
      <w:r w:rsidRPr="009B6F1B">
        <w:rPr>
          <w:rStyle w:val="Policepardfaut1"/>
          <w:rFonts w:ascii="Garamond" w:hAnsi="Garamond" w:cs="Times New Roman"/>
          <w:sz w:val="18"/>
          <w:szCs w:val="18"/>
          <w:highlight w:val="white"/>
          <w:lang w:val="en-GB"/>
        </w:rPr>
        <w:t xml:space="preserve">, </w:t>
      </w:r>
      <w:r w:rsidRPr="009B6F1B">
        <w:rPr>
          <w:rStyle w:val="Policepardfaut1"/>
          <w:rFonts w:ascii="Garamond" w:hAnsi="Garamond" w:cs="Times New Roman"/>
          <w:i/>
          <w:iCs/>
          <w:sz w:val="18"/>
          <w:szCs w:val="18"/>
          <w:highlight w:val="white"/>
          <w:lang w:val="en-GB"/>
        </w:rPr>
        <w:t>Commentary on the Sentences Book IV, Distinctions 14-25</w:t>
      </w:r>
      <w:r w:rsidRPr="009B6F1B">
        <w:rPr>
          <w:rStyle w:val="Policepardfaut1"/>
          <w:rFonts w:ascii="Garamond" w:hAnsi="Garamond" w:cs="Times New Roman"/>
          <w:sz w:val="18"/>
          <w:szCs w:val="18"/>
          <w:highlight w:val="white"/>
          <w:lang w:val="en-GB"/>
        </w:rPr>
        <w:t>, ed. B</w:t>
      </w:r>
      <w:r w:rsidR="00C3243D" w:rsidRPr="009B6F1B">
        <w:rPr>
          <w:rStyle w:val="Policepardfaut1"/>
          <w:rFonts w:ascii="Garamond" w:hAnsi="Garamond" w:cs="Times New Roman"/>
          <w:sz w:val="18"/>
          <w:szCs w:val="18"/>
          <w:highlight w:val="white"/>
          <w:lang w:val="en-GB"/>
        </w:rPr>
        <w:t>.</w:t>
      </w:r>
      <w:r w:rsidRPr="009B6F1B">
        <w:rPr>
          <w:rStyle w:val="Policepardfaut1"/>
          <w:rFonts w:ascii="Garamond" w:hAnsi="Garamond" w:cs="Times New Roman"/>
          <w:sz w:val="18"/>
          <w:szCs w:val="18"/>
          <w:highlight w:val="white"/>
          <w:lang w:val="en-GB"/>
        </w:rPr>
        <w:t xml:space="preserve"> Mortensen (online: Aquinas Institute)</w:t>
      </w:r>
      <w:r w:rsidRPr="009B6F1B">
        <w:rPr>
          <w:rFonts w:ascii="Garamond" w:hAnsi="Garamond"/>
          <w:sz w:val="18"/>
          <w:szCs w:val="18"/>
          <w:lang w:val="en-GB"/>
        </w:rPr>
        <w:t>, distinctio 25, question 2.</w:t>
      </w:r>
    </w:p>
  </w:footnote>
  <w:footnote w:id="22">
    <w:p w14:paraId="00BBC90D"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w:t>
      </w:r>
      <w:r w:rsidRPr="009B6F1B">
        <w:rPr>
          <w:rFonts w:ascii="Garamond" w:hAnsi="Garamond"/>
          <w:sz w:val="18"/>
          <w:szCs w:val="18"/>
          <w:lang w:val="en-GB"/>
        </w:rPr>
        <w:t>See</w:t>
      </w:r>
      <w:r w:rsidRPr="009B6F1B">
        <w:rPr>
          <w:rFonts w:ascii="Garamond" w:hAnsi="Garamond" w:cs="Times New Roman"/>
          <w:sz w:val="18"/>
          <w:szCs w:val="18"/>
          <w:lang w:val="en-GB"/>
        </w:rPr>
        <w:t xml:space="preserve"> </w:t>
      </w:r>
      <w:r w:rsidRPr="009B6F1B">
        <w:rPr>
          <w:rFonts w:ascii="Garamond" w:hAnsi="Garamond" w:cs="Times New Roman"/>
          <w:sz w:val="18"/>
          <w:szCs w:val="18"/>
          <w:highlight w:val="white"/>
        </w:rPr>
        <w:t>B. Parlopiano, “</w:t>
      </w:r>
      <w:r w:rsidRPr="009B6F1B">
        <w:rPr>
          <w:rFonts w:ascii="Garamond" w:hAnsi="Garamond" w:cs="Times New Roman"/>
          <w:i/>
          <w:iCs/>
          <w:sz w:val="18"/>
          <w:szCs w:val="18"/>
          <w:highlight w:val="white"/>
        </w:rPr>
        <w:t>Propter Deformitatem</w:t>
      </w:r>
      <w:r w:rsidRPr="009B6F1B">
        <w:rPr>
          <w:rFonts w:ascii="Garamond" w:hAnsi="Garamond" w:cs="Times New Roman"/>
          <w:sz w:val="18"/>
          <w:szCs w:val="18"/>
          <w:highlight w:val="white"/>
        </w:rPr>
        <w:t xml:space="preserve">: Towards a Concept of Disability in Medieval Canon Law”, </w:t>
      </w:r>
      <w:r w:rsidRPr="009B6F1B">
        <w:rPr>
          <w:rFonts w:ascii="Garamond" w:hAnsi="Garamond" w:cs="Times New Roman"/>
          <w:i/>
          <w:iCs/>
          <w:sz w:val="18"/>
          <w:szCs w:val="18"/>
          <w:highlight w:val="white"/>
        </w:rPr>
        <w:t>Canadian Journal of Disability Studies (CJDS)</w:t>
      </w:r>
      <w:r w:rsidRPr="009B6F1B">
        <w:rPr>
          <w:rFonts w:ascii="Garamond" w:hAnsi="Garamond" w:cs="Times New Roman"/>
          <w:sz w:val="18"/>
          <w:szCs w:val="18"/>
          <w:highlight w:val="white"/>
        </w:rPr>
        <w:t xml:space="preserve"> 4</w:t>
      </w:r>
      <w:r w:rsidRPr="009B6F1B">
        <w:rPr>
          <w:rFonts w:ascii="Garamond" w:hAnsi="Garamond" w:cs="Times New Roman"/>
          <w:sz w:val="18"/>
          <w:szCs w:val="18"/>
          <w:highlight w:val="white"/>
        </w:rPr>
        <w:noBreakHyphen/>
        <w:t>3 (2015): 72</w:t>
      </w:r>
      <w:r w:rsidRPr="009B6F1B">
        <w:rPr>
          <w:rFonts w:ascii="Garamond" w:hAnsi="Garamond" w:cs="Times New Roman"/>
          <w:sz w:val="18"/>
          <w:szCs w:val="18"/>
          <w:highlight w:val="white"/>
        </w:rPr>
        <w:noBreakHyphen/>
        <w:t>102.</w:t>
      </w:r>
    </w:p>
  </w:footnote>
  <w:footnote w:id="23">
    <w:p w14:paraId="3F1C9758" w14:textId="4830B9E8"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sz w:val="18"/>
          <w:szCs w:val="18"/>
          <w:lang w:val="fr-FR"/>
        </w:rPr>
        <w:t> G</w:t>
      </w:r>
      <w:r w:rsidR="00C3243D" w:rsidRPr="009B6F1B">
        <w:rPr>
          <w:rFonts w:ascii="Garamond" w:hAnsi="Garamond"/>
          <w:sz w:val="18"/>
          <w:szCs w:val="18"/>
          <w:lang w:val="fr-FR"/>
        </w:rPr>
        <w:t>.</w:t>
      </w:r>
      <w:r w:rsidRPr="009B6F1B">
        <w:rPr>
          <w:rFonts w:ascii="Garamond" w:hAnsi="Garamond"/>
          <w:sz w:val="18"/>
          <w:szCs w:val="18"/>
          <w:lang w:val="fr-FR"/>
        </w:rPr>
        <w:t xml:space="preserve"> Guaydier, </w:t>
      </w:r>
      <w:r w:rsidRPr="009B6F1B">
        <w:rPr>
          <w:rFonts w:ascii="Garamond" w:hAnsi="Garamond"/>
          <w:i/>
          <w:iCs/>
          <w:sz w:val="18"/>
          <w:szCs w:val="18"/>
          <w:lang w:val="fr-FR"/>
        </w:rPr>
        <w:t>Les irregularites “</w:t>
      </w:r>
      <w:r w:rsidRPr="009B6F1B">
        <w:rPr>
          <w:rFonts w:ascii="Garamond" w:hAnsi="Garamond"/>
          <w:sz w:val="18"/>
          <w:szCs w:val="18"/>
          <w:lang w:val="fr-FR"/>
        </w:rPr>
        <w:t>ex defectu corporis</w:t>
      </w:r>
      <w:r w:rsidRPr="009B6F1B">
        <w:rPr>
          <w:rFonts w:ascii="Garamond" w:hAnsi="Garamond"/>
          <w:i/>
          <w:iCs/>
          <w:sz w:val="18"/>
          <w:szCs w:val="18"/>
          <w:lang w:val="fr-FR"/>
        </w:rPr>
        <w:t>”</w:t>
      </w:r>
      <w:r w:rsidRPr="009B6F1B">
        <w:rPr>
          <w:rFonts w:ascii="Garamond" w:hAnsi="Garamond"/>
          <w:sz w:val="18"/>
          <w:szCs w:val="18"/>
          <w:lang w:val="fr-FR"/>
        </w:rPr>
        <w:t xml:space="preserve"> (</w:t>
      </w:r>
      <w:proofErr w:type="gramStart"/>
      <w:r w:rsidRPr="009B6F1B">
        <w:rPr>
          <w:rFonts w:ascii="Garamond" w:hAnsi="Garamond"/>
          <w:sz w:val="18"/>
          <w:szCs w:val="18"/>
          <w:lang w:val="fr-FR"/>
        </w:rPr>
        <w:t>Paris:</w:t>
      </w:r>
      <w:proofErr w:type="gramEnd"/>
      <w:r w:rsidRPr="009B6F1B">
        <w:rPr>
          <w:rFonts w:ascii="Garamond" w:hAnsi="Garamond"/>
          <w:sz w:val="18"/>
          <w:szCs w:val="18"/>
          <w:lang w:val="fr-FR"/>
        </w:rPr>
        <w:t xml:space="preserve"> Societe Generale d’Imprimerie et d’edition, 1933).</w:t>
      </w:r>
    </w:p>
  </w:footnote>
  <w:footnote w:id="24">
    <w:p w14:paraId="46E6D779"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Policepardfaut1"/>
          <w:rFonts w:ascii="Garamond" w:hAnsi="Garamond" w:cs="Times New Roman"/>
          <w:sz w:val="18"/>
          <w:szCs w:val="18"/>
          <w:lang w:val="en-GB"/>
        </w:rPr>
        <w:t> F. Gillmann, “</w:t>
      </w:r>
      <w:r w:rsidRPr="009B6F1B">
        <w:rPr>
          <w:rFonts w:ascii="Garamond" w:hAnsi="Garamond"/>
          <w:i/>
          <w:sz w:val="18"/>
          <w:szCs w:val="18"/>
        </w:rPr>
        <w:t xml:space="preserve">Zur Geschichte des Gebrauchs der Ausdrucke </w:t>
      </w:r>
      <w:r w:rsidRPr="009B6F1B">
        <w:rPr>
          <w:rFonts w:ascii="Garamond" w:hAnsi="Garamond"/>
          <w:sz w:val="18"/>
          <w:szCs w:val="18"/>
        </w:rPr>
        <w:t xml:space="preserve">irregularis </w:t>
      </w:r>
      <w:r w:rsidRPr="009B6F1B">
        <w:rPr>
          <w:rFonts w:ascii="Garamond" w:hAnsi="Garamond"/>
          <w:i/>
          <w:sz w:val="18"/>
          <w:szCs w:val="18"/>
        </w:rPr>
        <w:t xml:space="preserve">und </w:t>
      </w:r>
      <w:r w:rsidRPr="009B6F1B">
        <w:rPr>
          <w:rFonts w:ascii="Garamond" w:hAnsi="Garamond"/>
          <w:sz w:val="18"/>
          <w:szCs w:val="18"/>
        </w:rPr>
        <w:t xml:space="preserve">Irregularitas”, </w:t>
      </w:r>
      <w:r w:rsidRPr="009B6F1B">
        <w:rPr>
          <w:rFonts w:ascii="Garamond" w:hAnsi="Garamond"/>
          <w:i/>
          <w:sz w:val="18"/>
          <w:szCs w:val="18"/>
        </w:rPr>
        <w:t>Archiv fur katholisches Kirchenrecht</w:t>
      </w:r>
      <w:r w:rsidRPr="009B6F1B">
        <w:rPr>
          <w:rFonts w:ascii="Garamond" w:hAnsi="Garamond"/>
          <w:sz w:val="18"/>
          <w:szCs w:val="18"/>
        </w:rPr>
        <w:t xml:space="preserve"> 91 (1911): 49-86.</w:t>
      </w:r>
    </w:p>
  </w:footnote>
  <w:footnote w:id="25">
    <w:p w14:paraId="20E50D5B"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iCs/>
          <w:sz w:val="18"/>
          <w:szCs w:val="18"/>
          <w:lang w:val="fr-FR"/>
        </w:rPr>
        <w:t> </w:t>
      </w:r>
      <w:r w:rsidRPr="009B6F1B">
        <w:rPr>
          <w:rFonts w:ascii="Garamond" w:hAnsi="Garamond"/>
          <w:iCs/>
          <w:sz w:val="18"/>
          <w:szCs w:val="18"/>
          <w:lang w:val="fr-FR"/>
        </w:rPr>
        <w:t xml:space="preserve">R. Naz, “defectus” in </w:t>
      </w:r>
      <w:r w:rsidRPr="009B6F1B">
        <w:rPr>
          <w:rFonts w:ascii="Garamond" w:hAnsi="Garamond"/>
          <w:i/>
          <w:iCs/>
          <w:sz w:val="18"/>
          <w:szCs w:val="18"/>
          <w:lang w:val="fr-FR"/>
        </w:rPr>
        <w:t xml:space="preserve">Dictionnaire de droit canonique </w:t>
      </w:r>
      <w:r w:rsidRPr="009B6F1B">
        <w:rPr>
          <w:rFonts w:ascii="Garamond" w:hAnsi="Garamond"/>
          <w:sz w:val="18"/>
          <w:szCs w:val="18"/>
          <w:lang w:val="fr-FR"/>
        </w:rPr>
        <w:t>(</w:t>
      </w:r>
      <w:proofErr w:type="gramStart"/>
      <w:r w:rsidRPr="009B6F1B">
        <w:rPr>
          <w:rFonts w:ascii="Garamond" w:hAnsi="Garamond"/>
          <w:sz w:val="18"/>
          <w:szCs w:val="18"/>
          <w:lang w:val="fr-FR"/>
        </w:rPr>
        <w:t>Paris:</w:t>
      </w:r>
      <w:proofErr w:type="gramEnd"/>
      <w:r w:rsidRPr="009B6F1B">
        <w:rPr>
          <w:rFonts w:ascii="Garamond" w:hAnsi="Garamond"/>
          <w:sz w:val="18"/>
          <w:szCs w:val="18"/>
          <w:lang w:val="fr-FR"/>
        </w:rPr>
        <w:t xml:space="preserve"> Letouzey et Ane, 1935), tome 3, 1068. </w:t>
      </w:r>
      <w:r w:rsidRPr="009B6F1B">
        <w:rPr>
          <w:rStyle w:val="Strong"/>
          <w:rFonts w:ascii="Garamond" w:eastAsia="Garamond" w:hAnsi="Garamond" w:cs="Garamond"/>
          <w:b w:val="0"/>
          <w:bCs w:val="0"/>
          <w:iCs/>
          <w:sz w:val="18"/>
          <w:szCs w:val="18"/>
          <w:lang w:val="en-GB"/>
        </w:rPr>
        <w:t>Jurists distinguish two types of irregularity in terms of defects of the body: one, total and the other, partial. Total irregularity makes the exercise of routine ecclesiastical functions impossible. This would describe, for example, a bishop who could not perform (say) mass because of his mutilated tongue. Partial irregularity, on the other hand, meant that clerics required a reduction in their duties commensurate with their abilities. Thus, a “partially irregular” blind bishop may very well continue to confess the laity, but would no longer be charged with performing mass, as he could no longer read sacred texts.</w:t>
      </w:r>
    </w:p>
  </w:footnote>
  <w:footnote w:id="26">
    <w:p w14:paraId="0E3E3214"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Early Christian councils progressively associated impediments with the concept of irregularity according to </w:t>
      </w:r>
      <w:r w:rsidRPr="009B6F1B">
        <w:rPr>
          <w:rFonts w:ascii="Garamond" w:hAnsi="Garamond"/>
          <w:sz w:val="18"/>
          <w:szCs w:val="18"/>
          <w:highlight w:val="white"/>
        </w:rPr>
        <w:t>P. Ostinelli, “I chierici e il “</w:t>
      </w:r>
      <w:r w:rsidRPr="009B6F1B">
        <w:rPr>
          <w:rFonts w:ascii="Garamond" w:hAnsi="Garamond"/>
          <w:i/>
          <w:iCs/>
          <w:sz w:val="18"/>
          <w:szCs w:val="18"/>
          <w:highlight w:val="white"/>
        </w:rPr>
        <w:t>defectus corporis</w:t>
      </w:r>
      <w:r w:rsidRPr="009B6F1B">
        <w:rPr>
          <w:rFonts w:ascii="Garamond" w:hAnsi="Garamond"/>
          <w:sz w:val="18"/>
          <w:szCs w:val="18"/>
          <w:highlight w:val="white"/>
        </w:rPr>
        <w:t xml:space="preserve">”: Definizioni canonistiche, suppliche, dispense”, in </w:t>
      </w:r>
      <w:r w:rsidRPr="009B6F1B">
        <w:rPr>
          <w:rFonts w:ascii="Garamond" w:hAnsi="Garamond"/>
          <w:i/>
          <w:iCs/>
          <w:sz w:val="18"/>
          <w:szCs w:val="18"/>
          <w:highlight w:val="white"/>
        </w:rPr>
        <w:t>Deformita fisica e identita della persona tra medioevo ed eta moderna</w:t>
      </w:r>
      <w:r w:rsidRPr="009B6F1B">
        <w:rPr>
          <w:rFonts w:ascii="Garamond" w:hAnsi="Garamond"/>
          <w:sz w:val="18"/>
          <w:szCs w:val="18"/>
          <w:highlight w:val="white"/>
        </w:rPr>
        <w:t xml:space="preserve">, ed. </w:t>
      </w:r>
      <w:r w:rsidRPr="009B6F1B">
        <w:rPr>
          <w:rFonts w:ascii="Garamond" w:hAnsi="Garamond"/>
          <w:sz w:val="18"/>
          <w:szCs w:val="18"/>
          <w:highlight w:val="white"/>
          <w:lang w:val="fr-FR"/>
        </w:rPr>
        <w:t>G. M. Varanini (Firenze: Firenze Univ. Press, 2015), 3</w:t>
      </w:r>
      <w:r w:rsidRPr="009B6F1B">
        <w:rPr>
          <w:rFonts w:ascii="Garamond" w:hAnsi="Garamond"/>
          <w:sz w:val="18"/>
          <w:szCs w:val="18"/>
          <w:highlight w:val="white"/>
          <w:lang w:val="fr-FR"/>
        </w:rPr>
        <w:noBreakHyphen/>
        <w:t>30.</w:t>
      </w:r>
    </w:p>
  </w:footnote>
  <w:footnote w:id="27">
    <w:p w14:paraId="0313F0D4"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See F. K. Campbell, </w:t>
      </w:r>
      <w:r w:rsidRPr="009B6F1B">
        <w:rPr>
          <w:rFonts w:ascii="Garamond" w:hAnsi="Garamond"/>
          <w:i/>
          <w:iCs/>
          <w:sz w:val="18"/>
          <w:szCs w:val="18"/>
        </w:rPr>
        <w:t>Contours of Ableism: The Production of Disability and Abledness</w:t>
      </w:r>
      <w:r w:rsidRPr="009B6F1B">
        <w:rPr>
          <w:rFonts w:ascii="Garamond" w:hAnsi="Garamond"/>
          <w:sz w:val="18"/>
          <w:szCs w:val="18"/>
        </w:rPr>
        <w:t xml:space="preserve"> (New York: Palgrave Macmillan, 2009).</w:t>
      </w:r>
    </w:p>
  </w:footnote>
  <w:footnote w:id="28">
    <w:p w14:paraId="2F0A940A"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Style w:val="Policepardfaut1"/>
          <w:rFonts w:ascii="Garamond" w:hAnsi="Garamond" w:cs="Times New Roman"/>
          <w:sz w:val="18"/>
          <w:szCs w:val="18"/>
          <w:lang w:val="fr-FR"/>
        </w:rPr>
        <w:t xml:space="preserve"> C. Leveleux-Teixeira, “Le droit canonique medieval et l’horreur du scandale”, </w:t>
      </w:r>
      <w:r w:rsidRPr="009B6F1B">
        <w:rPr>
          <w:rStyle w:val="Policepardfaut1"/>
          <w:rFonts w:ascii="Garamond" w:hAnsi="Garamond" w:cs="Times New Roman"/>
          <w:i/>
          <w:iCs/>
          <w:sz w:val="18"/>
          <w:szCs w:val="18"/>
          <w:lang w:val="fr-FR"/>
        </w:rPr>
        <w:t>CRMH</w:t>
      </w:r>
      <w:r w:rsidRPr="009B6F1B">
        <w:rPr>
          <w:rStyle w:val="Policepardfaut1"/>
          <w:rFonts w:ascii="Garamond" w:hAnsi="Garamond" w:cs="Times New Roman"/>
          <w:sz w:val="18"/>
          <w:szCs w:val="18"/>
          <w:lang w:val="fr-FR"/>
        </w:rPr>
        <w:t xml:space="preserve"> 25 (2013</w:t>
      </w:r>
      <w:proofErr w:type="gramStart"/>
      <w:r w:rsidRPr="009B6F1B">
        <w:rPr>
          <w:rStyle w:val="Policepardfaut1"/>
          <w:rFonts w:ascii="Garamond" w:hAnsi="Garamond" w:cs="Times New Roman"/>
          <w:sz w:val="18"/>
          <w:szCs w:val="18"/>
          <w:lang w:val="fr-FR"/>
        </w:rPr>
        <w:t>):</w:t>
      </w:r>
      <w:proofErr w:type="gramEnd"/>
      <w:r w:rsidRPr="009B6F1B">
        <w:rPr>
          <w:rStyle w:val="Policepardfaut1"/>
          <w:rFonts w:ascii="Garamond" w:hAnsi="Garamond" w:cs="Times New Roman"/>
          <w:sz w:val="18"/>
          <w:szCs w:val="18"/>
          <w:lang w:val="fr-FR"/>
        </w:rPr>
        <w:t xml:space="preserve"> 193-211.</w:t>
      </w:r>
    </w:p>
  </w:footnote>
  <w:footnote w:id="29">
    <w:p w14:paraId="43DDFEC1"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Style w:val="Policepardfaut1"/>
          <w:rFonts w:ascii="Garamond" w:hAnsi="Garamond" w:cs="Times New Roman"/>
          <w:sz w:val="18"/>
          <w:szCs w:val="18"/>
          <w:highlight w:val="white"/>
          <w:lang w:val="fr-FR"/>
        </w:rPr>
        <w:t> P. Ostinelli, “I chierici e il “</w:t>
      </w:r>
      <w:r w:rsidRPr="009B6F1B">
        <w:rPr>
          <w:rStyle w:val="Policepardfaut1"/>
          <w:rFonts w:ascii="Garamond" w:hAnsi="Garamond" w:cs="Times New Roman"/>
          <w:i/>
          <w:iCs/>
          <w:sz w:val="18"/>
          <w:szCs w:val="18"/>
          <w:highlight w:val="white"/>
          <w:lang w:val="fr-FR"/>
        </w:rPr>
        <w:t>defectus corporis</w:t>
      </w:r>
      <w:proofErr w:type="gramStart"/>
      <w:r w:rsidRPr="009B6F1B">
        <w:rPr>
          <w:rStyle w:val="Policepardfaut1"/>
          <w:rFonts w:ascii="Garamond" w:hAnsi="Garamond" w:cs="Times New Roman"/>
          <w:sz w:val="18"/>
          <w:szCs w:val="18"/>
          <w:highlight w:val="white"/>
          <w:lang w:val="fr-FR"/>
        </w:rPr>
        <w:t>”:</w:t>
      </w:r>
      <w:proofErr w:type="gramEnd"/>
      <w:r w:rsidRPr="009B6F1B">
        <w:rPr>
          <w:rStyle w:val="Policepardfaut1"/>
          <w:rFonts w:ascii="Garamond" w:hAnsi="Garamond" w:cs="Times New Roman"/>
          <w:sz w:val="18"/>
          <w:szCs w:val="18"/>
          <w:highlight w:val="white"/>
          <w:lang w:val="fr-FR"/>
        </w:rPr>
        <w:t xml:space="preserve"> Definizioni canonistiche, suppliche, dispense”, in </w:t>
      </w:r>
      <w:r w:rsidRPr="009B6F1B">
        <w:rPr>
          <w:rStyle w:val="Policepardfaut1"/>
          <w:rFonts w:ascii="Garamond" w:hAnsi="Garamond" w:cs="Times New Roman"/>
          <w:i/>
          <w:iCs/>
          <w:sz w:val="18"/>
          <w:szCs w:val="18"/>
          <w:highlight w:val="white"/>
          <w:lang w:val="fr-FR"/>
        </w:rPr>
        <w:t>Defor</w:t>
      </w:r>
      <w:r w:rsidRPr="009B6F1B">
        <w:rPr>
          <w:rStyle w:val="Policepardfaut1"/>
          <w:rFonts w:ascii="Garamond" w:hAnsi="Garamond" w:cs="Times New Roman"/>
          <w:i/>
          <w:iCs/>
          <w:sz w:val="18"/>
          <w:szCs w:val="18"/>
          <w:highlight w:val="white"/>
          <w:lang w:val="it-IT"/>
        </w:rPr>
        <w:t>mita fisica e identita della persona tra medioevo ed eta moderna</w:t>
      </w:r>
      <w:r w:rsidRPr="009B6F1B">
        <w:rPr>
          <w:rStyle w:val="Policepardfaut1"/>
          <w:rFonts w:ascii="Garamond" w:hAnsi="Garamond" w:cs="Times New Roman"/>
          <w:sz w:val="18"/>
          <w:szCs w:val="18"/>
          <w:highlight w:val="white"/>
          <w:lang w:val="it-IT"/>
        </w:rPr>
        <w:t xml:space="preserve">, </w:t>
      </w:r>
      <w:r w:rsidRPr="009B6F1B">
        <w:rPr>
          <w:rStyle w:val="Policepardfaut1"/>
          <w:rFonts w:ascii="Garamond" w:hAnsi="Garamond" w:cs="Times New Roman"/>
          <w:sz w:val="18"/>
          <w:szCs w:val="18"/>
          <w:highlight w:val="white"/>
          <w:lang w:val="fr-FR"/>
        </w:rPr>
        <w:t>ed. G. M. Varanini (</w:t>
      </w:r>
      <w:proofErr w:type="gramStart"/>
      <w:r w:rsidRPr="009B6F1B">
        <w:rPr>
          <w:rStyle w:val="Policepardfaut1"/>
          <w:rFonts w:ascii="Garamond" w:hAnsi="Garamond" w:cs="Times New Roman"/>
          <w:sz w:val="18"/>
          <w:szCs w:val="18"/>
          <w:highlight w:val="white"/>
          <w:lang w:val="fr-FR"/>
        </w:rPr>
        <w:t>Firenze:</w:t>
      </w:r>
      <w:proofErr w:type="gramEnd"/>
      <w:r w:rsidRPr="009B6F1B">
        <w:rPr>
          <w:rStyle w:val="Policepardfaut1"/>
          <w:rFonts w:ascii="Garamond" w:hAnsi="Garamond" w:cs="Times New Roman"/>
          <w:sz w:val="18"/>
          <w:szCs w:val="18"/>
          <w:highlight w:val="white"/>
          <w:lang w:val="fr-FR"/>
        </w:rPr>
        <w:t xml:space="preserve"> Firenze Univ. Press, 2015), 3</w:t>
      </w:r>
      <w:r w:rsidRPr="009B6F1B">
        <w:rPr>
          <w:rStyle w:val="Policepardfaut1"/>
          <w:rFonts w:ascii="Garamond" w:hAnsi="Garamond" w:cs="Times New Roman"/>
          <w:sz w:val="18"/>
          <w:szCs w:val="18"/>
          <w:highlight w:val="white"/>
          <w:lang w:val="fr-FR"/>
        </w:rPr>
        <w:noBreakHyphen/>
        <w:t>30.</w:t>
      </w:r>
    </w:p>
  </w:footnote>
  <w:footnote w:id="30">
    <w:p w14:paraId="368308A8"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eastAsia="Calibri" w:hAnsi="Garamond" w:cs="Times New Roman"/>
          <w:sz w:val="18"/>
          <w:szCs w:val="18"/>
          <w:lang w:val="fr-FR"/>
        </w:rPr>
        <w:t> RV (</w:t>
      </w:r>
      <w:r w:rsidRPr="009B6F1B">
        <w:rPr>
          <w:rFonts w:ascii="Garamond" w:eastAsia="Calibri" w:hAnsi="Garamond" w:cs="Times New Roman"/>
          <w:i/>
          <w:iCs/>
          <w:sz w:val="18"/>
          <w:szCs w:val="18"/>
          <w:lang w:val="fr-FR"/>
        </w:rPr>
        <w:t>Registrum Vaticanum</w:t>
      </w:r>
      <w:r w:rsidRPr="009B6F1B">
        <w:rPr>
          <w:rFonts w:ascii="Garamond" w:eastAsia="Calibri" w:hAnsi="Garamond" w:cs="Times New Roman"/>
          <w:sz w:val="18"/>
          <w:szCs w:val="18"/>
          <w:lang w:val="fr-FR"/>
        </w:rPr>
        <w:t xml:space="preserve">) 287, f. 111 V – </w:t>
      </w:r>
      <w:r w:rsidRPr="009B6F1B">
        <w:rPr>
          <w:rFonts w:ascii="Garamond" w:hAnsi="Garamond"/>
          <w:sz w:val="18"/>
          <w:szCs w:val="18"/>
          <w:lang w:val="fr-FR"/>
        </w:rPr>
        <w:t>“</w:t>
      </w:r>
      <w:r w:rsidRPr="009B6F1B">
        <w:rPr>
          <w:rFonts w:ascii="Garamond" w:eastAsia="Calibri" w:hAnsi="Garamond" w:cs="Times New Roman"/>
          <w:i/>
          <w:iCs/>
          <w:sz w:val="18"/>
          <w:szCs w:val="18"/>
          <w:lang w:val="fr-FR"/>
        </w:rPr>
        <w:t>Cum olim ipse Silvester in etate iuvenili et sacerdotio constitutus quasi singulis diebus per superiorem suum ad celebrandum missam compelleretur invitus et ex hoc se reputaret gravatum, cum esset iuris ignarus, volens huiusmodi gravamen evadere, iam sunt viginti anni vel circiter, aliquam particulam parvi articuli indicis digiti manus sue sinistre sibi ipsi absciderit, propter quod inhabilis ad celebrandum missam et alia divina officia effectus fuit […] mandamus quatenus si per diligentem informationem reppererit ita esse et ipse Silvester possit consecratam hostiam frangere sicut debet et ex deformitate huiusmodi scandalum non generetur in populo et tibi videatur super hoc dispensandum fore nequaquam obstantibus missas et quecumque alia divina officia libere ac licite celebrare valeat de speciali gracia apostolica auctoritate dispenses”.</w:t>
      </w:r>
    </w:p>
  </w:footnote>
  <w:footnote w:id="31">
    <w:p w14:paraId="5BEFE700"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i/>
          <w:iCs/>
          <w:sz w:val="18"/>
          <w:szCs w:val="18"/>
          <w:vertAlign w:val="superscript"/>
          <w:lang w:val="fr-FR"/>
        </w:rPr>
        <w:t> </w:t>
      </w:r>
      <w:r w:rsidRPr="009B6F1B">
        <w:rPr>
          <w:rFonts w:ascii="Garamond" w:hAnsi="Garamond" w:cs="Times New Roman"/>
          <w:i/>
          <w:iCs/>
          <w:sz w:val="18"/>
          <w:szCs w:val="18"/>
          <w:lang w:val="fr-FR"/>
        </w:rPr>
        <w:t>Decretals</w:t>
      </w:r>
      <w:r w:rsidRPr="009B6F1B">
        <w:rPr>
          <w:rFonts w:ascii="Garamond" w:hAnsi="Garamond" w:cs="Times New Roman"/>
          <w:sz w:val="18"/>
          <w:szCs w:val="18"/>
          <w:lang w:val="fr-FR"/>
        </w:rPr>
        <w:t xml:space="preserve"> of Gregory IX, book III, title 6, chapter 2 – </w:t>
      </w:r>
      <w:r w:rsidRPr="009B6F1B">
        <w:rPr>
          <w:rFonts w:ascii="Garamond" w:hAnsi="Garamond" w:cs="Times New Roman"/>
          <w:i/>
          <w:iCs/>
          <w:sz w:val="18"/>
          <w:szCs w:val="18"/>
          <w:lang w:val="fr-FR"/>
        </w:rPr>
        <w:t xml:space="preserve">“Presbiterum, cuius duos digitos cum medietate palmae a praedone abscissos esse significasti, missam non permittimus celebrare, quia nec secure propter debilitatem, nec sine scandalo propter deformitatem membri hoc fieri posse confidimus. </w:t>
      </w:r>
      <w:r w:rsidRPr="009B6F1B">
        <w:rPr>
          <w:rFonts w:ascii="Garamond" w:hAnsi="Garamond" w:cs="Times New Roman"/>
          <w:i/>
          <w:iCs/>
          <w:sz w:val="18"/>
          <w:szCs w:val="18"/>
          <w:lang w:val="en-GB"/>
        </w:rPr>
        <w:t>Ipsum autem ceteris officiis sacerdotalibus fungi minime prohibemus</w:t>
      </w:r>
      <w:proofErr w:type="gramStart"/>
      <w:r w:rsidRPr="009B6F1B">
        <w:rPr>
          <w:rFonts w:ascii="Garamond" w:hAnsi="Garamond" w:cs="Times New Roman"/>
          <w:i/>
          <w:iCs/>
          <w:sz w:val="18"/>
          <w:szCs w:val="18"/>
          <w:lang w:val="en-GB"/>
        </w:rPr>
        <w:t>” .</w:t>
      </w:r>
      <w:proofErr w:type="gramEnd"/>
    </w:p>
  </w:footnote>
  <w:footnote w:id="32">
    <w:p w14:paraId="1D7DE044"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highlight w:val="white"/>
        </w:rPr>
        <w:t> B. Parlopiano, “</w:t>
      </w:r>
      <w:r w:rsidRPr="009B6F1B">
        <w:rPr>
          <w:rFonts w:ascii="Garamond" w:hAnsi="Garamond" w:cs="Times New Roman"/>
          <w:i/>
          <w:iCs/>
          <w:sz w:val="18"/>
          <w:szCs w:val="18"/>
          <w:highlight w:val="white"/>
        </w:rPr>
        <w:t>Propter Deformitatem</w:t>
      </w:r>
      <w:r w:rsidRPr="009B6F1B">
        <w:rPr>
          <w:rFonts w:ascii="Garamond" w:hAnsi="Garamond" w:cs="Times New Roman"/>
          <w:sz w:val="18"/>
          <w:szCs w:val="18"/>
          <w:highlight w:val="white"/>
        </w:rPr>
        <w:t xml:space="preserve">: Towards a Concept of Disability in Medieval Canon Law”, </w:t>
      </w:r>
      <w:r w:rsidRPr="009B6F1B">
        <w:rPr>
          <w:rFonts w:ascii="Garamond" w:hAnsi="Garamond" w:cs="Times New Roman"/>
          <w:i/>
          <w:iCs/>
          <w:sz w:val="18"/>
          <w:szCs w:val="18"/>
          <w:highlight w:val="white"/>
        </w:rPr>
        <w:t>CJDS</w:t>
      </w:r>
      <w:r w:rsidRPr="009B6F1B">
        <w:rPr>
          <w:rFonts w:ascii="Garamond" w:hAnsi="Garamond" w:cs="Times New Roman"/>
          <w:sz w:val="18"/>
          <w:szCs w:val="18"/>
          <w:highlight w:val="white"/>
        </w:rPr>
        <w:t xml:space="preserve"> 4</w:t>
      </w:r>
      <w:r w:rsidRPr="009B6F1B">
        <w:rPr>
          <w:rFonts w:ascii="Garamond" w:hAnsi="Garamond" w:cs="Times New Roman"/>
          <w:sz w:val="18"/>
          <w:szCs w:val="18"/>
          <w:highlight w:val="white"/>
        </w:rPr>
        <w:noBreakHyphen/>
        <w:t>3 (2015): 72</w:t>
      </w:r>
      <w:r w:rsidRPr="009B6F1B">
        <w:rPr>
          <w:rFonts w:ascii="Garamond" w:hAnsi="Garamond" w:cs="Times New Roman"/>
          <w:sz w:val="18"/>
          <w:szCs w:val="18"/>
          <w:highlight w:val="white"/>
        </w:rPr>
        <w:noBreakHyphen/>
        <w:t>102.</w:t>
      </w:r>
    </w:p>
  </w:footnote>
  <w:footnote w:id="33">
    <w:p w14:paraId="01114E73"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Strong"/>
          <w:rFonts w:ascii="Garamond" w:hAnsi="Garamond" w:cs="Times New Roman"/>
          <w:b w:val="0"/>
          <w:bCs w:val="0"/>
          <w:sz w:val="18"/>
          <w:szCs w:val="18"/>
          <w:highlight w:val="white"/>
        </w:rPr>
        <w:t> P. Ostinelli, “I chierici e il “</w:t>
      </w:r>
      <w:r w:rsidRPr="009B6F1B">
        <w:rPr>
          <w:rStyle w:val="Strong"/>
          <w:rFonts w:ascii="Garamond" w:hAnsi="Garamond" w:cs="Times New Roman"/>
          <w:b w:val="0"/>
          <w:bCs w:val="0"/>
          <w:i/>
          <w:iCs/>
          <w:sz w:val="18"/>
          <w:szCs w:val="18"/>
          <w:highlight w:val="white"/>
        </w:rPr>
        <w:t>defectus corporis</w:t>
      </w:r>
      <w:r w:rsidRPr="009B6F1B">
        <w:rPr>
          <w:rStyle w:val="Strong"/>
          <w:rFonts w:ascii="Garamond" w:hAnsi="Garamond" w:cs="Times New Roman"/>
          <w:b w:val="0"/>
          <w:bCs w:val="0"/>
          <w:sz w:val="18"/>
          <w:szCs w:val="18"/>
          <w:highlight w:val="white"/>
        </w:rPr>
        <w:t xml:space="preserve">”: Definizioni canonistiche, suppliche, dispense”, in </w:t>
      </w:r>
      <w:r w:rsidRPr="009B6F1B">
        <w:rPr>
          <w:rStyle w:val="Strong"/>
          <w:rFonts w:ascii="Garamond" w:hAnsi="Garamond" w:cs="Times New Roman"/>
          <w:b w:val="0"/>
          <w:bCs w:val="0"/>
          <w:i/>
          <w:iCs/>
          <w:sz w:val="18"/>
          <w:szCs w:val="18"/>
          <w:highlight w:val="white"/>
        </w:rPr>
        <w:t>Deformita fisica e identita della persona tra medioevo ed eta moderna</w:t>
      </w:r>
      <w:r w:rsidRPr="009B6F1B">
        <w:rPr>
          <w:rStyle w:val="Strong"/>
          <w:rFonts w:ascii="Garamond" w:hAnsi="Garamond" w:cs="Times New Roman"/>
          <w:b w:val="0"/>
          <w:bCs w:val="0"/>
          <w:sz w:val="18"/>
          <w:szCs w:val="18"/>
          <w:highlight w:val="white"/>
        </w:rPr>
        <w:t>, ed. G. M. Varanini (Firenze: Firenze Univ. Press, 2015), 3</w:t>
      </w:r>
      <w:r w:rsidRPr="009B6F1B">
        <w:rPr>
          <w:rStyle w:val="Strong"/>
          <w:rFonts w:ascii="Garamond" w:hAnsi="Garamond" w:cs="Times New Roman"/>
          <w:b w:val="0"/>
          <w:bCs w:val="0"/>
          <w:sz w:val="18"/>
          <w:szCs w:val="18"/>
          <w:highlight w:val="white"/>
        </w:rPr>
        <w:noBreakHyphen/>
        <w:t>30.</w:t>
      </w:r>
    </w:p>
  </w:footnote>
  <w:footnote w:id="34">
    <w:p w14:paraId="0FFB38AB"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en-GB"/>
        </w:rPr>
        <w:t> </w:t>
      </w:r>
      <w:r w:rsidRPr="009B6F1B">
        <w:rPr>
          <w:rFonts w:ascii="Garamond" w:hAnsi="Garamond"/>
          <w:sz w:val="18"/>
          <w:szCs w:val="18"/>
          <w:lang w:val="en-GB"/>
        </w:rPr>
        <w:t xml:space="preserve">RV 10, f. 84 R and </w:t>
      </w:r>
      <w:r w:rsidRPr="009B6F1B">
        <w:rPr>
          <w:rFonts w:ascii="Garamond" w:hAnsi="Garamond"/>
          <w:i/>
          <w:iCs/>
          <w:sz w:val="18"/>
          <w:szCs w:val="18"/>
          <w:lang w:val="en-GB"/>
        </w:rPr>
        <w:t>Decretals</w:t>
      </w:r>
      <w:r w:rsidRPr="009B6F1B">
        <w:rPr>
          <w:rFonts w:ascii="Garamond" w:hAnsi="Garamond"/>
          <w:sz w:val="18"/>
          <w:szCs w:val="18"/>
          <w:lang w:val="en-GB"/>
        </w:rPr>
        <w:t xml:space="preserve"> of Gregory</w:t>
      </w:r>
      <w:r w:rsidRPr="009B6F1B">
        <w:rPr>
          <w:rFonts w:ascii="Garamond" w:hAnsi="Garamond" w:cs="Times New Roman"/>
          <w:sz w:val="18"/>
          <w:szCs w:val="18"/>
          <w:lang w:val="en-GB"/>
        </w:rPr>
        <w:t> IX</w:t>
      </w:r>
      <w:r w:rsidRPr="009B6F1B">
        <w:rPr>
          <w:rFonts w:ascii="Garamond" w:hAnsi="Garamond"/>
          <w:sz w:val="18"/>
          <w:szCs w:val="18"/>
          <w:lang w:val="en-GB"/>
        </w:rPr>
        <w:t>, book</w:t>
      </w:r>
      <w:r w:rsidRPr="009B6F1B">
        <w:rPr>
          <w:rFonts w:ascii="Garamond" w:eastAsia="Garamond" w:hAnsi="Garamond" w:cs="Garamond"/>
          <w:sz w:val="18"/>
          <w:szCs w:val="18"/>
          <w:lang w:val="en-GB"/>
        </w:rPr>
        <w:t> I, title </w:t>
      </w:r>
      <w:r w:rsidRPr="009B6F1B">
        <w:rPr>
          <w:rFonts w:ascii="Garamond" w:hAnsi="Garamond"/>
          <w:sz w:val="18"/>
          <w:szCs w:val="18"/>
          <w:lang w:val="en-GB"/>
        </w:rPr>
        <w:t>20 – “</w:t>
      </w:r>
      <w:r w:rsidRPr="009B6F1B">
        <w:rPr>
          <w:rStyle w:val="Strong"/>
          <w:rFonts w:ascii="Garamond" w:hAnsi="Garamond" w:cs="Times New Roman"/>
          <w:b w:val="0"/>
          <w:bCs w:val="0"/>
          <w:i/>
          <w:iCs/>
          <w:sz w:val="18"/>
          <w:szCs w:val="18"/>
          <w:lang w:val="en-GB"/>
        </w:rPr>
        <w:t>Thomas monachus Sancti Amantii de Buxia proposuit coram nobis quod cum in annis esset pueribus constitutus, quedam barra ferrea super dextere sue pollicem fortuito casu cadens ungulam evulsit ab eo [...] mandamus quatenus si ad frangendum Eucharistiam sit in pollice ipso potens et aliud canonicum non obsistat propter deformitatem huiusmodi non dimittas quin eum ad ordinem promoveas sacerdotis</w:t>
      </w:r>
      <w:r w:rsidRPr="009B6F1B">
        <w:rPr>
          <w:rStyle w:val="Strong"/>
          <w:rFonts w:ascii="Garamond" w:hAnsi="Garamond" w:cs="Times New Roman"/>
          <w:b w:val="0"/>
          <w:bCs w:val="0"/>
          <w:sz w:val="18"/>
          <w:szCs w:val="18"/>
          <w:lang w:val="en-GB"/>
        </w:rPr>
        <w:t xml:space="preserve">”. See also the comments made by Simon De Bisignano, </w:t>
      </w:r>
      <w:r w:rsidRPr="009B6F1B">
        <w:rPr>
          <w:rStyle w:val="Strong"/>
          <w:rFonts w:ascii="Garamond" w:hAnsi="Garamond" w:cs="Times New Roman"/>
          <w:b w:val="0"/>
          <w:bCs w:val="0"/>
          <w:i/>
          <w:iCs/>
          <w:sz w:val="18"/>
          <w:szCs w:val="18"/>
          <w:lang w:val="en-GB"/>
        </w:rPr>
        <w:t>Summa in Decretum Simonis Bisinianensis</w:t>
      </w:r>
      <w:r w:rsidRPr="009B6F1B">
        <w:rPr>
          <w:rStyle w:val="Strong"/>
          <w:rFonts w:ascii="Garamond" w:hAnsi="Garamond" w:cs="Times New Roman"/>
          <w:b w:val="0"/>
          <w:bCs w:val="0"/>
          <w:sz w:val="18"/>
          <w:szCs w:val="18"/>
          <w:lang w:val="en-GB"/>
        </w:rPr>
        <w:t>, ed. Pier Virginio Aimone-Braida (Vatican: BAV, 2014), distinctio 55, chapter 11</w:t>
      </w:r>
      <w:r w:rsidRPr="009B6F1B">
        <w:rPr>
          <w:rStyle w:val="Strong"/>
          <w:rFonts w:ascii="Garamond" w:hAnsi="Garamond" w:cs="Times New Roman"/>
          <w:b w:val="0"/>
          <w:bCs w:val="0"/>
          <w:i/>
          <w:iCs/>
          <w:sz w:val="18"/>
          <w:szCs w:val="18"/>
          <w:lang w:val="en-GB"/>
        </w:rPr>
        <w:t xml:space="preserve"> –</w:t>
      </w:r>
      <w:r w:rsidRPr="009B6F1B">
        <w:rPr>
          <w:rStyle w:val="Strong"/>
          <w:rFonts w:ascii="Garamond" w:hAnsi="Garamond" w:cs="Times New Roman"/>
          <w:b w:val="0"/>
          <w:bCs w:val="0"/>
          <w:sz w:val="18"/>
          <w:szCs w:val="18"/>
          <w:lang w:val="en-GB"/>
        </w:rPr>
        <w:t xml:space="preserve"> </w:t>
      </w:r>
      <w:r w:rsidRPr="009B6F1B">
        <w:rPr>
          <w:rStyle w:val="Strong"/>
          <w:rFonts w:ascii="Garamond" w:hAnsi="Garamond" w:cs="Times New Roman"/>
          <w:bCs w:val="0"/>
          <w:sz w:val="18"/>
          <w:szCs w:val="18"/>
          <w:lang w:val="en-GB"/>
        </w:rPr>
        <w:t>“</w:t>
      </w:r>
      <w:r w:rsidRPr="009B6F1B">
        <w:rPr>
          <w:rStyle w:val="Strong"/>
          <w:rFonts w:ascii="Garamond" w:hAnsi="Garamond" w:cs="Times New Roman"/>
          <w:b w:val="0"/>
          <w:bCs w:val="0"/>
          <w:i/>
          <w:iCs/>
          <w:sz w:val="18"/>
          <w:szCs w:val="18"/>
          <w:lang w:val="en-GB"/>
        </w:rPr>
        <w:t xml:space="preserve">Lator presentium usque sinistre manus digitum. </w:t>
      </w:r>
      <w:r w:rsidRPr="009B6F1B">
        <w:rPr>
          <w:rStyle w:val="Strong"/>
          <w:rFonts w:ascii="Garamond" w:hAnsi="Garamond" w:cs="Times New Roman"/>
          <w:b w:val="0"/>
          <w:bCs w:val="0"/>
          <w:i/>
          <w:iCs/>
          <w:sz w:val="18"/>
          <w:szCs w:val="18"/>
          <w:lang w:val="fr-FR"/>
        </w:rPr>
        <w:t xml:space="preserve">Vel forte ideo dicitur, nam si dextere manus digitum, puta pollicem, indicem uel medium amisisset, cum quibus signatur eucharistia et tractatur, non credimus quod debet tolerari uel promoueri </w:t>
      </w:r>
      <w:r w:rsidRPr="009B6F1B">
        <w:rPr>
          <w:rStyle w:val="Strong"/>
          <w:rFonts w:ascii="Garamond" w:hAnsi="Garamond" w:cs="Times New Roman"/>
          <w:b w:val="0"/>
          <w:bCs w:val="0"/>
          <w:sz w:val="18"/>
          <w:szCs w:val="18"/>
          <w:lang w:val="fr-FR"/>
        </w:rPr>
        <w:t>[…]”.</w:t>
      </w:r>
    </w:p>
  </w:footnote>
  <w:footnote w:id="35">
    <w:p w14:paraId="33B9B604"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A. Montford, “Fit to Preach and Pray: Considerations of Occupational Health in the Mendicant Orders”, in </w:t>
      </w:r>
      <w:r w:rsidRPr="009B6F1B">
        <w:rPr>
          <w:rFonts w:ascii="Garamond" w:hAnsi="Garamond"/>
          <w:i/>
          <w:iCs/>
          <w:sz w:val="18"/>
          <w:szCs w:val="18"/>
        </w:rPr>
        <w:t xml:space="preserve">The Use and Abuse of Time in Christian History, </w:t>
      </w:r>
      <w:r w:rsidRPr="009B6F1B">
        <w:rPr>
          <w:rFonts w:ascii="Garamond" w:hAnsi="Garamond"/>
          <w:sz w:val="18"/>
          <w:szCs w:val="18"/>
        </w:rPr>
        <w:t>ed.</w:t>
      </w:r>
      <w:r w:rsidRPr="009B6F1B">
        <w:rPr>
          <w:rFonts w:ascii="Garamond" w:hAnsi="Garamond"/>
          <w:i/>
          <w:iCs/>
          <w:sz w:val="18"/>
          <w:szCs w:val="18"/>
        </w:rPr>
        <w:t xml:space="preserve"> </w:t>
      </w:r>
      <w:r w:rsidRPr="009B6F1B">
        <w:rPr>
          <w:rFonts w:ascii="Garamond" w:hAnsi="Garamond"/>
          <w:sz w:val="18"/>
          <w:szCs w:val="18"/>
        </w:rPr>
        <w:t>R. N. Swanson (Woodbridge: Boydell &amp; Brewer, 2002), 95</w:t>
      </w:r>
      <w:r w:rsidRPr="009B6F1B">
        <w:rPr>
          <w:rFonts w:ascii="Garamond" w:hAnsi="Garamond"/>
          <w:sz w:val="18"/>
          <w:szCs w:val="18"/>
        </w:rPr>
        <w:noBreakHyphen/>
        <w:t>106.</w:t>
      </w:r>
    </w:p>
  </w:footnote>
  <w:footnote w:id="36">
    <w:p w14:paraId="768877C7" w14:textId="7646C574"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iCs/>
          <w:sz w:val="18"/>
          <w:szCs w:val="18"/>
          <w:lang w:val="en-GB"/>
        </w:rPr>
        <w:t> </w:t>
      </w:r>
      <w:r w:rsidRPr="009B6F1B">
        <w:rPr>
          <w:rFonts w:ascii="Garamond" w:hAnsi="Garamond"/>
          <w:iCs/>
          <w:sz w:val="18"/>
          <w:szCs w:val="18"/>
          <w:lang w:val="en-GB"/>
        </w:rPr>
        <w:t xml:space="preserve">T. Aquinas, </w:t>
      </w:r>
      <w:r w:rsidRPr="009B6F1B">
        <w:rPr>
          <w:rFonts w:ascii="Garamond" w:hAnsi="Garamond"/>
          <w:i/>
          <w:iCs/>
          <w:sz w:val="18"/>
          <w:szCs w:val="18"/>
          <w:lang w:val="en-GB"/>
        </w:rPr>
        <w:t>Summa Theologiae</w:t>
      </w:r>
      <w:r w:rsidRPr="009B6F1B">
        <w:rPr>
          <w:rFonts w:ascii="Garamond" w:hAnsi="Garamond"/>
          <w:sz w:val="18"/>
          <w:szCs w:val="18"/>
          <w:lang w:val="en-GB"/>
        </w:rPr>
        <w:t>,</w:t>
      </w:r>
      <w:r w:rsidRPr="009B6F1B">
        <w:rPr>
          <w:rFonts w:ascii="Garamond" w:hAnsi="Garamond"/>
          <w:iCs/>
          <w:sz w:val="18"/>
          <w:szCs w:val="18"/>
          <w:lang w:val="en-GB"/>
        </w:rPr>
        <w:t xml:space="preserve"> Tertia Pars 60-90, ed. </w:t>
      </w:r>
      <w:r w:rsidRPr="009B6F1B">
        <w:rPr>
          <w:rFonts w:ascii="Garamond" w:hAnsi="Garamond"/>
          <w:iCs/>
          <w:sz w:val="18"/>
          <w:szCs w:val="18"/>
          <w:lang w:val="fr-FR"/>
        </w:rPr>
        <w:t>Laurence Shapcote (online: Aquinas Institute)</w:t>
      </w:r>
      <w:r w:rsidR="00C3243D" w:rsidRPr="009B6F1B">
        <w:rPr>
          <w:rFonts w:ascii="Garamond" w:hAnsi="Garamond"/>
          <w:iCs/>
          <w:sz w:val="18"/>
          <w:szCs w:val="18"/>
          <w:lang w:val="fr-FR"/>
        </w:rPr>
        <w:t>,</w:t>
      </w:r>
      <w:r w:rsidRPr="009B6F1B">
        <w:rPr>
          <w:rFonts w:ascii="Garamond" w:hAnsi="Garamond"/>
          <w:iCs/>
          <w:sz w:val="18"/>
          <w:szCs w:val="18"/>
          <w:lang w:val="fr-FR"/>
        </w:rPr>
        <w:t xml:space="preserve"> question </w:t>
      </w:r>
      <w:r w:rsidRPr="009B6F1B">
        <w:rPr>
          <w:rFonts w:ascii="Garamond" w:hAnsi="Garamond"/>
          <w:iCs/>
          <w:smallCaps/>
          <w:sz w:val="18"/>
          <w:szCs w:val="18"/>
          <w:lang w:val="fr-FR"/>
        </w:rPr>
        <w:t>82.</w:t>
      </w:r>
    </w:p>
  </w:footnote>
  <w:footnote w:id="37">
    <w:p w14:paraId="6C67F7F3" w14:textId="72CF190C"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eastAsia="Garamond" w:hAnsi="Garamond" w:cs="Times New Roman"/>
          <w:sz w:val="18"/>
          <w:szCs w:val="18"/>
          <w:lang w:val="en-GB"/>
        </w:rPr>
        <w:t> </w:t>
      </w:r>
      <w:r w:rsidRPr="009B6F1B">
        <w:rPr>
          <w:rFonts w:ascii="Garamond" w:eastAsia="Garamond" w:hAnsi="Garamond" w:cs="Garamond"/>
          <w:sz w:val="18"/>
          <w:szCs w:val="18"/>
          <w:lang w:val="en-GB"/>
        </w:rPr>
        <w:t xml:space="preserve">H. of Romans, </w:t>
      </w:r>
      <w:r w:rsidRPr="009B6F1B">
        <w:rPr>
          <w:rFonts w:ascii="Garamond" w:eastAsia="Garamond" w:hAnsi="Garamond" w:cs="Garamond"/>
          <w:i/>
          <w:sz w:val="18"/>
          <w:szCs w:val="18"/>
          <w:lang w:val="en-GB"/>
        </w:rPr>
        <w:t>Opera De vita regulari</w:t>
      </w:r>
      <w:r w:rsidRPr="009B6F1B">
        <w:rPr>
          <w:rFonts w:ascii="Garamond" w:eastAsia="Garamond" w:hAnsi="Garamond" w:cs="Garamond"/>
          <w:sz w:val="18"/>
          <w:szCs w:val="18"/>
          <w:lang w:val="en-GB"/>
        </w:rPr>
        <w:t xml:space="preserve">, ed. J. Berthier (Rome: Typis A. Befani, 1888), tome II, 406 </w:t>
      </w:r>
      <w:r w:rsidRPr="009B6F1B">
        <w:rPr>
          <w:rFonts w:ascii="Garamond" w:eastAsia="Garamond" w:hAnsi="Garamond" w:cs="Garamond"/>
          <w:i/>
          <w:iCs/>
          <w:sz w:val="18"/>
          <w:szCs w:val="18"/>
          <w:lang w:val="en-GB"/>
        </w:rPr>
        <w:t>–</w:t>
      </w:r>
      <w:r w:rsidRPr="009B6F1B">
        <w:rPr>
          <w:rFonts w:ascii="Garamond" w:eastAsia="Garamond" w:hAnsi="Garamond" w:cs="Garamond"/>
          <w:sz w:val="18"/>
          <w:szCs w:val="18"/>
          <w:lang w:val="en-GB"/>
        </w:rPr>
        <w:t xml:space="preserve"> </w:t>
      </w:r>
      <w:r w:rsidRPr="009B6F1B">
        <w:rPr>
          <w:rFonts w:ascii="Garamond" w:hAnsi="Garamond"/>
          <w:iCs/>
          <w:smallCaps/>
          <w:sz w:val="18"/>
          <w:szCs w:val="18"/>
          <w:lang w:val="en-GB"/>
        </w:rPr>
        <w:t>“</w:t>
      </w:r>
      <w:r w:rsidRPr="009B6F1B">
        <w:rPr>
          <w:rFonts w:ascii="Garamond" w:eastAsia="Garamond" w:hAnsi="Garamond" w:cs="Garamond"/>
          <w:i/>
          <w:sz w:val="18"/>
          <w:szCs w:val="18"/>
          <w:lang w:val="en-GB"/>
        </w:rPr>
        <w:t xml:space="preserve">Non debet habere aliquam, nec multa notabilem, et apparentem deformitatem corporalem; sicut enim huiusmodi corpore vitiati removento a ministerio Domini ut patet Lev. 12 [21:17] ita et Ecclesia removit huismodi a solemniter officiis propter </w:t>
      </w:r>
      <w:proofErr w:type="spellStart"/>
      <w:r w:rsidRPr="009B6F1B">
        <w:rPr>
          <w:rFonts w:ascii="Garamond" w:eastAsia="Garamond" w:hAnsi="Garamond" w:cs="Garamond"/>
          <w:i/>
          <w:sz w:val="18"/>
          <w:szCs w:val="18"/>
          <w:lang w:val="en-GB"/>
        </w:rPr>
        <w:t>derisionem</w:t>
      </w:r>
      <w:proofErr w:type="spellEnd"/>
      <w:r w:rsidRPr="009B6F1B">
        <w:rPr>
          <w:rFonts w:ascii="Garamond" w:eastAsia="Garamond" w:hAnsi="Garamond" w:cs="Garamond"/>
          <w:i/>
          <w:sz w:val="18"/>
          <w:szCs w:val="18"/>
          <w:lang w:val="en-GB"/>
        </w:rPr>
        <w:t xml:space="preserve"> et scandalum </w:t>
      </w:r>
      <w:proofErr w:type="spellStart"/>
      <w:r w:rsidRPr="009B6F1B">
        <w:rPr>
          <w:rFonts w:ascii="Garamond" w:eastAsia="Garamond" w:hAnsi="Garamond" w:cs="Garamond"/>
          <w:i/>
          <w:sz w:val="18"/>
          <w:szCs w:val="18"/>
          <w:lang w:val="en-GB"/>
        </w:rPr>
        <w:t>populare</w:t>
      </w:r>
      <w:proofErr w:type="spellEnd"/>
      <w:r w:rsidRPr="009B6F1B">
        <w:rPr>
          <w:rFonts w:ascii="Garamond" w:eastAsia="Garamond" w:hAnsi="Garamond" w:cs="Garamond"/>
          <w:sz w:val="18"/>
          <w:szCs w:val="18"/>
          <w:lang w:val="en-GB"/>
        </w:rPr>
        <w:t>”</w:t>
      </w:r>
      <w:r w:rsidR="00B938DA">
        <w:rPr>
          <w:rFonts w:ascii="Garamond" w:eastAsia="Garamond" w:hAnsi="Garamond" w:cs="Garamond"/>
          <w:sz w:val="18"/>
          <w:szCs w:val="18"/>
          <w:lang w:val="en-GB"/>
        </w:rPr>
        <w:t>.</w:t>
      </w:r>
    </w:p>
  </w:footnote>
  <w:footnote w:id="38">
    <w:p w14:paraId="6BA02806"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L. Mirot, </w:t>
      </w:r>
      <w:r w:rsidRPr="009B6F1B">
        <w:rPr>
          <w:rFonts w:ascii="Garamond" w:hAnsi="Garamond"/>
          <w:i/>
          <w:iCs/>
          <w:sz w:val="18"/>
          <w:szCs w:val="18"/>
          <w:lang w:val="fr-FR"/>
        </w:rPr>
        <w:t>Une grande famille parlementaire aux XIV</w:t>
      </w:r>
      <w:r w:rsidRPr="009B6F1B">
        <w:rPr>
          <w:rFonts w:ascii="Garamond" w:hAnsi="Garamond"/>
          <w:i/>
          <w:iCs/>
          <w:sz w:val="18"/>
          <w:szCs w:val="18"/>
          <w:vertAlign w:val="superscript"/>
          <w:lang w:val="fr-FR"/>
        </w:rPr>
        <w:t>e</w:t>
      </w:r>
      <w:r w:rsidRPr="009B6F1B">
        <w:rPr>
          <w:rFonts w:ascii="Garamond" w:hAnsi="Garamond"/>
          <w:i/>
          <w:iCs/>
          <w:sz w:val="18"/>
          <w:szCs w:val="18"/>
          <w:lang w:val="fr-FR"/>
        </w:rPr>
        <w:t xml:space="preserve"> et XV</w:t>
      </w:r>
      <w:r w:rsidRPr="009B6F1B">
        <w:rPr>
          <w:rFonts w:ascii="Garamond" w:hAnsi="Garamond"/>
          <w:i/>
          <w:iCs/>
          <w:sz w:val="18"/>
          <w:szCs w:val="18"/>
          <w:vertAlign w:val="superscript"/>
          <w:lang w:val="fr-FR"/>
        </w:rPr>
        <w:t>e</w:t>
      </w:r>
      <w:r w:rsidRPr="009B6F1B">
        <w:rPr>
          <w:rFonts w:ascii="Garamond" w:hAnsi="Garamond"/>
          <w:i/>
          <w:iCs/>
          <w:sz w:val="18"/>
          <w:szCs w:val="18"/>
          <w:lang w:val="fr-FR"/>
        </w:rPr>
        <w:t xml:space="preserve"> siecles. Les d’Orgemont. Leur origine, leur fortune</w:t>
      </w:r>
      <w:r w:rsidRPr="009B6F1B">
        <w:rPr>
          <w:rFonts w:ascii="Garamond" w:hAnsi="Garamond"/>
          <w:sz w:val="18"/>
          <w:szCs w:val="18"/>
          <w:lang w:val="fr-FR"/>
        </w:rPr>
        <w:t xml:space="preserve"> (</w:t>
      </w:r>
      <w:proofErr w:type="gramStart"/>
      <w:r w:rsidRPr="009B6F1B">
        <w:rPr>
          <w:rFonts w:ascii="Garamond" w:hAnsi="Garamond"/>
          <w:sz w:val="18"/>
          <w:szCs w:val="18"/>
          <w:lang w:val="fr-FR"/>
        </w:rPr>
        <w:t>Paris:</w:t>
      </w:r>
      <w:proofErr w:type="gramEnd"/>
      <w:r w:rsidRPr="009B6F1B">
        <w:rPr>
          <w:rFonts w:ascii="Garamond" w:hAnsi="Garamond"/>
          <w:sz w:val="18"/>
          <w:szCs w:val="18"/>
          <w:lang w:val="fr-FR"/>
        </w:rPr>
        <w:t xml:space="preserve"> Honore Champion, 1913), 93.</w:t>
      </w:r>
    </w:p>
  </w:footnote>
  <w:footnote w:id="39">
    <w:p w14:paraId="7A2C6D08"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Style w:val="Strong"/>
          <w:rFonts w:ascii="Garamond" w:hAnsi="Garamond" w:cs="Times New Roman"/>
          <w:b w:val="0"/>
          <w:bCs w:val="0"/>
          <w:i/>
          <w:iCs/>
          <w:sz w:val="18"/>
          <w:szCs w:val="18"/>
          <w:lang w:val="fr-FR"/>
        </w:rPr>
        <w:t> </w:t>
      </w:r>
      <w:r w:rsidRPr="009B6F1B">
        <w:rPr>
          <w:rStyle w:val="Strong"/>
          <w:rFonts w:ascii="Garamond" w:hAnsi="Garamond"/>
          <w:b w:val="0"/>
          <w:bCs w:val="0"/>
          <w:i/>
          <w:iCs/>
          <w:sz w:val="18"/>
          <w:szCs w:val="18"/>
          <w:lang w:val="fr-FR"/>
        </w:rPr>
        <w:t>Chronique du religieux de Saint</w:t>
      </w:r>
      <w:r w:rsidRPr="009B6F1B">
        <w:rPr>
          <w:rStyle w:val="Strong"/>
          <w:rFonts w:ascii="Garamond" w:hAnsi="Garamond"/>
          <w:b w:val="0"/>
          <w:bCs w:val="0"/>
          <w:i/>
          <w:iCs/>
          <w:sz w:val="18"/>
          <w:szCs w:val="18"/>
          <w:lang w:val="fr-FR"/>
        </w:rPr>
        <w:noBreakHyphen/>
        <w:t>Denys</w:t>
      </w:r>
      <w:r w:rsidRPr="009B6F1B">
        <w:rPr>
          <w:rStyle w:val="Strong"/>
          <w:rFonts w:ascii="Garamond" w:hAnsi="Garamond"/>
          <w:b w:val="0"/>
          <w:bCs w:val="0"/>
          <w:sz w:val="18"/>
          <w:szCs w:val="18"/>
          <w:lang w:val="fr-FR"/>
        </w:rPr>
        <w:t>, trad. fr. L. Bellaguet and B. Guenee (Paris, Comite des travaux historiques et scientifiques, 1994),</w:t>
      </w:r>
      <w:r w:rsidRPr="009B6F1B">
        <w:rPr>
          <w:rFonts w:ascii="Garamond" w:hAnsi="Garamond"/>
          <w:sz w:val="18"/>
          <w:szCs w:val="18"/>
          <w:lang w:val="fr-FR"/>
        </w:rPr>
        <w:t xml:space="preserve"> tome 4, 6</w:t>
      </w:r>
      <w:r w:rsidRPr="009B6F1B">
        <w:rPr>
          <w:rFonts w:ascii="Garamond" w:hAnsi="Garamond"/>
          <w:i/>
          <w:iCs/>
          <w:sz w:val="18"/>
          <w:szCs w:val="18"/>
          <w:lang w:val="fr-FR"/>
        </w:rPr>
        <w:t xml:space="preserve"> –</w:t>
      </w:r>
      <w:r w:rsidRPr="009B6F1B">
        <w:rPr>
          <w:rFonts w:ascii="Garamond" w:hAnsi="Garamond"/>
          <w:sz w:val="18"/>
          <w:szCs w:val="18"/>
          <w:lang w:val="fr-FR"/>
        </w:rPr>
        <w:t xml:space="preserve"> “</w:t>
      </w:r>
      <w:r w:rsidRPr="009B6F1B">
        <w:rPr>
          <w:rFonts w:ascii="Garamond" w:hAnsi="Garamond"/>
          <w:i/>
          <w:iCs/>
          <w:sz w:val="18"/>
          <w:szCs w:val="18"/>
          <w:lang w:val="fr-FR"/>
        </w:rPr>
        <w:t>quanquam impotens tibiis et dextram ligneo apodamiento sustentaret”</w:t>
      </w:r>
      <w:r w:rsidRPr="009B6F1B">
        <w:rPr>
          <w:rFonts w:ascii="Garamond" w:hAnsi="Garamond"/>
          <w:sz w:val="18"/>
          <w:szCs w:val="18"/>
          <w:lang w:val="fr-FR"/>
        </w:rPr>
        <w:t>.</w:t>
      </w:r>
    </w:p>
  </w:footnote>
  <w:footnote w:id="40">
    <w:p w14:paraId="155FB9AE" w14:textId="49AB486F"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rPr>
        <w:t xml:space="preserve"> First letter: </w:t>
      </w:r>
      <w:r w:rsidRPr="009B6F1B">
        <w:rPr>
          <w:rFonts w:ascii="Garamond" w:hAnsi="Garamond"/>
          <w:sz w:val="18"/>
          <w:szCs w:val="18"/>
        </w:rPr>
        <w:t>RV 286, f. 60. Second letter: Registrum Avenionense 197, f. 173 V – “</w:t>
      </w:r>
      <w:r w:rsidRPr="009B6F1B">
        <w:rPr>
          <w:rFonts w:ascii="Garamond" w:hAnsi="Garamond"/>
          <w:i/>
          <w:iCs/>
          <w:sz w:val="18"/>
          <w:szCs w:val="18"/>
        </w:rPr>
        <w:t>Pro parte ipsius Nicolai nobis exposito quod ipse propter quendam morbum fistule quem in tibia sua sinistra casualiter incurerat, taliter in tibia ipsa debilitatus erat quod ambulare sine appodiamento non poterat. […] mandamus quatenus cum eodem Nicolao si tamen officium sacerdotale in ministro altaris sine scandalo et derisione populi celebrare valeat sive quo tuam consciam oneramus ut ipse etiam ad presbiteratus ordinem promoveri […]</w:t>
      </w:r>
      <w:r w:rsidRPr="009B6F1B">
        <w:rPr>
          <w:rFonts w:ascii="Garamond" w:hAnsi="Garamond"/>
          <w:sz w:val="18"/>
          <w:szCs w:val="18"/>
        </w:rPr>
        <w:t xml:space="preserve">”. </w:t>
      </w:r>
      <w:r w:rsidRPr="009B6F1B">
        <w:rPr>
          <w:rFonts w:ascii="Garamond" w:hAnsi="Garamond"/>
          <w:i/>
          <w:iCs/>
          <w:sz w:val="18"/>
          <w:szCs w:val="18"/>
          <w:lang w:val="fr-FR"/>
        </w:rPr>
        <w:t>Lettres de Gregoire XI</w:t>
      </w:r>
      <w:r w:rsidRPr="009B6F1B">
        <w:rPr>
          <w:rFonts w:ascii="Garamond" w:hAnsi="Garamond"/>
          <w:sz w:val="18"/>
          <w:szCs w:val="18"/>
          <w:lang w:val="fr-FR"/>
        </w:rPr>
        <w:t>, ed. C. Tihon (Bruxelles, Institut belge de Rome, 1958)</w:t>
      </w:r>
      <w:r w:rsidR="00C3243D" w:rsidRPr="009B6F1B">
        <w:rPr>
          <w:rFonts w:ascii="Garamond" w:hAnsi="Garamond"/>
          <w:sz w:val="18"/>
          <w:szCs w:val="18"/>
          <w:lang w:val="fr-FR"/>
        </w:rPr>
        <w:t>,</w:t>
      </w:r>
      <w:r w:rsidRPr="009B6F1B">
        <w:rPr>
          <w:rFonts w:ascii="Garamond" w:hAnsi="Garamond"/>
          <w:sz w:val="18"/>
          <w:szCs w:val="18"/>
          <w:lang w:val="fr-FR"/>
        </w:rPr>
        <w:t xml:space="preserve"> n° 3242.</w:t>
      </w:r>
    </w:p>
  </w:footnote>
  <w:footnote w:id="41">
    <w:p w14:paraId="1462FFBC"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Style w:val="Policepardfaut1"/>
          <w:rFonts w:ascii="Garamond" w:hAnsi="Garamond" w:cs="Times New Roman"/>
          <w:sz w:val="18"/>
          <w:szCs w:val="18"/>
          <w:lang w:val="fr-FR"/>
        </w:rPr>
        <w:t xml:space="preserve"> See Paucapalea, </w:t>
      </w:r>
      <w:r w:rsidRPr="009B6F1B">
        <w:rPr>
          <w:rFonts w:ascii="Garamond" w:hAnsi="Garamond"/>
          <w:i/>
          <w:sz w:val="18"/>
          <w:szCs w:val="18"/>
          <w:lang w:val="fr-FR"/>
        </w:rPr>
        <w:t xml:space="preserve">Die Summa des Paucapalea uber das </w:t>
      </w:r>
      <w:r w:rsidRPr="009B6F1B">
        <w:rPr>
          <w:rFonts w:ascii="Garamond" w:hAnsi="Garamond"/>
          <w:i/>
          <w:iCs/>
          <w:sz w:val="18"/>
          <w:szCs w:val="18"/>
          <w:lang w:val="fr-FR"/>
        </w:rPr>
        <w:t>Decretum Gratiani</w:t>
      </w:r>
      <w:r w:rsidRPr="009B6F1B">
        <w:rPr>
          <w:rFonts w:ascii="Garamond" w:hAnsi="Garamond"/>
          <w:sz w:val="18"/>
          <w:szCs w:val="18"/>
          <w:lang w:val="fr-FR"/>
        </w:rPr>
        <w:t>, ed. J. F. von Schulte (</w:t>
      </w:r>
      <w:proofErr w:type="gramStart"/>
      <w:r w:rsidRPr="009B6F1B">
        <w:rPr>
          <w:rFonts w:ascii="Garamond" w:hAnsi="Garamond"/>
          <w:sz w:val="18"/>
          <w:szCs w:val="18"/>
          <w:lang w:val="fr-FR"/>
        </w:rPr>
        <w:t>Giessen:</w:t>
      </w:r>
      <w:proofErr w:type="gramEnd"/>
      <w:r w:rsidRPr="009B6F1B">
        <w:rPr>
          <w:rFonts w:ascii="Garamond" w:hAnsi="Garamond"/>
          <w:sz w:val="18"/>
          <w:szCs w:val="18"/>
          <w:lang w:val="fr-FR"/>
        </w:rPr>
        <w:t xml:space="preserve"> Roth, 1890), 37, on distinctio 55</w:t>
      </w:r>
      <w:r w:rsidRPr="009B6F1B">
        <w:rPr>
          <w:rFonts w:ascii="Garamond" w:hAnsi="Garamond"/>
          <w:i/>
          <w:iCs/>
          <w:sz w:val="18"/>
          <w:szCs w:val="18"/>
          <w:lang w:val="fr-FR"/>
        </w:rPr>
        <w:t xml:space="preserve"> –</w:t>
      </w:r>
      <w:r w:rsidRPr="009B6F1B">
        <w:rPr>
          <w:rFonts w:ascii="Garamond" w:hAnsi="Garamond"/>
          <w:sz w:val="18"/>
          <w:szCs w:val="18"/>
          <w:lang w:val="fr-FR"/>
        </w:rPr>
        <w:t xml:space="preserve"> “</w:t>
      </w:r>
      <w:r w:rsidRPr="009B6F1B">
        <w:rPr>
          <w:rFonts w:ascii="Garamond" w:hAnsi="Garamond"/>
          <w:i/>
          <w:iCs/>
          <w:sz w:val="18"/>
          <w:szCs w:val="18"/>
          <w:lang w:val="fr-FR"/>
        </w:rPr>
        <w:t>Nisi oculo aut aliquo maximo et evidenti membro careant, ordinari non prohibentur</w:t>
      </w:r>
      <w:r w:rsidRPr="009B6F1B">
        <w:rPr>
          <w:rFonts w:ascii="Garamond" w:hAnsi="Garamond"/>
          <w:sz w:val="18"/>
          <w:szCs w:val="18"/>
          <w:lang w:val="fr-FR"/>
        </w:rPr>
        <w:t>”.</w:t>
      </w:r>
    </w:p>
  </w:footnote>
  <w:footnote w:id="42">
    <w:p w14:paraId="34F999A0"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H. Demichelis, </w:t>
      </w:r>
      <w:r w:rsidRPr="009B6F1B">
        <w:rPr>
          <w:rFonts w:ascii="Garamond" w:hAnsi="Garamond"/>
          <w:i/>
          <w:iCs/>
          <w:sz w:val="18"/>
          <w:szCs w:val="18"/>
          <w:lang w:val="fr-FR"/>
        </w:rPr>
        <w:t>Le</w:t>
      </w:r>
      <w:r w:rsidRPr="009B6F1B">
        <w:rPr>
          <w:rFonts w:ascii="Garamond" w:hAnsi="Garamond"/>
          <w:i/>
          <w:sz w:val="18"/>
          <w:szCs w:val="18"/>
          <w:lang w:val="fr-FR"/>
        </w:rPr>
        <w:t xml:space="preserve"> scandale au XIV</w:t>
      </w:r>
      <w:r w:rsidRPr="009B6F1B">
        <w:rPr>
          <w:rFonts w:ascii="Garamond" w:hAnsi="Garamond"/>
          <w:i/>
          <w:sz w:val="18"/>
          <w:szCs w:val="18"/>
          <w:vertAlign w:val="superscript"/>
          <w:lang w:val="fr-FR"/>
        </w:rPr>
        <w:t>e</w:t>
      </w:r>
      <w:r w:rsidRPr="009B6F1B">
        <w:rPr>
          <w:rFonts w:ascii="Garamond" w:hAnsi="Garamond"/>
          <w:i/>
          <w:sz w:val="18"/>
          <w:szCs w:val="18"/>
          <w:lang w:val="fr-FR"/>
        </w:rPr>
        <w:t xml:space="preserve"> et XV</w:t>
      </w:r>
      <w:r w:rsidRPr="009B6F1B">
        <w:rPr>
          <w:rFonts w:ascii="Garamond" w:hAnsi="Garamond"/>
          <w:i/>
          <w:sz w:val="18"/>
          <w:szCs w:val="18"/>
          <w:vertAlign w:val="superscript"/>
          <w:lang w:val="fr-FR"/>
        </w:rPr>
        <w:t>e</w:t>
      </w:r>
      <w:r w:rsidRPr="009B6F1B">
        <w:rPr>
          <w:rFonts w:ascii="Garamond" w:hAnsi="Garamond"/>
          <w:i/>
          <w:sz w:val="18"/>
          <w:szCs w:val="18"/>
          <w:lang w:val="fr-FR"/>
        </w:rPr>
        <w:t xml:space="preserve"> siecles d'apres les chroniques contemporaines en latin et en francais</w:t>
      </w:r>
      <w:r w:rsidRPr="009B6F1B">
        <w:rPr>
          <w:rFonts w:ascii="Garamond" w:hAnsi="Garamond"/>
          <w:sz w:val="18"/>
          <w:szCs w:val="18"/>
          <w:lang w:val="fr-FR"/>
        </w:rPr>
        <w:t xml:space="preserve"> (Aix-Marseille, thesis, 2017), 47.</w:t>
      </w:r>
    </w:p>
  </w:footnote>
  <w:footnote w:id="43">
    <w:p w14:paraId="66877028"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RV 25, f. 237 V – “</w:t>
      </w:r>
      <w:proofErr w:type="gramStart"/>
      <w:r w:rsidRPr="009B6F1B">
        <w:rPr>
          <w:rFonts w:ascii="Garamond" w:hAnsi="Garamond"/>
          <w:i/>
          <w:iCs/>
          <w:sz w:val="18"/>
          <w:szCs w:val="18"/>
          <w:lang w:val="fr-FR"/>
        </w:rPr>
        <w:t>H.[</w:t>
      </w:r>
      <w:proofErr w:type="gramEnd"/>
      <w:r w:rsidRPr="009B6F1B">
        <w:rPr>
          <w:rFonts w:ascii="Garamond" w:hAnsi="Garamond"/>
          <w:i/>
          <w:iCs/>
          <w:sz w:val="18"/>
          <w:szCs w:val="18"/>
          <w:lang w:val="fr-FR"/>
        </w:rPr>
        <w:t>Hugo de San Caro] tituli Sancte Sabine presbiter cardinalis, in cujus eras presentia constitutus, attendens quod licet defectum luminis ex quadam supervenienti infirmitate in sinistro oculo patiaris, non tamen est talis vel tantus quod propter hoc possit scandalum generari, tecum in susceptis ministrare ordinibus ac ad sacerdotii ordinem promoveri necnon ad administrationes prioratuum tui ordinis dumtaxat assumi valeas</w:t>
      </w:r>
      <w:r w:rsidRPr="009B6F1B">
        <w:rPr>
          <w:rFonts w:ascii="Garamond" w:hAnsi="Garamond"/>
          <w:sz w:val="18"/>
          <w:szCs w:val="18"/>
          <w:lang w:val="fr-FR"/>
        </w:rPr>
        <w:t xml:space="preserve">”. </w:t>
      </w:r>
      <w:proofErr w:type="gramStart"/>
      <w:r w:rsidRPr="009B6F1B">
        <w:rPr>
          <w:rFonts w:ascii="Garamond" w:hAnsi="Garamond"/>
          <w:sz w:val="18"/>
          <w:szCs w:val="18"/>
          <w:lang w:val="fr-FR"/>
        </w:rPr>
        <w:t>in</w:t>
      </w:r>
      <w:proofErr w:type="gramEnd"/>
      <w:r w:rsidRPr="009B6F1B">
        <w:rPr>
          <w:rFonts w:ascii="Garamond" w:eastAsia="Garamond" w:hAnsi="Garamond" w:cs="Garamond"/>
          <w:bCs/>
          <w:iCs/>
          <w:sz w:val="18"/>
          <w:szCs w:val="18"/>
          <w:lang w:val="fr-FR"/>
        </w:rPr>
        <w:t xml:space="preserve"> </w:t>
      </w:r>
      <w:r w:rsidRPr="009B6F1B">
        <w:rPr>
          <w:rFonts w:ascii="Garamond" w:eastAsia="Garamond" w:hAnsi="Garamond" w:cs="Garamond"/>
          <w:bCs/>
          <w:i/>
          <w:iCs/>
          <w:sz w:val="18"/>
          <w:szCs w:val="18"/>
          <w:lang w:val="fr-FR"/>
        </w:rPr>
        <w:t>Les registres d’Alexandre IV</w:t>
      </w:r>
      <w:r w:rsidRPr="009B6F1B">
        <w:rPr>
          <w:rFonts w:ascii="Garamond" w:eastAsia="Garamond" w:hAnsi="Garamond" w:cs="Garamond"/>
          <w:bCs/>
          <w:sz w:val="18"/>
          <w:szCs w:val="18"/>
          <w:lang w:val="fr-FR"/>
        </w:rPr>
        <w:t>,</w:t>
      </w:r>
      <w:r w:rsidRPr="009B6F1B">
        <w:rPr>
          <w:rFonts w:ascii="Garamond" w:eastAsia="Garamond" w:hAnsi="Garamond" w:cs="Garamond"/>
          <w:bCs/>
          <w:i/>
          <w:iCs/>
          <w:sz w:val="18"/>
          <w:szCs w:val="18"/>
          <w:lang w:val="fr-FR"/>
        </w:rPr>
        <w:t xml:space="preserve"> </w:t>
      </w:r>
      <w:r w:rsidRPr="009B6F1B">
        <w:rPr>
          <w:rFonts w:ascii="Garamond" w:eastAsia="Garamond" w:hAnsi="Garamond" w:cs="Garamond"/>
          <w:bCs/>
          <w:sz w:val="18"/>
          <w:szCs w:val="18"/>
          <w:lang w:val="fr-FR"/>
        </w:rPr>
        <w:t xml:space="preserve">ed. </w:t>
      </w:r>
      <w:r w:rsidRPr="009B6F1B">
        <w:rPr>
          <w:rStyle w:val="Strong"/>
          <w:rFonts w:ascii="Garamond" w:eastAsia="Garamond" w:hAnsi="Garamond" w:cs="Garamond"/>
          <w:b w:val="0"/>
          <w:bCs w:val="0"/>
          <w:sz w:val="18"/>
          <w:szCs w:val="18"/>
          <w:lang w:val="fr-FR"/>
        </w:rPr>
        <w:t xml:space="preserve">J. de Loye, P. de Cenival, A. Coulon et C. de La Ronciere </w:t>
      </w:r>
      <w:r w:rsidRPr="009B6F1B">
        <w:rPr>
          <w:rFonts w:ascii="Garamond" w:eastAsia="Garamond" w:hAnsi="Garamond" w:cs="Garamond"/>
          <w:bCs/>
          <w:sz w:val="18"/>
          <w:szCs w:val="18"/>
          <w:lang w:val="fr-FR"/>
        </w:rPr>
        <w:t>(</w:t>
      </w:r>
      <w:r w:rsidRPr="009B6F1B">
        <w:rPr>
          <w:rStyle w:val="Strong"/>
          <w:rFonts w:ascii="Garamond" w:eastAsia="Garamond" w:hAnsi="Garamond"/>
          <w:b w:val="0"/>
          <w:bCs w:val="0"/>
          <w:sz w:val="18"/>
          <w:szCs w:val="18"/>
          <w:lang w:val="fr-FR"/>
        </w:rPr>
        <w:t>Paris, Boccard, 1953)</w:t>
      </w:r>
      <w:r w:rsidRPr="009B6F1B">
        <w:rPr>
          <w:rFonts w:ascii="Garamond" w:eastAsia="Garamond" w:hAnsi="Garamond" w:cs="Garamond"/>
          <w:bCs/>
          <w:sz w:val="18"/>
          <w:szCs w:val="18"/>
          <w:lang w:val="fr-FR"/>
        </w:rPr>
        <w:t>, n° 3 045.</w:t>
      </w:r>
    </w:p>
  </w:footnote>
  <w:footnote w:id="44">
    <w:p w14:paraId="74E690FC"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Strong"/>
          <w:rFonts w:ascii="Garamond" w:eastAsia="Garamond" w:hAnsi="Garamond" w:cs="Times New Roman"/>
          <w:b w:val="0"/>
          <w:bCs w:val="0"/>
          <w:i/>
          <w:iCs/>
          <w:sz w:val="18"/>
          <w:szCs w:val="18"/>
          <w:lang w:val="en-GB"/>
        </w:rPr>
        <w:t> </w:t>
      </w:r>
      <w:r w:rsidRPr="009B6F1B">
        <w:rPr>
          <w:rStyle w:val="Strong"/>
          <w:rFonts w:ascii="Garamond" w:eastAsia="Garamond" w:hAnsi="Garamond"/>
          <w:b w:val="0"/>
          <w:bCs w:val="0"/>
          <w:i/>
          <w:iCs/>
          <w:sz w:val="18"/>
          <w:szCs w:val="18"/>
          <w:lang w:val="en-GB"/>
        </w:rPr>
        <w:t>Conciliorum collectio regia maxima</w:t>
      </w:r>
      <w:r w:rsidRPr="009B6F1B">
        <w:rPr>
          <w:rStyle w:val="Strong"/>
          <w:rFonts w:ascii="Garamond" w:eastAsia="Garamond" w:hAnsi="Garamond"/>
          <w:b w:val="0"/>
          <w:bCs w:val="0"/>
          <w:iCs/>
          <w:sz w:val="18"/>
          <w:szCs w:val="18"/>
          <w:lang w:val="en-GB"/>
        </w:rPr>
        <w:t>, ed. J. Hardouin (Paris: Ex Tipographia Regia, 1715)</w:t>
      </w:r>
      <w:r w:rsidRPr="009B6F1B">
        <w:rPr>
          <w:rFonts w:ascii="Garamond" w:hAnsi="Garamond"/>
          <w:iCs/>
          <w:sz w:val="18"/>
          <w:szCs w:val="18"/>
          <w:lang w:val="en-GB"/>
        </w:rPr>
        <w:t>,</w:t>
      </w:r>
      <w:r w:rsidRPr="009B6F1B">
        <w:rPr>
          <w:rFonts w:ascii="Garamond" w:hAnsi="Garamond"/>
          <w:i/>
          <w:sz w:val="18"/>
          <w:szCs w:val="18"/>
          <w:lang w:val="en-GB"/>
        </w:rPr>
        <w:t xml:space="preserve"> </w:t>
      </w:r>
      <w:r w:rsidRPr="009B6F1B">
        <w:rPr>
          <w:rFonts w:ascii="Garamond" w:hAnsi="Garamond"/>
          <w:sz w:val="18"/>
          <w:szCs w:val="18"/>
          <w:lang w:val="en-GB"/>
        </w:rPr>
        <w:t>tome I, p. 27.</w:t>
      </w:r>
    </w:p>
  </w:footnote>
  <w:footnote w:id="45">
    <w:p w14:paraId="4C550750" w14:textId="1058E0C3"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Rufinus, </w:t>
      </w:r>
      <w:r w:rsidRPr="009B6F1B">
        <w:rPr>
          <w:rFonts w:ascii="Garamond" w:hAnsi="Garamond"/>
          <w:i/>
          <w:iCs/>
          <w:sz w:val="18"/>
          <w:szCs w:val="18"/>
        </w:rPr>
        <w:t>Summa decretorum</w:t>
      </w:r>
      <w:r w:rsidRPr="009B6F1B">
        <w:rPr>
          <w:rFonts w:ascii="Garamond" w:hAnsi="Garamond"/>
          <w:sz w:val="18"/>
          <w:szCs w:val="18"/>
        </w:rPr>
        <w:t>, ed. H. Singer (Paderborn, 1902), 145-46, distinctio 55</w:t>
      </w:r>
      <w:r w:rsidRPr="009B6F1B">
        <w:rPr>
          <w:rFonts w:ascii="Garamond" w:hAnsi="Garamond"/>
          <w:sz w:val="18"/>
          <w:szCs w:val="18"/>
          <w:highlight w:val="white"/>
        </w:rPr>
        <w:t xml:space="preserve">, quoted by </w:t>
      </w:r>
      <w:r w:rsidRPr="009B6F1B">
        <w:rPr>
          <w:rFonts w:ascii="Garamond" w:hAnsi="Garamond" w:cs="Times New Roman"/>
          <w:sz w:val="18"/>
          <w:szCs w:val="18"/>
          <w:highlight w:val="white"/>
        </w:rPr>
        <w:t>B. Parlopiano, “</w:t>
      </w:r>
      <w:r w:rsidRPr="009B6F1B">
        <w:rPr>
          <w:rFonts w:ascii="Garamond" w:hAnsi="Garamond" w:cs="Times New Roman"/>
          <w:i/>
          <w:iCs/>
          <w:sz w:val="18"/>
          <w:szCs w:val="18"/>
          <w:highlight w:val="white"/>
        </w:rPr>
        <w:t>Propter Deformitatem</w:t>
      </w:r>
      <w:r w:rsidRPr="009B6F1B">
        <w:rPr>
          <w:rFonts w:ascii="Garamond" w:hAnsi="Garamond" w:cs="Times New Roman"/>
          <w:sz w:val="18"/>
          <w:szCs w:val="18"/>
          <w:highlight w:val="white"/>
        </w:rPr>
        <w:t xml:space="preserve">: Towards a Concept of Disability in Medieval Canon Law”, </w:t>
      </w:r>
      <w:r w:rsidRPr="009B6F1B">
        <w:rPr>
          <w:rFonts w:ascii="Garamond" w:hAnsi="Garamond" w:cs="Times New Roman"/>
          <w:i/>
          <w:iCs/>
          <w:sz w:val="18"/>
          <w:szCs w:val="18"/>
          <w:highlight w:val="white"/>
        </w:rPr>
        <w:t>CJDS</w:t>
      </w:r>
      <w:r w:rsidRPr="009B6F1B">
        <w:rPr>
          <w:rFonts w:ascii="Garamond" w:hAnsi="Garamond" w:cs="Times New Roman"/>
          <w:sz w:val="18"/>
          <w:szCs w:val="18"/>
          <w:highlight w:val="white"/>
        </w:rPr>
        <w:t xml:space="preserve"> 4</w:t>
      </w:r>
      <w:r w:rsidRPr="009B6F1B">
        <w:rPr>
          <w:rFonts w:ascii="Garamond" w:hAnsi="Garamond" w:cs="Times New Roman"/>
          <w:sz w:val="18"/>
          <w:szCs w:val="18"/>
          <w:highlight w:val="white"/>
        </w:rPr>
        <w:noBreakHyphen/>
        <w:t>3 (2015): 72</w:t>
      </w:r>
      <w:r w:rsidRPr="009B6F1B">
        <w:rPr>
          <w:rFonts w:ascii="Garamond" w:hAnsi="Garamond" w:cs="Times New Roman"/>
          <w:sz w:val="18"/>
          <w:szCs w:val="18"/>
          <w:highlight w:val="white"/>
        </w:rPr>
        <w:noBreakHyphen/>
        <w:t>102.</w:t>
      </w:r>
    </w:p>
  </w:footnote>
  <w:footnote w:id="46">
    <w:p w14:paraId="750653F6"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i/>
          <w:iCs/>
          <w:sz w:val="18"/>
          <w:szCs w:val="18"/>
          <w:lang w:val="en-GB"/>
        </w:rPr>
        <w:t> </w:t>
      </w:r>
      <w:r w:rsidRPr="009B6F1B">
        <w:rPr>
          <w:rFonts w:ascii="Garamond" w:hAnsi="Garamond"/>
          <w:i/>
          <w:iCs/>
          <w:sz w:val="18"/>
          <w:szCs w:val="18"/>
          <w:lang w:val="en-GB"/>
        </w:rPr>
        <w:t>Decretals</w:t>
      </w:r>
      <w:r w:rsidRPr="009B6F1B">
        <w:rPr>
          <w:rFonts w:ascii="Garamond" w:hAnsi="Garamond"/>
          <w:sz w:val="18"/>
          <w:szCs w:val="18"/>
          <w:lang w:val="en-GB"/>
        </w:rPr>
        <w:t xml:space="preserve"> of Gregory IX, book 1, title 20, chapter 1 – </w:t>
      </w:r>
      <w:r w:rsidRPr="009B6F1B">
        <w:rPr>
          <w:rFonts w:ascii="Garamond" w:hAnsi="Garamond"/>
          <w:i/>
          <w:iCs/>
          <w:sz w:val="18"/>
          <w:szCs w:val="18"/>
          <w:lang w:val="en-GB"/>
        </w:rPr>
        <w:t>“</w:t>
      </w:r>
      <w:r w:rsidRPr="009B6F1B">
        <w:rPr>
          <w:rFonts w:ascii="Garamond" w:hAnsi="Garamond" w:cs="Times New Roman"/>
          <w:i/>
          <w:iCs/>
          <w:sz w:val="18"/>
          <w:szCs w:val="18"/>
        </w:rPr>
        <w:t>De presbitero autem Campaniae, qui duellum sponte obtulit, et oblatum suscepit, et in eo partem digiti amisit, sicut olim, ita et nunc prudentiae tuae respondemus, quod, quum ipse, sicut etiam nos videmus, non perdiderit tantum de digito, quin ipse sine scandalo possit solenniter celebrare, satis potes post peractam poenitentiam cum eo misericorditer agere, et permittere ipsum in suo ordine ministrare, licet eius excessus gravis admodum exstitisset</w:t>
      </w:r>
      <w:r w:rsidRPr="009B6F1B">
        <w:rPr>
          <w:rFonts w:ascii="Garamond" w:hAnsi="Garamond" w:cs="Times New Roman"/>
          <w:sz w:val="18"/>
          <w:szCs w:val="18"/>
        </w:rPr>
        <w:t>”</w:t>
      </w:r>
      <w:r w:rsidRPr="009B6F1B">
        <w:rPr>
          <w:rFonts w:ascii="Garamond" w:hAnsi="Garamond" w:cs="Times New Roman"/>
          <w:sz w:val="18"/>
          <w:szCs w:val="18"/>
          <w:lang w:val="en-GB"/>
        </w:rPr>
        <w:t>.</w:t>
      </w:r>
    </w:p>
  </w:footnote>
  <w:footnote w:id="47">
    <w:p w14:paraId="0ED004A6"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w:t>
      </w:r>
      <w:r w:rsidRPr="009B6F1B">
        <w:rPr>
          <w:rFonts w:ascii="Garamond" w:hAnsi="Garamond"/>
          <w:sz w:val="18"/>
          <w:szCs w:val="18"/>
          <w:lang w:val="en-GB"/>
        </w:rPr>
        <w:t>RV 45, f. 64 R – “</w:t>
      </w:r>
      <w:r w:rsidRPr="009B6F1B">
        <w:rPr>
          <w:rFonts w:ascii="Garamond" w:hAnsi="Garamond"/>
          <w:i/>
          <w:iCs/>
          <w:sz w:val="18"/>
          <w:szCs w:val="18"/>
          <w:lang w:val="en-GB"/>
        </w:rPr>
        <w:t>[…] Verum dictus episcopus Morinensis pretendens tecum non esse super deformitate quadam quam tenuis macula inducta a tui pueritia in sinistro oculo quamquam non existas illius totali lumine destitutus, per Sedem apostolicam dispensatum te non patitur in susceptis ordinibus ministrare: super quo supplicatus petiisti tibi per ipsius Sedis graciam provideri. Nos igitur attendentes quod huius deformitas scandalum non inducit, ac volentes tibi cui de bonis moribus et honesta vita a fidedignis laudabile testimonium prohibetur, graciam facere specialem tuis supplicationibus inclinati, ut deformitate seu defectu huius et quod te talem fecisti taliter in presbiterum promoveri [...]</w:t>
      </w:r>
      <w:r w:rsidRPr="009B6F1B">
        <w:rPr>
          <w:rFonts w:ascii="Garamond" w:hAnsi="Garamond"/>
          <w:sz w:val="18"/>
          <w:szCs w:val="18"/>
          <w:lang w:val="en-GB"/>
        </w:rPr>
        <w:t>”.</w:t>
      </w:r>
    </w:p>
  </w:footnote>
  <w:footnote w:id="48">
    <w:p w14:paraId="5D4F0695"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J. R. Shinners and W. J. Dohar, </w:t>
      </w:r>
      <w:r w:rsidRPr="009B6F1B">
        <w:rPr>
          <w:rFonts w:ascii="Garamond" w:hAnsi="Garamond"/>
          <w:i/>
          <w:iCs/>
          <w:sz w:val="18"/>
          <w:szCs w:val="18"/>
        </w:rPr>
        <w:t>Pastors and the Care of Souls in Medieval England</w:t>
      </w:r>
      <w:r w:rsidRPr="009B6F1B">
        <w:rPr>
          <w:rFonts w:ascii="Garamond" w:hAnsi="Garamond"/>
          <w:sz w:val="18"/>
          <w:szCs w:val="18"/>
        </w:rPr>
        <w:t xml:space="preserve"> (Notre Dame, UNDP, 1998), 52.</w:t>
      </w:r>
    </w:p>
  </w:footnote>
  <w:footnote w:id="49">
    <w:p w14:paraId="3BBC5766"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Style w:val="Policepardfaut1"/>
          <w:rFonts w:ascii="Garamond" w:hAnsi="Garamond" w:cs="Times New Roman"/>
          <w:iCs/>
          <w:sz w:val="18"/>
          <w:szCs w:val="18"/>
          <w:lang w:val="fr-FR"/>
        </w:rPr>
        <w:t xml:space="preserve"> C. Leveleux-Teixeira, “Le droit canonique medieval et l’horreur du scandale”, </w:t>
      </w:r>
      <w:r w:rsidRPr="009B6F1B">
        <w:rPr>
          <w:rStyle w:val="Policepardfaut1"/>
          <w:rFonts w:ascii="Garamond" w:hAnsi="Garamond" w:cs="Times New Roman"/>
          <w:i/>
          <w:iCs/>
          <w:sz w:val="18"/>
          <w:szCs w:val="18"/>
          <w:lang w:val="fr-FR"/>
        </w:rPr>
        <w:t>CRMH</w:t>
      </w:r>
      <w:r w:rsidRPr="009B6F1B">
        <w:rPr>
          <w:rStyle w:val="Policepardfaut1"/>
          <w:rFonts w:ascii="Garamond" w:hAnsi="Garamond" w:cs="Times New Roman"/>
          <w:iCs/>
          <w:sz w:val="18"/>
          <w:szCs w:val="18"/>
          <w:lang w:val="fr-FR"/>
        </w:rPr>
        <w:t xml:space="preserve"> 25 (2013</w:t>
      </w:r>
      <w:proofErr w:type="gramStart"/>
      <w:r w:rsidRPr="009B6F1B">
        <w:rPr>
          <w:rStyle w:val="Policepardfaut1"/>
          <w:rFonts w:ascii="Garamond" w:hAnsi="Garamond" w:cs="Times New Roman"/>
          <w:iCs/>
          <w:sz w:val="18"/>
          <w:szCs w:val="18"/>
          <w:lang w:val="fr-FR"/>
        </w:rPr>
        <w:t>):</w:t>
      </w:r>
      <w:proofErr w:type="gramEnd"/>
      <w:r w:rsidRPr="009B6F1B">
        <w:rPr>
          <w:rStyle w:val="Policepardfaut1"/>
          <w:rFonts w:ascii="Garamond" w:hAnsi="Garamond" w:cs="Times New Roman"/>
          <w:iCs/>
          <w:sz w:val="18"/>
          <w:szCs w:val="18"/>
          <w:lang w:val="fr-FR"/>
        </w:rPr>
        <w:t xml:space="preserve"> 193-211.</w:t>
      </w:r>
    </w:p>
  </w:footnote>
  <w:footnote w:id="50">
    <w:p w14:paraId="4371B2A8" w14:textId="3CB34666"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RV 57, f. 142 R – </w:t>
      </w:r>
      <w:proofErr w:type="gramStart"/>
      <w:r w:rsidRPr="009B6F1B">
        <w:rPr>
          <w:rFonts w:ascii="Garamond" w:eastAsia="Garamond" w:hAnsi="Garamond" w:cs="Times New Roman"/>
          <w:i/>
          <w:iCs/>
          <w:sz w:val="18"/>
          <w:szCs w:val="18"/>
          <w:lang w:val="fr-FR"/>
        </w:rPr>
        <w:t>“[</w:t>
      </w:r>
      <w:proofErr w:type="gramEnd"/>
      <w:r w:rsidRPr="009B6F1B">
        <w:rPr>
          <w:rFonts w:ascii="Garamond" w:eastAsia="Garamond" w:hAnsi="Garamond" w:cs="Times New Roman"/>
          <w:i/>
          <w:iCs/>
          <w:sz w:val="18"/>
          <w:szCs w:val="18"/>
          <w:lang w:val="fr-FR"/>
        </w:rPr>
        <w:t xml:space="preserve">…] Idem archiepiscopus de tuis [Nicolaus] meritis et eligentium studiis ac electionis forma diligentius inquisita ac persona tua et forma electionis ipsius examinatis sollicite electionem ipsam, quia illam de te persona iidonea invenit canonice celebratam de consilio sapientum non obstante macula, quam tunc patiebaris sicut adhuc pateris, in altero oculorum, de quo tunc videbas et etiam adhuc vides […]” Vatikanische Urkunden und Regesten zur Geschichte Lothringens. </w:t>
      </w:r>
      <w:r w:rsidRPr="009B6F1B">
        <w:rPr>
          <w:rFonts w:ascii="Garamond" w:eastAsia="Garamond" w:hAnsi="Garamond" w:cs="Times New Roman"/>
          <w:i/>
          <w:iCs/>
          <w:sz w:val="18"/>
          <w:szCs w:val="18"/>
        </w:rPr>
        <w:t>Gesammelt und bearb. von Heinrich Volbert Sauerland</w:t>
      </w:r>
      <w:r w:rsidRPr="009B6F1B">
        <w:rPr>
          <w:rFonts w:ascii="Garamond" w:eastAsia="Garamond" w:hAnsi="Garamond" w:cs="Times New Roman"/>
          <w:sz w:val="18"/>
          <w:szCs w:val="18"/>
        </w:rPr>
        <w:t xml:space="preserve">, ed. H. Sauerland (Metz: Verlag von </w:t>
      </w:r>
      <w:proofErr w:type="spellStart"/>
      <w:r w:rsidRPr="009B6F1B">
        <w:rPr>
          <w:rFonts w:ascii="Garamond" w:eastAsia="Garamond" w:hAnsi="Garamond" w:cs="Times New Roman"/>
          <w:sz w:val="18"/>
          <w:szCs w:val="18"/>
        </w:rPr>
        <w:t>Sriba</w:t>
      </w:r>
      <w:proofErr w:type="spellEnd"/>
      <w:r w:rsidRPr="009B6F1B">
        <w:rPr>
          <w:rFonts w:ascii="Garamond" w:eastAsia="Garamond" w:hAnsi="Garamond" w:cs="Times New Roman"/>
          <w:sz w:val="18"/>
          <w:szCs w:val="18"/>
        </w:rPr>
        <w:t>, 1901)</w:t>
      </w:r>
      <w:r w:rsidR="00F92C75" w:rsidRPr="009B6F1B">
        <w:rPr>
          <w:rFonts w:ascii="Garamond" w:eastAsia="Garamond" w:hAnsi="Garamond" w:cs="Times New Roman"/>
          <w:sz w:val="18"/>
          <w:szCs w:val="18"/>
        </w:rPr>
        <w:t>,</w:t>
      </w:r>
      <w:r w:rsidRPr="009B6F1B">
        <w:rPr>
          <w:rFonts w:ascii="Garamond" w:eastAsia="Garamond" w:hAnsi="Garamond" w:cs="Times New Roman"/>
          <w:sz w:val="18"/>
          <w:szCs w:val="18"/>
        </w:rPr>
        <w:t xml:space="preserve"> 109, n° 172</w:t>
      </w:r>
      <w:r w:rsidRPr="009B6F1B">
        <w:rPr>
          <w:rFonts w:ascii="Garamond" w:eastAsia="Garamond" w:hAnsi="Garamond" w:cs="Times New Roman"/>
          <w:i/>
          <w:iCs/>
          <w:sz w:val="18"/>
          <w:szCs w:val="18"/>
        </w:rPr>
        <w:t>.</w:t>
      </w:r>
    </w:p>
  </w:footnote>
  <w:footnote w:id="51">
    <w:p w14:paraId="7BDF9F42"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i/>
          <w:iCs/>
          <w:sz w:val="18"/>
          <w:szCs w:val="18"/>
        </w:rPr>
        <w:t> </w:t>
      </w:r>
      <w:r w:rsidRPr="009B6F1B">
        <w:rPr>
          <w:rFonts w:ascii="Garamond" w:hAnsi="Garamond"/>
          <w:i/>
          <w:iCs/>
          <w:sz w:val="18"/>
          <w:szCs w:val="18"/>
        </w:rPr>
        <w:t>Decretum Gratiani</w:t>
      </w:r>
      <w:r w:rsidRPr="009B6F1B">
        <w:rPr>
          <w:rFonts w:ascii="Garamond" w:hAnsi="Garamond"/>
          <w:sz w:val="18"/>
          <w:szCs w:val="18"/>
        </w:rPr>
        <w:t xml:space="preserve">, distinctio 55, canon 8 and </w:t>
      </w:r>
      <w:r w:rsidRPr="009B6F1B">
        <w:rPr>
          <w:rFonts w:ascii="Garamond" w:hAnsi="Garamond"/>
          <w:i/>
          <w:iCs/>
          <w:sz w:val="18"/>
          <w:szCs w:val="18"/>
        </w:rPr>
        <w:t>Decretals</w:t>
      </w:r>
      <w:r w:rsidRPr="009B6F1B">
        <w:rPr>
          <w:rFonts w:ascii="Garamond" w:hAnsi="Garamond"/>
          <w:sz w:val="18"/>
          <w:szCs w:val="18"/>
        </w:rPr>
        <w:t xml:space="preserve"> of Gregory IX, book I, title 20, chapter 3.</w:t>
      </w:r>
    </w:p>
  </w:footnote>
  <w:footnote w:id="52">
    <w:p w14:paraId="4CEDAB13"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w:t>
      </w:r>
      <w:r w:rsidRPr="009B6F1B">
        <w:rPr>
          <w:rFonts w:ascii="Garamond" w:hAnsi="Garamond"/>
          <w:sz w:val="18"/>
          <w:szCs w:val="18"/>
          <w:lang w:val="en-GB"/>
        </w:rPr>
        <w:t xml:space="preserve">See for example the </w:t>
      </w:r>
      <w:r w:rsidRPr="009B6F1B">
        <w:rPr>
          <w:rFonts w:ascii="Garamond" w:hAnsi="Garamond" w:cs="Times New Roman"/>
          <w:sz w:val="18"/>
          <w:szCs w:val="18"/>
          <w:lang w:val="en-GB"/>
        </w:rPr>
        <w:t>canon 26 of Latran IV “</w:t>
      </w:r>
      <w:r w:rsidRPr="009B6F1B">
        <w:rPr>
          <w:rFonts w:ascii="Garamond" w:hAnsi="Garamond" w:cs="Times New Roman"/>
          <w:i/>
          <w:iCs/>
          <w:sz w:val="18"/>
          <w:szCs w:val="18"/>
          <w:lang w:val="en-GB"/>
        </w:rPr>
        <w:t>De poena indigne confirmantis electionem</w:t>
      </w:r>
      <w:r w:rsidRPr="009B6F1B">
        <w:rPr>
          <w:rFonts w:ascii="Garamond" w:hAnsi="Garamond" w:cs="Times New Roman"/>
          <w:sz w:val="18"/>
          <w:szCs w:val="18"/>
          <w:lang w:val="en-GB"/>
        </w:rPr>
        <w:t>”.</w:t>
      </w:r>
    </w:p>
  </w:footnote>
  <w:footnote w:id="53">
    <w:p w14:paraId="54C8DABB" w14:textId="5BA7981C"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P</w:t>
      </w:r>
      <w:r w:rsidR="00F92C75" w:rsidRPr="009B6F1B">
        <w:rPr>
          <w:rFonts w:ascii="Garamond" w:hAnsi="Garamond"/>
          <w:sz w:val="18"/>
          <w:szCs w:val="18"/>
        </w:rPr>
        <w:t>.</w:t>
      </w:r>
      <w:r w:rsidRPr="009B6F1B">
        <w:rPr>
          <w:rFonts w:ascii="Garamond" w:hAnsi="Garamond"/>
          <w:sz w:val="18"/>
          <w:szCs w:val="18"/>
        </w:rPr>
        <w:t xml:space="preserve"> Fedele, </w:t>
      </w:r>
      <w:r w:rsidRPr="009B6F1B">
        <w:rPr>
          <w:rFonts w:ascii="Garamond" w:hAnsi="Garamond"/>
          <w:i/>
          <w:iCs/>
          <w:sz w:val="18"/>
          <w:szCs w:val="18"/>
        </w:rPr>
        <w:t xml:space="preserve">Lo spirito del </w:t>
      </w:r>
      <w:proofErr w:type="spellStart"/>
      <w:r w:rsidRPr="009B6F1B">
        <w:rPr>
          <w:rFonts w:ascii="Garamond" w:hAnsi="Garamond"/>
          <w:i/>
          <w:iCs/>
          <w:sz w:val="18"/>
          <w:szCs w:val="18"/>
        </w:rPr>
        <w:t>diritto</w:t>
      </w:r>
      <w:proofErr w:type="spellEnd"/>
      <w:r w:rsidRPr="009B6F1B">
        <w:rPr>
          <w:rFonts w:ascii="Garamond" w:hAnsi="Garamond"/>
          <w:i/>
          <w:iCs/>
          <w:sz w:val="18"/>
          <w:szCs w:val="18"/>
        </w:rPr>
        <w:t xml:space="preserve"> </w:t>
      </w:r>
      <w:proofErr w:type="spellStart"/>
      <w:r w:rsidRPr="009B6F1B">
        <w:rPr>
          <w:rFonts w:ascii="Garamond" w:hAnsi="Garamond"/>
          <w:i/>
          <w:iCs/>
          <w:sz w:val="18"/>
          <w:szCs w:val="18"/>
        </w:rPr>
        <w:t>canonico</w:t>
      </w:r>
      <w:proofErr w:type="spellEnd"/>
      <w:r w:rsidRPr="009B6F1B">
        <w:rPr>
          <w:rFonts w:ascii="Garamond" w:hAnsi="Garamond"/>
          <w:sz w:val="18"/>
          <w:szCs w:val="18"/>
        </w:rPr>
        <w:t xml:space="preserve"> (Pado</w:t>
      </w:r>
      <w:r w:rsidR="005F7CB8" w:rsidRPr="009B6F1B">
        <w:rPr>
          <w:rFonts w:ascii="Garamond" w:hAnsi="Garamond"/>
          <w:sz w:val="18"/>
          <w:szCs w:val="18"/>
        </w:rPr>
        <w:t>va</w:t>
      </w:r>
      <w:r w:rsidRPr="009B6F1B">
        <w:rPr>
          <w:rFonts w:ascii="Garamond" w:hAnsi="Garamond"/>
          <w:sz w:val="18"/>
          <w:szCs w:val="18"/>
        </w:rPr>
        <w:t>: CEDAM, 1962), 296.</w:t>
      </w:r>
    </w:p>
  </w:footnote>
  <w:footnote w:id="54">
    <w:p w14:paraId="387C282D"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RV 177, f. 3 V – “</w:t>
      </w:r>
      <w:r w:rsidRPr="009B6F1B">
        <w:rPr>
          <w:rFonts w:ascii="Garamond" w:hAnsi="Garamond" w:cs="Times New Roman"/>
          <w:i/>
          <w:iCs/>
          <w:sz w:val="18"/>
          <w:szCs w:val="18"/>
          <w:lang w:val="en-GB"/>
        </w:rPr>
        <w:t>[...] ultra mare vel infra fines legationis vestre fueritis cum omnibus et singulis personis dicte legationis corpore defectus seu vitiatis cupientibus ascribi militie clericali dummodo in eis non sit tanta deformitas quod scandalum generet vel errorem quod ad omnes ordines promoveri et singuli singula beneficia ecclesiastica cum cura vel sine cura si tamen eis alter canonice conferantur libere recipere ac licite retinere valeant de consilio duorum episcoporum vel archiepiscoporum quibus defectus seu vitia huiusmodi exhiberi [...]”</w:t>
      </w:r>
      <w:r w:rsidRPr="009B6F1B">
        <w:rPr>
          <w:rFonts w:ascii="Garamond" w:hAnsi="Garamond" w:cs="Times New Roman"/>
          <w:sz w:val="18"/>
          <w:szCs w:val="18"/>
          <w:lang w:val="en-GB"/>
        </w:rPr>
        <w:t>.</w:t>
      </w:r>
    </w:p>
  </w:footnote>
  <w:footnote w:id="55">
    <w:p w14:paraId="0E1E23F0"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RV 312, f. 274 V – “</w:t>
      </w:r>
      <w:r w:rsidRPr="009B6F1B">
        <w:rPr>
          <w:rFonts w:ascii="Garamond" w:hAnsi="Garamond" w:cs="Times New Roman"/>
          <w:i/>
          <w:sz w:val="18"/>
          <w:szCs w:val="18"/>
          <w:lang w:val="en-GB"/>
        </w:rPr>
        <w:t>Ut super fraternitati tue auctoritate nostra dispensandi ac si evidens causa et necessitas subsit cum centum personis illarum partium corpore vitiatis dommodo vicium ipsum non sit adeo notabile quod scandalum generetur in populo ut ad omnes etiam sacros ordines prout tibi videbitur promoveri et quilibet eorum beneficium ecclesiasticum etiam curatum si tibi canonice conferatur recipere et retinere licite possit tenore presentium plenam et liberam concedimus facultatem</w:t>
      </w:r>
      <w:r w:rsidRPr="009B6F1B">
        <w:rPr>
          <w:rFonts w:ascii="Garamond" w:hAnsi="Garamond" w:cs="Times New Roman"/>
          <w:sz w:val="18"/>
          <w:szCs w:val="18"/>
          <w:lang w:val="en-GB"/>
        </w:rPr>
        <w:t>”.</w:t>
      </w:r>
    </w:p>
  </w:footnote>
  <w:footnote w:id="56">
    <w:p w14:paraId="35555CA5"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iCs/>
          <w:sz w:val="18"/>
          <w:szCs w:val="18"/>
          <w:lang w:val="fr-FR"/>
        </w:rPr>
        <w:t> </w:t>
      </w:r>
      <w:r w:rsidRPr="009B6F1B">
        <w:rPr>
          <w:rFonts w:ascii="Garamond" w:hAnsi="Garamond"/>
          <w:iCs/>
          <w:sz w:val="18"/>
          <w:szCs w:val="18"/>
          <w:lang w:val="fr-FR"/>
        </w:rPr>
        <w:t>A. Fossier, “</w:t>
      </w:r>
      <w:r w:rsidRPr="009B6F1B">
        <w:rPr>
          <w:rFonts w:ascii="Garamond" w:hAnsi="Garamond"/>
          <w:i/>
          <w:iCs/>
          <w:sz w:val="18"/>
          <w:szCs w:val="18"/>
          <w:lang w:val="fr-FR"/>
        </w:rPr>
        <w:t>Propter vitandum scandalum</w:t>
      </w:r>
      <w:r w:rsidRPr="009B6F1B">
        <w:rPr>
          <w:rFonts w:ascii="Garamond" w:hAnsi="Garamond"/>
          <w:iCs/>
          <w:sz w:val="18"/>
          <w:szCs w:val="18"/>
          <w:lang w:val="fr-FR"/>
        </w:rPr>
        <w:t>. Histoire d’une categorie juridique (XII</w:t>
      </w:r>
      <w:r w:rsidRPr="009B6F1B">
        <w:rPr>
          <w:rFonts w:ascii="Garamond" w:hAnsi="Garamond"/>
          <w:iCs/>
          <w:sz w:val="18"/>
          <w:szCs w:val="18"/>
          <w:vertAlign w:val="superscript"/>
          <w:lang w:val="fr-FR"/>
        </w:rPr>
        <w:t>e</w:t>
      </w:r>
      <w:r w:rsidRPr="009B6F1B">
        <w:rPr>
          <w:rFonts w:ascii="Garamond" w:hAnsi="Garamond"/>
          <w:iCs/>
          <w:sz w:val="18"/>
          <w:szCs w:val="18"/>
          <w:lang w:val="fr-FR"/>
        </w:rPr>
        <w:noBreakHyphen/>
        <w:t>XV</w:t>
      </w:r>
      <w:r w:rsidRPr="009B6F1B">
        <w:rPr>
          <w:rFonts w:ascii="Garamond" w:hAnsi="Garamond"/>
          <w:iCs/>
          <w:sz w:val="18"/>
          <w:szCs w:val="18"/>
          <w:vertAlign w:val="superscript"/>
          <w:lang w:val="fr-FR"/>
        </w:rPr>
        <w:t>e</w:t>
      </w:r>
      <w:r w:rsidRPr="009B6F1B">
        <w:rPr>
          <w:rFonts w:ascii="Garamond" w:hAnsi="Garamond"/>
          <w:iCs/>
          <w:sz w:val="18"/>
          <w:szCs w:val="18"/>
          <w:lang w:val="fr-FR"/>
        </w:rPr>
        <w:t xml:space="preserve"> siecles)”, </w:t>
      </w:r>
      <w:r w:rsidRPr="009B6F1B">
        <w:rPr>
          <w:rFonts w:ascii="Garamond" w:hAnsi="Garamond"/>
          <w:i/>
          <w:iCs/>
          <w:sz w:val="18"/>
          <w:szCs w:val="18"/>
          <w:lang w:val="fr-FR"/>
        </w:rPr>
        <w:t xml:space="preserve">MEFRAM </w:t>
      </w:r>
      <w:r w:rsidRPr="009B6F1B">
        <w:rPr>
          <w:rFonts w:ascii="Garamond" w:hAnsi="Garamond"/>
          <w:iCs/>
          <w:sz w:val="18"/>
          <w:szCs w:val="18"/>
          <w:lang w:val="fr-FR"/>
        </w:rPr>
        <w:t>121</w:t>
      </w:r>
      <w:r w:rsidRPr="009B6F1B">
        <w:rPr>
          <w:rFonts w:ascii="Garamond" w:hAnsi="Garamond"/>
          <w:iCs/>
          <w:sz w:val="18"/>
          <w:szCs w:val="18"/>
          <w:lang w:val="fr-FR"/>
        </w:rPr>
        <w:noBreakHyphen/>
        <w:t>2 (2009</w:t>
      </w:r>
      <w:proofErr w:type="gramStart"/>
      <w:r w:rsidRPr="009B6F1B">
        <w:rPr>
          <w:rFonts w:ascii="Garamond" w:hAnsi="Garamond"/>
          <w:iCs/>
          <w:sz w:val="18"/>
          <w:szCs w:val="18"/>
          <w:lang w:val="fr-FR"/>
        </w:rPr>
        <w:t>):</w:t>
      </w:r>
      <w:proofErr w:type="gramEnd"/>
      <w:r w:rsidRPr="009B6F1B">
        <w:rPr>
          <w:rFonts w:ascii="Garamond" w:hAnsi="Garamond"/>
          <w:iCs/>
          <w:sz w:val="18"/>
          <w:szCs w:val="18"/>
          <w:lang w:val="fr-FR"/>
        </w:rPr>
        <w:t xml:space="preserve"> 317</w:t>
      </w:r>
      <w:r w:rsidRPr="009B6F1B">
        <w:rPr>
          <w:rFonts w:ascii="Garamond" w:hAnsi="Garamond"/>
          <w:iCs/>
          <w:sz w:val="18"/>
          <w:szCs w:val="18"/>
          <w:lang w:val="fr-FR"/>
        </w:rPr>
        <w:noBreakHyphen/>
        <w:t>348.</w:t>
      </w:r>
    </w:p>
  </w:footnote>
  <w:footnote w:id="57">
    <w:p w14:paraId="26CFF119" w14:textId="1167BDAE"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On </w:t>
      </w:r>
      <w:r w:rsidRPr="009B6F1B">
        <w:rPr>
          <w:rFonts w:ascii="Garamond" w:hAnsi="Garamond"/>
          <w:i/>
          <w:iCs/>
          <w:sz w:val="18"/>
          <w:szCs w:val="18"/>
        </w:rPr>
        <w:t>enormitas</w:t>
      </w:r>
      <w:r w:rsidRPr="009B6F1B">
        <w:rPr>
          <w:rFonts w:ascii="Garamond" w:hAnsi="Garamond"/>
          <w:sz w:val="18"/>
          <w:szCs w:val="18"/>
        </w:rPr>
        <w:t xml:space="preserve"> (enormity) as a concept in the Middle Ages, see J. Thery, “Atrocitas/enormitas. </w:t>
      </w:r>
      <w:r w:rsidRPr="009B6F1B">
        <w:rPr>
          <w:rFonts w:ascii="Garamond" w:hAnsi="Garamond"/>
          <w:sz w:val="18"/>
          <w:szCs w:val="18"/>
          <w:lang w:val="fr-FR"/>
        </w:rPr>
        <w:t xml:space="preserve">Pour une histoire de la </w:t>
      </w:r>
      <w:proofErr w:type="spellStart"/>
      <w:r w:rsidRPr="009B6F1B">
        <w:rPr>
          <w:rFonts w:ascii="Garamond" w:hAnsi="Garamond"/>
          <w:sz w:val="18"/>
          <w:szCs w:val="18"/>
          <w:lang w:val="fr-FR"/>
        </w:rPr>
        <w:t>categorie</w:t>
      </w:r>
      <w:proofErr w:type="spellEnd"/>
      <w:r w:rsidRPr="009B6F1B">
        <w:rPr>
          <w:rFonts w:ascii="Garamond" w:hAnsi="Garamond"/>
          <w:sz w:val="18"/>
          <w:szCs w:val="18"/>
          <w:lang w:val="fr-FR"/>
        </w:rPr>
        <w:t xml:space="preserve"> de </w:t>
      </w:r>
      <w:r w:rsidR="005F7CB8" w:rsidRPr="009B6F1B">
        <w:rPr>
          <w:rFonts w:ascii="Garamond" w:hAnsi="Garamond"/>
          <w:sz w:val="18"/>
          <w:szCs w:val="18"/>
          <w:lang w:val="fr-FR"/>
        </w:rPr>
        <w:t>‘</w:t>
      </w:r>
      <w:r w:rsidRPr="009B6F1B">
        <w:rPr>
          <w:rFonts w:ascii="Garamond" w:hAnsi="Garamond"/>
          <w:sz w:val="18"/>
          <w:szCs w:val="18"/>
          <w:lang w:val="fr-FR"/>
        </w:rPr>
        <w:t xml:space="preserve">crime </w:t>
      </w:r>
      <w:proofErr w:type="spellStart"/>
      <w:r w:rsidRPr="009B6F1B">
        <w:rPr>
          <w:rFonts w:ascii="Garamond" w:hAnsi="Garamond"/>
          <w:sz w:val="18"/>
          <w:szCs w:val="18"/>
          <w:lang w:val="fr-FR"/>
        </w:rPr>
        <w:t>enorme</w:t>
      </w:r>
      <w:proofErr w:type="spellEnd"/>
      <w:r w:rsidR="005F7CB8" w:rsidRPr="009B6F1B">
        <w:rPr>
          <w:rFonts w:ascii="Garamond" w:hAnsi="Garamond"/>
          <w:sz w:val="18"/>
          <w:szCs w:val="18"/>
          <w:lang w:val="fr-FR"/>
        </w:rPr>
        <w:t>’</w:t>
      </w:r>
      <w:r w:rsidRPr="009B6F1B">
        <w:rPr>
          <w:rFonts w:ascii="Garamond" w:hAnsi="Garamond"/>
          <w:sz w:val="18"/>
          <w:szCs w:val="18"/>
          <w:lang w:val="fr-FR"/>
        </w:rPr>
        <w:t xml:space="preserve"> du Moyen Age à l’epoque moderne”, </w:t>
      </w:r>
      <w:r w:rsidRPr="009B6F1B">
        <w:rPr>
          <w:rFonts w:ascii="Garamond" w:hAnsi="Garamond"/>
          <w:i/>
          <w:iCs/>
          <w:sz w:val="18"/>
          <w:szCs w:val="18"/>
          <w:lang w:val="fr-FR"/>
        </w:rPr>
        <w:t>Clio@Themis. Revue electronique d’histoire du droit</w:t>
      </w:r>
      <w:r w:rsidRPr="009B6F1B">
        <w:rPr>
          <w:rFonts w:ascii="Garamond" w:hAnsi="Garamond"/>
          <w:sz w:val="18"/>
          <w:szCs w:val="18"/>
          <w:lang w:val="fr-FR"/>
        </w:rPr>
        <w:t xml:space="preserve"> 4 (2011).</w:t>
      </w:r>
    </w:p>
  </w:footnote>
  <w:footnote w:id="58">
    <w:p w14:paraId="126106AE" w14:textId="53E47262"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vertAlign w:val="superscript"/>
          <w:lang w:val="fr-FR"/>
        </w:rPr>
        <w:t> </w:t>
      </w:r>
      <w:r w:rsidRPr="009B6F1B">
        <w:rPr>
          <w:rFonts w:ascii="Garamond" w:hAnsi="Garamond"/>
          <w:sz w:val="18"/>
          <w:szCs w:val="18"/>
          <w:lang w:val="fr-FR"/>
        </w:rPr>
        <w:t xml:space="preserve">The </w:t>
      </w:r>
      <w:proofErr w:type="spellStart"/>
      <w:r w:rsidRPr="009B6F1B">
        <w:rPr>
          <w:rFonts w:ascii="Garamond" w:hAnsi="Garamond"/>
          <w:sz w:val="18"/>
          <w:szCs w:val="18"/>
          <w:lang w:val="fr-FR"/>
        </w:rPr>
        <w:t>cleric</w:t>
      </w:r>
      <w:proofErr w:type="spellEnd"/>
      <w:r w:rsidRPr="009B6F1B">
        <w:rPr>
          <w:rFonts w:ascii="Garamond" w:hAnsi="Garamond"/>
          <w:sz w:val="18"/>
          <w:szCs w:val="18"/>
          <w:lang w:val="fr-FR"/>
        </w:rPr>
        <w:t xml:space="preserve"> </w:t>
      </w:r>
      <w:proofErr w:type="spellStart"/>
      <w:r w:rsidRPr="009B6F1B">
        <w:rPr>
          <w:rFonts w:ascii="Garamond" w:hAnsi="Garamond"/>
          <w:sz w:val="18"/>
          <w:szCs w:val="18"/>
          <w:lang w:val="fr-FR"/>
        </w:rPr>
        <w:t>is</w:t>
      </w:r>
      <w:proofErr w:type="spellEnd"/>
      <w:r w:rsidRPr="009B6F1B">
        <w:rPr>
          <w:rFonts w:ascii="Garamond" w:hAnsi="Garamond"/>
          <w:sz w:val="18"/>
          <w:szCs w:val="18"/>
          <w:lang w:val="fr-FR"/>
        </w:rPr>
        <w:t xml:space="preserve"> </w:t>
      </w:r>
      <w:proofErr w:type="spellStart"/>
      <w:r w:rsidRPr="009B6F1B">
        <w:rPr>
          <w:rFonts w:ascii="Garamond" w:hAnsi="Garamond"/>
          <w:sz w:val="18"/>
          <w:szCs w:val="18"/>
          <w:lang w:val="fr-FR"/>
        </w:rPr>
        <w:t>then</w:t>
      </w:r>
      <w:proofErr w:type="spellEnd"/>
      <w:r w:rsidRPr="009B6F1B">
        <w:rPr>
          <w:rFonts w:ascii="Garamond" w:hAnsi="Garamond"/>
          <w:sz w:val="18"/>
          <w:szCs w:val="18"/>
          <w:lang w:val="fr-FR"/>
        </w:rPr>
        <w:t xml:space="preserve"> “</w:t>
      </w:r>
      <w:proofErr w:type="spellStart"/>
      <w:r w:rsidRPr="009B6F1B">
        <w:rPr>
          <w:rFonts w:ascii="Garamond" w:hAnsi="Garamond"/>
          <w:sz w:val="18"/>
          <w:szCs w:val="18"/>
          <w:lang w:val="fr-FR"/>
        </w:rPr>
        <w:t>irrecoverable</w:t>
      </w:r>
      <w:proofErr w:type="spellEnd"/>
      <w:r w:rsidRPr="009B6F1B">
        <w:rPr>
          <w:rFonts w:ascii="Garamond" w:hAnsi="Garamond"/>
          <w:sz w:val="18"/>
          <w:szCs w:val="18"/>
          <w:lang w:val="fr-FR"/>
        </w:rPr>
        <w:t xml:space="preserve">” </w:t>
      </w:r>
      <w:proofErr w:type="spellStart"/>
      <w:r w:rsidRPr="009B6F1B">
        <w:rPr>
          <w:rFonts w:ascii="Garamond" w:hAnsi="Garamond"/>
          <w:sz w:val="18"/>
          <w:szCs w:val="18"/>
          <w:lang w:val="fr-FR"/>
        </w:rPr>
        <w:t>according</w:t>
      </w:r>
      <w:proofErr w:type="spellEnd"/>
      <w:r w:rsidRPr="009B6F1B">
        <w:rPr>
          <w:rFonts w:ascii="Garamond" w:hAnsi="Garamond"/>
          <w:sz w:val="18"/>
          <w:szCs w:val="18"/>
          <w:lang w:val="fr-FR"/>
        </w:rPr>
        <w:t xml:space="preserve"> to G</w:t>
      </w:r>
      <w:r w:rsidR="006119A3" w:rsidRPr="009B6F1B">
        <w:rPr>
          <w:rFonts w:ascii="Garamond" w:hAnsi="Garamond"/>
          <w:sz w:val="18"/>
          <w:szCs w:val="18"/>
          <w:lang w:val="fr-FR"/>
        </w:rPr>
        <w:t>.</w:t>
      </w:r>
      <w:r w:rsidRPr="009B6F1B">
        <w:rPr>
          <w:rFonts w:ascii="Garamond" w:hAnsi="Garamond"/>
          <w:sz w:val="18"/>
          <w:szCs w:val="18"/>
          <w:lang w:val="fr-FR"/>
        </w:rPr>
        <w:t xml:space="preserve"> Todeschini, </w:t>
      </w:r>
      <w:r w:rsidRPr="009B6F1B">
        <w:rPr>
          <w:rFonts w:ascii="Garamond" w:hAnsi="Garamond"/>
          <w:i/>
          <w:iCs/>
          <w:sz w:val="18"/>
          <w:szCs w:val="18"/>
          <w:lang w:val="fr-FR"/>
        </w:rPr>
        <w:t>Au pays des sans-nom</w:t>
      </w:r>
      <w:r w:rsidRPr="009B6F1B">
        <w:rPr>
          <w:rFonts w:ascii="Garamond" w:hAnsi="Garamond"/>
          <w:sz w:val="18"/>
          <w:szCs w:val="18"/>
          <w:lang w:val="fr-FR"/>
        </w:rPr>
        <w:t xml:space="preserve"> (</w:t>
      </w:r>
      <w:proofErr w:type="gramStart"/>
      <w:r w:rsidRPr="009B6F1B">
        <w:rPr>
          <w:rFonts w:ascii="Garamond" w:hAnsi="Garamond"/>
          <w:sz w:val="18"/>
          <w:szCs w:val="18"/>
          <w:lang w:val="fr-FR"/>
        </w:rPr>
        <w:t>Paris:</w:t>
      </w:r>
      <w:proofErr w:type="gramEnd"/>
      <w:r w:rsidRPr="009B6F1B">
        <w:rPr>
          <w:rFonts w:ascii="Garamond" w:hAnsi="Garamond"/>
          <w:sz w:val="18"/>
          <w:szCs w:val="18"/>
          <w:lang w:val="fr-FR"/>
        </w:rPr>
        <w:t xml:space="preserve"> Verdier, 2015), 110.</w:t>
      </w:r>
    </w:p>
  </w:footnote>
  <w:footnote w:id="59">
    <w:p w14:paraId="2F49F656" w14:textId="7E04FFF3"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RV 37, f. 84 – “</w:t>
      </w:r>
      <w:r w:rsidRPr="009B6F1B">
        <w:rPr>
          <w:rStyle w:val="Strong"/>
          <w:rFonts w:ascii="Garamond" w:hAnsi="Garamond" w:cs="Times New Roman"/>
          <w:b w:val="0"/>
          <w:bCs w:val="0"/>
          <w:i/>
          <w:iCs/>
          <w:sz w:val="18"/>
          <w:szCs w:val="18"/>
          <w:lang w:val="fr-FR"/>
        </w:rPr>
        <w:t>Pro parte tua fuit expositum coram nobis quod olim defensioni jurium monasterii tui constanter insistens, aliquorum proinde odium incurristi, qui in te ausu temerario insurgentes, parte manus dextre te mutilare nequiter presumpserunt. […] id auctoritate presentium tibi duximus concedendum, ita tamen quod a celebratione missarum abstineas, presertim cum eas propter deformitatem, quam ex premissis incurrisse diceris, absque gravi scandalo celebrare non possis”. Les registres de Gregoire X</w:t>
      </w:r>
      <w:r w:rsidRPr="009B6F1B">
        <w:rPr>
          <w:rStyle w:val="Strong"/>
          <w:rFonts w:ascii="Garamond" w:hAnsi="Garamond" w:cs="Times New Roman"/>
          <w:b w:val="0"/>
          <w:bCs w:val="0"/>
          <w:sz w:val="18"/>
          <w:szCs w:val="18"/>
          <w:lang w:val="fr-FR"/>
        </w:rPr>
        <w:t xml:space="preserve">, ed. J. </w:t>
      </w:r>
      <w:r w:rsidRPr="009B6F1B">
        <w:rPr>
          <w:rStyle w:val="Strong"/>
          <w:rFonts w:ascii="Garamond" w:hAnsi="Garamond"/>
          <w:b w:val="0"/>
          <w:bCs w:val="0"/>
          <w:sz w:val="18"/>
          <w:szCs w:val="18"/>
          <w:lang w:val="fr-FR"/>
        </w:rPr>
        <w:t>Guiraud</w:t>
      </w:r>
      <w:r w:rsidRPr="009B6F1B">
        <w:rPr>
          <w:rStyle w:val="Strong"/>
          <w:rFonts w:ascii="Garamond" w:hAnsi="Garamond" w:cs="Times New Roman"/>
          <w:b w:val="0"/>
          <w:bCs w:val="0"/>
          <w:i/>
          <w:iCs/>
          <w:sz w:val="18"/>
          <w:szCs w:val="18"/>
          <w:lang w:val="fr-FR"/>
        </w:rPr>
        <w:t xml:space="preserve"> </w:t>
      </w:r>
      <w:r w:rsidRPr="009B6F1B">
        <w:rPr>
          <w:rStyle w:val="Strong"/>
          <w:rFonts w:ascii="Garamond" w:hAnsi="Garamond" w:cs="Times New Roman"/>
          <w:b w:val="0"/>
          <w:bCs w:val="0"/>
          <w:sz w:val="18"/>
          <w:szCs w:val="18"/>
          <w:lang w:val="fr-FR"/>
        </w:rPr>
        <w:t>(</w:t>
      </w:r>
      <w:proofErr w:type="gramStart"/>
      <w:r w:rsidRPr="009B6F1B">
        <w:rPr>
          <w:rStyle w:val="Strong"/>
          <w:rFonts w:ascii="Garamond" w:hAnsi="Garamond" w:cs="Times New Roman"/>
          <w:b w:val="0"/>
          <w:bCs w:val="0"/>
          <w:sz w:val="18"/>
          <w:szCs w:val="18"/>
          <w:lang w:val="fr-FR"/>
        </w:rPr>
        <w:t>Paris</w:t>
      </w:r>
      <w:r w:rsidR="00F92C75" w:rsidRPr="009B6F1B">
        <w:rPr>
          <w:rStyle w:val="Strong"/>
          <w:rFonts w:ascii="Garamond" w:hAnsi="Garamond" w:cs="Times New Roman"/>
          <w:b w:val="0"/>
          <w:bCs w:val="0"/>
          <w:sz w:val="18"/>
          <w:szCs w:val="18"/>
          <w:lang w:val="fr-FR"/>
        </w:rPr>
        <w:t>:</w:t>
      </w:r>
      <w:proofErr w:type="gramEnd"/>
      <w:r w:rsidRPr="009B6F1B">
        <w:rPr>
          <w:rStyle w:val="Strong"/>
          <w:rFonts w:ascii="Garamond" w:hAnsi="Garamond" w:cs="Times New Roman"/>
          <w:b w:val="0"/>
          <w:bCs w:val="0"/>
          <w:sz w:val="18"/>
          <w:szCs w:val="18"/>
          <w:lang w:val="fr-FR"/>
        </w:rPr>
        <w:t xml:space="preserve"> E. de Boccard, 1960)</w:t>
      </w:r>
      <w:r w:rsidR="00F92C75" w:rsidRPr="009B6F1B">
        <w:rPr>
          <w:rStyle w:val="Strong"/>
          <w:rFonts w:ascii="Garamond" w:hAnsi="Garamond" w:cs="Times New Roman"/>
          <w:b w:val="0"/>
          <w:bCs w:val="0"/>
          <w:sz w:val="18"/>
          <w:szCs w:val="18"/>
          <w:lang w:val="fr-FR"/>
        </w:rPr>
        <w:t>,</w:t>
      </w:r>
      <w:r w:rsidRPr="009B6F1B">
        <w:rPr>
          <w:rStyle w:val="Strong"/>
          <w:rFonts w:ascii="Garamond" w:hAnsi="Garamond" w:cs="Times New Roman"/>
          <w:b w:val="0"/>
          <w:bCs w:val="0"/>
          <w:sz w:val="18"/>
          <w:szCs w:val="18"/>
          <w:lang w:val="fr-FR"/>
        </w:rPr>
        <w:t xml:space="preserve"> n° 248.</w:t>
      </w:r>
    </w:p>
  </w:footnote>
  <w:footnote w:id="60">
    <w:p w14:paraId="437C12C4" w14:textId="20DC1221"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Strong"/>
          <w:rFonts w:ascii="Garamond" w:hAnsi="Garamond" w:cs="Times New Roman"/>
          <w:b w:val="0"/>
          <w:bCs w:val="0"/>
          <w:i/>
          <w:iCs/>
          <w:sz w:val="18"/>
          <w:szCs w:val="18"/>
        </w:rPr>
        <w:t> </w:t>
      </w:r>
      <w:r w:rsidRPr="009B6F1B">
        <w:rPr>
          <w:rStyle w:val="Strong"/>
          <w:rFonts w:ascii="Garamond" w:hAnsi="Garamond"/>
          <w:b w:val="0"/>
          <w:bCs w:val="0"/>
          <w:i/>
          <w:iCs/>
          <w:sz w:val="18"/>
          <w:szCs w:val="18"/>
        </w:rPr>
        <w:t>Decretals</w:t>
      </w:r>
      <w:r w:rsidRPr="009B6F1B">
        <w:rPr>
          <w:rStyle w:val="Strong"/>
          <w:rFonts w:ascii="Garamond" w:hAnsi="Garamond"/>
          <w:b w:val="0"/>
          <w:bCs w:val="0"/>
          <w:sz w:val="18"/>
          <w:szCs w:val="18"/>
        </w:rPr>
        <w:t xml:space="preserve"> of Gregory </w:t>
      </w:r>
      <w:r w:rsidR="007D5428" w:rsidRPr="009B6F1B">
        <w:rPr>
          <w:rStyle w:val="Strong"/>
          <w:rFonts w:ascii="Garamond" w:hAnsi="Garamond"/>
          <w:b w:val="0"/>
          <w:bCs w:val="0"/>
          <w:sz w:val="18"/>
          <w:szCs w:val="18"/>
        </w:rPr>
        <w:t>I</w:t>
      </w:r>
      <w:r w:rsidRPr="009B6F1B">
        <w:rPr>
          <w:rStyle w:val="Strong"/>
          <w:rFonts w:ascii="Garamond" w:hAnsi="Garamond"/>
          <w:b w:val="0"/>
          <w:bCs w:val="0"/>
          <w:sz w:val="18"/>
          <w:szCs w:val="18"/>
        </w:rPr>
        <w:t>X, book I, title 9 – “</w:t>
      </w:r>
      <w:r w:rsidRPr="009B6F1B">
        <w:rPr>
          <w:rStyle w:val="Strong"/>
          <w:rFonts w:ascii="Garamond" w:hAnsi="Garamond" w:cs="Times New Roman"/>
          <w:b w:val="0"/>
          <w:bCs w:val="0"/>
          <w:i/>
          <w:iCs/>
          <w:sz w:val="18"/>
          <w:szCs w:val="18"/>
          <w:lang w:val="en-GB" w:eastAsia="it-IT"/>
        </w:rPr>
        <w:t>Debilis, ignarus, male conscius, irregularis, quem mala plebs odit, dans scandala, cedere possit</w:t>
      </w:r>
      <w:r w:rsidRPr="009B6F1B">
        <w:rPr>
          <w:rStyle w:val="Strong"/>
          <w:rFonts w:ascii="Garamond" w:hAnsi="Garamond" w:cs="Times New Roman"/>
          <w:b w:val="0"/>
          <w:bCs w:val="0"/>
          <w:sz w:val="18"/>
          <w:szCs w:val="18"/>
          <w:lang w:val="en-GB" w:eastAsia="it-IT"/>
        </w:rPr>
        <w:t>”.</w:t>
      </w:r>
    </w:p>
  </w:footnote>
  <w:footnote w:id="61">
    <w:p w14:paraId="09E8B4A9"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Strong"/>
          <w:rFonts w:ascii="Garamond" w:hAnsi="Garamond" w:cs="Times New Roman"/>
          <w:b w:val="0"/>
          <w:bCs w:val="0"/>
          <w:sz w:val="18"/>
          <w:szCs w:val="18"/>
          <w:vertAlign w:val="superscript"/>
          <w:lang w:val="en-GB"/>
        </w:rPr>
        <w:t> </w:t>
      </w:r>
      <w:r w:rsidRPr="009B6F1B">
        <w:rPr>
          <w:rStyle w:val="Strong"/>
          <w:rFonts w:ascii="Garamond" w:hAnsi="Garamond" w:cs="Times New Roman"/>
          <w:b w:val="0"/>
          <w:bCs w:val="0"/>
          <w:sz w:val="18"/>
          <w:szCs w:val="18"/>
          <w:lang w:val="en-GB"/>
        </w:rPr>
        <w:t>N. Dubourg</w:t>
      </w:r>
      <w:r w:rsidRPr="009B6F1B">
        <w:rPr>
          <w:rFonts w:ascii="Garamond" w:eastAsia="SimonciniGaramondStd" w:hAnsi="Garamond" w:cs="SimonciniGaramondStd"/>
          <w:sz w:val="18"/>
          <w:szCs w:val="18"/>
          <w:lang w:val="en-GB"/>
        </w:rPr>
        <w:t xml:space="preserve">, “Clerical Leprosy and the </w:t>
      </w:r>
      <w:r w:rsidRPr="009B6F1B">
        <w:rPr>
          <w:rFonts w:ascii="Garamond" w:hAnsi="Garamond"/>
          <w:sz w:val="18"/>
          <w:szCs w:val="18"/>
          <w:lang w:val="en-GB"/>
        </w:rPr>
        <w:t>Ecclesiastical Office: Dis/Ability and Canon Law”, in</w:t>
      </w:r>
      <w:r w:rsidRPr="009B6F1B">
        <w:rPr>
          <w:rFonts w:ascii="Garamond" w:hAnsi="Garamond"/>
          <w:i/>
          <w:sz w:val="18"/>
          <w:szCs w:val="18"/>
          <w:lang w:val="en-GB"/>
        </w:rPr>
        <w:t xml:space="preserve"> New </w:t>
      </w:r>
      <w:r w:rsidRPr="009B6F1B">
        <w:rPr>
          <w:rFonts w:ascii="Garamond" w:eastAsia="SimonciniGaramondStd" w:hAnsi="Garamond" w:cs="SimonciniGaramondStd"/>
          <w:i/>
          <w:sz w:val="18"/>
          <w:szCs w:val="18"/>
          <w:lang w:val="en-GB"/>
        </w:rPr>
        <w:t>Approaches to Disease, Disability &amp; Medicine in Medieval Europe</w:t>
      </w:r>
      <w:r w:rsidRPr="009B6F1B">
        <w:rPr>
          <w:rFonts w:ascii="Garamond" w:eastAsia="SimonciniGaramondStd" w:hAnsi="Garamond" w:cs="SimonciniGaramondStd"/>
          <w:sz w:val="18"/>
          <w:szCs w:val="18"/>
          <w:lang w:val="en-GB"/>
        </w:rPr>
        <w:t>, ed.</w:t>
      </w:r>
      <w:r w:rsidRPr="009B6F1B">
        <w:rPr>
          <w:rFonts w:ascii="Garamond" w:eastAsia="SimonciniGaramondStd" w:hAnsi="Garamond" w:cs="SimonciniGaramondStd"/>
          <w:i/>
          <w:sz w:val="18"/>
          <w:szCs w:val="18"/>
          <w:lang w:val="en-GB"/>
        </w:rPr>
        <w:t xml:space="preserve"> </w:t>
      </w:r>
      <w:r w:rsidRPr="009B6F1B">
        <w:rPr>
          <w:rFonts w:ascii="Garamond" w:hAnsi="Garamond"/>
          <w:sz w:val="18"/>
          <w:szCs w:val="18"/>
          <w:lang w:val="en-GB"/>
        </w:rPr>
        <w:t>E. Connelly and S. Kunzel</w:t>
      </w:r>
      <w:r w:rsidRPr="009B6F1B">
        <w:rPr>
          <w:rFonts w:ascii="Garamond" w:eastAsia="SimonciniGaramondStd" w:hAnsi="Garamond" w:cs="SimonciniGaramondStd"/>
          <w:sz w:val="18"/>
          <w:szCs w:val="18"/>
          <w:lang w:val="en-GB"/>
        </w:rPr>
        <w:t xml:space="preserve"> (Oxford: Archaeopress, 2018), 62-77.</w:t>
      </w:r>
    </w:p>
  </w:footnote>
  <w:footnote w:id="62">
    <w:p w14:paraId="3F676780"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Strong"/>
          <w:rFonts w:ascii="Garamond" w:hAnsi="Garamond" w:cs="Times New Roman"/>
          <w:b w:val="0"/>
          <w:bCs w:val="0"/>
          <w:i/>
          <w:iCs/>
          <w:sz w:val="18"/>
          <w:szCs w:val="18"/>
          <w:lang w:val="en-GB"/>
        </w:rPr>
        <w:t> </w:t>
      </w:r>
      <w:r w:rsidRPr="009B6F1B">
        <w:rPr>
          <w:rStyle w:val="Strong"/>
          <w:rFonts w:ascii="Garamond" w:hAnsi="Garamond"/>
          <w:b w:val="0"/>
          <w:bCs w:val="0"/>
          <w:i/>
          <w:iCs/>
          <w:sz w:val="18"/>
          <w:szCs w:val="18"/>
          <w:lang w:val="en-GB"/>
        </w:rPr>
        <w:t>Decretals</w:t>
      </w:r>
      <w:r w:rsidRPr="009B6F1B">
        <w:rPr>
          <w:rStyle w:val="Strong"/>
          <w:rFonts w:ascii="Garamond" w:hAnsi="Garamond"/>
          <w:b w:val="0"/>
          <w:bCs w:val="0"/>
          <w:sz w:val="18"/>
          <w:szCs w:val="18"/>
          <w:lang w:val="en-GB"/>
        </w:rPr>
        <w:t xml:space="preserve"> of Gregory</w:t>
      </w:r>
      <w:r w:rsidRPr="009B6F1B">
        <w:rPr>
          <w:rFonts w:ascii="Garamond" w:hAnsi="Garamond" w:cs="Times New Roman"/>
          <w:sz w:val="18"/>
          <w:szCs w:val="18"/>
          <w:lang w:val="en-GB"/>
        </w:rPr>
        <w:t> IX,</w:t>
      </w:r>
      <w:r w:rsidRPr="009B6F1B">
        <w:rPr>
          <w:rFonts w:ascii="Garamond" w:hAnsi="Garamond"/>
          <w:sz w:val="18"/>
          <w:szCs w:val="18"/>
          <w:lang w:val="en-GB"/>
        </w:rPr>
        <w:t xml:space="preserve"> book III, title 6, chapter 4 – “</w:t>
      </w:r>
      <w:r w:rsidRPr="009B6F1B">
        <w:rPr>
          <w:rFonts w:ascii="Garamond" w:hAnsi="Garamond" w:cs="Times New Roman"/>
          <w:i/>
          <w:iCs/>
          <w:sz w:val="18"/>
          <w:szCs w:val="18"/>
        </w:rPr>
        <w:t>De sacerdote vero, qui divino iudicio leprae morbo repercussus in parochiali ecclesia praelationis officio fungitur, dicimus, quod pro scandalo et abominatione populi ab administrationis debet officio removeri, ita quidem, quod iuxta facultates ecclesiae sibi necessaria, quamdiu vixerit, ministrentur</w:t>
      </w:r>
      <w:r w:rsidRPr="009B6F1B">
        <w:rPr>
          <w:rFonts w:ascii="Garamond" w:hAnsi="Garamond"/>
          <w:sz w:val="18"/>
          <w:szCs w:val="18"/>
          <w:lang w:val="en-GB"/>
        </w:rPr>
        <w:t>”.</w:t>
      </w:r>
    </w:p>
  </w:footnote>
  <w:footnote w:id="63">
    <w:p w14:paraId="7CFA6480"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w:t>
      </w:r>
      <w:r w:rsidRPr="009B6F1B">
        <w:rPr>
          <w:rFonts w:ascii="Garamond" w:hAnsi="Garamond"/>
          <w:sz w:val="18"/>
          <w:szCs w:val="18"/>
          <w:lang w:val="en-GB"/>
        </w:rPr>
        <w:t>RV 24, f. 205 R – “</w:t>
      </w:r>
      <w:r w:rsidRPr="009B6F1B">
        <w:rPr>
          <w:rFonts w:ascii="Garamond" w:hAnsi="Garamond"/>
          <w:i/>
          <w:iCs/>
          <w:sz w:val="18"/>
          <w:szCs w:val="18"/>
          <w:lang w:val="en-GB"/>
        </w:rPr>
        <w:t>Ex parte Rogerii, dicto Renardi, presbiteri, rectoris ecclesie de Cormellensis, Baiocensis diocesis, fuit propositum coram nobis quod ipso occulto Dei iudicio morbo leprae percusso, venerabile frater nostrum</w:t>
      </w:r>
      <w:proofErr w:type="gramStart"/>
      <w:r w:rsidRPr="009B6F1B">
        <w:rPr>
          <w:rFonts w:ascii="Garamond" w:hAnsi="Garamond"/>
          <w:i/>
          <w:iCs/>
          <w:sz w:val="18"/>
          <w:szCs w:val="18"/>
          <w:lang w:val="en-GB"/>
        </w:rPr>
        <w:t xml:space="preserve"> ..</w:t>
      </w:r>
      <w:proofErr w:type="gramEnd"/>
      <w:r w:rsidRPr="009B6F1B">
        <w:rPr>
          <w:rFonts w:ascii="Garamond" w:hAnsi="Garamond"/>
          <w:i/>
          <w:iCs/>
          <w:sz w:val="18"/>
          <w:szCs w:val="18"/>
          <w:lang w:val="en-GB"/>
        </w:rPr>
        <w:t xml:space="preserve"> episcopus Baiocensis loci diocesanus in ecclesiam ipsam Thomam, dictum Avelinum, ejusdem diocesis de ipsius presbiteri instituit voluntate dicto Thoma pro substentatione sua quindecim librarum Turonensis de redditibus eiusdem ecclesie annuo redditu assignato. [...] concessa eidem Rogero Morandi quo adiuxerit in quadam domo et ecclesie prefate quam ipse construxit distante ab ea ut dicitur per iactum lapidis dummodo sine habitantium inibi scandalo possit fieri facultatem […]</w:t>
      </w:r>
      <w:r w:rsidRPr="009B6F1B">
        <w:rPr>
          <w:rFonts w:ascii="Garamond" w:hAnsi="Garamond"/>
          <w:sz w:val="18"/>
          <w:szCs w:val="18"/>
          <w:lang w:val="en-GB"/>
        </w:rPr>
        <w:t>”.</w:t>
      </w:r>
    </w:p>
  </w:footnote>
  <w:footnote w:id="64">
    <w:p w14:paraId="2CEE7BE3"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i/>
          <w:iCs/>
          <w:sz w:val="18"/>
          <w:szCs w:val="18"/>
          <w:lang w:val="en-GB"/>
        </w:rPr>
        <w:t> </w:t>
      </w:r>
      <w:r w:rsidRPr="009B6F1B">
        <w:rPr>
          <w:rFonts w:ascii="Garamond" w:hAnsi="Garamond"/>
          <w:i/>
          <w:iCs/>
          <w:sz w:val="18"/>
          <w:szCs w:val="18"/>
          <w:lang w:val="en-GB"/>
        </w:rPr>
        <w:t>Decretals of</w:t>
      </w:r>
      <w:r w:rsidRPr="009B6F1B">
        <w:rPr>
          <w:rFonts w:ascii="Garamond" w:hAnsi="Garamond" w:cs="Times New Roman"/>
          <w:sz w:val="18"/>
          <w:szCs w:val="18"/>
          <w:lang w:val="en-GB"/>
        </w:rPr>
        <w:t xml:space="preserve"> Gregory IX,</w:t>
      </w:r>
      <w:r w:rsidRPr="009B6F1B">
        <w:rPr>
          <w:rFonts w:ascii="Garamond" w:hAnsi="Garamond"/>
          <w:sz w:val="18"/>
          <w:szCs w:val="18"/>
          <w:lang w:val="en-GB"/>
        </w:rPr>
        <w:t xml:space="preserve"> book III, title 6, chapter 3</w:t>
      </w:r>
      <w:r w:rsidRPr="009B6F1B">
        <w:rPr>
          <w:rFonts w:ascii="Garamond" w:hAnsi="Garamond" w:cs="Times New Roman"/>
          <w:sz w:val="18"/>
          <w:szCs w:val="18"/>
          <w:lang w:val="en-GB"/>
        </w:rPr>
        <w:t xml:space="preserve"> – </w:t>
      </w:r>
      <w:r w:rsidRPr="009B6F1B">
        <w:rPr>
          <w:rFonts w:ascii="Garamond" w:hAnsi="Garamond"/>
          <w:i/>
          <w:iCs/>
          <w:sz w:val="18"/>
          <w:szCs w:val="18"/>
          <w:lang w:val="en-GB"/>
        </w:rPr>
        <w:t>“</w:t>
      </w:r>
      <w:r w:rsidRPr="009B6F1B">
        <w:rPr>
          <w:rFonts w:ascii="Garamond" w:hAnsi="Garamond" w:cs="Times New Roman"/>
          <w:i/>
          <w:iCs/>
          <w:sz w:val="18"/>
          <w:szCs w:val="18"/>
          <w:lang w:val="en-GB"/>
        </w:rPr>
        <w:t>De rectoribos ecclesiarum leprae macula usque adeo infectis, quod altari servire non possunt, nec sine magno scandalo eorum, qui sani sunt, ecclesias ingredi, hoc volumus te tenere, quod eis dandus est coadiutor, qui curam habeat animarum, et de facultatibus ecclesiae ad sustentationem suam congruam recipiat portionem</w:t>
      </w:r>
      <w:r w:rsidRPr="009B6F1B">
        <w:rPr>
          <w:rFonts w:ascii="Garamond" w:hAnsi="Garamond"/>
          <w:i/>
          <w:iCs/>
          <w:sz w:val="18"/>
          <w:szCs w:val="18"/>
          <w:lang w:val="en-GB"/>
        </w:rPr>
        <w:t>”.</w:t>
      </w:r>
    </w:p>
  </w:footnote>
  <w:footnote w:id="65">
    <w:p w14:paraId="541370D5"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See also </w:t>
      </w:r>
      <w:r w:rsidRPr="009B6F1B">
        <w:rPr>
          <w:rFonts w:ascii="Garamond" w:hAnsi="Garamond"/>
          <w:sz w:val="18"/>
          <w:szCs w:val="18"/>
          <w:highlight w:val="white"/>
        </w:rPr>
        <w:t>B. Parlopiano, “</w:t>
      </w:r>
      <w:r w:rsidRPr="009B6F1B">
        <w:rPr>
          <w:rFonts w:ascii="Garamond" w:hAnsi="Garamond"/>
          <w:i/>
          <w:iCs/>
          <w:sz w:val="18"/>
          <w:szCs w:val="18"/>
          <w:highlight w:val="white"/>
        </w:rPr>
        <w:t>Propter Deformitatem</w:t>
      </w:r>
      <w:r w:rsidRPr="009B6F1B">
        <w:rPr>
          <w:rFonts w:ascii="Garamond" w:hAnsi="Garamond"/>
          <w:sz w:val="18"/>
          <w:szCs w:val="18"/>
          <w:highlight w:val="white"/>
        </w:rPr>
        <w:t xml:space="preserve">: Towards a Concept of Disability in Medieval Canon Law”, </w:t>
      </w:r>
      <w:r w:rsidRPr="009B6F1B">
        <w:rPr>
          <w:rFonts w:ascii="Garamond" w:hAnsi="Garamond"/>
          <w:i/>
          <w:iCs/>
          <w:sz w:val="18"/>
          <w:szCs w:val="18"/>
          <w:highlight w:val="white"/>
        </w:rPr>
        <w:t>CJDS</w:t>
      </w:r>
      <w:r w:rsidRPr="009B6F1B">
        <w:rPr>
          <w:rFonts w:ascii="Garamond" w:hAnsi="Garamond"/>
          <w:sz w:val="18"/>
          <w:szCs w:val="18"/>
          <w:highlight w:val="white"/>
        </w:rPr>
        <w:t xml:space="preserve"> 4</w:t>
      </w:r>
      <w:r w:rsidRPr="009B6F1B">
        <w:rPr>
          <w:rFonts w:ascii="Garamond" w:hAnsi="Garamond"/>
          <w:sz w:val="18"/>
          <w:szCs w:val="18"/>
          <w:highlight w:val="white"/>
        </w:rPr>
        <w:noBreakHyphen/>
        <w:t>3 (2015): 72</w:t>
      </w:r>
      <w:r w:rsidRPr="009B6F1B">
        <w:rPr>
          <w:rFonts w:ascii="Garamond" w:hAnsi="Garamond"/>
          <w:sz w:val="18"/>
          <w:szCs w:val="18"/>
          <w:highlight w:val="white"/>
        </w:rPr>
        <w:noBreakHyphen/>
        <w:t>102.</w:t>
      </w:r>
    </w:p>
  </w:footnote>
  <w:footnote w:id="66">
    <w:p w14:paraId="08DC6C28"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en-GB"/>
        </w:rPr>
        <w:t> </w:t>
      </w:r>
      <w:r w:rsidRPr="009B6F1B">
        <w:rPr>
          <w:rFonts w:ascii="Garamond" w:hAnsi="Garamond"/>
          <w:sz w:val="18"/>
          <w:szCs w:val="18"/>
          <w:lang w:val="en-GB"/>
        </w:rPr>
        <w:t xml:space="preserve">These two criteria also appear in the registers of the Apostolic Penitentiary, as observed by F. Stohr, </w:t>
      </w:r>
      <w:r w:rsidRPr="009B6F1B">
        <w:rPr>
          <w:rFonts w:ascii="Garamond" w:hAnsi="Garamond"/>
          <w:i/>
          <w:iCs/>
          <w:sz w:val="18"/>
          <w:szCs w:val="18"/>
          <w:lang w:val="en-GB"/>
        </w:rPr>
        <w:t>Körperlich versehrte Geistliche im spatmittelalterlichen Deutschen Reich und Skandinavien</w:t>
      </w:r>
      <w:r w:rsidRPr="009B6F1B">
        <w:rPr>
          <w:rFonts w:ascii="Garamond" w:hAnsi="Garamond"/>
          <w:sz w:val="18"/>
          <w:szCs w:val="18"/>
          <w:lang w:val="en-GB"/>
        </w:rPr>
        <w:t xml:space="preserve"> (Freiburg, Albert-</w:t>
      </w:r>
      <w:proofErr w:type="gramStart"/>
      <w:r w:rsidRPr="009B6F1B">
        <w:rPr>
          <w:rFonts w:ascii="Garamond" w:hAnsi="Garamond"/>
          <w:sz w:val="18"/>
          <w:szCs w:val="18"/>
          <w:lang w:val="en-GB"/>
        </w:rPr>
        <w:t>Ludwigs</w:t>
      </w:r>
      <w:proofErr w:type="gramEnd"/>
      <w:r w:rsidRPr="009B6F1B">
        <w:rPr>
          <w:rFonts w:ascii="Garamond" w:hAnsi="Garamond"/>
          <w:sz w:val="18"/>
          <w:szCs w:val="18"/>
          <w:lang w:val="en-GB"/>
        </w:rPr>
        <w:t xml:space="preserve"> thesis, 2015).</w:t>
      </w:r>
    </w:p>
  </w:footnote>
  <w:footnote w:id="67">
    <w:p w14:paraId="0B2DE6AB"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rPr>
        <w:t xml:space="preserve">See </w:t>
      </w:r>
      <w:r w:rsidRPr="009B6F1B">
        <w:rPr>
          <w:rStyle w:val="Policepardfaut1"/>
          <w:rFonts w:ascii="Garamond" w:eastAsia="SimonciniGaramondStd" w:hAnsi="Garamond" w:cs="Times New Roman"/>
          <w:iCs/>
          <w:sz w:val="18"/>
          <w:szCs w:val="18"/>
          <w:highlight w:val="white"/>
        </w:rPr>
        <w:t>B. Parlopiano, “</w:t>
      </w:r>
      <w:r w:rsidRPr="009B6F1B">
        <w:rPr>
          <w:rStyle w:val="Policepardfaut1"/>
          <w:rFonts w:ascii="Garamond" w:eastAsia="SimonciniGaramondStd" w:hAnsi="Garamond" w:cs="Times New Roman"/>
          <w:i/>
          <w:iCs/>
          <w:sz w:val="18"/>
          <w:szCs w:val="18"/>
          <w:highlight w:val="white"/>
        </w:rPr>
        <w:t>Propter Deformitatem</w:t>
      </w:r>
      <w:r w:rsidRPr="009B6F1B">
        <w:rPr>
          <w:rStyle w:val="Policepardfaut1"/>
          <w:rFonts w:ascii="Garamond" w:eastAsia="SimonciniGaramondStd" w:hAnsi="Garamond" w:cs="Times New Roman"/>
          <w:iCs/>
          <w:sz w:val="18"/>
          <w:szCs w:val="18"/>
          <w:highlight w:val="white"/>
        </w:rPr>
        <w:t xml:space="preserve">: Towards a Concept of Disability in Medieval Canon Law”, </w:t>
      </w:r>
      <w:r w:rsidRPr="009B6F1B">
        <w:rPr>
          <w:rStyle w:val="Policepardfaut1"/>
          <w:rFonts w:ascii="Garamond" w:eastAsia="SimonciniGaramondStd" w:hAnsi="Garamond" w:cs="Times New Roman"/>
          <w:i/>
          <w:iCs/>
          <w:sz w:val="18"/>
          <w:szCs w:val="18"/>
          <w:highlight w:val="white"/>
        </w:rPr>
        <w:t>CJDS</w:t>
      </w:r>
      <w:r w:rsidRPr="009B6F1B">
        <w:rPr>
          <w:rStyle w:val="Policepardfaut1"/>
          <w:rFonts w:ascii="Garamond" w:eastAsia="SimonciniGaramondStd" w:hAnsi="Garamond" w:cs="Times New Roman"/>
          <w:iCs/>
          <w:sz w:val="18"/>
          <w:szCs w:val="18"/>
          <w:highlight w:val="white"/>
        </w:rPr>
        <w:t xml:space="preserve"> 4</w:t>
      </w:r>
      <w:r w:rsidRPr="009B6F1B">
        <w:rPr>
          <w:rStyle w:val="Policepardfaut1"/>
          <w:rFonts w:ascii="Garamond" w:eastAsia="SimonciniGaramondStd" w:hAnsi="Garamond" w:cs="Times New Roman"/>
          <w:iCs/>
          <w:sz w:val="18"/>
          <w:szCs w:val="18"/>
          <w:highlight w:val="white"/>
        </w:rPr>
        <w:noBreakHyphen/>
        <w:t>3 (2015): 72</w:t>
      </w:r>
      <w:r w:rsidRPr="009B6F1B">
        <w:rPr>
          <w:rStyle w:val="Policepardfaut1"/>
          <w:rFonts w:ascii="Garamond" w:eastAsia="SimonciniGaramondStd" w:hAnsi="Garamond" w:cs="Times New Roman"/>
          <w:iCs/>
          <w:sz w:val="18"/>
          <w:szCs w:val="18"/>
          <w:highlight w:val="white"/>
        </w:rPr>
        <w:noBreakHyphen/>
        <w:t>102.</w:t>
      </w:r>
    </w:p>
  </w:footnote>
  <w:footnote w:id="68">
    <w:p w14:paraId="7AF6E112" w14:textId="35B0316A"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Style w:val="Policepardfaut1"/>
          <w:rFonts w:ascii="Garamond" w:hAnsi="Garamond" w:cs="Times New Roman"/>
          <w:iCs/>
          <w:sz w:val="18"/>
          <w:szCs w:val="18"/>
          <w:lang w:val="fr-FR"/>
        </w:rPr>
        <w:t> J. Chiffoleau, “</w:t>
      </w:r>
      <w:r w:rsidRPr="009B6F1B">
        <w:rPr>
          <w:rStyle w:val="Policepardfaut1"/>
          <w:rFonts w:ascii="Garamond" w:hAnsi="Garamond" w:cs="Times New Roman"/>
          <w:i/>
          <w:iCs/>
          <w:sz w:val="18"/>
          <w:szCs w:val="18"/>
          <w:lang w:val="fr-FR"/>
        </w:rPr>
        <w:t>Ecclesia de occultis non iudicat</w:t>
      </w:r>
      <w:r w:rsidRPr="009B6F1B">
        <w:rPr>
          <w:rStyle w:val="Policepardfaut1"/>
          <w:rFonts w:ascii="Garamond" w:hAnsi="Garamond" w:cs="Times New Roman"/>
          <w:iCs/>
          <w:sz w:val="18"/>
          <w:szCs w:val="18"/>
          <w:lang w:val="fr-FR"/>
        </w:rPr>
        <w:t>. L'Eglise, le secret et l'occulte du XII</w:t>
      </w:r>
      <w:r w:rsidR="006119A3" w:rsidRPr="009B6F1B">
        <w:rPr>
          <w:rFonts w:ascii="Garamond" w:hAnsi="Garamond"/>
          <w:sz w:val="18"/>
          <w:szCs w:val="18"/>
          <w:vertAlign w:val="superscript"/>
          <w:lang w:val="fr-FR"/>
        </w:rPr>
        <w:t>e</w:t>
      </w:r>
      <w:r w:rsidRPr="009B6F1B">
        <w:rPr>
          <w:rStyle w:val="Policepardfaut1"/>
          <w:rFonts w:ascii="Garamond" w:hAnsi="Garamond" w:cs="Times New Roman"/>
          <w:iCs/>
          <w:sz w:val="18"/>
          <w:szCs w:val="18"/>
          <w:lang w:val="fr-FR"/>
        </w:rPr>
        <w:t xml:space="preserve"> au XV</w:t>
      </w:r>
      <w:r w:rsidRPr="009B6F1B">
        <w:rPr>
          <w:rStyle w:val="Policepardfaut1"/>
          <w:rFonts w:ascii="Garamond" w:hAnsi="Garamond" w:cs="Times New Roman"/>
          <w:iCs/>
          <w:sz w:val="18"/>
          <w:szCs w:val="18"/>
          <w:vertAlign w:val="superscript"/>
          <w:lang w:val="fr-FR"/>
        </w:rPr>
        <w:t>e</w:t>
      </w:r>
      <w:r w:rsidRPr="009B6F1B">
        <w:rPr>
          <w:rStyle w:val="Policepardfaut1"/>
          <w:rFonts w:ascii="Garamond" w:hAnsi="Garamond" w:cs="Times New Roman"/>
          <w:iCs/>
          <w:sz w:val="18"/>
          <w:szCs w:val="18"/>
          <w:lang w:val="fr-FR"/>
        </w:rPr>
        <w:t xml:space="preserve"> </w:t>
      </w:r>
      <w:proofErr w:type="spellStart"/>
      <w:r w:rsidRPr="009B6F1B">
        <w:rPr>
          <w:rStyle w:val="Policepardfaut1"/>
          <w:rFonts w:ascii="Garamond" w:hAnsi="Garamond" w:cs="Times New Roman"/>
          <w:iCs/>
          <w:sz w:val="18"/>
          <w:szCs w:val="18"/>
          <w:lang w:val="fr-FR"/>
        </w:rPr>
        <w:t>siecle</w:t>
      </w:r>
      <w:proofErr w:type="spellEnd"/>
      <w:r w:rsidRPr="009B6F1B">
        <w:rPr>
          <w:rStyle w:val="Policepardfaut1"/>
          <w:rFonts w:ascii="Garamond" w:hAnsi="Garamond" w:cs="Times New Roman"/>
          <w:iCs/>
          <w:sz w:val="18"/>
          <w:szCs w:val="18"/>
          <w:lang w:val="fr-FR"/>
        </w:rPr>
        <w:t xml:space="preserve">”, </w:t>
      </w:r>
      <w:proofErr w:type="spellStart"/>
      <w:r w:rsidRPr="009B6F1B">
        <w:rPr>
          <w:rStyle w:val="Policepardfaut1"/>
          <w:rFonts w:ascii="Garamond" w:hAnsi="Garamond" w:cs="Times New Roman"/>
          <w:i/>
          <w:iCs/>
          <w:sz w:val="18"/>
          <w:szCs w:val="18"/>
          <w:lang w:val="fr-FR"/>
        </w:rPr>
        <w:t>Micrologus</w:t>
      </w:r>
      <w:proofErr w:type="spellEnd"/>
      <w:r w:rsidRPr="009B6F1B">
        <w:rPr>
          <w:rStyle w:val="Policepardfaut1"/>
          <w:rFonts w:ascii="Garamond" w:hAnsi="Garamond" w:cs="Times New Roman"/>
          <w:i/>
          <w:iCs/>
          <w:sz w:val="18"/>
          <w:szCs w:val="18"/>
          <w:lang w:val="fr-FR"/>
        </w:rPr>
        <w:t xml:space="preserve">. </w:t>
      </w:r>
      <w:r w:rsidRPr="009B6F1B">
        <w:rPr>
          <w:rStyle w:val="Policepardfaut1"/>
          <w:rFonts w:ascii="Garamond" w:hAnsi="Garamond" w:cs="Times New Roman"/>
          <w:i/>
          <w:iCs/>
          <w:sz w:val="18"/>
          <w:szCs w:val="18"/>
          <w:lang w:val="en-GB"/>
        </w:rPr>
        <w:t>Nature, Sciences and Medieval Societies</w:t>
      </w:r>
      <w:r w:rsidRPr="009B6F1B">
        <w:rPr>
          <w:rStyle w:val="Policepardfaut1"/>
          <w:rFonts w:ascii="Garamond" w:hAnsi="Garamond" w:cs="Times New Roman"/>
          <w:iCs/>
          <w:sz w:val="18"/>
          <w:szCs w:val="18"/>
          <w:lang w:val="en-GB"/>
        </w:rPr>
        <w:t xml:space="preserve"> XIII (2006): 359-481.</w:t>
      </w:r>
    </w:p>
  </w:footnote>
  <w:footnote w:id="69">
    <w:p w14:paraId="6C255D28"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iCs/>
          <w:sz w:val="18"/>
          <w:szCs w:val="18"/>
        </w:rPr>
        <w:t> </w:t>
      </w:r>
      <w:r w:rsidRPr="009B6F1B">
        <w:rPr>
          <w:rFonts w:ascii="Garamond" w:hAnsi="Garamond"/>
          <w:iCs/>
          <w:sz w:val="18"/>
          <w:szCs w:val="18"/>
        </w:rPr>
        <w:t xml:space="preserve">W. Druwe, </w:t>
      </w:r>
      <w:r w:rsidRPr="009B6F1B">
        <w:rPr>
          <w:rFonts w:ascii="Garamond" w:hAnsi="Garamond"/>
          <w:i/>
          <w:iCs/>
          <w:sz w:val="18"/>
          <w:szCs w:val="18"/>
        </w:rPr>
        <w:t>Scandalum in the Early Bolognese Decretistic and in Papal Decretals (Ca. 1140-1234)</w:t>
      </w:r>
      <w:r w:rsidRPr="009B6F1B">
        <w:rPr>
          <w:rFonts w:ascii="Garamond" w:hAnsi="Garamond"/>
          <w:iCs/>
          <w:sz w:val="18"/>
          <w:szCs w:val="18"/>
        </w:rPr>
        <w:t xml:space="preserve"> (Leuven: Peeters, 2018).</w:t>
      </w:r>
    </w:p>
  </w:footnote>
  <w:footnote w:id="70">
    <w:p w14:paraId="7073BDD7"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On this debate, see </w:t>
      </w:r>
      <w:r w:rsidRPr="009B6F1B">
        <w:rPr>
          <w:rStyle w:val="Policepardfaut1"/>
          <w:rFonts w:ascii="Garamond" w:hAnsi="Garamond" w:cs="Times New Roman"/>
          <w:iCs/>
          <w:sz w:val="18"/>
          <w:szCs w:val="18"/>
          <w:lang w:val="fr-FR"/>
        </w:rPr>
        <w:t xml:space="preserve">C. Leveleux-Teixeira, “Le droit canonique medieval et l’horreur du scandale”, </w:t>
      </w:r>
      <w:r w:rsidRPr="009B6F1B">
        <w:rPr>
          <w:rStyle w:val="Policepardfaut1"/>
          <w:rFonts w:ascii="Garamond" w:hAnsi="Garamond" w:cs="Times New Roman"/>
          <w:i/>
          <w:iCs/>
          <w:sz w:val="18"/>
          <w:szCs w:val="18"/>
          <w:lang w:val="fr-FR"/>
        </w:rPr>
        <w:t>CRMH</w:t>
      </w:r>
      <w:r w:rsidRPr="009B6F1B">
        <w:rPr>
          <w:rStyle w:val="Policepardfaut1"/>
          <w:rFonts w:ascii="Garamond" w:hAnsi="Garamond" w:cs="Times New Roman"/>
          <w:iCs/>
          <w:sz w:val="18"/>
          <w:szCs w:val="18"/>
          <w:lang w:val="fr-FR"/>
        </w:rPr>
        <w:t>, 25 (2013</w:t>
      </w:r>
      <w:proofErr w:type="gramStart"/>
      <w:r w:rsidRPr="009B6F1B">
        <w:rPr>
          <w:rStyle w:val="Policepardfaut1"/>
          <w:rFonts w:ascii="Garamond" w:hAnsi="Garamond" w:cs="Times New Roman"/>
          <w:iCs/>
          <w:sz w:val="18"/>
          <w:szCs w:val="18"/>
          <w:lang w:val="fr-FR"/>
        </w:rPr>
        <w:t>):</w:t>
      </w:r>
      <w:proofErr w:type="gramEnd"/>
      <w:r w:rsidRPr="009B6F1B">
        <w:rPr>
          <w:rStyle w:val="Policepardfaut1"/>
          <w:rFonts w:ascii="Garamond" w:hAnsi="Garamond" w:cs="Times New Roman"/>
          <w:iCs/>
          <w:sz w:val="18"/>
          <w:szCs w:val="18"/>
          <w:lang w:val="fr-FR"/>
        </w:rPr>
        <w:t xml:space="preserve"> 193-211.</w:t>
      </w:r>
    </w:p>
  </w:footnote>
  <w:footnote w:id="71">
    <w:p w14:paraId="2346DA1E"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i/>
          <w:iCs/>
          <w:sz w:val="18"/>
          <w:szCs w:val="18"/>
          <w:lang w:val="fr-FR"/>
        </w:rPr>
        <w:t> </w:t>
      </w:r>
      <w:r w:rsidRPr="009B6F1B">
        <w:rPr>
          <w:rFonts w:ascii="Garamond" w:hAnsi="Garamond"/>
          <w:i/>
          <w:iCs/>
          <w:sz w:val="18"/>
          <w:szCs w:val="18"/>
          <w:lang w:val="fr-FR"/>
        </w:rPr>
        <w:t>Drecretales</w:t>
      </w:r>
      <w:r w:rsidRPr="009B6F1B">
        <w:rPr>
          <w:rFonts w:ascii="Garamond" w:hAnsi="Garamond"/>
          <w:sz w:val="18"/>
          <w:szCs w:val="18"/>
          <w:lang w:val="fr-FR"/>
        </w:rPr>
        <w:t xml:space="preserve"> of Gregory IX, book III, title 6, canon 2 quoted by </w:t>
      </w:r>
      <w:r w:rsidRPr="009B6F1B">
        <w:rPr>
          <w:rStyle w:val="Policepardfaut1"/>
          <w:rFonts w:ascii="Garamond" w:hAnsi="Garamond" w:cs="Times New Roman"/>
          <w:iCs/>
          <w:sz w:val="18"/>
          <w:szCs w:val="18"/>
          <w:lang w:val="fr-FR"/>
        </w:rPr>
        <w:t xml:space="preserve">C. Leveleux-Teixeira, “Le droit canonique medieval et l’horreur du scandale”, </w:t>
      </w:r>
      <w:r w:rsidRPr="009B6F1B">
        <w:rPr>
          <w:rStyle w:val="Policepardfaut1"/>
          <w:rFonts w:ascii="Garamond" w:hAnsi="Garamond" w:cs="Times New Roman"/>
          <w:i/>
          <w:iCs/>
          <w:sz w:val="18"/>
          <w:szCs w:val="18"/>
          <w:lang w:val="fr-FR"/>
        </w:rPr>
        <w:t>CRMH</w:t>
      </w:r>
      <w:r w:rsidRPr="009B6F1B">
        <w:rPr>
          <w:rStyle w:val="Policepardfaut1"/>
          <w:rFonts w:ascii="Garamond" w:hAnsi="Garamond" w:cs="Times New Roman"/>
          <w:iCs/>
          <w:sz w:val="18"/>
          <w:szCs w:val="18"/>
          <w:lang w:val="fr-FR"/>
        </w:rPr>
        <w:t xml:space="preserve"> 25 (2013</w:t>
      </w:r>
      <w:proofErr w:type="gramStart"/>
      <w:r w:rsidRPr="009B6F1B">
        <w:rPr>
          <w:rStyle w:val="Policepardfaut1"/>
          <w:rFonts w:ascii="Garamond" w:hAnsi="Garamond" w:cs="Times New Roman"/>
          <w:iCs/>
          <w:sz w:val="18"/>
          <w:szCs w:val="18"/>
          <w:lang w:val="fr-FR"/>
        </w:rPr>
        <w:t>):</w:t>
      </w:r>
      <w:proofErr w:type="gramEnd"/>
      <w:r w:rsidRPr="009B6F1B">
        <w:rPr>
          <w:rStyle w:val="Policepardfaut1"/>
          <w:rFonts w:ascii="Garamond" w:hAnsi="Garamond" w:cs="Times New Roman"/>
          <w:iCs/>
          <w:sz w:val="18"/>
          <w:szCs w:val="18"/>
          <w:lang w:val="fr-FR"/>
        </w:rPr>
        <w:t xml:space="preserve"> 193-211. </w:t>
      </w:r>
      <w:r w:rsidRPr="009B6F1B">
        <w:rPr>
          <w:rStyle w:val="Policepardfaut1"/>
          <w:rFonts w:ascii="Garamond" w:hAnsi="Garamond" w:cs="Times New Roman"/>
          <w:iCs/>
          <w:sz w:val="18"/>
          <w:szCs w:val="18"/>
          <w:lang w:val="en-GB"/>
        </w:rPr>
        <w:t>She</w:t>
      </w:r>
      <w:r w:rsidRPr="009B6F1B">
        <w:rPr>
          <w:rFonts w:ascii="Garamond" w:hAnsi="Garamond"/>
          <w:sz w:val="18"/>
          <w:szCs w:val="18"/>
        </w:rPr>
        <w:t xml:space="preserve"> gives other examples (Bernard of Pavia, Bede, ...).</w:t>
      </w:r>
    </w:p>
  </w:footnote>
  <w:footnote w:id="72">
    <w:p w14:paraId="702A71DC" w14:textId="00246D78"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iCs/>
          <w:sz w:val="18"/>
          <w:szCs w:val="18"/>
        </w:rPr>
        <w:t> </w:t>
      </w:r>
      <w:r w:rsidRPr="009B6F1B">
        <w:rPr>
          <w:rFonts w:ascii="Garamond" w:hAnsi="Garamond"/>
          <w:iCs/>
          <w:sz w:val="18"/>
          <w:szCs w:val="18"/>
        </w:rPr>
        <w:t>A. Fossier, “</w:t>
      </w:r>
      <w:r w:rsidRPr="009B6F1B">
        <w:rPr>
          <w:rFonts w:ascii="Garamond" w:hAnsi="Garamond"/>
          <w:i/>
          <w:iCs/>
          <w:sz w:val="18"/>
          <w:szCs w:val="18"/>
        </w:rPr>
        <w:t>Propter vitandum scandalum</w:t>
      </w:r>
      <w:r w:rsidRPr="009B6F1B">
        <w:rPr>
          <w:rFonts w:ascii="Garamond" w:hAnsi="Garamond"/>
          <w:iCs/>
          <w:sz w:val="18"/>
          <w:szCs w:val="18"/>
        </w:rPr>
        <w:t xml:space="preserve">. </w:t>
      </w:r>
      <w:r w:rsidRPr="009B6F1B">
        <w:rPr>
          <w:rFonts w:ascii="Garamond" w:hAnsi="Garamond"/>
          <w:iCs/>
          <w:sz w:val="18"/>
          <w:szCs w:val="18"/>
          <w:lang w:val="fr-FR"/>
        </w:rPr>
        <w:t xml:space="preserve">Histoire d’une </w:t>
      </w:r>
      <w:proofErr w:type="spellStart"/>
      <w:r w:rsidRPr="009B6F1B">
        <w:rPr>
          <w:rFonts w:ascii="Garamond" w:hAnsi="Garamond"/>
          <w:iCs/>
          <w:sz w:val="18"/>
          <w:szCs w:val="18"/>
          <w:lang w:val="fr-FR"/>
        </w:rPr>
        <w:t>categorie</w:t>
      </w:r>
      <w:proofErr w:type="spellEnd"/>
      <w:r w:rsidRPr="009B6F1B">
        <w:rPr>
          <w:rFonts w:ascii="Garamond" w:hAnsi="Garamond"/>
          <w:iCs/>
          <w:sz w:val="18"/>
          <w:szCs w:val="18"/>
          <w:lang w:val="fr-FR"/>
        </w:rPr>
        <w:t xml:space="preserve"> juridique (XII</w:t>
      </w:r>
      <w:r w:rsidR="006119A3" w:rsidRPr="009B6F1B">
        <w:rPr>
          <w:rFonts w:ascii="Garamond" w:hAnsi="Garamond"/>
          <w:sz w:val="18"/>
          <w:szCs w:val="18"/>
          <w:vertAlign w:val="superscript"/>
          <w:lang w:val="fr-FR"/>
        </w:rPr>
        <w:t>e</w:t>
      </w:r>
      <w:r w:rsidRPr="009B6F1B">
        <w:rPr>
          <w:rFonts w:ascii="Garamond" w:hAnsi="Garamond"/>
          <w:iCs/>
          <w:sz w:val="18"/>
          <w:szCs w:val="18"/>
          <w:lang w:val="fr-FR"/>
        </w:rPr>
        <w:noBreakHyphen/>
        <w:t>XV</w:t>
      </w:r>
      <w:r w:rsidR="006119A3" w:rsidRPr="009B6F1B">
        <w:rPr>
          <w:rFonts w:ascii="Garamond" w:hAnsi="Garamond"/>
          <w:sz w:val="18"/>
          <w:szCs w:val="18"/>
          <w:vertAlign w:val="superscript"/>
          <w:lang w:val="fr-FR"/>
        </w:rPr>
        <w:t>e</w:t>
      </w:r>
      <w:r w:rsidRPr="009B6F1B">
        <w:rPr>
          <w:rFonts w:ascii="Garamond" w:hAnsi="Garamond"/>
          <w:iCs/>
          <w:sz w:val="18"/>
          <w:szCs w:val="18"/>
          <w:lang w:val="fr-FR"/>
        </w:rPr>
        <w:t xml:space="preserve"> </w:t>
      </w:r>
      <w:proofErr w:type="spellStart"/>
      <w:r w:rsidRPr="009B6F1B">
        <w:rPr>
          <w:rFonts w:ascii="Garamond" w:hAnsi="Garamond"/>
          <w:iCs/>
          <w:sz w:val="18"/>
          <w:szCs w:val="18"/>
          <w:lang w:val="fr-FR"/>
        </w:rPr>
        <w:t>siecles</w:t>
      </w:r>
      <w:proofErr w:type="spellEnd"/>
      <w:r w:rsidRPr="009B6F1B">
        <w:rPr>
          <w:rFonts w:ascii="Garamond" w:hAnsi="Garamond"/>
          <w:iCs/>
          <w:sz w:val="18"/>
          <w:szCs w:val="18"/>
          <w:lang w:val="fr-FR"/>
        </w:rPr>
        <w:t xml:space="preserve">)”, </w:t>
      </w:r>
      <w:r w:rsidRPr="009B6F1B">
        <w:rPr>
          <w:rFonts w:ascii="Garamond" w:hAnsi="Garamond"/>
          <w:i/>
          <w:iCs/>
          <w:sz w:val="18"/>
          <w:szCs w:val="18"/>
          <w:lang w:val="fr-FR"/>
        </w:rPr>
        <w:t xml:space="preserve">MEFRAM </w:t>
      </w:r>
      <w:r w:rsidRPr="009B6F1B">
        <w:rPr>
          <w:rFonts w:ascii="Garamond" w:hAnsi="Garamond"/>
          <w:iCs/>
          <w:sz w:val="18"/>
          <w:szCs w:val="18"/>
          <w:lang w:val="fr-FR"/>
        </w:rPr>
        <w:t>121</w:t>
      </w:r>
      <w:r w:rsidRPr="009B6F1B">
        <w:rPr>
          <w:rFonts w:ascii="Garamond" w:hAnsi="Garamond"/>
          <w:iCs/>
          <w:sz w:val="18"/>
          <w:szCs w:val="18"/>
          <w:lang w:val="fr-FR"/>
        </w:rPr>
        <w:noBreakHyphen/>
        <w:t>2 (2009</w:t>
      </w:r>
      <w:proofErr w:type="gramStart"/>
      <w:r w:rsidRPr="009B6F1B">
        <w:rPr>
          <w:rFonts w:ascii="Garamond" w:hAnsi="Garamond"/>
          <w:iCs/>
          <w:sz w:val="18"/>
          <w:szCs w:val="18"/>
          <w:lang w:val="fr-FR"/>
        </w:rPr>
        <w:t>):</w:t>
      </w:r>
      <w:proofErr w:type="gramEnd"/>
      <w:r w:rsidRPr="009B6F1B">
        <w:rPr>
          <w:rFonts w:ascii="Garamond" w:hAnsi="Garamond"/>
          <w:iCs/>
          <w:sz w:val="18"/>
          <w:szCs w:val="18"/>
          <w:lang w:val="fr-FR"/>
        </w:rPr>
        <w:t xml:space="preserve"> 317</w:t>
      </w:r>
      <w:r w:rsidRPr="009B6F1B">
        <w:rPr>
          <w:rFonts w:ascii="Garamond" w:hAnsi="Garamond"/>
          <w:iCs/>
          <w:sz w:val="18"/>
          <w:szCs w:val="18"/>
          <w:lang w:val="fr-FR"/>
        </w:rPr>
        <w:noBreakHyphen/>
        <w:t>348.</w:t>
      </w:r>
    </w:p>
  </w:footnote>
  <w:footnote w:id="73">
    <w:p w14:paraId="275EF145"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xml:space="preserve"> See </w:t>
      </w:r>
      <w:r w:rsidRPr="009B6F1B">
        <w:rPr>
          <w:rFonts w:ascii="Garamond" w:hAnsi="Garamond"/>
          <w:sz w:val="18"/>
          <w:szCs w:val="18"/>
          <w:lang w:val="fr-FR"/>
        </w:rPr>
        <w:t>C. Nemo-Pekelman, “Scandale et verite dans la doctrine canonique medievale (XII</w:t>
      </w:r>
      <w:r w:rsidRPr="009B6F1B">
        <w:rPr>
          <w:rFonts w:ascii="Garamond" w:hAnsi="Garamond"/>
          <w:sz w:val="18"/>
          <w:szCs w:val="18"/>
          <w:vertAlign w:val="superscript"/>
          <w:lang w:val="fr-FR"/>
        </w:rPr>
        <w:t>e</w:t>
      </w:r>
      <w:r w:rsidRPr="009B6F1B">
        <w:rPr>
          <w:rFonts w:ascii="Garamond" w:hAnsi="Garamond"/>
          <w:sz w:val="18"/>
          <w:szCs w:val="18"/>
          <w:lang w:val="fr-FR"/>
        </w:rPr>
        <w:t>-XIII</w:t>
      </w:r>
      <w:r w:rsidRPr="009B6F1B">
        <w:rPr>
          <w:rFonts w:ascii="Garamond" w:hAnsi="Garamond"/>
          <w:sz w:val="18"/>
          <w:szCs w:val="18"/>
          <w:vertAlign w:val="superscript"/>
          <w:lang w:val="fr-FR"/>
        </w:rPr>
        <w:t>e</w:t>
      </w:r>
      <w:r w:rsidRPr="009B6F1B">
        <w:rPr>
          <w:rFonts w:ascii="Garamond" w:hAnsi="Garamond"/>
          <w:sz w:val="18"/>
          <w:szCs w:val="18"/>
          <w:lang w:val="fr-FR"/>
        </w:rPr>
        <w:t xml:space="preserve"> siecles)”, </w:t>
      </w:r>
      <w:r w:rsidRPr="009B6F1B">
        <w:rPr>
          <w:rFonts w:ascii="Garamond" w:hAnsi="Garamond"/>
          <w:i/>
          <w:iCs/>
          <w:sz w:val="18"/>
          <w:szCs w:val="18"/>
          <w:lang w:val="fr-FR"/>
        </w:rPr>
        <w:t>Revue historique de droit francais et etranger</w:t>
      </w:r>
      <w:r w:rsidRPr="009B6F1B">
        <w:rPr>
          <w:rFonts w:ascii="Garamond" w:hAnsi="Garamond"/>
          <w:sz w:val="18"/>
          <w:szCs w:val="18"/>
          <w:lang w:val="fr-FR"/>
        </w:rPr>
        <w:t xml:space="preserve"> 85-4 (2007</w:t>
      </w:r>
      <w:proofErr w:type="gramStart"/>
      <w:r w:rsidRPr="009B6F1B">
        <w:rPr>
          <w:rFonts w:ascii="Garamond" w:hAnsi="Garamond"/>
          <w:sz w:val="18"/>
          <w:szCs w:val="18"/>
          <w:lang w:val="fr-FR"/>
        </w:rPr>
        <w:t>):</w:t>
      </w:r>
      <w:proofErr w:type="gramEnd"/>
      <w:r w:rsidRPr="009B6F1B">
        <w:rPr>
          <w:rFonts w:ascii="Garamond" w:hAnsi="Garamond"/>
          <w:sz w:val="18"/>
          <w:szCs w:val="18"/>
          <w:lang w:val="fr-FR"/>
        </w:rPr>
        <w:t xml:space="preserve"> 491-504.</w:t>
      </w:r>
    </w:p>
  </w:footnote>
  <w:footnote w:id="74">
    <w:p w14:paraId="005AB0B9"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On these two kind of defects, see </w:t>
      </w:r>
      <w:r w:rsidRPr="009B6F1B">
        <w:rPr>
          <w:rStyle w:val="Strong"/>
          <w:rFonts w:ascii="Garamond" w:eastAsia="Garamond" w:hAnsi="Garamond" w:cs="Garamond"/>
          <w:b w:val="0"/>
          <w:bCs w:val="0"/>
          <w:sz w:val="18"/>
          <w:szCs w:val="18"/>
          <w:highlight w:val="white"/>
          <w:lang w:val="fr-FR"/>
        </w:rPr>
        <w:t xml:space="preserve">H. de Courreges, “Les irregularites </w:t>
      </w:r>
      <w:r w:rsidRPr="009B6F1B">
        <w:rPr>
          <w:rStyle w:val="Strong"/>
          <w:rFonts w:ascii="Garamond" w:eastAsia="Garamond" w:hAnsi="Garamond" w:cs="Garamond"/>
          <w:b w:val="0"/>
          <w:bCs w:val="0"/>
          <w:i/>
          <w:iCs/>
          <w:sz w:val="18"/>
          <w:szCs w:val="18"/>
          <w:highlight w:val="white"/>
          <w:lang w:val="fr-FR"/>
        </w:rPr>
        <w:t>pro defectus</w:t>
      </w:r>
      <w:r w:rsidRPr="009B6F1B">
        <w:rPr>
          <w:rStyle w:val="Strong"/>
          <w:rFonts w:ascii="Garamond" w:eastAsia="Garamond" w:hAnsi="Garamond" w:cs="Garamond"/>
          <w:b w:val="0"/>
          <w:bCs w:val="0"/>
          <w:sz w:val="18"/>
          <w:szCs w:val="18"/>
          <w:highlight w:val="white"/>
          <w:lang w:val="fr-FR"/>
        </w:rPr>
        <w:t xml:space="preserve"> et la reception des ordres sacres, quelle </w:t>
      </w:r>
      <w:proofErr w:type="gramStart"/>
      <w:r w:rsidRPr="009B6F1B">
        <w:rPr>
          <w:rStyle w:val="Strong"/>
          <w:rFonts w:ascii="Garamond" w:eastAsia="Garamond" w:hAnsi="Garamond" w:cs="Garamond"/>
          <w:b w:val="0"/>
          <w:bCs w:val="0"/>
          <w:sz w:val="18"/>
          <w:szCs w:val="18"/>
          <w:highlight w:val="white"/>
          <w:lang w:val="fr-FR"/>
        </w:rPr>
        <w:t>tradition?</w:t>
      </w:r>
      <w:proofErr w:type="gramEnd"/>
      <w:r w:rsidRPr="009B6F1B">
        <w:rPr>
          <w:rStyle w:val="Strong"/>
          <w:rFonts w:ascii="Garamond" w:eastAsia="Garamond" w:hAnsi="Garamond" w:cs="Garamond"/>
          <w:b w:val="0"/>
          <w:bCs w:val="0"/>
          <w:sz w:val="18"/>
          <w:szCs w:val="18"/>
          <w:highlight w:val="white"/>
          <w:lang w:val="fr-FR"/>
        </w:rPr>
        <w:t xml:space="preserve">”, </w:t>
      </w:r>
      <w:r w:rsidRPr="009B6F1B">
        <w:rPr>
          <w:rStyle w:val="Strong"/>
          <w:rFonts w:ascii="Garamond" w:eastAsia="Garamond" w:hAnsi="Garamond" w:cs="Garamond"/>
          <w:b w:val="0"/>
          <w:bCs w:val="0"/>
          <w:i/>
          <w:iCs/>
          <w:sz w:val="18"/>
          <w:szCs w:val="18"/>
          <w:highlight w:val="white"/>
          <w:lang w:val="fr-FR"/>
        </w:rPr>
        <w:t>Revue de droit canonique</w:t>
      </w:r>
      <w:r w:rsidRPr="009B6F1B">
        <w:rPr>
          <w:rStyle w:val="Strong"/>
          <w:rFonts w:ascii="Garamond" w:eastAsia="Garamond" w:hAnsi="Garamond" w:cs="Garamond"/>
          <w:b w:val="0"/>
          <w:bCs w:val="0"/>
          <w:sz w:val="18"/>
          <w:szCs w:val="18"/>
          <w:highlight w:val="white"/>
          <w:lang w:val="fr-FR"/>
        </w:rPr>
        <w:t xml:space="preserve"> 62/1 (2012): 95-110.</w:t>
      </w:r>
    </w:p>
  </w:footnote>
  <w:footnote w:id="75">
    <w:p w14:paraId="323A55B7" w14:textId="77777777" w:rsidR="007572CA" w:rsidRPr="009B6F1B" w:rsidRDefault="007572CA" w:rsidP="00FD07A5">
      <w:pPr>
        <w:pStyle w:val="FootnoteText"/>
        <w:ind w:left="0"/>
        <w:contextualSpacing/>
        <w:rPr>
          <w:rFonts w:ascii="Garamond" w:hAnsi="Garamond"/>
          <w:sz w:val="18"/>
          <w:szCs w:val="18"/>
          <w:lang w:val="fr-FR"/>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Registrum Supplicationum 39, f. 93 V – “</w:t>
      </w:r>
      <w:r w:rsidRPr="009B6F1B">
        <w:rPr>
          <w:rFonts w:ascii="Garamond" w:hAnsi="Garamond"/>
          <w:i/>
          <w:sz w:val="18"/>
          <w:szCs w:val="18"/>
          <w:lang w:val="fr-FR"/>
        </w:rPr>
        <w:t>Significat s. v. presbiter rector ecclesie parrochialis diocesis quod cum ipse per inimicos suos et parentes cuiusdam mulieris vidue parrochiae sue, ipsam carnaliter haberetur, prefati inimici et parentes in hospitio dicte vidue, non tamen in actu, reperientes quodam sero tarda hora, virilia amputaverint eidem quatenus supplicat s. e. quatenus ipsi pio compatientes affectu ne in clercici opprobrium cogatur mendicare super inhabilitate inde contracta cum eodem dignemini dispensare etc. non obstante predicto. Fiat si sit occultum”.</w:t>
      </w:r>
    </w:p>
  </w:footnote>
  <w:footnote w:id="76">
    <w:p w14:paraId="02F72347" w14:textId="77777777"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lang w:val="fr-FR"/>
        </w:rPr>
        <w:t> </w:t>
      </w:r>
      <w:r w:rsidRPr="009B6F1B">
        <w:rPr>
          <w:rFonts w:ascii="Garamond" w:hAnsi="Garamond"/>
          <w:sz w:val="18"/>
          <w:szCs w:val="18"/>
          <w:lang w:val="fr-FR"/>
        </w:rPr>
        <w:t xml:space="preserve">This example is given by </w:t>
      </w:r>
      <w:r w:rsidRPr="009B6F1B">
        <w:rPr>
          <w:rFonts w:ascii="Garamond" w:hAnsi="Garamond"/>
          <w:sz w:val="18"/>
          <w:szCs w:val="18"/>
          <w:highlight w:val="white"/>
          <w:lang w:val="fr-FR"/>
        </w:rPr>
        <w:t>P. Ostinelli, “I chierici e il “</w:t>
      </w:r>
      <w:r w:rsidRPr="009B6F1B">
        <w:rPr>
          <w:rFonts w:ascii="Garamond" w:hAnsi="Garamond"/>
          <w:i/>
          <w:iCs/>
          <w:sz w:val="18"/>
          <w:szCs w:val="18"/>
          <w:highlight w:val="white"/>
          <w:lang w:val="fr-FR"/>
        </w:rPr>
        <w:t>defectus corporis</w:t>
      </w:r>
      <w:proofErr w:type="gramStart"/>
      <w:r w:rsidRPr="009B6F1B">
        <w:rPr>
          <w:rFonts w:ascii="Garamond" w:hAnsi="Garamond"/>
          <w:sz w:val="18"/>
          <w:szCs w:val="18"/>
          <w:highlight w:val="white"/>
          <w:lang w:val="fr-FR"/>
        </w:rPr>
        <w:t>”:</w:t>
      </w:r>
      <w:proofErr w:type="gramEnd"/>
      <w:r w:rsidRPr="009B6F1B">
        <w:rPr>
          <w:rFonts w:ascii="Garamond" w:hAnsi="Garamond"/>
          <w:sz w:val="18"/>
          <w:szCs w:val="18"/>
          <w:highlight w:val="white"/>
          <w:lang w:val="fr-FR"/>
        </w:rPr>
        <w:t xml:space="preserve"> Definizioni canonistiche, suppliche, dispense”, in </w:t>
      </w:r>
      <w:r w:rsidRPr="009B6F1B">
        <w:rPr>
          <w:rFonts w:ascii="Garamond" w:hAnsi="Garamond"/>
          <w:i/>
          <w:iCs/>
          <w:sz w:val="18"/>
          <w:szCs w:val="18"/>
          <w:highlight w:val="white"/>
          <w:lang w:val="fr-FR"/>
        </w:rPr>
        <w:t>Deformita fisica e identita della persona tra medioevo ed eta moderna</w:t>
      </w:r>
      <w:r w:rsidRPr="009B6F1B">
        <w:rPr>
          <w:rFonts w:ascii="Garamond" w:hAnsi="Garamond"/>
          <w:sz w:val="18"/>
          <w:szCs w:val="18"/>
          <w:highlight w:val="white"/>
          <w:lang w:val="fr-FR"/>
        </w:rPr>
        <w:t xml:space="preserve">, ed. </w:t>
      </w:r>
      <w:r w:rsidRPr="009B6F1B">
        <w:rPr>
          <w:rFonts w:ascii="Garamond" w:hAnsi="Garamond"/>
          <w:sz w:val="18"/>
          <w:szCs w:val="18"/>
          <w:highlight w:val="white"/>
        </w:rPr>
        <w:t>G. M. Varanini (Firenze: Firenze Univ. Press, 2015), 3</w:t>
      </w:r>
      <w:r w:rsidRPr="009B6F1B">
        <w:rPr>
          <w:rFonts w:ascii="Garamond" w:hAnsi="Garamond"/>
          <w:sz w:val="18"/>
          <w:szCs w:val="18"/>
          <w:highlight w:val="white"/>
        </w:rPr>
        <w:noBreakHyphen/>
        <w:t>30,</w:t>
      </w:r>
      <w:r w:rsidRPr="009B6F1B">
        <w:rPr>
          <w:rStyle w:val="Policepardfaut1"/>
          <w:rFonts w:ascii="Garamond" w:eastAsia="SimonciniGaramondStd" w:hAnsi="Garamond" w:cs="SimonciniGaramondStd"/>
          <w:sz w:val="18"/>
          <w:szCs w:val="18"/>
          <w:lang w:val="en-GB"/>
        </w:rPr>
        <w:t xml:space="preserve"> quoting RPG 8, 3149.</w:t>
      </w:r>
    </w:p>
  </w:footnote>
  <w:footnote w:id="77">
    <w:p w14:paraId="5E111BD4" w14:textId="10884633" w:rsidR="007572CA" w:rsidRPr="009B6F1B" w:rsidRDefault="007572CA" w:rsidP="00FD07A5">
      <w:pPr>
        <w:pStyle w:val="FootnoteText"/>
        <w:ind w:left="0"/>
        <w:contextualSpacing/>
        <w:rPr>
          <w:rFonts w:ascii="Garamond" w:hAnsi="Garamond"/>
          <w:sz w:val="18"/>
          <w:szCs w:val="18"/>
        </w:rPr>
      </w:pPr>
      <w:r w:rsidRPr="009B6F1B">
        <w:rPr>
          <w:rStyle w:val="Caractresdenotedebasdepage"/>
          <w:szCs w:val="18"/>
          <w:vertAlign w:val="superscript"/>
        </w:rPr>
        <w:footnoteRef/>
      </w:r>
      <w:r w:rsidRPr="009B6F1B">
        <w:rPr>
          <w:rFonts w:ascii="Garamond" w:hAnsi="Garamond" w:cs="Times New Roman"/>
          <w:sz w:val="18"/>
          <w:szCs w:val="18"/>
        </w:rPr>
        <w:t> </w:t>
      </w:r>
      <w:r w:rsidRPr="009B6F1B">
        <w:rPr>
          <w:rFonts w:ascii="Garamond" w:hAnsi="Garamond"/>
          <w:sz w:val="18"/>
          <w:szCs w:val="18"/>
          <w:lang w:val="en-GB"/>
        </w:rPr>
        <w:t xml:space="preserve">This holds, for example, in discussions of </w:t>
      </w:r>
      <w:r w:rsidRPr="009B6F1B">
        <w:rPr>
          <w:rFonts w:ascii="Garamond" w:hAnsi="Garamond"/>
          <w:i/>
          <w:iCs/>
          <w:sz w:val="18"/>
          <w:szCs w:val="18"/>
          <w:lang w:val="en-GB"/>
        </w:rPr>
        <w:t>defectus coloris</w:t>
      </w:r>
      <w:r w:rsidRPr="009B6F1B">
        <w:rPr>
          <w:rFonts w:ascii="Garamond" w:hAnsi="Garamond"/>
          <w:sz w:val="18"/>
          <w:szCs w:val="18"/>
          <w:lang w:val="en-GB"/>
        </w:rPr>
        <w:t>, a criterion used during the sixteenth century to exclude Black people from the clergy. See the unpublished works of Anderson Jose Machado de Oliveira</w:t>
      </w:r>
      <w:r w:rsidR="001C3689" w:rsidRPr="009B6F1B">
        <w:rPr>
          <w:rFonts w:ascii="Garamond" w:hAnsi="Garamond"/>
          <w:sz w:val="18"/>
          <w:szCs w:val="18"/>
          <w:lang w:val="en-GB"/>
        </w:rPr>
        <w:t>, for example “</w:t>
      </w:r>
      <w:r w:rsidR="002D4675" w:rsidRPr="009B6F1B">
        <w:rPr>
          <w:rFonts w:ascii="Garamond" w:hAnsi="Garamond"/>
          <w:sz w:val="18"/>
          <w:szCs w:val="18"/>
          <w:lang w:val="en-GB"/>
        </w:rPr>
        <w:t>’</w:t>
      </w:r>
      <w:r w:rsidR="001C3689" w:rsidRPr="009B6F1B">
        <w:rPr>
          <w:rFonts w:ascii="Garamond" w:hAnsi="Garamond"/>
          <w:sz w:val="18"/>
          <w:szCs w:val="18"/>
          <w:lang w:val="en-GB"/>
        </w:rPr>
        <w:t>Dispensamos o suplicante in defectu coloris</w:t>
      </w:r>
      <w:r w:rsidR="002D4675" w:rsidRPr="009B6F1B">
        <w:rPr>
          <w:rFonts w:ascii="Garamond" w:hAnsi="Garamond"/>
          <w:sz w:val="18"/>
          <w:szCs w:val="18"/>
          <w:lang w:val="en-GB"/>
        </w:rPr>
        <w:t>’</w:t>
      </w:r>
      <w:r w:rsidR="001C3689" w:rsidRPr="009B6F1B">
        <w:rPr>
          <w:rFonts w:ascii="Garamond" w:hAnsi="Garamond"/>
          <w:sz w:val="18"/>
          <w:szCs w:val="18"/>
          <w:lang w:val="en-GB"/>
        </w:rPr>
        <w:t>: em torno da cor nos processos de habilitação sacerdotal no bispado do Rio de Janeiro (1702-1745)</w:t>
      </w:r>
      <w:r w:rsidR="002D4675" w:rsidRPr="009B6F1B">
        <w:rPr>
          <w:rFonts w:ascii="Garamond" w:hAnsi="Garamond"/>
          <w:sz w:val="18"/>
          <w:szCs w:val="18"/>
          <w:lang w:val="en-GB"/>
        </w:rPr>
        <w:t>”</w:t>
      </w:r>
      <w:r w:rsidR="001C3689" w:rsidRPr="009B6F1B">
        <w:rPr>
          <w:rFonts w:ascii="Garamond" w:hAnsi="Garamond"/>
          <w:sz w:val="18"/>
          <w:szCs w:val="18"/>
          <w:lang w:val="en-GB"/>
        </w:rPr>
        <w:t>,</w:t>
      </w:r>
      <w:r w:rsidR="001C3689" w:rsidRPr="009B6F1B">
        <w:rPr>
          <w:rFonts w:ascii="Garamond" w:hAnsi="Garamond"/>
          <w:sz w:val="18"/>
          <w:szCs w:val="18"/>
        </w:rPr>
        <w:t xml:space="preserve"> </w:t>
      </w:r>
      <w:r w:rsidR="001C3689" w:rsidRPr="009B6F1B">
        <w:rPr>
          <w:rFonts w:ascii="Garamond" w:hAnsi="Garamond"/>
          <w:i/>
          <w:iCs/>
          <w:sz w:val="18"/>
          <w:szCs w:val="18"/>
          <w:lang w:val="en-GB"/>
        </w:rPr>
        <w:t>Topoi (Rio J.)</w:t>
      </w:r>
      <w:r w:rsidR="001C3689" w:rsidRPr="009B6F1B">
        <w:rPr>
          <w:rFonts w:ascii="Garamond" w:hAnsi="Garamond"/>
          <w:sz w:val="18"/>
          <w:szCs w:val="18"/>
          <w:lang w:val="en-GB"/>
        </w:rPr>
        <w:t xml:space="preserve"> 21</w:t>
      </w:r>
      <w:r w:rsidR="002D4675" w:rsidRPr="009B6F1B">
        <w:rPr>
          <w:rFonts w:ascii="Garamond" w:hAnsi="Garamond"/>
          <w:sz w:val="18"/>
          <w:szCs w:val="18"/>
          <w:lang w:val="en-GB"/>
        </w:rPr>
        <w:t>-45 (</w:t>
      </w:r>
      <w:r w:rsidR="001C3689" w:rsidRPr="009B6F1B">
        <w:rPr>
          <w:rFonts w:ascii="Garamond" w:hAnsi="Garamond"/>
          <w:sz w:val="18"/>
          <w:szCs w:val="18"/>
          <w:lang w:val="en-GB"/>
        </w:rPr>
        <w:t>2020</w:t>
      </w:r>
      <w:r w:rsidR="002D4675" w:rsidRPr="009B6F1B">
        <w:rPr>
          <w:rFonts w:ascii="Garamond" w:hAnsi="Garamond"/>
          <w:sz w:val="18"/>
          <w:szCs w:val="18"/>
          <w:lang w:val="en-GB"/>
        </w:rPr>
        <w:t>)</w:t>
      </w:r>
    </w:p>
  </w:footnote>
  <w:footnote w:id="78">
    <w:p w14:paraId="46AFFE9F" w14:textId="77777777" w:rsidR="008703E4" w:rsidRPr="009B6F1B" w:rsidRDefault="008703E4" w:rsidP="00FD07A5">
      <w:pPr>
        <w:pStyle w:val="FootnoteText"/>
        <w:ind w:left="0"/>
        <w:contextualSpacing/>
        <w:rPr>
          <w:rFonts w:ascii="Garamond" w:hAnsi="Garamond"/>
          <w:sz w:val="18"/>
          <w:szCs w:val="18"/>
        </w:rPr>
      </w:pPr>
      <w:r w:rsidRPr="009B6F1B">
        <w:rPr>
          <w:rStyle w:val="FootnoteReference"/>
          <w:rFonts w:ascii="Garamond" w:hAnsi="Garamond"/>
          <w:sz w:val="18"/>
          <w:szCs w:val="18"/>
        </w:rPr>
        <w:t>*</w:t>
      </w:r>
      <w:r w:rsidRPr="009B6F1B">
        <w:rPr>
          <w:rFonts w:ascii="Garamond" w:hAnsi="Garamond"/>
          <w:sz w:val="18"/>
          <w:szCs w:val="18"/>
        </w:rPr>
        <w:t xml:space="preserve"> Independent Researcher, formerly at the University Lumière Lyon II.</w:t>
      </w:r>
    </w:p>
  </w:footnote>
  <w:footnote w:id="79">
    <w:p w14:paraId="68C7FF96"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Tout </w:t>
      </w:r>
      <w:proofErr w:type="spellStart"/>
      <w:r w:rsidRPr="009B6F1B">
        <w:rPr>
          <w:rFonts w:ascii="Garamond" w:hAnsi="Garamond"/>
          <w:sz w:val="18"/>
          <w:szCs w:val="18"/>
        </w:rPr>
        <w:t>d’abord</w:t>
      </w:r>
      <w:proofErr w:type="spellEnd"/>
      <w:r w:rsidRPr="009B6F1B">
        <w:rPr>
          <w:rFonts w:ascii="Garamond" w:hAnsi="Garamond"/>
          <w:sz w:val="18"/>
          <w:szCs w:val="18"/>
        </w:rPr>
        <w:t xml:space="preserve">, il nous faut citer </w:t>
      </w:r>
      <w:proofErr w:type="spellStart"/>
      <w:r w:rsidRPr="009B6F1B">
        <w:rPr>
          <w:rFonts w:ascii="Garamond" w:hAnsi="Garamond"/>
          <w:sz w:val="18"/>
          <w:szCs w:val="18"/>
        </w:rPr>
        <w:t>ici</w:t>
      </w:r>
      <w:proofErr w:type="spellEnd"/>
      <w:r w:rsidRPr="009B6F1B">
        <w:rPr>
          <w:rFonts w:ascii="Garamond" w:hAnsi="Garamond"/>
          <w:sz w:val="18"/>
          <w:szCs w:val="18"/>
        </w:rPr>
        <w:t xml:space="preserve"> les premiers travaux de </w:t>
      </w:r>
      <w:r w:rsidRPr="009B6F1B">
        <w:rPr>
          <w:rFonts w:ascii="Garamond" w:hAnsi="Garamond"/>
          <w:bCs/>
          <w:sz w:val="18"/>
          <w:szCs w:val="18"/>
        </w:rPr>
        <w:t xml:space="preserve">Jurgis </w:t>
      </w:r>
      <w:proofErr w:type="spellStart"/>
      <w:r w:rsidRPr="009B6F1B">
        <w:rPr>
          <w:rFonts w:ascii="Garamond" w:hAnsi="Garamond"/>
          <w:bCs/>
          <w:sz w:val="18"/>
          <w:szCs w:val="18"/>
        </w:rPr>
        <w:t>Baltrušaitis</w:t>
      </w:r>
      <w:proofErr w:type="spellEnd"/>
      <w:r w:rsidRPr="009B6F1B">
        <w:rPr>
          <w:rFonts w:ascii="Garamond" w:hAnsi="Garamond"/>
          <w:sz w:val="18"/>
          <w:szCs w:val="18"/>
          <w:shd w:val="clear" w:color="auto" w:fill="FFFFFF"/>
        </w:rPr>
        <w:t xml:space="preserve">, </w:t>
      </w:r>
      <w:r w:rsidRPr="009B6F1B">
        <w:rPr>
          <w:rFonts w:ascii="Garamond" w:hAnsi="Garamond"/>
          <w:i/>
          <w:sz w:val="18"/>
          <w:szCs w:val="18"/>
        </w:rPr>
        <w:t xml:space="preserve">La </w:t>
      </w:r>
      <w:proofErr w:type="spellStart"/>
      <w:r w:rsidRPr="009B6F1B">
        <w:rPr>
          <w:rFonts w:ascii="Garamond" w:hAnsi="Garamond"/>
          <w:i/>
          <w:sz w:val="18"/>
          <w:szCs w:val="18"/>
        </w:rPr>
        <w:t>stylistique</w:t>
      </w:r>
      <w:proofErr w:type="spellEnd"/>
      <w:r w:rsidRPr="009B6F1B">
        <w:rPr>
          <w:rFonts w:ascii="Garamond" w:hAnsi="Garamond"/>
          <w:i/>
          <w:sz w:val="18"/>
          <w:szCs w:val="18"/>
        </w:rPr>
        <w:t xml:space="preserve"> </w:t>
      </w:r>
      <w:proofErr w:type="spellStart"/>
      <w:r w:rsidRPr="009B6F1B">
        <w:rPr>
          <w:rFonts w:ascii="Garamond" w:hAnsi="Garamond"/>
          <w:i/>
          <w:sz w:val="18"/>
          <w:szCs w:val="18"/>
        </w:rPr>
        <w:t>ornementale</w:t>
      </w:r>
      <w:proofErr w:type="spellEnd"/>
      <w:r w:rsidRPr="009B6F1B">
        <w:rPr>
          <w:rFonts w:ascii="Garamond" w:hAnsi="Garamond"/>
          <w:i/>
          <w:sz w:val="18"/>
          <w:szCs w:val="18"/>
        </w:rPr>
        <w:t xml:space="preserve"> dans la sculpture </w:t>
      </w:r>
      <w:proofErr w:type="spellStart"/>
      <w:r w:rsidRPr="009B6F1B">
        <w:rPr>
          <w:rFonts w:ascii="Garamond" w:hAnsi="Garamond"/>
          <w:i/>
          <w:sz w:val="18"/>
          <w:szCs w:val="18"/>
        </w:rPr>
        <w:t>romane</w:t>
      </w:r>
      <w:proofErr w:type="spellEnd"/>
      <w:r w:rsidRPr="009B6F1B">
        <w:rPr>
          <w:rFonts w:ascii="Garamond" w:hAnsi="Garamond"/>
          <w:sz w:val="18"/>
          <w:szCs w:val="18"/>
        </w:rPr>
        <w:t xml:space="preserve"> (Paris: E. Leroux-Collège de France, 1931). Idem, </w:t>
      </w:r>
      <w:r w:rsidRPr="009B6F1B">
        <w:rPr>
          <w:rFonts w:ascii="Garamond" w:hAnsi="Garamond"/>
          <w:i/>
          <w:sz w:val="18"/>
          <w:szCs w:val="18"/>
          <w:shd w:val="clear" w:color="auto" w:fill="FFFFFF"/>
        </w:rPr>
        <w:t xml:space="preserve">Le </w:t>
      </w:r>
      <w:r w:rsidRPr="009B6F1B">
        <w:rPr>
          <w:rFonts w:ascii="Garamond" w:hAnsi="Garamond"/>
          <w:bCs/>
          <w:i/>
          <w:sz w:val="18"/>
          <w:szCs w:val="18"/>
        </w:rPr>
        <w:t xml:space="preserve">Moyen </w:t>
      </w:r>
      <w:proofErr w:type="spellStart"/>
      <w:r w:rsidRPr="009B6F1B">
        <w:rPr>
          <w:rFonts w:ascii="Garamond" w:hAnsi="Garamond"/>
          <w:bCs/>
          <w:i/>
          <w:sz w:val="18"/>
          <w:szCs w:val="18"/>
        </w:rPr>
        <w:t>Âge</w:t>
      </w:r>
      <w:proofErr w:type="spellEnd"/>
      <w:r w:rsidRPr="009B6F1B">
        <w:rPr>
          <w:rFonts w:ascii="Garamond" w:hAnsi="Garamond"/>
          <w:bCs/>
          <w:i/>
          <w:sz w:val="18"/>
          <w:szCs w:val="18"/>
        </w:rPr>
        <w:t xml:space="preserve"> fantastique</w:t>
      </w:r>
      <w:r w:rsidRPr="009B6F1B">
        <w:rPr>
          <w:rFonts w:ascii="Garamond" w:hAnsi="Garamond"/>
          <w:i/>
          <w:sz w:val="18"/>
          <w:szCs w:val="18"/>
          <w:shd w:val="clear" w:color="auto" w:fill="FFFFFF"/>
        </w:rPr>
        <w:t xml:space="preserve">. </w:t>
      </w:r>
      <w:proofErr w:type="spellStart"/>
      <w:r w:rsidRPr="009B6F1B">
        <w:rPr>
          <w:rFonts w:ascii="Garamond" w:hAnsi="Garamond"/>
          <w:bCs/>
          <w:i/>
          <w:sz w:val="18"/>
          <w:szCs w:val="18"/>
        </w:rPr>
        <w:t>Antiquités</w:t>
      </w:r>
      <w:proofErr w:type="spellEnd"/>
      <w:r w:rsidRPr="009B6F1B">
        <w:rPr>
          <w:rFonts w:ascii="Garamond" w:hAnsi="Garamond"/>
          <w:i/>
          <w:sz w:val="18"/>
          <w:szCs w:val="18"/>
          <w:shd w:val="clear" w:color="auto" w:fill="FFFFFF"/>
        </w:rPr>
        <w:t xml:space="preserve"> et </w:t>
      </w:r>
      <w:proofErr w:type="spellStart"/>
      <w:r w:rsidRPr="009B6F1B">
        <w:rPr>
          <w:rFonts w:ascii="Garamond" w:hAnsi="Garamond"/>
          <w:bCs/>
          <w:i/>
          <w:sz w:val="18"/>
          <w:szCs w:val="18"/>
        </w:rPr>
        <w:t>exotismes</w:t>
      </w:r>
      <w:proofErr w:type="spellEnd"/>
      <w:r w:rsidRPr="009B6F1B">
        <w:rPr>
          <w:rFonts w:ascii="Garamond" w:hAnsi="Garamond"/>
          <w:i/>
          <w:sz w:val="18"/>
          <w:szCs w:val="18"/>
          <w:shd w:val="clear" w:color="auto" w:fill="FFFFFF"/>
        </w:rPr>
        <w:t xml:space="preserve"> dans </w:t>
      </w:r>
      <w:proofErr w:type="spellStart"/>
      <w:r w:rsidRPr="009B6F1B">
        <w:rPr>
          <w:rFonts w:ascii="Garamond" w:hAnsi="Garamond"/>
          <w:i/>
          <w:sz w:val="18"/>
          <w:szCs w:val="18"/>
          <w:shd w:val="clear" w:color="auto" w:fill="FFFFFF"/>
        </w:rPr>
        <w:t>l’</w:t>
      </w:r>
      <w:r w:rsidRPr="009B6F1B">
        <w:rPr>
          <w:rFonts w:ascii="Garamond" w:hAnsi="Garamond"/>
          <w:bCs/>
          <w:i/>
          <w:sz w:val="18"/>
          <w:szCs w:val="18"/>
        </w:rPr>
        <w:t>art</w:t>
      </w:r>
      <w:proofErr w:type="spellEnd"/>
      <w:r w:rsidRPr="009B6F1B">
        <w:rPr>
          <w:rFonts w:ascii="Garamond" w:hAnsi="Garamond"/>
          <w:bCs/>
          <w:i/>
          <w:sz w:val="18"/>
          <w:szCs w:val="18"/>
        </w:rPr>
        <w:t xml:space="preserve"> </w:t>
      </w:r>
      <w:proofErr w:type="spellStart"/>
      <w:r w:rsidRPr="009B6F1B">
        <w:rPr>
          <w:rFonts w:ascii="Garamond" w:hAnsi="Garamond"/>
          <w:bCs/>
          <w:i/>
          <w:sz w:val="18"/>
          <w:szCs w:val="18"/>
        </w:rPr>
        <w:t>gothique</w:t>
      </w:r>
      <w:proofErr w:type="spellEnd"/>
      <w:r w:rsidRPr="009B6F1B">
        <w:rPr>
          <w:rFonts w:ascii="Garamond" w:hAnsi="Garamond"/>
          <w:sz w:val="18"/>
          <w:szCs w:val="18"/>
          <w:shd w:val="clear" w:color="auto" w:fill="FFFFFF"/>
        </w:rPr>
        <w:t xml:space="preserve"> (Paris: Armand Colin, </w:t>
      </w:r>
      <w:r w:rsidRPr="009B6F1B">
        <w:rPr>
          <w:rFonts w:ascii="Garamond" w:hAnsi="Garamond"/>
          <w:bCs/>
          <w:sz w:val="18"/>
          <w:szCs w:val="18"/>
        </w:rPr>
        <w:t>1955,</w:t>
      </w:r>
      <w:r w:rsidRPr="009B6F1B">
        <w:rPr>
          <w:rFonts w:ascii="Garamond" w:hAnsi="Garamond"/>
          <w:b/>
          <w:bCs/>
          <w:sz w:val="18"/>
          <w:szCs w:val="18"/>
        </w:rPr>
        <w:t xml:space="preserve"> </w:t>
      </w:r>
      <w:r w:rsidRPr="009B6F1B">
        <w:rPr>
          <w:rFonts w:ascii="Garamond" w:hAnsi="Garamond"/>
          <w:bCs/>
          <w:sz w:val="18"/>
          <w:szCs w:val="18"/>
        </w:rPr>
        <w:t xml:space="preserve">reed. </w:t>
      </w:r>
      <w:r w:rsidRPr="009B6F1B">
        <w:rPr>
          <w:rFonts w:ascii="Garamond" w:hAnsi="Garamond"/>
          <w:sz w:val="18"/>
          <w:szCs w:val="18"/>
          <w:shd w:val="clear" w:color="auto" w:fill="FFFFFF"/>
        </w:rPr>
        <w:t>Paris: Flammarion, « </w:t>
      </w:r>
      <w:proofErr w:type="spellStart"/>
      <w:r w:rsidRPr="009B6F1B">
        <w:rPr>
          <w:rFonts w:ascii="Garamond" w:hAnsi="Garamond"/>
          <w:sz w:val="18"/>
          <w:szCs w:val="18"/>
          <w:shd w:val="clear" w:color="auto" w:fill="FFFFFF"/>
        </w:rPr>
        <w:t>Idées</w:t>
      </w:r>
      <w:proofErr w:type="spellEnd"/>
      <w:r w:rsidRPr="009B6F1B">
        <w:rPr>
          <w:rFonts w:ascii="Garamond" w:hAnsi="Garamond"/>
          <w:sz w:val="18"/>
          <w:szCs w:val="18"/>
          <w:shd w:val="clear" w:color="auto" w:fill="FFFFFF"/>
        </w:rPr>
        <w:t xml:space="preserve"> et </w:t>
      </w:r>
      <w:proofErr w:type="spellStart"/>
      <w:r w:rsidRPr="009B6F1B">
        <w:rPr>
          <w:rFonts w:ascii="Garamond" w:hAnsi="Garamond"/>
          <w:sz w:val="18"/>
          <w:szCs w:val="18"/>
          <w:shd w:val="clear" w:color="auto" w:fill="FFFFFF"/>
        </w:rPr>
        <w:t>Recherches</w:t>
      </w:r>
      <w:proofErr w:type="spellEnd"/>
      <w:r w:rsidRPr="009B6F1B">
        <w:rPr>
          <w:rFonts w:ascii="Garamond" w:hAnsi="Garamond"/>
          <w:sz w:val="18"/>
          <w:szCs w:val="18"/>
          <w:shd w:val="clear" w:color="auto" w:fill="FFFFFF"/>
        </w:rPr>
        <w:t> », 1981).</w:t>
      </w:r>
    </w:p>
  </w:footnote>
  <w:footnote w:id="80">
    <w:p w14:paraId="5BA517EC"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Claude-Claire Kappler,</w:t>
      </w:r>
      <w:r w:rsidRPr="009B6F1B">
        <w:rPr>
          <w:rStyle w:val="apple-converted-space"/>
          <w:rFonts w:ascii="Garamond" w:hAnsi="Garamond"/>
          <w:sz w:val="18"/>
          <w:szCs w:val="18"/>
          <w:shd w:val="clear" w:color="auto" w:fill="FFFFFF"/>
        </w:rPr>
        <w:t> </w:t>
      </w:r>
      <w:proofErr w:type="spellStart"/>
      <w:r w:rsidRPr="009B6F1B">
        <w:rPr>
          <w:rStyle w:val="Emphasis"/>
          <w:rFonts w:ascii="Garamond" w:hAnsi="Garamond"/>
          <w:bCs/>
          <w:sz w:val="18"/>
          <w:szCs w:val="18"/>
        </w:rPr>
        <w:t>Monstres</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w:t>
      </w:r>
      <w:proofErr w:type="spellStart"/>
      <w:r w:rsidRPr="009B6F1B">
        <w:rPr>
          <w:rStyle w:val="Emphasis"/>
          <w:rFonts w:ascii="Garamond" w:hAnsi="Garamond"/>
          <w:bCs/>
          <w:sz w:val="18"/>
          <w:szCs w:val="18"/>
        </w:rPr>
        <w:t>démons</w:t>
      </w:r>
      <w:proofErr w:type="spellEnd"/>
      <w:r w:rsidRPr="009B6F1B">
        <w:rPr>
          <w:rStyle w:val="Emphasis"/>
          <w:rFonts w:ascii="Garamond" w:hAnsi="Garamond"/>
          <w:bCs/>
          <w:sz w:val="18"/>
          <w:szCs w:val="18"/>
        </w:rPr>
        <w:t xml:space="preserve"> et </w:t>
      </w:r>
      <w:proofErr w:type="spellStart"/>
      <w:r w:rsidRPr="009B6F1B">
        <w:rPr>
          <w:rStyle w:val="Emphasis"/>
          <w:rFonts w:ascii="Garamond" w:hAnsi="Garamond"/>
          <w:bCs/>
          <w:sz w:val="18"/>
          <w:szCs w:val="18"/>
        </w:rPr>
        <w:t>merveilles</w:t>
      </w:r>
      <w:proofErr w:type="spellEnd"/>
      <w:r w:rsidRPr="009B6F1B">
        <w:rPr>
          <w:rStyle w:val="Emphasis"/>
          <w:rFonts w:ascii="Garamond" w:hAnsi="Garamond"/>
          <w:bCs/>
          <w:sz w:val="18"/>
          <w:szCs w:val="18"/>
        </w:rPr>
        <w:t xml:space="preserve"> à la fin du Moyen </w:t>
      </w:r>
      <w:proofErr w:type="spellStart"/>
      <w:r w:rsidRPr="009B6F1B">
        <w:rPr>
          <w:rStyle w:val="Emphasis"/>
          <w:rFonts w:ascii="Garamond" w:hAnsi="Garamond"/>
          <w:bCs/>
          <w:sz w:val="18"/>
          <w:szCs w:val="18"/>
        </w:rPr>
        <w:t>Âge</w:t>
      </w:r>
      <w:proofErr w:type="spellEnd"/>
      <w:r w:rsidRPr="009B6F1B">
        <w:rPr>
          <w:rFonts w:ascii="Garamond" w:hAnsi="Garamond"/>
          <w:sz w:val="18"/>
          <w:szCs w:val="18"/>
          <w:shd w:val="clear" w:color="auto" w:fill="FFFFFF"/>
        </w:rPr>
        <w:t xml:space="preserve"> (Paris: </w:t>
      </w:r>
      <w:proofErr w:type="spellStart"/>
      <w:r w:rsidRPr="009B6F1B">
        <w:rPr>
          <w:rFonts w:ascii="Garamond" w:hAnsi="Garamond"/>
          <w:sz w:val="18"/>
          <w:szCs w:val="18"/>
          <w:shd w:val="clear" w:color="auto" w:fill="FFFFFF"/>
        </w:rPr>
        <w:t>Payot</w:t>
      </w:r>
      <w:proofErr w:type="spellEnd"/>
      <w:r w:rsidRPr="009B6F1B">
        <w:rPr>
          <w:rFonts w:ascii="Garamond" w:hAnsi="Garamond"/>
          <w:sz w:val="18"/>
          <w:szCs w:val="18"/>
          <w:shd w:val="clear" w:color="auto" w:fill="FFFFFF"/>
        </w:rPr>
        <w:t>, 1980).</w:t>
      </w:r>
      <w:r w:rsidRPr="009B6F1B">
        <w:rPr>
          <w:rFonts w:ascii="Garamond" w:hAnsi="Garamond"/>
          <w:sz w:val="18"/>
          <w:szCs w:val="18"/>
        </w:rPr>
        <w:t xml:space="preserve"> </w:t>
      </w:r>
      <w:r w:rsidRPr="009B6F1B">
        <w:rPr>
          <w:rFonts w:ascii="Garamond" w:hAnsi="Garamond"/>
          <w:sz w:val="18"/>
          <w:szCs w:val="18"/>
          <w:shd w:val="clear" w:color="auto" w:fill="FFFFFF"/>
        </w:rPr>
        <w:t xml:space="preserve">John Block </w:t>
      </w:r>
      <w:r w:rsidRPr="009B6F1B">
        <w:rPr>
          <w:rFonts w:ascii="Garamond" w:hAnsi="Garamond"/>
          <w:bCs/>
          <w:sz w:val="18"/>
          <w:szCs w:val="18"/>
        </w:rPr>
        <w:t xml:space="preserve">Friedman, </w:t>
      </w:r>
      <w:r w:rsidRPr="009B6F1B">
        <w:rPr>
          <w:rFonts w:ascii="Garamond" w:hAnsi="Garamond"/>
          <w:i/>
          <w:sz w:val="18"/>
          <w:szCs w:val="18"/>
          <w:shd w:val="clear" w:color="auto" w:fill="FFFFFF"/>
        </w:rPr>
        <w:t xml:space="preserve">The </w:t>
      </w:r>
      <w:r w:rsidRPr="009B6F1B">
        <w:rPr>
          <w:rFonts w:ascii="Garamond" w:hAnsi="Garamond"/>
          <w:bCs/>
          <w:i/>
          <w:sz w:val="18"/>
          <w:szCs w:val="18"/>
        </w:rPr>
        <w:t>Monstrous Races in Medieval Art and Thought</w:t>
      </w:r>
      <w:r w:rsidRPr="009B6F1B">
        <w:rPr>
          <w:rFonts w:ascii="Garamond" w:hAnsi="Garamond"/>
          <w:sz w:val="18"/>
          <w:szCs w:val="18"/>
          <w:shd w:val="clear" w:color="auto" w:fill="FFFFFF"/>
        </w:rPr>
        <w:t xml:space="preserve"> (Cambridge, Mass., and London: Harvard University Press, 1981).</w:t>
      </w:r>
      <w:r w:rsidRPr="009B6F1B">
        <w:rPr>
          <w:rFonts w:ascii="Garamond" w:hAnsi="Garamond"/>
          <w:sz w:val="18"/>
          <w:szCs w:val="18"/>
        </w:rPr>
        <w:t xml:space="preserve"> Claude </w:t>
      </w:r>
      <w:proofErr w:type="spellStart"/>
      <w:r w:rsidRPr="009B6F1B">
        <w:rPr>
          <w:rFonts w:ascii="Garamond" w:hAnsi="Garamond"/>
          <w:sz w:val="18"/>
          <w:szCs w:val="18"/>
        </w:rPr>
        <w:t>Lecouteux</w:t>
      </w:r>
      <w:proofErr w:type="spellEnd"/>
      <w:r w:rsidRPr="009B6F1B">
        <w:rPr>
          <w:rFonts w:ascii="Garamond" w:hAnsi="Garamond"/>
          <w:sz w:val="18"/>
          <w:szCs w:val="18"/>
        </w:rPr>
        <w:t xml:space="preserve">, </w:t>
      </w:r>
      <w:r w:rsidRPr="009B6F1B">
        <w:rPr>
          <w:rFonts w:ascii="Garamond" w:hAnsi="Garamond"/>
          <w:i/>
          <w:sz w:val="18"/>
          <w:szCs w:val="18"/>
        </w:rPr>
        <w:t xml:space="preserve">Les </w:t>
      </w:r>
      <w:proofErr w:type="spellStart"/>
      <w:r w:rsidRPr="009B6F1B">
        <w:rPr>
          <w:rFonts w:ascii="Garamond" w:hAnsi="Garamond"/>
          <w:i/>
          <w:sz w:val="18"/>
          <w:szCs w:val="18"/>
        </w:rPr>
        <w:t>monstres</w:t>
      </w:r>
      <w:proofErr w:type="spellEnd"/>
      <w:r w:rsidRPr="009B6F1B">
        <w:rPr>
          <w:rFonts w:ascii="Garamond" w:hAnsi="Garamond"/>
          <w:i/>
          <w:sz w:val="18"/>
          <w:szCs w:val="18"/>
        </w:rPr>
        <w:t xml:space="preserve"> dans la pensée </w:t>
      </w:r>
      <w:proofErr w:type="spellStart"/>
      <w:r w:rsidRPr="009B6F1B">
        <w:rPr>
          <w:rFonts w:ascii="Garamond" w:hAnsi="Garamond"/>
          <w:i/>
          <w:sz w:val="18"/>
          <w:szCs w:val="18"/>
        </w:rPr>
        <w:t>médiévale</w:t>
      </w:r>
      <w:proofErr w:type="spellEnd"/>
      <w:r w:rsidRPr="009B6F1B">
        <w:rPr>
          <w:rFonts w:ascii="Garamond" w:hAnsi="Garamond"/>
          <w:i/>
          <w:sz w:val="18"/>
          <w:szCs w:val="18"/>
        </w:rPr>
        <w:t xml:space="preserve"> </w:t>
      </w:r>
      <w:proofErr w:type="spellStart"/>
      <w:r w:rsidRPr="009B6F1B">
        <w:rPr>
          <w:rFonts w:ascii="Garamond" w:hAnsi="Garamond"/>
          <w:i/>
          <w:sz w:val="18"/>
          <w:szCs w:val="18"/>
        </w:rPr>
        <w:t>européenne</w:t>
      </w:r>
      <w:proofErr w:type="spellEnd"/>
      <w:r w:rsidRPr="009B6F1B">
        <w:rPr>
          <w:rFonts w:ascii="Garamond" w:hAnsi="Garamond"/>
          <w:i/>
          <w:sz w:val="18"/>
          <w:szCs w:val="18"/>
        </w:rPr>
        <w:t xml:space="preserve">. </w:t>
      </w:r>
      <w:proofErr w:type="spellStart"/>
      <w:r w:rsidRPr="009B6F1B">
        <w:rPr>
          <w:rFonts w:ascii="Garamond" w:hAnsi="Garamond"/>
          <w:i/>
          <w:sz w:val="18"/>
          <w:szCs w:val="18"/>
        </w:rPr>
        <w:t>Essai</w:t>
      </w:r>
      <w:proofErr w:type="spellEnd"/>
      <w:r w:rsidRPr="009B6F1B">
        <w:rPr>
          <w:rFonts w:ascii="Garamond" w:hAnsi="Garamond"/>
          <w:i/>
          <w:sz w:val="18"/>
          <w:szCs w:val="18"/>
        </w:rPr>
        <w:t xml:space="preserve"> de </w:t>
      </w:r>
      <w:proofErr w:type="spellStart"/>
      <w:r w:rsidRPr="009B6F1B">
        <w:rPr>
          <w:rFonts w:ascii="Garamond" w:hAnsi="Garamond"/>
          <w:i/>
          <w:sz w:val="18"/>
          <w:szCs w:val="18"/>
        </w:rPr>
        <w:t>présentation</w:t>
      </w:r>
      <w:proofErr w:type="spellEnd"/>
      <w:r w:rsidRPr="009B6F1B">
        <w:rPr>
          <w:rFonts w:ascii="Garamond" w:hAnsi="Garamond"/>
          <w:i/>
          <w:sz w:val="18"/>
          <w:szCs w:val="18"/>
        </w:rPr>
        <w:t xml:space="preserve"> </w:t>
      </w:r>
      <w:r w:rsidRPr="009B6F1B">
        <w:rPr>
          <w:rFonts w:ascii="Garamond" w:hAnsi="Garamond"/>
          <w:sz w:val="18"/>
          <w:szCs w:val="18"/>
        </w:rPr>
        <w:t xml:space="preserve">(Paris: </w:t>
      </w:r>
      <w:proofErr w:type="spellStart"/>
      <w:r w:rsidRPr="009B6F1B">
        <w:rPr>
          <w:rFonts w:ascii="Garamond" w:hAnsi="Garamond"/>
          <w:sz w:val="18"/>
          <w:szCs w:val="18"/>
        </w:rPr>
        <w:t>Univers</w:t>
      </w:r>
      <w:proofErr w:type="spellEnd"/>
      <w:r w:rsidRPr="009B6F1B">
        <w:rPr>
          <w:rFonts w:ascii="Garamond" w:hAnsi="Garamond"/>
          <w:sz w:val="18"/>
          <w:szCs w:val="18"/>
        </w:rPr>
        <w:t xml:space="preserve">. Paris-Sorbonne, 1993). </w:t>
      </w:r>
      <w:r w:rsidRPr="009B6F1B">
        <w:rPr>
          <w:rFonts w:ascii="Garamond" w:hAnsi="Garamond"/>
          <w:bCs/>
          <w:sz w:val="18"/>
          <w:szCs w:val="18"/>
        </w:rPr>
        <w:t xml:space="preserve">Franck </w:t>
      </w:r>
      <w:proofErr w:type="spellStart"/>
      <w:r w:rsidRPr="009B6F1B">
        <w:rPr>
          <w:rFonts w:ascii="Garamond" w:hAnsi="Garamond"/>
          <w:bCs/>
          <w:sz w:val="18"/>
          <w:szCs w:val="18"/>
        </w:rPr>
        <w:t>Thénard</w:t>
      </w:r>
      <w:proofErr w:type="spellEnd"/>
      <w:r w:rsidRPr="009B6F1B">
        <w:rPr>
          <w:rFonts w:ascii="Garamond" w:hAnsi="Garamond"/>
          <w:sz w:val="18"/>
          <w:szCs w:val="18"/>
          <w:shd w:val="clear" w:color="auto" w:fill="FFFFFF"/>
        </w:rPr>
        <w:t>-</w:t>
      </w:r>
      <w:r w:rsidRPr="009B6F1B">
        <w:rPr>
          <w:rFonts w:ascii="Garamond" w:hAnsi="Garamond"/>
          <w:bCs/>
          <w:sz w:val="18"/>
          <w:szCs w:val="18"/>
        </w:rPr>
        <w:t>Duvivier</w:t>
      </w:r>
      <w:r w:rsidRPr="009B6F1B">
        <w:rPr>
          <w:rFonts w:ascii="Garamond" w:hAnsi="Garamond"/>
          <w:sz w:val="18"/>
          <w:szCs w:val="18"/>
          <w:shd w:val="clear" w:color="auto" w:fill="FFFFFF"/>
        </w:rPr>
        <w:t xml:space="preserve">, </w:t>
      </w:r>
      <w:r w:rsidRPr="009B6F1B">
        <w:rPr>
          <w:rFonts w:ascii="Garamond" w:hAnsi="Garamond"/>
          <w:bCs/>
          <w:i/>
          <w:sz w:val="18"/>
          <w:szCs w:val="18"/>
        </w:rPr>
        <w:t>Images</w:t>
      </w:r>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sculptées</w:t>
      </w:r>
      <w:proofErr w:type="spellEnd"/>
      <w:r w:rsidRPr="009B6F1B">
        <w:rPr>
          <w:rFonts w:ascii="Garamond" w:hAnsi="Garamond"/>
          <w:i/>
          <w:sz w:val="18"/>
          <w:szCs w:val="18"/>
          <w:shd w:val="clear" w:color="auto" w:fill="FFFFFF"/>
        </w:rPr>
        <w:t xml:space="preserve"> au </w:t>
      </w:r>
      <w:proofErr w:type="spellStart"/>
      <w:r w:rsidRPr="009B6F1B">
        <w:rPr>
          <w:rFonts w:ascii="Garamond" w:hAnsi="Garamond"/>
          <w:i/>
          <w:sz w:val="18"/>
          <w:szCs w:val="18"/>
          <w:shd w:val="clear" w:color="auto" w:fill="FFFFFF"/>
        </w:rPr>
        <w:t>seuil</w:t>
      </w:r>
      <w:proofErr w:type="spellEnd"/>
      <w:r w:rsidRPr="009B6F1B">
        <w:rPr>
          <w:rFonts w:ascii="Garamond" w:hAnsi="Garamond"/>
          <w:i/>
          <w:sz w:val="18"/>
          <w:szCs w:val="18"/>
          <w:shd w:val="clear" w:color="auto" w:fill="FFFFFF"/>
        </w:rPr>
        <w:t xml:space="preserve"> des </w:t>
      </w:r>
      <w:proofErr w:type="spellStart"/>
      <w:r w:rsidRPr="009B6F1B">
        <w:rPr>
          <w:rFonts w:ascii="Garamond" w:hAnsi="Garamond"/>
          <w:i/>
          <w:sz w:val="18"/>
          <w:szCs w:val="18"/>
          <w:shd w:val="clear" w:color="auto" w:fill="FFFFFF"/>
        </w:rPr>
        <w:t>cathédrales</w:t>
      </w:r>
      <w:proofErr w:type="spellEnd"/>
      <w:r w:rsidRPr="009B6F1B">
        <w:rPr>
          <w:rFonts w:ascii="Garamond" w:hAnsi="Garamond"/>
          <w:i/>
          <w:sz w:val="18"/>
          <w:szCs w:val="18"/>
          <w:shd w:val="clear" w:color="auto" w:fill="FFFFFF"/>
        </w:rPr>
        <w:t xml:space="preserve">. Les </w:t>
      </w:r>
      <w:proofErr w:type="spellStart"/>
      <w:r w:rsidRPr="009B6F1B">
        <w:rPr>
          <w:rFonts w:ascii="Garamond" w:hAnsi="Garamond"/>
          <w:i/>
          <w:sz w:val="18"/>
          <w:szCs w:val="18"/>
          <w:shd w:val="clear" w:color="auto" w:fill="FFFFFF"/>
        </w:rPr>
        <w:t>portails</w:t>
      </w:r>
      <w:proofErr w:type="spellEnd"/>
      <w:r w:rsidRPr="009B6F1B">
        <w:rPr>
          <w:rFonts w:ascii="Garamond" w:hAnsi="Garamond"/>
          <w:i/>
          <w:sz w:val="18"/>
          <w:szCs w:val="18"/>
          <w:shd w:val="clear" w:color="auto" w:fill="FFFFFF"/>
        </w:rPr>
        <w:t xml:space="preserve"> de Rouen, Lyon et Avignon (</w:t>
      </w:r>
      <w:proofErr w:type="spellStart"/>
      <w:r w:rsidRPr="009B6F1B">
        <w:rPr>
          <w:rFonts w:ascii="Garamond" w:hAnsi="Garamond"/>
          <w:i/>
          <w:sz w:val="18"/>
          <w:szCs w:val="18"/>
          <w:shd w:val="clear" w:color="auto" w:fill="FFFFFF"/>
        </w:rPr>
        <w:t>XIII</w:t>
      </w:r>
      <w:r w:rsidRPr="009B6F1B">
        <w:rPr>
          <w:rFonts w:ascii="Garamond" w:hAnsi="Garamond"/>
          <w:i/>
          <w:sz w:val="18"/>
          <w:szCs w:val="18"/>
          <w:vertAlign w:val="superscript"/>
        </w:rPr>
        <w:t>e</w:t>
      </w:r>
      <w:r w:rsidRPr="009B6F1B">
        <w:rPr>
          <w:rFonts w:ascii="Garamond" w:hAnsi="Garamond"/>
          <w:i/>
          <w:sz w:val="18"/>
          <w:szCs w:val="18"/>
          <w:shd w:val="clear" w:color="auto" w:fill="FFFFFF"/>
        </w:rPr>
        <w:t>-XIV</w:t>
      </w:r>
      <w:r w:rsidRPr="009B6F1B">
        <w:rPr>
          <w:rFonts w:ascii="Garamond" w:hAnsi="Garamond"/>
          <w:i/>
          <w:sz w:val="18"/>
          <w:szCs w:val="18"/>
          <w:vertAlign w:val="superscript"/>
        </w:rPr>
        <w:t>e</w:t>
      </w:r>
      <w:proofErr w:type="spellEnd"/>
      <w:r w:rsidRPr="009B6F1B">
        <w:rPr>
          <w:rFonts w:ascii="Garamond" w:hAnsi="Garamond"/>
          <w:i/>
          <w:sz w:val="18"/>
          <w:szCs w:val="18"/>
          <w:shd w:val="clear" w:color="auto" w:fill="FFFFFF"/>
        </w:rPr>
        <w:t xml:space="preserve"> siècles)</w:t>
      </w:r>
      <w:r w:rsidRPr="009B6F1B">
        <w:rPr>
          <w:rFonts w:ascii="Garamond" w:hAnsi="Garamond"/>
          <w:sz w:val="18"/>
          <w:szCs w:val="18"/>
          <w:shd w:val="clear" w:color="auto" w:fill="FFFFFF"/>
        </w:rPr>
        <w:t xml:space="preserve"> (Mont-Saint-</w:t>
      </w:r>
      <w:proofErr w:type="spellStart"/>
      <w:r w:rsidRPr="009B6F1B">
        <w:rPr>
          <w:rFonts w:ascii="Garamond" w:hAnsi="Garamond"/>
          <w:sz w:val="18"/>
          <w:szCs w:val="18"/>
          <w:shd w:val="clear" w:color="auto" w:fill="FFFFFF"/>
        </w:rPr>
        <w:t>Aignan</w:t>
      </w:r>
      <w:proofErr w:type="spellEnd"/>
      <w:r w:rsidRPr="009B6F1B">
        <w:rPr>
          <w:rFonts w:ascii="Garamond" w:hAnsi="Garamond"/>
          <w:sz w:val="18"/>
          <w:szCs w:val="18"/>
          <w:shd w:val="clear" w:color="auto" w:fill="FFFFFF"/>
        </w:rPr>
        <w:t xml:space="preserve">: Presses </w:t>
      </w:r>
      <w:proofErr w:type="spellStart"/>
      <w:r w:rsidRPr="009B6F1B">
        <w:rPr>
          <w:rFonts w:ascii="Garamond" w:hAnsi="Garamond"/>
          <w:sz w:val="18"/>
          <w:szCs w:val="18"/>
          <w:shd w:val="clear" w:color="auto" w:fill="FFFFFF"/>
        </w:rPr>
        <w:t>universitaires</w:t>
      </w:r>
      <w:proofErr w:type="spellEnd"/>
      <w:r w:rsidRPr="009B6F1B">
        <w:rPr>
          <w:rFonts w:ascii="Garamond" w:hAnsi="Garamond"/>
          <w:sz w:val="18"/>
          <w:szCs w:val="18"/>
          <w:shd w:val="clear" w:color="auto" w:fill="FFFFFF"/>
        </w:rPr>
        <w:t xml:space="preserve"> de Rouen et du Havre, 2012), passim.</w:t>
      </w:r>
      <w:r w:rsidRPr="009B6F1B">
        <w:rPr>
          <w:rFonts w:ascii="Garamond" w:hAnsi="Garamond"/>
          <w:b/>
          <w:bCs/>
          <w:i/>
          <w:iCs/>
          <w:sz w:val="18"/>
          <w:szCs w:val="18"/>
        </w:rPr>
        <w:t xml:space="preserve"> </w:t>
      </w:r>
      <w:r w:rsidRPr="009B6F1B">
        <w:rPr>
          <w:rFonts w:ascii="Garamond" w:hAnsi="Garamond"/>
          <w:bCs/>
          <w:sz w:val="18"/>
          <w:szCs w:val="18"/>
        </w:rPr>
        <w:t xml:space="preserve">Kirk Ambrose, </w:t>
      </w:r>
      <w:r w:rsidRPr="009B6F1B">
        <w:rPr>
          <w:rFonts w:ascii="Garamond" w:hAnsi="Garamond"/>
          <w:bCs/>
          <w:i/>
          <w:sz w:val="18"/>
          <w:szCs w:val="18"/>
        </w:rPr>
        <w:t>The Marvelous and the Monstrous in the Sculpture of Twelfth-Century Europe</w:t>
      </w:r>
      <w:r w:rsidRPr="009B6F1B">
        <w:rPr>
          <w:rFonts w:ascii="Garamond" w:hAnsi="Garamond"/>
          <w:bCs/>
          <w:sz w:val="18"/>
          <w:szCs w:val="18"/>
        </w:rPr>
        <w:t xml:space="preserve"> (Woodbridge</w:t>
      </w:r>
      <w:r w:rsidRPr="009B6F1B">
        <w:rPr>
          <w:rFonts w:ascii="Garamond" w:hAnsi="Garamond"/>
          <w:sz w:val="18"/>
          <w:szCs w:val="18"/>
          <w:shd w:val="clear" w:color="auto" w:fill="FFFFFF"/>
        </w:rPr>
        <w:t>: The Boydell Press, 2013).</w:t>
      </w:r>
    </w:p>
  </w:footnote>
  <w:footnote w:id="81">
    <w:p w14:paraId="6793B14B"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Andrea </w:t>
      </w:r>
      <w:proofErr w:type="spellStart"/>
      <w:r w:rsidRPr="009B6F1B">
        <w:rPr>
          <w:rFonts w:ascii="Garamond" w:hAnsi="Garamond"/>
          <w:sz w:val="18"/>
          <w:szCs w:val="18"/>
          <w:shd w:val="clear" w:color="auto" w:fill="FFFFFF"/>
        </w:rPr>
        <w:t>Ubrizsy</w:t>
      </w:r>
      <w:proofErr w:type="spellEnd"/>
      <w:r w:rsidRPr="009B6F1B">
        <w:rPr>
          <w:rFonts w:ascii="Garamond" w:hAnsi="Garamond"/>
          <w:sz w:val="18"/>
          <w:szCs w:val="18"/>
          <w:shd w:val="clear" w:color="auto" w:fill="FFFFFF"/>
        </w:rPr>
        <w:t>-Savoia</w:t>
      </w:r>
      <w:r w:rsidRPr="009B6F1B">
        <w:rPr>
          <w:rStyle w:val="apple-converted-space"/>
          <w:rFonts w:ascii="Garamond" w:hAnsi="Garamond"/>
          <w:sz w:val="18"/>
          <w:szCs w:val="18"/>
          <w:shd w:val="clear" w:color="auto" w:fill="FFFFFF"/>
        </w:rPr>
        <w:t xml:space="preserve">, </w:t>
      </w:r>
      <w:r w:rsidRPr="009B6F1B">
        <w:rPr>
          <w:rFonts w:ascii="Garamond" w:hAnsi="Garamond"/>
          <w:sz w:val="18"/>
          <w:szCs w:val="18"/>
        </w:rPr>
        <w:t>“</w:t>
      </w:r>
      <w:proofErr w:type="spellStart"/>
      <w:r w:rsidRPr="009B6F1B">
        <w:rPr>
          <w:rStyle w:val="Emphasis"/>
          <w:rFonts w:ascii="Garamond" w:hAnsi="Garamond"/>
          <w:bCs/>
          <w:sz w:val="18"/>
          <w:szCs w:val="18"/>
        </w:rPr>
        <w:t>L’essor</w:t>
      </w:r>
      <w:proofErr w:type="spellEnd"/>
      <w:r w:rsidRPr="009B6F1B">
        <w:rPr>
          <w:rStyle w:val="Emphasis"/>
          <w:rFonts w:ascii="Garamond" w:hAnsi="Garamond"/>
          <w:bCs/>
          <w:sz w:val="18"/>
          <w:szCs w:val="18"/>
        </w:rPr>
        <w:t xml:space="preserve"> de la science </w:t>
      </w:r>
      <w:proofErr w:type="spellStart"/>
      <w:r w:rsidRPr="009B6F1B">
        <w:rPr>
          <w:rStyle w:val="Emphasis"/>
          <w:rFonts w:ascii="Garamond" w:hAnsi="Garamond"/>
          <w:bCs/>
          <w:sz w:val="18"/>
          <w:szCs w:val="18"/>
        </w:rPr>
        <w:t>médicale</w:t>
      </w:r>
      <w:proofErr w:type="spellEnd"/>
      <w:r w:rsidRPr="009B6F1B">
        <w:rPr>
          <w:rStyle w:val="Emphasis"/>
          <w:rFonts w:ascii="Garamond" w:hAnsi="Garamond"/>
          <w:bCs/>
          <w:sz w:val="18"/>
          <w:szCs w:val="18"/>
        </w:rPr>
        <w:t>,</w:t>
      </w:r>
      <w:r w:rsidRPr="009B6F1B">
        <w:rPr>
          <w:rFonts w:ascii="Garamond" w:hAnsi="Garamond"/>
          <w:sz w:val="18"/>
          <w:szCs w:val="18"/>
        </w:rPr>
        <w:t>”</w:t>
      </w:r>
      <w:r w:rsidRPr="009B6F1B">
        <w:rPr>
          <w:rStyle w:val="Emphasis"/>
          <w:rFonts w:ascii="Garamond" w:hAnsi="Garamond"/>
          <w:bCs/>
          <w:sz w:val="18"/>
          <w:szCs w:val="18"/>
        </w:rPr>
        <w:t xml:space="preserve"> in </w:t>
      </w:r>
      <w:proofErr w:type="spellStart"/>
      <w:r w:rsidRPr="009B6F1B">
        <w:rPr>
          <w:rFonts w:ascii="Garamond" w:hAnsi="Garamond"/>
          <w:bCs/>
          <w:i/>
          <w:sz w:val="18"/>
          <w:szCs w:val="18"/>
        </w:rPr>
        <w:t>L’époque</w:t>
      </w:r>
      <w:proofErr w:type="spellEnd"/>
      <w:r w:rsidRPr="009B6F1B">
        <w:rPr>
          <w:rFonts w:ascii="Garamond" w:hAnsi="Garamond"/>
          <w:bCs/>
          <w:i/>
          <w:sz w:val="18"/>
          <w:szCs w:val="18"/>
        </w:rPr>
        <w:t xml:space="preserve"> de la Renaissance</w:t>
      </w:r>
      <w:r w:rsidRPr="009B6F1B">
        <w:rPr>
          <w:rFonts w:ascii="Garamond" w:hAnsi="Garamond"/>
          <w:i/>
          <w:sz w:val="18"/>
          <w:szCs w:val="18"/>
          <w:shd w:val="clear" w:color="auto" w:fill="FFFFFF"/>
        </w:rPr>
        <w:t xml:space="preserve">: </w:t>
      </w:r>
      <w:r w:rsidRPr="009B6F1B">
        <w:rPr>
          <w:rFonts w:ascii="Garamond" w:hAnsi="Garamond"/>
          <w:bCs/>
          <w:i/>
          <w:sz w:val="18"/>
          <w:szCs w:val="18"/>
        </w:rPr>
        <w:t>1400</w:t>
      </w:r>
      <w:r w:rsidRPr="009B6F1B">
        <w:rPr>
          <w:rFonts w:ascii="Garamond" w:hAnsi="Garamond"/>
          <w:i/>
          <w:sz w:val="18"/>
          <w:szCs w:val="18"/>
          <w:shd w:val="clear" w:color="auto" w:fill="FFFFFF"/>
        </w:rPr>
        <w:t>-</w:t>
      </w:r>
      <w:r w:rsidRPr="009B6F1B">
        <w:rPr>
          <w:rFonts w:ascii="Garamond" w:hAnsi="Garamond"/>
          <w:bCs/>
          <w:i/>
          <w:sz w:val="18"/>
          <w:szCs w:val="18"/>
        </w:rPr>
        <w:t>1600</w:t>
      </w:r>
      <w:r w:rsidRPr="009B6F1B">
        <w:rPr>
          <w:rFonts w:ascii="Garamond" w:hAnsi="Garamond"/>
          <w:sz w:val="18"/>
          <w:szCs w:val="18"/>
          <w:shd w:val="clear" w:color="auto" w:fill="FFFFFF"/>
        </w:rPr>
        <w:t xml:space="preserve">. </w:t>
      </w:r>
      <w:r w:rsidRPr="009B6F1B">
        <w:rPr>
          <w:rFonts w:ascii="Garamond" w:hAnsi="Garamond"/>
          <w:bCs/>
          <w:sz w:val="18"/>
          <w:szCs w:val="18"/>
        </w:rPr>
        <w:t>Tome IV</w:t>
      </w:r>
      <w:r w:rsidRPr="009B6F1B">
        <w:rPr>
          <w:rFonts w:ascii="Garamond" w:hAnsi="Garamond"/>
          <w:sz w:val="18"/>
          <w:szCs w:val="18"/>
          <w:shd w:val="clear" w:color="auto" w:fill="FFFFFF"/>
        </w:rPr>
        <w:t xml:space="preserve">, </w:t>
      </w:r>
      <w:r w:rsidRPr="009B6F1B">
        <w:rPr>
          <w:rFonts w:ascii="Garamond" w:hAnsi="Garamond"/>
          <w:bCs/>
          <w:i/>
          <w:sz w:val="18"/>
          <w:szCs w:val="18"/>
        </w:rPr>
        <w:t xml:space="preserve">Crises et </w:t>
      </w:r>
      <w:proofErr w:type="spellStart"/>
      <w:r w:rsidRPr="009B6F1B">
        <w:rPr>
          <w:rFonts w:ascii="Garamond" w:hAnsi="Garamond"/>
          <w:bCs/>
          <w:i/>
          <w:sz w:val="18"/>
          <w:szCs w:val="18"/>
        </w:rPr>
        <w:t>essors</w:t>
      </w:r>
      <w:proofErr w:type="spellEnd"/>
      <w:r w:rsidRPr="009B6F1B">
        <w:rPr>
          <w:rFonts w:ascii="Garamond" w:hAnsi="Garamond"/>
          <w:bCs/>
          <w:i/>
          <w:sz w:val="18"/>
          <w:szCs w:val="18"/>
        </w:rPr>
        <w:t xml:space="preserve"> nouveaux</w:t>
      </w:r>
      <w:r w:rsidRPr="009B6F1B">
        <w:rPr>
          <w:rFonts w:ascii="Garamond" w:hAnsi="Garamond"/>
          <w:sz w:val="18"/>
          <w:szCs w:val="18"/>
          <w:shd w:val="clear" w:color="auto" w:fill="FFFFFF"/>
        </w:rPr>
        <w:t xml:space="preserve">, </w:t>
      </w:r>
      <w:r w:rsidRPr="009B6F1B">
        <w:rPr>
          <w:rFonts w:ascii="Garamond" w:hAnsi="Garamond"/>
          <w:bCs/>
          <w:sz w:val="18"/>
          <w:szCs w:val="18"/>
        </w:rPr>
        <w:t>1560</w:t>
      </w:r>
      <w:r w:rsidRPr="009B6F1B">
        <w:rPr>
          <w:rFonts w:ascii="Garamond" w:hAnsi="Garamond"/>
          <w:sz w:val="18"/>
          <w:szCs w:val="18"/>
          <w:shd w:val="clear" w:color="auto" w:fill="FFFFFF"/>
        </w:rPr>
        <w:t>-</w:t>
      </w:r>
      <w:r w:rsidRPr="009B6F1B">
        <w:rPr>
          <w:rFonts w:ascii="Garamond" w:hAnsi="Garamond"/>
          <w:bCs/>
          <w:sz w:val="18"/>
          <w:szCs w:val="18"/>
        </w:rPr>
        <w:t>1610</w:t>
      </w:r>
      <w:r w:rsidRPr="009B6F1B">
        <w:rPr>
          <w:rFonts w:ascii="Garamond" w:hAnsi="Garamond"/>
          <w:sz w:val="18"/>
          <w:szCs w:val="18"/>
          <w:shd w:val="clear" w:color="auto" w:fill="FFFFFF"/>
        </w:rPr>
        <w:t>, ed. Tibor Klaniczay, Eva Kushner, Paul Chavy (</w:t>
      </w:r>
      <w:r w:rsidRPr="009B6F1B">
        <w:rPr>
          <w:rFonts w:ascii="Garamond" w:eastAsia="Arial Unicode MS" w:hAnsi="Garamond" w:cs="Arial Unicode MS"/>
          <w:sz w:val="18"/>
          <w:szCs w:val="18"/>
          <w:shd w:val="clear" w:color="auto" w:fill="FFFFFF"/>
        </w:rPr>
        <w:t>Amsterdam, Philadelphia: John Benjamins, 2000), 359-374.</w:t>
      </w:r>
      <w:r w:rsidRPr="009B6F1B">
        <w:rPr>
          <w:rFonts w:ascii="Garamond" w:hAnsi="Garamond"/>
          <w:sz w:val="18"/>
          <w:szCs w:val="18"/>
        </w:rPr>
        <w:t xml:space="preserve"> </w:t>
      </w:r>
      <w:proofErr w:type="spellStart"/>
      <w:r w:rsidRPr="009B6F1B">
        <w:rPr>
          <w:rFonts w:ascii="Garamond" w:hAnsi="Garamond"/>
          <w:bCs/>
          <w:i/>
          <w:sz w:val="18"/>
          <w:szCs w:val="18"/>
        </w:rPr>
        <w:t>Vulgariser</w:t>
      </w:r>
      <w:proofErr w:type="spellEnd"/>
      <w:r w:rsidRPr="009B6F1B">
        <w:rPr>
          <w:rFonts w:ascii="Garamond" w:hAnsi="Garamond"/>
          <w:i/>
          <w:sz w:val="18"/>
          <w:szCs w:val="18"/>
          <w:shd w:val="clear" w:color="auto" w:fill="FFFFFF"/>
        </w:rPr>
        <w:t xml:space="preserve"> la </w:t>
      </w:r>
      <w:proofErr w:type="spellStart"/>
      <w:r w:rsidRPr="009B6F1B">
        <w:rPr>
          <w:rFonts w:ascii="Garamond" w:hAnsi="Garamond"/>
          <w:bCs/>
          <w:i/>
          <w:sz w:val="18"/>
          <w:szCs w:val="18"/>
        </w:rPr>
        <w:t>médecine</w:t>
      </w:r>
      <w:proofErr w:type="spellEnd"/>
      <w:r w:rsidRPr="009B6F1B">
        <w:rPr>
          <w:rFonts w:ascii="Garamond" w:hAnsi="Garamond"/>
          <w:i/>
          <w:sz w:val="18"/>
          <w:szCs w:val="18"/>
          <w:shd w:val="clear" w:color="auto" w:fill="FFFFFF"/>
        </w:rPr>
        <w:t xml:space="preserve">. Du </w:t>
      </w:r>
      <w:r w:rsidRPr="009B6F1B">
        <w:rPr>
          <w:rFonts w:ascii="Garamond" w:hAnsi="Garamond"/>
          <w:bCs/>
          <w:i/>
          <w:sz w:val="18"/>
          <w:szCs w:val="18"/>
        </w:rPr>
        <w:t xml:space="preserve">style </w:t>
      </w:r>
      <w:proofErr w:type="spellStart"/>
      <w:r w:rsidRPr="009B6F1B">
        <w:rPr>
          <w:rFonts w:ascii="Garamond" w:hAnsi="Garamond"/>
          <w:bCs/>
          <w:i/>
          <w:sz w:val="18"/>
          <w:szCs w:val="18"/>
        </w:rPr>
        <w:t>médical</w:t>
      </w:r>
      <w:proofErr w:type="spell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en</w:t>
      </w:r>
      <w:proofErr w:type="spellEnd"/>
      <w:r w:rsidRPr="009B6F1B">
        <w:rPr>
          <w:rFonts w:ascii="Garamond" w:hAnsi="Garamond"/>
          <w:i/>
          <w:sz w:val="18"/>
          <w:szCs w:val="18"/>
          <w:shd w:val="clear" w:color="auto" w:fill="FFFFFF"/>
        </w:rPr>
        <w:t xml:space="preserve"> </w:t>
      </w:r>
      <w:r w:rsidRPr="009B6F1B">
        <w:rPr>
          <w:rFonts w:ascii="Garamond" w:hAnsi="Garamond"/>
          <w:bCs/>
          <w:i/>
          <w:sz w:val="18"/>
          <w:szCs w:val="18"/>
        </w:rPr>
        <w:t xml:space="preserve">France </w:t>
      </w:r>
      <w:r w:rsidRPr="009B6F1B">
        <w:rPr>
          <w:rFonts w:ascii="Garamond" w:hAnsi="Garamond"/>
          <w:i/>
          <w:sz w:val="18"/>
          <w:szCs w:val="18"/>
          <w:shd w:val="clear" w:color="auto" w:fill="FFFFFF"/>
        </w:rPr>
        <w:t xml:space="preserve">et </w:t>
      </w:r>
      <w:proofErr w:type="spellStart"/>
      <w:r w:rsidRPr="009B6F1B">
        <w:rPr>
          <w:rFonts w:ascii="Garamond" w:hAnsi="Garamond"/>
          <w:i/>
          <w:sz w:val="18"/>
          <w:szCs w:val="18"/>
          <w:shd w:val="clear" w:color="auto" w:fill="FFFFFF"/>
        </w:rPr>
        <w:t>en</w:t>
      </w:r>
      <w:proofErr w:type="spellEnd"/>
      <w:r w:rsidRPr="009B6F1B">
        <w:rPr>
          <w:rFonts w:ascii="Garamond" w:hAnsi="Garamond"/>
          <w:i/>
          <w:sz w:val="18"/>
          <w:szCs w:val="18"/>
          <w:shd w:val="clear" w:color="auto" w:fill="FFFFFF"/>
        </w:rPr>
        <w:t xml:space="preserve"> </w:t>
      </w:r>
      <w:r w:rsidRPr="009B6F1B">
        <w:rPr>
          <w:rFonts w:ascii="Garamond" w:hAnsi="Garamond"/>
          <w:bCs/>
          <w:i/>
          <w:sz w:val="18"/>
          <w:szCs w:val="18"/>
        </w:rPr>
        <w:t>Italie</w:t>
      </w:r>
      <w:r w:rsidRPr="009B6F1B">
        <w:rPr>
          <w:rFonts w:ascii="Garamond" w:hAnsi="Garamond"/>
          <w:i/>
          <w:sz w:val="18"/>
          <w:szCs w:val="18"/>
          <w:shd w:val="clear" w:color="auto" w:fill="FFFFFF"/>
        </w:rPr>
        <w:t xml:space="preserve"> (</w:t>
      </w:r>
      <w:proofErr w:type="spellStart"/>
      <w:r w:rsidRPr="009B6F1B">
        <w:rPr>
          <w:rFonts w:ascii="Garamond" w:hAnsi="Garamond"/>
          <w:bCs/>
          <w:i/>
          <w:sz w:val="18"/>
          <w:szCs w:val="18"/>
        </w:rPr>
        <w:t>XVI</w:t>
      </w:r>
      <w:r w:rsidRPr="009B6F1B">
        <w:rPr>
          <w:rFonts w:ascii="Garamond" w:hAnsi="Garamond"/>
          <w:bCs/>
          <w:i/>
          <w:sz w:val="18"/>
          <w:szCs w:val="18"/>
          <w:vertAlign w:val="superscript"/>
        </w:rPr>
        <w:t>e</w:t>
      </w:r>
      <w:proofErr w:type="spellEnd"/>
      <w:r w:rsidRPr="009B6F1B">
        <w:rPr>
          <w:rFonts w:ascii="Garamond" w:hAnsi="Garamond"/>
          <w:i/>
          <w:sz w:val="18"/>
          <w:szCs w:val="18"/>
          <w:shd w:val="clear" w:color="auto" w:fill="FFFFFF"/>
        </w:rPr>
        <w:t xml:space="preserve"> et </w:t>
      </w:r>
      <w:proofErr w:type="spellStart"/>
      <w:r w:rsidRPr="009B6F1B">
        <w:rPr>
          <w:rFonts w:ascii="Garamond" w:hAnsi="Garamond"/>
          <w:i/>
          <w:sz w:val="18"/>
          <w:szCs w:val="18"/>
          <w:shd w:val="clear" w:color="auto" w:fill="FFFFFF"/>
        </w:rPr>
        <w:t>XVII</w:t>
      </w:r>
      <w:r w:rsidRPr="009B6F1B">
        <w:rPr>
          <w:rFonts w:ascii="Garamond" w:hAnsi="Garamond"/>
          <w:i/>
          <w:sz w:val="18"/>
          <w:szCs w:val="18"/>
          <w:shd w:val="clear" w:color="auto" w:fill="FFFFFF"/>
          <w:vertAlign w:val="superscript"/>
        </w:rPr>
        <w:t>e</w:t>
      </w:r>
      <w:proofErr w:type="spellEnd"/>
      <w:r w:rsidRPr="009B6F1B">
        <w:rPr>
          <w:rFonts w:ascii="Garamond" w:hAnsi="Garamond"/>
          <w:i/>
          <w:sz w:val="18"/>
          <w:szCs w:val="18"/>
          <w:shd w:val="clear" w:color="auto" w:fill="FFFFFF"/>
        </w:rPr>
        <w:t xml:space="preserve"> siècles)</w:t>
      </w:r>
      <w:r w:rsidRPr="009B6F1B">
        <w:rPr>
          <w:rFonts w:ascii="Garamond" w:hAnsi="Garamond"/>
          <w:sz w:val="18"/>
          <w:szCs w:val="18"/>
          <w:shd w:val="clear" w:color="auto" w:fill="FFFFFF"/>
        </w:rPr>
        <w:t>, ed. Andrea Carlino, Michel Jeanneret (Genève: Droz, 2009), passim.</w:t>
      </w:r>
    </w:p>
  </w:footnote>
  <w:footnote w:id="82">
    <w:p w14:paraId="28056E0D"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Style w:val="Emphasis"/>
          <w:rFonts w:ascii="Garamond" w:hAnsi="Garamond"/>
          <w:bCs/>
          <w:sz w:val="18"/>
          <w:szCs w:val="18"/>
        </w:rPr>
        <w:t>Anothomia</w:t>
      </w:r>
      <w:proofErr w:type="spellEnd"/>
      <w:r w:rsidRPr="009B6F1B">
        <w:rPr>
          <w:rStyle w:val="Emphasis"/>
          <w:rFonts w:ascii="Garamond" w:hAnsi="Garamond"/>
          <w:bCs/>
          <w:sz w:val="18"/>
          <w:szCs w:val="18"/>
        </w:rPr>
        <w:t xml:space="preserve"> di Mondino</w:t>
      </w:r>
      <w:r w:rsidRPr="009B6F1B">
        <w:rPr>
          <w:rStyle w:val="apple-converted-space"/>
          <w:rFonts w:ascii="Garamond" w:hAnsi="Garamond"/>
          <w:sz w:val="18"/>
          <w:szCs w:val="18"/>
          <w:shd w:val="clear" w:color="auto" w:fill="FFFFFF"/>
        </w:rPr>
        <w:t xml:space="preserve"> </w:t>
      </w:r>
      <w:proofErr w:type="spellStart"/>
      <w:r w:rsidRPr="009B6F1B">
        <w:rPr>
          <w:rFonts w:ascii="Garamond" w:hAnsi="Garamond"/>
          <w:i/>
          <w:sz w:val="18"/>
          <w:szCs w:val="18"/>
          <w:shd w:val="clear" w:color="auto" w:fill="FFFFFF"/>
        </w:rPr>
        <w:t>de’</w:t>
      </w:r>
      <w:r w:rsidRPr="009B6F1B">
        <w:rPr>
          <w:rStyle w:val="Emphasis"/>
          <w:rFonts w:ascii="Garamond" w:hAnsi="Garamond"/>
          <w:bCs/>
          <w:sz w:val="18"/>
          <w:szCs w:val="18"/>
        </w:rPr>
        <w:t>Liuzzi</w:t>
      </w:r>
      <w:proofErr w:type="spellEnd"/>
      <w:r w:rsidRPr="009B6F1B">
        <w:rPr>
          <w:rStyle w:val="Emphasis"/>
          <w:rFonts w:ascii="Garamond" w:hAnsi="Garamond"/>
          <w:bCs/>
          <w:sz w:val="18"/>
          <w:szCs w:val="18"/>
        </w:rPr>
        <w:t xml:space="preserve"> da Bologna</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 xml:space="preserve">XIV </w:t>
      </w:r>
      <w:proofErr w:type="spellStart"/>
      <w:r w:rsidRPr="009B6F1B">
        <w:rPr>
          <w:rStyle w:val="Emphasis"/>
          <w:rFonts w:ascii="Garamond" w:hAnsi="Garamond"/>
          <w:bCs/>
          <w:sz w:val="18"/>
          <w:szCs w:val="18"/>
        </w:rPr>
        <w:t>secolo</w:t>
      </w:r>
      <w:proofErr w:type="spellEnd"/>
      <w:r w:rsidRPr="009B6F1B">
        <w:rPr>
          <w:rFonts w:ascii="Garamond" w:hAnsi="Garamond"/>
          <w:i/>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ed</w:t>
      </w:r>
      <w:r w:rsidRPr="009B6F1B">
        <w:rPr>
          <w:rFonts w:ascii="Garamond" w:hAnsi="Garamond"/>
          <w:i/>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Piero Giorgi</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Gian Franco Pasini</w:t>
      </w:r>
      <w:r w:rsidRPr="009B6F1B">
        <w:rPr>
          <w:rStyle w:val="apple-converted-space"/>
          <w:rFonts w:ascii="Garamond" w:hAnsi="Garamond"/>
          <w:i/>
          <w:sz w:val="18"/>
          <w:szCs w:val="18"/>
          <w:shd w:val="clear" w:color="auto" w:fill="FFFFFF"/>
        </w:rPr>
        <w:t xml:space="preserve"> </w:t>
      </w:r>
      <w:r w:rsidRPr="009B6F1B">
        <w:rPr>
          <w:rStyle w:val="apple-converted-space"/>
          <w:rFonts w:ascii="Garamond" w:hAnsi="Garamond"/>
          <w:sz w:val="18"/>
          <w:szCs w:val="18"/>
          <w:shd w:val="clear" w:color="auto" w:fill="FFFFFF"/>
        </w:rPr>
        <w:t>(</w:t>
      </w:r>
      <w:r w:rsidRPr="009B6F1B">
        <w:rPr>
          <w:rStyle w:val="Emphasis"/>
          <w:rFonts w:ascii="Garamond" w:hAnsi="Garamond"/>
          <w:bCs/>
          <w:sz w:val="18"/>
          <w:szCs w:val="18"/>
        </w:rPr>
        <w:t>Bologna</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Istituto</w:t>
      </w:r>
      <w:proofErr w:type="spellEnd"/>
      <w:r w:rsidRPr="009B6F1B">
        <w:rPr>
          <w:rFonts w:ascii="Garamond" w:hAnsi="Garamond"/>
          <w:sz w:val="18"/>
          <w:szCs w:val="18"/>
          <w:shd w:val="clear" w:color="auto" w:fill="FFFFFF"/>
        </w:rPr>
        <w:t xml:space="preserve"> per la Storia </w:t>
      </w:r>
      <w:proofErr w:type="spellStart"/>
      <w:r w:rsidRPr="009B6F1B">
        <w:rPr>
          <w:rFonts w:ascii="Garamond" w:hAnsi="Garamond"/>
          <w:sz w:val="18"/>
          <w:szCs w:val="18"/>
          <w:shd w:val="clear" w:color="auto" w:fill="FFFFFF"/>
        </w:rPr>
        <w:t>dell’Università</w:t>
      </w:r>
      <w:proofErr w:type="spellEnd"/>
      <w:r w:rsidRPr="009B6F1B">
        <w:rPr>
          <w:rFonts w:ascii="Garamond" w:hAnsi="Garamond"/>
          <w:sz w:val="18"/>
          <w:szCs w:val="18"/>
          <w:shd w:val="clear" w:color="auto" w:fill="FFFFFF"/>
        </w:rPr>
        <w:t xml:space="preserve"> di Bologna, 1992). </w:t>
      </w:r>
      <w:r w:rsidRPr="009B6F1B">
        <w:rPr>
          <w:rFonts w:ascii="Garamond" w:hAnsi="Garamond"/>
          <w:color w:val="000000"/>
          <w:sz w:val="18"/>
          <w:szCs w:val="18"/>
        </w:rPr>
        <w:t xml:space="preserve">Marie </w:t>
      </w:r>
      <w:proofErr w:type="spellStart"/>
      <w:r w:rsidRPr="009B6F1B">
        <w:rPr>
          <w:rFonts w:ascii="Garamond" w:hAnsi="Garamond"/>
          <w:color w:val="000000"/>
          <w:sz w:val="18"/>
          <w:szCs w:val="18"/>
        </w:rPr>
        <w:t>Viallon-Schoneveld</w:t>
      </w:r>
      <w:proofErr w:type="spellEnd"/>
      <w:r w:rsidRPr="009B6F1B">
        <w:rPr>
          <w:rFonts w:ascii="Garamond" w:hAnsi="Garamond"/>
          <w:color w:val="000000"/>
          <w:sz w:val="18"/>
          <w:szCs w:val="18"/>
          <w:shd w:val="clear" w:color="auto" w:fill="FFFFFF"/>
        </w:rPr>
        <w:t xml:space="preserve">, </w:t>
      </w:r>
      <w:r w:rsidRPr="009B6F1B">
        <w:rPr>
          <w:rFonts w:ascii="Garamond" w:hAnsi="Garamond"/>
          <w:sz w:val="18"/>
          <w:szCs w:val="18"/>
        </w:rPr>
        <w:t>“</w:t>
      </w:r>
      <w:r w:rsidRPr="009B6F1B">
        <w:rPr>
          <w:rFonts w:ascii="Garamond" w:hAnsi="Garamond"/>
          <w:color w:val="000000"/>
          <w:sz w:val="18"/>
          <w:szCs w:val="18"/>
          <w:shd w:val="clear" w:color="auto" w:fill="FFFFFF"/>
        </w:rPr>
        <w:t xml:space="preserve">Le </w:t>
      </w:r>
      <w:proofErr w:type="spellStart"/>
      <w:r w:rsidRPr="009B6F1B">
        <w:rPr>
          <w:rFonts w:ascii="Garamond" w:hAnsi="Garamond"/>
          <w:color w:val="000000"/>
          <w:sz w:val="18"/>
          <w:szCs w:val="18"/>
          <w:shd w:val="clear" w:color="auto" w:fill="FFFFFF"/>
        </w:rPr>
        <w:t>théâtre</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anatomique</w:t>
      </w:r>
      <w:proofErr w:type="spellEnd"/>
      <w:r w:rsidRPr="009B6F1B">
        <w:rPr>
          <w:rFonts w:ascii="Garamond" w:hAnsi="Garamond"/>
          <w:color w:val="000000"/>
          <w:sz w:val="18"/>
          <w:szCs w:val="18"/>
          <w:shd w:val="clear" w:color="auto" w:fill="FFFFFF"/>
        </w:rPr>
        <w:t xml:space="preserve"> de </w:t>
      </w:r>
      <w:proofErr w:type="spellStart"/>
      <w:r w:rsidRPr="009B6F1B">
        <w:rPr>
          <w:rFonts w:ascii="Garamond" w:hAnsi="Garamond"/>
          <w:color w:val="000000"/>
          <w:sz w:val="18"/>
          <w:szCs w:val="18"/>
          <w:shd w:val="clear" w:color="auto" w:fill="FFFFFF"/>
        </w:rPr>
        <w:t>Padoue</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comme</w:t>
      </w:r>
      <w:proofErr w:type="spellEnd"/>
      <w:r w:rsidRPr="009B6F1B">
        <w:rPr>
          <w:rFonts w:ascii="Garamond" w:hAnsi="Garamond"/>
          <w:color w:val="000000"/>
          <w:sz w:val="18"/>
          <w:szCs w:val="18"/>
          <w:shd w:val="clear" w:color="auto" w:fill="FFFFFF"/>
        </w:rPr>
        <w:t xml:space="preserve"> instrument </w:t>
      </w:r>
      <w:proofErr w:type="spellStart"/>
      <w:r w:rsidRPr="009B6F1B">
        <w:rPr>
          <w:rFonts w:ascii="Garamond" w:hAnsi="Garamond"/>
          <w:color w:val="000000"/>
          <w:sz w:val="18"/>
          <w:szCs w:val="18"/>
          <w:shd w:val="clear" w:color="auto" w:fill="FFFFFF"/>
        </w:rPr>
        <w:t>pédagogique</w:t>
      </w:r>
      <w:proofErr w:type="spellEnd"/>
      <w:r w:rsidRPr="009B6F1B">
        <w:rPr>
          <w:rFonts w:ascii="Garamond" w:hAnsi="Garamond"/>
          <w:color w:val="000000"/>
          <w:sz w:val="18"/>
          <w:szCs w:val="18"/>
          <w:shd w:val="clear" w:color="auto" w:fill="FFFFFF"/>
        </w:rPr>
        <w:t>,</w:t>
      </w:r>
      <w:r w:rsidRPr="009B6F1B">
        <w:rPr>
          <w:rFonts w:ascii="Garamond" w:hAnsi="Garamond"/>
          <w:sz w:val="18"/>
          <w:szCs w:val="18"/>
        </w:rPr>
        <w:t xml:space="preserve">” </w:t>
      </w:r>
      <w:r w:rsidRPr="009B6F1B">
        <w:rPr>
          <w:rFonts w:ascii="Garamond" w:hAnsi="Garamond"/>
          <w:color w:val="000000"/>
          <w:sz w:val="18"/>
          <w:szCs w:val="18"/>
          <w:shd w:val="clear" w:color="auto" w:fill="FFFFFF"/>
        </w:rPr>
        <w:t>in</w:t>
      </w:r>
      <w:r w:rsidRPr="009B6F1B">
        <w:rPr>
          <w:rFonts w:ascii="Garamond" w:hAnsi="Garamond"/>
          <w:i/>
          <w:iCs/>
          <w:color w:val="000000"/>
          <w:sz w:val="18"/>
          <w:szCs w:val="18"/>
        </w:rPr>
        <w:t xml:space="preserve"> Les </w:t>
      </w:r>
      <w:proofErr w:type="spellStart"/>
      <w:r w:rsidRPr="009B6F1B">
        <w:rPr>
          <w:rFonts w:ascii="Garamond" w:hAnsi="Garamond"/>
          <w:i/>
          <w:iCs/>
          <w:color w:val="000000"/>
          <w:sz w:val="18"/>
          <w:szCs w:val="18"/>
        </w:rPr>
        <w:t>Outils</w:t>
      </w:r>
      <w:proofErr w:type="spellEnd"/>
      <w:r w:rsidRPr="009B6F1B">
        <w:rPr>
          <w:rFonts w:ascii="Garamond" w:hAnsi="Garamond"/>
          <w:i/>
          <w:iCs/>
          <w:color w:val="000000"/>
          <w:sz w:val="18"/>
          <w:szCs w:val="18"/>
        </w:rPr>
        <w:t xml:space="preserve"> de la </w:t>
      </w:r>
      <w:proofErr w:type="spellStart"/>
      <w:r w:rsidRPr="009B6F1B">
        <w:rPr>
          <w:rFonts w:ascii="Garamond" w:hAnsi="Garamond"/>
          <w:i/>
          <w:iCs/>
          <w:color w:val="000000"/>
          <w:sz w:val="18"/>
          <w:szCs w:val="18"/>
        </w:rPr>
        <w:t>connaissance</w:t>
      </w:r>
      <w:proofErr w:type="spellEnd"/>
      <w:r w:rsidRPr="009B6F1B">
        <w:rPr>
          <w:rFonts w:ascii="Garamond" w:hAnsi="Garamond"/>
          <w:i/>
          <w:iCs/>
          <w:color w:val="000000"/>
          <w:sz w:val="18"/>
          <w:szCs w:val="18"/>
        </w:rPr>
        <w:t xml:space="preserve">. </w:t>
      </w:r>
      <w:proofErr w:type="spellStart"/>
      <w:r w:rsidRPr="009B6F1B">
        <w:rPr>
          <w:rFonts w:ascii="Garamond" w:hAnsi="Garamond"/>
          <w:i/>
          <w:iCs/>
          <w:color w:val="000000"/>
          <w:sz w:val="18"/>
          <w:szCs w:val="18"/>
        </w:rPr>
        <w:t>Enseignement</w:t>
      </w:r>
      <w:proofErr w:type="spellEnd"/>
      <w:r w:rsidRPr="009B6F1B">
        <w:rPr>
          <w:rFonts w:ascii="Garamond" w:hAnsi="Garamond"/>
          <w:i/>
          <w:iCs/>
          <w:color w:val="000000"/>
          <w:sz w:val="18"/>
          <w:szCs w:val="18"/>
        </w:rPr>
        <w:t xml:space="preserve"> et formation </w:t>
      </w:r>
      <w:proofErr w:type="spellStart"/>
      <w:r w:rsidRPr="009B6F1B">
        <w:rPr>
          <w:rFonts w:ascii="Garamond" w:hAnsi="Garamond"/>
          <w:i/>
          <w:iCs/>
          <w:color w:val="000000"/>
          <w:sz w:val="18"/>
          <w:szCs w:val="18"/>
        </w:rPr>
        <w:t>intellectuelle</w:t>
      </w:r>
      <w:proofErr w:type="spellEnd"/>
      <w:r w:rsidRPr="009B6F1B">
        <w:rPr>
          <w:rFonts w:ascii="Garamond" w:hAnsi="Garamond"/>
          <w:i/>
          <w:iCs/>
          <w:color w:val="000000"/>
          <w:sz w:val="18"/>
          <w:szCs w:val="18"/>
        </w:rPr>
        <w:t xml:space="preserve"> </w:t>
      </w:r>
      <w:proofErr w:type="spellStart"/>
      <w:r w:rsidRPr="009B6F1B">
        <w:rPr>
          <w:rFonts w:ascii="Garamond" w:hAnsi="Garamond"/>
          <w:i/>
          <w:iCs/>
          <w:color w:val="000000"/>
          <w:sz w:val="18"/>
          <w:szCs w:val="18"/>
        </w:rPr>
        <w:t>en</w:t>
      </w:r>
      <w:proofErr w:type="spellEnd"/>
      <w:r w:rsidRPr="009B6F1B">
        <w:rPr>
          <w:rFonts w:ascii="Garamond" w:hAnsi="Garamond"/>
          <w:i/>
          <w:iCs/>
          <w:color w:val="000000"/>
          <w:sz w:val="18"/>
          <w:szCs w:val="18"/>
        </w:rPr>
        <w:t xml:space="preserve"> Europe entre 1453 et 1715,</w:t>
      </w:r>
      <w:r w:rsidRPr="009B6F1B">
        <w:rPr>
          <w:rFonts w:ascii="Garamond" w:hAnsi="Garamond"/>
          <w:color w:val="000000"/>
          <w:sz w:val="18"/>
          <w:szCs w:val="18"/>
          <w:shd w:val="clear" w:color="auto" w:fill="FFFFFF"/>
        </w:rPr>
        <w:t xml:space="preserve"> ed. </w:t>
      </w:r>
      <w:r w:rsidRPr="009B6F1B">
        <w:rPr>
          <w:rFonts w:ascii="Garamond" w:hAnsi="Garamond"/>
          <w:color w:val="000000"/>
          <w:sz w:val="18"/>
          <w:szCs w:val="18"/>
        </w:rPr>
        <w:t xml:space="preserve">Jean-Claude </w:t>
      </w:r>
      <w:proofErr w:type="spellStart"/>
      <w:r w:rsidRPr="009B6F1B">
        <w:rPr>
          <w:rFonts w:ascii="Garamond" w:hAnsi="Garamond"/>
          <w:color w:val="000000"/>
          <w:sz w:val="18"/>
          <w:szCs w:val="18"/>
        </w:rPr>
        <w:t>Colbus</w:t>
      </w:r>
      <w:proofErr w:type="spellEnd"/>
      <w:r w:rsidRPr="009B6F1B">
        <w:rPr>
          <w:rFonts w:ascii="Garamond" w:hAnsi="Garamond"/>
          <w:color w:val="000000"/>
          <w:sz w:val="18"/>
          <w:szCs w:val="18"/>
          <w:shd w:val="clear" w:color="auto" w:fill="FFFFFF"/>
        </w:rPr>
        <w:t xml:space="preserve">, </w:t>
      </w:r>
      <w:r w:rsidRPr="009B6F1B">
        <w:rPr>
          <w:rFonts w:ascii="Garamond" w:hAnsi="Garamond"/>
          <w:color w:val="000000"/>
          <w:sz w:val="18"/>
          <w:szCs w:val="18"/>
        </w:rPr>
        <w:t>Brigitte Hébert</w:t>
      </w:r>
      <w:r w:rsidRPr="009B6F1B">
        <w:rPr>
          <w:rFonts w:ascii="Garamond" w:hAnsi="Garamond"/>
          <w:color w:val="000000"/>
          <w:sz w:val="18"/>
          <w:szCs w:val="18"/>
          <w:shd w:val="clear" w:color="auto" w:fill="FFFFFF"/>
        </w:rPr>
        <w:t xml:space="preserve"> (Saint-Étienne: Presses de </w:t>
      </w:r>
      <w:proofErr w:type="spellStart"/>
      <w:r w:rsidRPr="009B6F1B">
        <w:rPr>
          <w:rFonts w:ascii="Garamond" w:hAnsi="Garamond"/>
          <w:color w:val="000000"/>
          <w:sz w:val="18"/>
          <w:szCs w:val="18"/>
          <w:shd w:val="clear" w:color="auto" w:fill="FFFFFF"/>
        </w:rPr>
        <w:t>l’Université</w:t>
      </w:r>
      <w:proofErr w:type="spellEnd"/>
      <w:r w:rsidRPr="009B6F1B">
        <w:rPr>
          <w:rFonts w:ascii="Garamond" w:hAnsi="Garamond"/>
          <w:color w:val="000000"/>
          <w:sz w:val="18"/>
          <w:szCs w:val="18"/>
          <w:shd w:val="clear" w:color="auto" w:fill="FFFFFF"/>
        </w:rPr>
        <w:t xml:space="preserve"> de Saint-Étienne, 2006), 258.</w:t>
      </w:r>
    </w:p>
  </w:footnote>
  <w:footnote w:id="83">
    <w:p w14:paraId="735BC076"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Andrea Carlino, </w:t>
      </w:r>
      <w:r w:rsidRPr="009B6F1B">
        <w:rPr>
          <w:rFonts w:ascii="Garamond" w:hAnsi="Garamond"/>
          <w:bCs/>
          <w:i/>
          <w:sz w:val="18"/>
          <w:szCs w:val="18"/>
        </w:rPr>
        <w:t>Books of the Body</w:t>
      </w:r>
      <w:r w:rsidRPr="009B6F1B">
        <w:rPr>
          <w:rFonts w:ascii="Garamond" w:hAnsi="Garamond"/>
          <w:i/>
          <w:sz w:val="18"/>
          <w:szCs w:val="18"/>
          <w:shd w:val="clear" w:color="auto" w:fill="FFFFFF"/>
        </w:rPr>
        <w:t xml:space="preserve">: </w:t>
      </w:r>
      <w:r w:rsidRPr="009B6F1B">
        <w:rPr>
          <w:rFonts w:ascii="Garamond" w:hAnsi="Garamond"/>
          <w:bCs/>
          <w:i/>
          <w:sz w:val="18"/>
          <w:szCs w:val="18"/>
        </w:rPr>
        <w:t>Anatomical Ritual and Renaissance Learning</w:t>
      </w:r>
      <w:r w:rsidRPr="009B6F1B">
        <w:rPr>
          <w:rFonts w:ascii="Garamond" w:hAnsi="Garamond"/>
          <w:sz w:val="18"/>
          <w:szCs w:val="18"/>
          <w:shd w:val="clear" w:color="auto" w:fill="FFFFFF"/>
        </w:rPr>
        <w:t xml:space="preserve"> (Chicago: University of Chicago Press, 1999), passim.</w:t>
      </w:r>
    </w:p>
  </w:footnote>
  <w:footnote w:id="84">
    <w:p w14:paraId="21F3639C"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r w:rsidRPr="009B6F1B">
        <w:rPr>
          <w:rFonts w:ascii="Garamond" w:hAnsi="Garamond"/>
          <w:bCs/>
          <w:sz w:val="18"/>
          <w:szCs w:val="18"/>
        </w:rPr>
        <w:t xml:space="preserve">Paul Delaunay, </w:t>
      </w:r>
      <w:r w:rsidRPr="009B6F1B">
        <w:rPr>
          <w:rFonts w:ascii="Garamond" w:hAnsi="Garamond"/>
          <w:i/>
          <w:sz w:val="18"/>
          <w:szCs w:val="18"/>
          <w:shd w:val="clear" w:color="auto" w:fill="FFFFFF"/>
        </w:rPr>
        <w:t xml:space="preserve">La </w:t>
      </w:r>
      <w:r w:rsidRPr="009B6F1B">
        <w:rPr>
          <w:rFonts w:ascii="Garamond" w:hAnsi="Garamond"/>
          <w:bCs/>
          <w:i/>
          <w:sz w:val="18"/>
          <w:szCs w:val="18"/>
        </w:rPr>
        <w:t xml:space="preserve">vie </w:t>
      </w:r>
      <w:proofErr w:type="spellStart"/>
      <w:r w:rsidRPr="009B6F1B">
        <w:rPr>
          <w:rFonts w:ascii="Garamond" w:hAnsi="Garamond"/>
          <w:bCs/>
          <w:i/>
          <w:sz w:val="18"/>
          <w:szCs w:val="18"/>
        </w:rPr>
        <w:t>médicale</w:t>
      </w:r>
      <w:proofErr w:type="spellEnd"/>
      <w:r w:rsidRPr="009B6F1B">
        <w:rPr>
          <w:rFonts w:ascii="Garamond" w:hAnsi="Garamond"/>
          <w:i/>
          <w:sz w:val="18"/>
          <w:szCs w:val="18"/>
          <w:shd w:val="clear" w:color="auto" w:fill="FFFFFF"/>
        </w:rPr>
        <w:t xml:space="preserve"> aux </w:t>
      </w:r>
      <w:proofErr w:type="spellStart"/>
      <w:r w:rsidRPr="009B6F1B">
        <w:rPr>
          <w:rFonts w:ascii="Garamond" w:hAnsi="Garamond"/>
          <w:bCs/>
          <w:i/>
          <w:sz w:val="18"/>
          <w:szCs w:val="18"/>
        </w:rPr>
        <w:t>XVI</w:t>
      </w:r>
      <w:r w:rsidRPr="009B6F1B">
        <w:rPr>
          <w:rFonts w:ascii="Garamond" w:hAnsi="Garamond"/>
          <w:bCs/>
          <w:i/>
          <w:sz w:val="18"/>
          <w:szCs w:val="18"/>
          <w:vertAlign w:val="superscript"/>
        </w:rPr>
        <w:t>e</w:t>
      </w:r>
      <w:proofErr w:type="spellEnd"/>
      <w:r w:rsidRPr="009B6F1B">
        <w:rPr>
          <w:rFonts w:ascii="Garamond" w:hAnsi="Garamond"/>
          <w:i/>
          <w:sz w:val="18"/>
          <w:szCs w:val="18"/>
          <w:shd w:val="clear" w:color="auto" w:fill="FFFFFF"/>
        </w:rPr>
        <w:t xml:space="preserve">, </w:t>
      </w:r>
      <w:proofErr w:type="spellStart"/>
      <w:r w:rsidRPr="009B6F1B">
        <w:rPr>
          <w:rFonts w:ascii="Garamond" w:hAnsi="Garamond"/>
          <w:bCs/>
          <w:i/>
          <w:sz w:val="18"/>
          <w:szCs w:val="18"/>
        </w:rPr>
        <w:t>XVII</w:t>
      </w:r>
      <w:r w:rsidRPr="009B6F1B">
        <w:rPr>
          <w:rFonts w:ascii="Garamond" w:hAnsi="Garamond"/>
          <w:bCs/>
          <w:i/>
          <w:sz w:val="18"/>
          <w:szCs w:val="18"/>
          <w:vertAlign w:val="superscript"/>
        </w:rPr>
        <w:t>e</w:t>
      </w:r>
      <w:proofErr w:type="spellEnd"/>
      <w:r w:rsidRPr="009B6F1B">
        <w:rPr>
          <w:rFonts w:ascii="Garamond" w:hAnsi="Garamond"/>
          <w:i/>
          <w:sz w:val="18"/>
          <w:szCs w:val="18"/>
          <w:shd w:val="clear" w:color="auto" w:fill="FFFFFF"/>
        </w:rPr>
        <w:t xml:space="preserve"> et </w:t>
      </w:r>
      <w:proofErr w:type="spellStart"/>
      <w:r w:rsidRPr="009B6F1B">
        <w:rPr>
          <w:rFonts w:ascii="Garamond" w:hAnsi="Garamond"/>
          <w:bCs/>
          <w:i/>
          <w:sz w:val="18"/>
          <w:szCs w:val="18"/>
        </w:rPr>
        <w:t>XVIII</w:t>
      </w:r>
      <w:r w:rsidRPr="009B6F1B">
        <w:rPr>
          <w:rFonts w:ascii="Garamond" w:hAnsi="Garamond"/>
          <w:bCs/>
          <w:i/>
          <w:sz w:val="18"/>
          <w:szCs w:val="18"/>
          <w:vertAlign w:val="superscript"/>
        </w:rPr>
        <w:t>e</w:t>
      </w:r>
      <w:proofErr w:type="spellEnd"/>
      <w:r w:rsidRPr="009B6F1B">
        <w:rPr>
          <w:rFonts w:ascii="Garamond" w:hAnsi="Garamond"/>
          <w:bCs/>
          <w:i/>
          <w:sz w:val="18"/>
          <w:szCs w:val="18"/>
        </w:rPr>
        <w:t xml:space="preserve"> siècles</w:t>
      </w:r>
      <w:r w:rsidRPr="009B6F1B">
        <w:rPr>
          <w:rFonts w:ascii="Garamond" w:hAnsi="Garamond"/>
          <w:sz w:val="18"/>
          <w:szCs w:val="18"/>
          <w:shd w:val="clear" w:color="auto" w:fill="FFFFFF"/>
        </w:rPr>
        <w:t xml:space="preserve"> (</w:t>
      </w:r>
      <w:r w:rsidRPr="009B6F1B">
        <w:rPr>
          <w:rFonts w:ascii="Garamond" w:hAnsi="Garamond"/>
          <w:bCs/>
          <w:sz w:val="18"/>
          <w:szCs w:val="18"/>
        </w:rPr>
        <w:t>Paris</w:t>
      </w:r>
      <w:r w:rsidRPr="009B6F1B">
        <w:rPr>
          <w:rFonts w:ascii="Garamond" w:hAnsi="Garamond"/>
          <w:sz w:val="18"/>
          <w:szCs w:val="18"/>
          <w:shd w:val="clear" w:color="auto" w:fill="FFFFFF"/>
        </w:rPr>
        <w:t xml:space="preserve">: </w:t>
      </w:r>
      <w:r w:rsidRPr="009B6F1B">
        <w:rPr>
          <w:rFonts w:ascii="Garamond" w:hAnsi="Garamond"/>
          <w:bCs/>
          <w:sz w:val="18"/>
          <w:szCs w:val="18"/>
        </w:rPr>
        <w:t xml:space="preserve">Éditions </w:t>
      </w:r>
      <w:proofErr w:type="spellStart"/>
      <w:r w:rsidRPr="009B6F1B">
        <w:rPr>
          <w:rFonts w:ascii="Garamond" w:hAnsi="Garamond"/>
          <w:bCs/>
          <w:sz w:val="18"/>
          <w:szCs w:val="18"/>
        </w:rPr>
        <w:t>Hippocrate</w:t>
      </w:r>
      <w:proofErr w:type="spellEnd"/>
      <w:r w:rsidRPr="009B6F1B">
        <w:rPr>
          <w:rFonts w:ascii="Garamond" w:hAnsi="Garamond"/>
          <w:sz w:val="18"/>
          <w:szCs w:val="18"/>
          <w:shd w:val="clear" w:color="auto" w:fill="FFFFFF"/>
        </w:rPr>
        <w:t xml:space="preserve">, </w:t>
      </w:r>
      <w:r w:rsidRPr="009B6F1B">
        <w:rPr>
          <w:rFonts w:ascii="Garamond" w:hAnsi="Garamond"/>
          <w:bCs/>
          <w:sz w:val="18"/>
          <w:szCs w:val="18"/>
        </w:rPr>
        <w:t>1935), passim.</w:t>
      </w:r>
      <w:r w:rsidRPr="009B6F1B">
        <w:rPr>
          <w:rFonts w:ascii="Garamond" w:hAnsi="Garamond"/>
          <w:sz w:val="18"/>
          <w:szCs w:val="18"/>
        </w:rPr>
        <w:t xml:space="preserve"> </w:t>
      </w:r>
      <w:r w:rsidRPr="009B6F1B">
        <w:rPr>
          <w:rFonts w:ascii="Garamond" w:hAnsi="Garamond"/>
          <w:color w:val="000000"/>
          <w:sz w:val="18"/>
          <w:szCs w:val="18"/>
          <w:shd w:val="clear" w:color="auto" w:fill="FFFFFF"/>
        </w:rPr>
        <w:t xml:space="preserve">Rafael </w:t>
      </w:r>
      <w:proofErr w:type="spellStart"/>
      <w:r w:rsidRPr="009B6F1B">
        <w:rPr>
          <w:rFonts w:ascii="Garamond" w:hAnsi="Garamond"/>
          <w:color w:val="000000"/>
          <w:sz w:val="18"/>
          <w:szCs w:val="18"/>
          <w:shd w:val="clear" w:color="auto" w:fill="FFFFFF"/>
        </w:rPr>
        <w:t>Mandressi</w:t>
      </w:r>
      <w:proofErr w:type="spellEnd"/>
      <w:r w:rsidRPr="009B6F1B">
        <w:rPr>
          <w:rFonts w:ascii="Garamond" w:hAnsi="Garamond"/>
          <w:color w:val="000000"/>
          <w:sz w:val="18"/>
          <w:szCs w:val="18"/>
          <w:shd w:val="clear" w:color="auto" w:fill="FFFFFF"/>
        </w:rPr>
        <w:t>, </w:t>
      </w:r>
      <w:r w:rsidRPr="009B6F1B">
        <w:rPr>
          <w:rFonts w:ascii="Garamond" w:hAnsi="Garamond"/>
          <w:i/>
          <w:iCs/>
          <w:color w:val="000000"/>
          <w:sz w:val="18"/>
          <w:szCs w:val="18"/>
        </w:rPr>
        <w:t xml:space="preserve">Le Regard de </w:t>
      </w:r>
      <w:proofErr w:type="spellStart"/>
      <w:r w:rsidRPr="009B6F1B">
        <w:rPr>
          <w:rFonts w:ascii="Garamond" w:hAnsi="Garamond"/>
          <w:i/>
          <w:iCs/>
          <w:color w:val="000000"/>
          <w:sz w:val="18"/>
          <w:szCs w:val="18"/>
        </w:rPr>
        <w:t>l’anatomiste</w:t>
      </w:r>
      <w:proofErr w:type="spellEnd"/>
      <w:r w:rsidRPr="009B6F1B">
        <w:rPr>
          <w:rFonts w:ascii="Garamond" w:hAnsi="Garamond"/>
          <w:i/>
          <w:iCs/>
          <w:color w:val="000000"/>
          <w:sz w:val="18"/>
          <w:szCs w:val="18"/>
          <w:shd w:val="clear" w:color="auto" w:fill="FFFFFF"/>
        </w:rPr>
        <w:t>. </w:t>
      </w:r>
      <w:r w:rsidRPr="009B6F1B">
        <w:rPr>
          <w:rFonts w:ascii="Garamond" w:hAnsi="Garamond"/>
          <w:i/>
          <w:iCs/>
          <w:color w:val="000000"/>
          <w:sz w:val="18"/>
          <w:szCs w:val="18"/>
        </w:rPr>
        <w:t xml:space="preserve">Dissection et invention du corps </w:t>
      </w:r>
      <w:proofErr w:type="spellStart"/>
      <w:r w:rsidRPr="009B6F1B">
        <w:rPr>
          <w:rFonts w:ascii="Garamond" w:hAnsi="Garamond"/>
          <w:i/>
          <w:iCs/>
          <w:color w:val="000000"/>
          <w:sz w:val="18"/>
          <w:szCs w:val="18"/>
        </w:rPr>
        <w:t>en</w:t>
      </w:r>
      <w:proofErr w:type="spellEnd"/>
      <w:r w:rsidRPr="009B6F1B">
        <w:rPr>
          <w:rFonts w:ascii="Garamond" w:hAnsi="Garamond"/>
          <w:i/>
          <w:iCs/>
          <w:color w:val="000000"/>
          <w:sz w:val="18"/>
          <w:szCs w:val="18"/>
        </w:rPr>
        <w:t xml:space="preserve"> Occident</w:t>
      </w:r>
      <w:r w:rsidRPr="009B6F1B">
        <w:rPr>
          <w:rFonts w:ascii="Garamond" w:hAnsi="Garamond"/>
          <w:color w:val="000000"/>
          <w:sz w:val="18"/>
          <w:szCs w:val="18"/>
          <w:shd w:val="clear" w:color="auto" w:fill="FFFFFF"/>
        </w:rPr>
        <w:t xml:space="preserve"> (Paris: </w:t>
      </w:r>
      <w:proofErr w:type="spellStart"/>
      <w:r w:rsidRPr="009B6F1B">
        <w:rPr>
          <w:rFonts w:ascii="Garamond" w:hAnsi="Garamond"/>
          <w:color w:val="000000"/>
          <w:sz w:val="18"/>
          <w:szCs w:val="18"/>
          <w:shd w:val="clear" w:color="auto" w:fill="FFFFFF"/>
        </w:rPr>
        <w:t>Seuil</w:t>
      </w:r>
      <w:proofErr w:type="spellEnd"/>
      <w:r w:rsidRPr="009B6F1B">
        <w:rPr>
          <w:rFonts w:ascii="Garamond" w:hAnsi="Garamond"/>
          <w:color w:val="000000"/>
          <w:sz w:val="18"/>
          <w:szCs w:val="18"/>
          <w:shd w:val="clear" w:color="auto" w:fill="FFFFFF"/>
        </w:rPr>
        <w:t xml:space="preserve">, « </w:t>
      </w:r>
      <w:proofErr w:type="spellStart"/>
      <w:r w:rsidRPr="009B6F1B">
        <w:rPr>
          <w:rFonts w:ascii="Garamond" w:hAnsi="Garamond"/>
          <w:color w:val="000000"/>
          <w:sz w:val="18"/>
          <w:szCs w:val="18"/>
          <w:shd w:val="clear" w:color="auto" w:fill="FFFFFF"/>
        </w:rPr>
        <w:t>L’Univers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historique</w:t>
      </w:r>
      <w:proofErr w:type="spellEnd"/>
      <w:r w:rsidRPr="009B6F1B">
        <w:rPr>
          <w:rFonts w:ascii="Garamond" w:hAnsi="Garamond"/>
          <w:color w:val="000000"/>
          <w:sz w:val="18"/>
          <w:szCs w:val="18"/>
          <w:shd w:val="clear" w:color="auto" w:fill="FFFFFF"/>
        </w:rPr>
        <w:t xml:space="preserve"> », 2003).</w:t>
      </w:r>
      <w:r w:rsidRPr="009B6F1B">
        <w:rPr>
          <w:rFonts w:ascii="Garamond" w:hAnsi="Garamond"/>
          <w:color w:val="000000"/>
          <w:sz w:val="18"/>
          <w:szCs w:val="18"/>
        </w:rPr>
        <w:t xml:space="preserve"> </w:t>
      </w:r>
      <w:r w:rsidRPr="009B6F1B">
        <w:rPr>
          <w:rFonts w:ascii="Garamond" w:hAnsi="Garamond"/>
          <w:sz w:val="18"/>
          <w:szCs w:val="18"/>
          <w:shd w:val="clear" w:color="auto" w:fill="FFFFFF"/>
        </w:rPr>
        <w:t xml:space="preserve">Ian Maclean, </w:t>
      </w:r>
      <w:r w:rsidRPr="009B6F1B">
        <w:rPr>
          <w:rFonts w:ascii="Garamond" w:hAnsi="Garamond"/>
          <w:bCs/>
          <w:i/>
          <w:sz w:val="18"/>
          <w:szCs w:val="18"/>
        </w:rPr>
        <w:t xml:space="preserve">Le Monde et les </w:t>
      </w:r>
      <w:proofErr w:type="gramStart"/>
      <w:r w:rsidRPr="009B6F1B">
        <w:rPr>
          <w:rFonts w:ascii="Garamond" w:hAnsi="Garamond"/>
          <w:bCs/>
          <w:i/>
          <w:sz w:val="18"/>
          <w:szCs w:val="18"/>
        </w:rPr>
        <w:t xml:space="preserve">hommes </w:t>
      </w:r>
      <w:r w:rsidRPr="009B6F1B">
        <w:rPr>
          <w:rFonts w:ascii="Garamond" w:hAnsi="Garamond"/>
          <w:i/>
          <w:sz w:val="18"/>
          <w:szCs w:val="18"/>
          <w:shd w:val="clear" w:color="auto" w:fill="FFFFFF"/>
        </w:rPr>
        <w:t>:</w:t>
      </w:r>
      <w:proofErr w:type="gram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s</w:t>
      </w:r>
      <w:r w:rsidRPr="009B6F1B">
        <w:rPr>
          <w:rFonts w:ascii="Garamond" w:hAnsi="Garamond"/>
          <w:bCs/>
          <w:i/>
          <w:sz w:val="18"/>
          <w:szCs w:val="18"/>
        </w:rPr>
        <w:t>elon</w:t>
      </w:r>
      <w:proofErr w:type="spellEnd"/>
      <w:r w:rsidRPr="009B6F1B">
        <w:rPr>
          <w:rFonts w:ascii="Garamond" w:hAnsi="Garamond"/>
          <w:bCs/>
          <w:i/>
          <w:sz w:val="18"/>
          <w:szCs w:val="18"/>
        </w:rPr>
        <w:t xml:space="preserve"> les </w:t>
      </w:r>
      <w:proofErr w:type="spellStart"/>
      <w:r w:rsidRPr="009B6F1B">
        <w:rPr>
          <w:rFonts w:ascii="Garamond" w:hAnsi="Garamond"/>
          <w:bCs/>
          <w:i/>
          <w:sz w:val="18"/>
          <w:szCs w:val="18"/>
        </w:rPr>
        <w:t>médecins</w:t>
      </w:r>
      <w:proofErr w:type="spellEnd"/>
      <w:r w:rsidRPr="009B6F1B">
        <w:rPr>
          <w:rFonts w:ascii="Garamond" w:hAnsi="Garamond"/>
          <w:bCs/>
          <w:i/>
          <w:sz w:val="18"/>
          <w:szCs w:val="18"/>
        </w:rPr>
        <w:t xml:space="preserve"> de la Renaissance</w:t>
      </w:r>
      <w:r w:rsidRPr="009B6F1B">
        <w:rPr>
          <w:rFonts w:ascii="Garamond" w:hAnsi="Garamond"/>
          <w:sz w:val="18"/>
          <w:szCs w:val="18"/>
          <w:shd w:val="clear" w:color="auto" w:fill="FFFFFF"/>
        </w:rPr>
        <w:t xml:space="preserve"> (Paris: CNRS </w:t>
      </w:r>
      <w:proofErr w:type="spellStart"/>
      <w:r w:rsidRPr="009B6F1B">
        <w:rPr>
          <w:rFonts w:ascii="Garamond" w:hAnsi="Garamond"/>
          <w:sz w:val="18"/>
          <w:szCs w:val="18"/>
          <w:shd w:val="clear" w:color="auto" w:fill="FFFFFF"/>
        </w:rPr>
        <w:t>éditions</w:t>
      </w:r>
      <w:proofErr w:type="spellEnd"/>
      <w:r w:rsidRPr="009B6F1B">
        <w:rPr>
          <w:rFonts w:ascii="Garamond" w:hAnsi="Garamond"/>
          <w:sz w:val="18"/>
          <w:szCs w:val="18"/>
          <w:shd w:val="clear" w:color="auto" w:fill="FFFFFF"/>
        </w:rPr>
        <w:t>, 2006).</w:t>
      </w:r>
    </w:p>
  </w:footnote>
  <w:footnote w:id="85">
    <w:p w14:paraId="11410B27"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color w:val="000000"/>
          <w:sz w:val="18"/>
          <w:szCs w:val="18"/>
        </w:rPr>
        <w:footnoteRef/>
      </w:r>
      <w:r w:rsidRPr="009B6F1B">
        <w:rPr>
          <w:rFonts w:ascii="Garamond" w:hAnsi="Garamond"/>
          <w:color w:val="000000"/>
          <w:sz w:val="18"/>
          <w:szCs w:val="18"/>
        </w:rPr>
        <w:t xml:space="preserve"> </w:t>
      </w:r>
      <w:r w:rsidRPr="009B6F1B">
        <w:rPr>
          <w:rFonts w:ascii="Garamond" w:hAnsi="Garamond" w:cs="Calibri"/>
          <w:color w:val="000000"/>
          <w:sz w:val="18"/>
          <w:szCs w:val="18"/>
          <w:shd w:val="clear" w:color="auto" w:fill="FFFFFF"/>
        </w:rPr>
        <w:t>Fritz Saxl, “A Spiritual Encyclopedia of the Later Middle Ages,”</w:t>
      </w:r>
      <w:r w:rsidRPr="009B6F1B">
        <w:rPr>
          <w:rStyle w:val="apple-converted-space"/>
          <w:rFonts w:ascii="Garamond" w:hAnsi="Garamond" w:cs="Calibri"/>
          <w:color w:val="000000"/>
          <w:sz w:val="18"/>
          <w:szCs w:val="18"/>
          <w:shd w:val="clear" w:color="auto" w:fill="FFFFFF"/>
        </w:rPr>
        <w:t> </w:t>
      </w:r>
      <w:r w:rsidRPr="009B6F1B">
        <w:rPr>
          <w:rStyle w:val="Emphasis"/>
          <w:rFonts w:ascii="Garamond" w:hAnsi="Garamond" w:cs="Calibri"/>
          <w:color w:val="000000"/>
          <w:sz w:val="18"/>
          <w:szCs w:val="18"/>
        </w:rPr>
        <w:t xml:space="preserve">Journal of the </w:t>
      </w:r>
      <w:proofErr w:type="spellStart"/>
      <w:r w:rsidRPr="009B6F1B">
        <w:rPr>
          <w:rStyle w:val="Emphasis"/>
          <w:rFonts w:ascii="Garamond" w:hAnsi="Garamond" w:cs="Calibri"/>
          <w:color w:val="000000"/>
          <w:sz w:val="18"/>
          <w:szCs w:val="18"/>
        </w:rPr>
        <w:t>Courtauld</w:t>
      </w:r>
      <w:proofErr w:type="spellEnd"/>
      <w:r w:rsidRPr="009B6F1B">
        <w:rPr>
          <w:rStyle w:val="Emphasis"/>
          <w:rFonts w:ascii="Garamond" w:hAnsi="Garamond" w:cs="Calibri"/>
          <w:color w:val="000000"/>
          <w:sz w:val="18"/>
          <w:szCs w:val="18"/>
        </w:rPr>
        <w:t xml:space="preserve"> and Warburg Institutes</w:t>
      </w:r>
      <w:r w:rsidRPr="009B6F1B">
        <w:rPr>
          <w:rStyle w:val="apple-converted-space"/>
          <w:rFonts w:ascii="Garamond" w:hAnsi="Garamond" w:cs="Calibri"/>
          <w:color w:val="000000"/>
          <w:sz w:val="18"/>
          <w:szCs w:val="18"/>
          <w:shd w:val="clear" w:color="auto" w:fill="FFFFFF"/>
        </w:rPr>
        <w:t xml:space="preserve"> </w:t>
      </w:r>
      <w:r w:rsidRPr="009B6F1B">
        <w:rPr>
          <w:rFonts w:ascii="Garamond" w:hAnsi="Garamond" w:cs="Calibri"/>
          <w:color w:val="000000"/>
          <w:sz w:val="18"/>
          <w:szCs w:val="18"/>
          <w:shd w:val="clear" w:color="auto" w:fill="FFFFFF"/>
        </w:rPr>
        <w:t xml:space="preserve">5 (1942): 82-137. Almuth Seebohm </w:t>
      </w:r>
      <w:proofErr w:type="spellStart"/>
      <w:r w:rsidRPr="009B6F1B">
        <w:rPr>
          <w:rFonts w:ascii="Garamond" w:hAnsi="Garamond" w:cs="Calibri"/>
          <w:color w:val="000000"/>
          <w:sz w:val="18"/>
          <w:szCs w:val="18"/>
          <w:shd w:val="clear" w:color="auto" w:fill="FFFFFF"/>
        </w:rPr>
        <w:t>Désautels</w:t>
      </w:r>
      <w:proofErr w:type="spellEnd"/>
      <w:r w:rsidRPr="009B6F1B">
        <w:rPr>
          <w:rFonts w:ascii="Garamond" w:hAnsi="Garamond" w:cs="Calibri"/>
          <w:color w:val="000000"/>
          <w:sz w:val="18"/>
          <w:szCs w:val="18"/>
          <w:shd w:val="clear" w:color="auto" w:fill="FFFFFF"/>
        </w:rPr>
        <w:t>,</w:t>
      </w:r>
      <w:r w:rsidRPr="009B6F1B">
        <w:rPr>
          <w:rStyle w:val="apple-converted-space"/>
          <w:rFonts w:ascii="Garamond" w:hAnsi="Garamond" w:cs="Calibri"/>
          <w:color w:val="000000"/>
          <w:sz w:val="18"/>
          <w:szCs w:val="18"/>
          <w:shd w:val="clear" w:color="auto" w:fill="FFFFFF"/>
        </w:rPr>
        <w:t> </w:t>
      </w:r>
      <w:proofErr w:type="spellStart"/>
      <w:r w:rsidRPr="009B6F1B">
        <w:rPr>
          <w:rStyle w:val="Emphasis"/>
          <w:rFonts w:ascii="Garamond" w:hAnsi="Garamond" w:cs="Calibri"/>
          <w:color w:val="000000"/>
          <w:sz w:val="18"/>
          <w:szCs w:val="18"/>
        </w:rPr>
        <w:t>Apokalypse</w:t>
      </w:r>
      <w:proofErr w:type="spellEnd"/>
      <w:r w:rsidRPr="009B6F1B">
        <w:rPr>
          <w:rStyle w:val="Emphasis"/>
          <w:rFonts w:ascii="Garamond" w:hAnsi="Garamond" w:cs="Calibri"/>
          <w:color w:val="000000"/>
          <w:sz w:val="18"/>
          <w:szCs w:val="18"/>
        </w:rPr>
        <w:t xml:space="preserve">, Ars </w:t>
      </w:r>
      <w:proofErr w:type="spellStart"/>
      <w:r w:rsidRPr="009B6F1B">
        <w:rPr>
          <w:rStyle w:val="Emphasis"/>
          <w:rFonts w:ascii="Garamond" w:hAnsi="Garamond" w:cs="Calibri"/>
          <w:color w:val="000000"/>
          <w:sz w:val="18"/>
          <w:szCs w:val="18"/>
        </w:rPr>
        <w:t>Moriendi</w:t>
      </w:r>
      <w:proofErr w:type="spellEnd"/>
      <w:r w:rsidRPr="009B6F1B">
        <w:rPr>
          <w:rStyle w:val="Emphasis"/>
          <w:rFonts w:ascii="Garamond" w:hAnsi="Garamond" w:cs="Calibri"/>
          <w:color w:val="000000"/>
          <w:sz w:val="18"/>
          <w:szCs w:val="18"/>
        </w:rPr>
        <w:t xml:space="preserve">, </w:t>
      </w:r>
      <w:proofErr w:type="spellStart"/>
      <w:r w:rsidRPr="009B6F1B">
        <w:rPr>
          <w:rStyle w:val="Emphasis"/>
          <w:rFonts w:ascii="Garamond" w:hAnsi="Garamond" w:cs="Calibri"/>
          <w:color w:val="000000"/>
          <w:sz w:val="18"/>
          <w:szCs w:val="18"/>
        </w:rPr>
        <w:t>Medizinische</w:t>
      </w:r>
      <w:proofErr w:type="spellEnd"/>
      <w:r w:rsidRPr="009B6F1B">
        <w:rPr>
          <w:rStyle w:val="Emphasis"/>
          <w:rFonts w:ascii="Garamond" w:hAnsi="Garamond" w:cs="Calibri"/>
          <w:color w:val="000000"/>
          <w:sz w:val="18"/>
          <w:szCs w:val="18"/>
        </w:rPr>
        <w:t xml:space="preserve"> </w:t>
      </w:r>
      <w:proofErr w:type="spellStart"/>
      <w:r w:rsidRPr="009B6F1B">
        <w:rPr>
          <w:rStyle w:val="Emphasis"/>
          <w:rFonts w:ascii="Garamond" w:hAnsi="Garamond" w:cs="Calibri"/>
          <w:color w:val="000000"/>
          <w:sz w:val="18"/>
          <w:szCs w:val="18"/>
        </w:rPr>
        <w:t>Traktate</w:t>
      </w:r>
      <w:proofErr w:type="spellEnd"/>
      <w:r w:rsidRPr="009B6F1B">
        <w:rPr>
          <w:rStyle w:val="Emphasis"/>
          <w:rFonts w:ascii="Garamond" w:hAnsi="Garamond" w:cs="Calibri"/>
          <w:color w:val="000000"/>
          <w:sz w:val="18"/>
          <w:szCs w:val="18"/>
        </w:rPr>
        <w:t xml:space="preserve">, Tugend- und </w:t>
      </w:r>
      <w:proofErr w:type="spellStart"/>
      <w:r w:rsidRPr="009B6F1B">
        <w:rPr>
          <w:rStyle w:val="Emphasis"/>
          <w:rFonts w:ascii="Garamond" w:hAnsi="Garamond" w:cs="Calibri"/>
          <w:color w:val="000000"/>
          <w:sz w:val="18"/>
          <w:szCs w:val="18"/>
        </w:rPr>
        <w:t>Lasterlehren</w:t>
      </w:r>
      <w:proofErr w:type="spellEnd"/>
      <w:r w:rsidRPr="009B6F1B">
        <w:rPr>
          <w:rStyle w:val="Emphasis"/>
          <w:rFonts w:ascii="Garamond" w:hAnsi="Garamond" w:cs="Calibri"/>
          <w:color w:val="000000"/>
          <w:sz w:val="18"/>
          <w:szCs w:val="18"/>
        </w:rPr>
        <w:t xml:space="preserve">: Die </w:t>
      </w:r>
      <w:proofErr w:type="spellStart"/>
      <w:r w:rsidRPr="009B6F1B">
        <w:rPr>
          <w:rStyle w:val="Emphasis"/>
          <w:rFonts w:ascii="Garamond" w:hAnsi="Garamond" w:cs="Calibri"/>
          <w:color w:val="000000"/>
          <w:sz w:val="18"/>
          <w:szCs w:val="18"/>
        </w:rPr>
        <w:t>erbaulich-didaktische</w:t>
      </w:r>
      <w:proofErr w:type="spellEnd"/>
      <w:r w:rsidRPr="009B6F1B">
        <w:rPr>
          <w:rStyle w:val="Emphasis"/>
          <w:rFonts w:ascii="Garamond" w:hAnsi="Garamond" w:cs="Calibri"/>
          <w:color w:val="000000"/>
          <w:sz w:val="18"/>
          <w:szCs w:val="18"/>
        </w:rPr>
        <w:t xml:space="preserve"> </w:t>
      </w:r>
      <w:proofErr w:type="spellStart"/>
      <w:r w:rsidRPr="009B6F1B">
        <w:rPr>
          <w:rStyle w:val="Emphasis"/>
          <w:rFonts w:ascii="Garamond" w:hAnsi="Garamond" w:cs="Calibri"/>
          <w:color w:val="000000"/>
          <w:sz w:val="18"/>
          <w:szCs w:val="18"/>
        </w:rPr>
        <w:t>Sammelhandschrift</w:t>
      </w:r>
      <w:proofErr w:type="spellEnd"/>
      <w:r w:rsidRPr="009B6F1B">
        <w:rPr>
          <w:rStyle w:val="Emphasis"/>
          <w:rFonts w:ascii="Garamond" w:hAnsi="Garamond" w:cs="Calibri"/>
          <w:color w:val="000000"/>
          <w:sz w:val="18"/>
          <w:szCs w:val="18"/>
        </w:rPr>
        <w:t xml:space="preserve">, London, </w:t>
      </w:r>
      <w:proofErr w:type="spellStart"/>
      <w:r w:rsidRPr="009B6F1B">
        <w:rPr>
          <w:rStyle w:val="Emphasis"/>
          <w:rFonts w:ascii="Garamond" w:hAnsi="Garamond" w:cs="Calibri"/>
          <w:color w:val="000000"/>
          <w:sz w:val="18"/>
          <w:szCs w:val="18"/>
        </w:rPr>
        <w:t>Wellcome</w:t>
      </w:r>
      <w:proofErr w:type="spellEnd"/>
      <w:r w:rsidRPr="009B6F1B">
        <w:rPr>
          <w:rStyle w:val="Emphasis"/>
          <w:rFonts w:ascii="Garamond" w:hAnsi="Garamond" w:cs="Calibri"/>
          <w:color w:val="000000"/>
          <w:sz w:val="18"/>
          <w:szCs w:val="18"/>
        </w:rPr>
        <w:t xml:space="preserve"> Institute for the History of Medicine, Ms. 49</w:t>
      </w:r>
      <w:r w:rsidRPr="009B6F1B">
        <w:rPr>
          <w:rStyle w:val="apple-converted-space"/>
          <w:rFonts w:ascii="Garamond" w:hAnsi="Garamond" w:cs="Calibri"/>
          <w:i/>
          <w:iCs/>
          <w:color w:val="000000"/>
          <w:sz w:val="18"/>
          <w:szCs w:val="18"/>
        </w:rPr>
        <w:t> </w:t>
      </w:r>
      <w:r w:rsidRPr="009B6F1B">
        <w:rPr>
          <w:rFonts w:ascii="Garamond" w:hAnsi="Garamond" w:cs="Calibri"/>
          <w:color w:val="000000"/>
          <w:sz w:val="18"/>
          <w:szCs w:val="18"/>
          <w:shd w:val="clear" w:color="auto" w:fill="FFFFFF"/>
        </w:rPr>
        <w:t xml:space="preserve">(Munich: H. </w:t>
      </w:r>
      <w:proofErr w:type="spellStart"/>
      <w:r w:rsidRPr="009B6F1B">
        <w:rPr>
          <w:rFonts w:ascii="Garamond" w:hAnsi="Garamond" w:cs="Calibri"/>
          <w:color w:val="000000"/>
          <w:sz w:val="18"/>
          <w:szCs w:val="18"/>
          <w:shd w:val="clear" w:color="auto" w:fill="FFFFFF"/>
        </w:rPr>
        <w:t>Lengenfelder</w:t>
      </w:r>
      <w:proofErr w:type="spellEnd"/>
      <w:r w:rsidRPr="009B6F1B">
        <w:rPr>
          <w:rFonts w:ascii="Garamond" w:hAnsi="Garamond" w:cs="Calibri"/>
          <w:color w:val="000000"/>
          <w:sz w:val="18"/>
          <w:szCs w:val="18"/>
          <w:shd w:val="clear" w:color="auto" w:fill="FFFFFF"/>
        </w:rPr>
        <w:t xml:space="preserve">, 1995). </w:t>
      </w:r>
      <w:r w:rsidRPr="009B6F1B">
        <w:rPr>
          <w:rFonts w:ascii="Garamond" w:hAnsi="Garamond"/>
          <w:color w:val="000000"/>
          <w:sz w:val="18"/>
          <w:szCs w:val="18"/>
          <w:shd w:val="clear" w:color="auto" w:fill="FFFFFF"/>
        </w:rPr>
        <w:t>Peter Murray Jones,</w:t>
      </w:r>
      <w:r w:rsidRPr="009B6F1B">
        <w:rPr>
          <w:rStyle w:val="apple-converted-space"/>
          <w:rFonts w:ascii="Garamond" w:hAnsi="Garamond"/>
          <w:color w:val="000000"/>
          <w:sz w:val="18"/>
          <w:szCs w:val="18"/>
          <w:shd w:val="clear" w:color="auto" w:fill="FFFFFF"/>
        </w:rPr>
        <w:t> </w:t>
      </w:r>
      <w:r w:rsidRPr="009B6F1B">
        <w:rPr>
          <w:rFonts w:ascii="Garamond" w:hAnsi="Garamond"/>
          <w:i/>
          <w:iCs/>
          <w:color w:val="000000"/>
          <w:sz w:val="18"/>
          <w:szCs w:val="18"/>
        </w:rPr>
        <w:t>Medieval Medicine in Illuminated Manuscripts</w:t>
      </w:r>
      <w:r w:rsidRPr="009B6F1B">
        <w:rPr>
          <w:rStyle w:val="apple-converted-space"/>
          <w:rFonts w:ascii="Garamond" w:hAnsi="Garamond"/>
          <w:color w:val="000000"/>
          <w:sz w:val="18"/>
          <w:szCs w:val="18"/>
          <w:shd w:val="clear" w:color="auto" w:fill="FFFFFF"/>
        </w:rPr>
        <w:t> </w:t>
      </w:r>
      <w:r w:rsidRPr="009B6F1B">
        <w:rPr>
          <w:rFonts w:ascii="Garamond" w:hAnsi="Garamond"/>
          <w:color w:val="000000"/>
          <w:sz w:val="18"/>
          <w:szCs w:val="18"/>
          <w:shd w:val="clear" w:color="auto" w:fill="FFFFFF"/>
        </w:rPr>
        <w:t>(London: British Library, 1998), 30-33.</w:t>
      </w:r>
      <w:r w:rsidRPr="009B6F1B">
        <w:rPr>
          <w:rFonts w:ascii="Garamond" w:hAnsi="Garamond"/>
          <w:color w:val="000000"/>
          <w:sz w:val="18"/>
          <w:szCs w:val="18"/>
        </w:rPr>
        <w:t xml:space="preserve"> </w:t>
      </w:r>
      <w:r w:rsidRPr="009B6F1B">
        <w:rPr>
          <w:rFonts w:ascii="Garamond" w:hAnsi="Garamond"/>
          <w:bCs/>
          <w:i/>
          <w:color w:val="000000"/>
          <w:sz w:val="18"/>
          <w:szCs w:val="18"/>
        </w:rPr>
        <w:t>Medieval Medicine: A Reader</w:t>
      </w:r>
      <w:r w:rsidRPr="009B6F1B">
        <w:rPr>
          <w:rFonts w:ascii="Garamond" w:hAnsi="Garamond"/>
          <w:i/>
          <w:color w:val="000000"/>
          <w:sz w:val="18"/>
          <w:szCs w:val="18"/>
          <w:shd w:val="clear" w:color="auto" w:fill="FFFFFF"/>
        </w:rPr>
        <w:t xml:space="preserve">, </w:t>
      </w:r>
      <w:r w:rsidRPr="009B6F1B">
        <w:rPr>
          <w:rFonts w:ascii="Garamond" w:hAnsi="Garamond"/>
          <w:color w:val="000000"/>
          <w:sz w:val="18"/>
          <w:szCs w:val="18"/>
          <w:shd w:val="clear" w:color="auto" w:fill="FFFFFF"/>
        </w:rPr>
        <w:t xml:space="preserve">ed. </w:t>
      </w:r>
      <w:r w:rsidRPr="009B6F1B">
        <w:rPr>
          <w:rFonts w:ascii="Garamond" w:hAnsi="Garamond"/>
          <w:bCs/>
          <w:color w:val="000000"/>
          <w:sz w:val="18"/>
          <w:szCs w:val="18"/>
        </w:rPr>
        <w:t>Faith Wallis</w:t>
      </w:r>
      <w:r w:rsidRPr="009B6F1B">
        <w:rPr>
          <w:rFonts w:ascii="Garamond" w:hAnsi="Garamond"/>
          <w:color w:val="000000"/>
          <w:sz w:val="18"/>
          <w:szCs w:val="18"/>
          <w:shd w:val="clear" w:color="auto" w:fill="FFFFFF"/>
        </w:rPr>
        <w:t xml:space="preserve">, ed., in </w:t>
      </w:r>
      <w:r w:rsidRPr="009B6F1B">
        <w:rPr>
          <w:rFonts w:ascii="Garamond" w:hAnsi="Garamond"/>
          <w:i/>
          <w:color w:val="000000"/>
          <w:sz w:val="18"/>
          <w:szCs w:val="18"/>
          <w:shd w:val="clear" w:color="auto" w:fill="FFFFFF"/>
        </w:rPr>
        <w:t>Readings</w:t>
      </w:r>
      <w:r w:rsidRPr="009B6F1B">
        <w:rPr>
          <w:rFonts w:ascii="Garamond" w:hAnsi="Garamond"/>
          <w:color w:val="000000"/>
          <w:sz w:val="18"/>
          <w:szCs w:val="18"/>
          <w:shd w:val="clear" w:color="auto" w:fill="FFFFFF"/>
        </w:rPr>
        <w:t xml:space="preserve"> </w:t>
      </w:r>
      <w:r w:rsidRPr="009B6F1B">
        <w:rPr>
          <w:rFonts w:ascii="Garamond" w:hAnsi="Garamond"/>
          <w:i/>
          <w:color w:val="000000"/>
          <w:sz w:val="18"/>
          <w:szCs w:val="18"/>
          <w:shd w:val="clear" w:color="auto" w:fill="FFFFFF"/>
        </w:rPr>
        <w:t xml:space="preserve">in </w:t>
      </w:r>
      <w:r w:rsidRPr="009B6F1B">
        <w:rPr>
          <w:rFonts w:ascii="Garamond" w:hAnsi="Garamond"/>
          <w:bCs/>
          <w:i/>
          <w:color w:val="000000"/>
          <w:sz w:val="18"/>
          <w:szCs w:val="18"/>
        </w:rPr>
        <w:t>Medieval</w:t>
      </w:r>
      <w:r w:rsidRPr="009B6F1B">
        <w:rPr>
          <w:rFonts w:ascii="Garamond" w:hAnsi="Garamond"/>
          <w:i/>
          <w:color w:val="000000"/>
          <w:sz w:val="18"/>
          <w:szCs w:val="18"/>
          <w:shd w:val="clear" w:color="auto" w:fill="FFFFFF"/>
        </w:rPr>
        <w:t xml:space="preserve"> Civilizations and Cultures</w:t>
      </w:r>
      <w:r w:rsidRPr="009B6F1B">
        <w:rPr>
          <w:rFonts w:ascii="Garamond" w:hAnsi="Garamond"/>
          <w:color w:val="000000"/>
          <w:sz w:val="18"/>
          <w:szCs w:val="18"/>
          <w:shd w:val="clear" w:color="auto" w:fill="FFFFFF"/>
        </w:rPr>
        <w:t xml:space="preserve">: </w:t>
      </w:r>
      <w:r w:rsidRPr="009B6F1B">
        <w:rPr>
          <w:rFonts w:ascii="Garamond" w:hAnsi="Garamond"/>
          <w:i/>
          <w:color w:val="000000"/>
          <w:sz w:val="18"/>
          <w:szCs w:val="18"/>
          <w:shd w:val="clear" w:color="auto" w:fill="FFFFFF"/>
        </w:rPr>
        <w:t>XV</w:t>
      </w:r>
      <w:r w:rsidRPr="009B6F1B">
        <w:rPr>
          <w:rFonts w:ascii="Garamond" w:hAnsi="Garamond"/>
          <w:color w:val="000000"/>
          <w:sz w:val="18"/>
          <w:szCs w:val="18"/>
          <w:shd w:val="clear" w:color="auto" w:fill="FFFFFF"/>
        </w:rPr>
        <w:t>, series ed. Paul Edward Dutton (Toronto: University of Toronto Press, 2010).</w:t>
      </w:r>
    </w:p>
  </w:footnote>
  <w:footnote w:id="86">
    <w:p w14:paraId="0755827B"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b/>
          <w:sz w:val="18"/>
          <w:szCs w:val="18"/>
        </w:rPr>
        <w:footnoteRef/>
      </w:r>
      <w:r w:rsidRPr="009B6F1B">
        <w:rPr>
          <w:rFonts w:ascii="Garamond" w:hAnsi="Garamond"/>
          <w:b/>
          <w:sz w:val="18"/>
          <w:szCs w:val="18"/>
        </w:rPr>
        <w:t xml:space="preserve"> </w:t>
      </w:r>
      <w:r w:rsidRPr="009B6F1B">
        <w:rPr>
          <w:rFonts w:ascii="Garamond" w:hAnsi="Garamond"/>
          <w:sz w:val="18"/>
          <w:szCs w:val="18"/>
        </w:rPr>
        <w:t xml:space="preserve">Cf. </w:t>
      </w:r>
      <w:r w:rsidRPr="009B6F1B">
        <w:rPr>
          <w:rFonts w:ascii="Garamond" w:hAnsi="Garamond"/>
          <w:bCs/>
          <w:sz w:val="18"/>
          <w:szCs w:val="18"/>
        </w:rPr>
        <w:t>Alixe Bovey</w:t>
      </w:r>
      <w:r w:rsidRPr="009B6F1B">
        <w:rPr>
          <w:rFonts w:ascii="Garamond" w:hAnsi="Garamond"/>
          <w:sz w:val="18"/>
          <w:szCs w:val="18"/>
          <w:shd w:val="clear" w:color="auto" w:fill="FFFFFF"/>
        </w:rPr>
        <w:t>, </w:t>
      </w:r>
      <w:r w:rsidRPr="009B6F1B">
        <w:rPr>
          <w:rFonts w:ascii="Garamond" w:hAnsi="Garamond"/>
          <w:bCs/>
          <w:i/>
          <w:sz w:val="18"/>
          <w:szCs w:val="18"/>
        </w:rPr>
        <w:t>Monsters and Grotesques in Medieval Manuscripts</w:t>
      </w:r>
      <w:r w:rsidRPr="009B6F1B">
        <w:rPr>
          <w:rFonts w:ascii="Garamond" w:hAnsi="Garamond"/>
          <w:sz w:val="18"/>
          <w:szCs w:val="18"/>
          <w:shd w:val="clear" w:color="auto" w:fill="FFFFFF"/>
        </w:rPr>
        <w:t xml:space="preserve"> (Toronto: University of Toronto Press, 2002). </w:t>
      </w:r>
      <w:r w:rsidRPr="009B6F1B">
        <w:rPr>
          <w:rStyle w:val="Emphasis"/>
          <w:rFonts w:ascii="Garamond" w:hAnsi="Garamond"/>
          <w:bCs/>
          <w:sz w:val="18"/>
          <w:szCs w:val="18"/>
        </w:rPr>
        <w:t>The Monstrous Middle Ages, ed. Bettina Bildhauer</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Robert Mills</w:t>
      </w:r>
      <w:r w:rsidRPr="009B6F1B">
        <w:rPr>
          <w:rFonts w:ascii="Garamond" w:hAnsi="Garamond"/>
          <w:sz w:val="18"/>
          <w:szCs w:val="18"/>
          <w:shd w:val="clear" w:color="auto" w:fill="FFFFFF"/>
        </w:rPr>
        <w:t xml:space="preserve"> (Toronto: University of Toronto Press, 2003)</w:t>
      </w:r>
      <w:r w:rsidRPr="009B6F1B">
        <w:rPr>
          <w:rFonts w:ascii="Garamond" w:hAnsi="Garamond"/>
          <w:sz w:val="18"/>
          <w:szCs w:val="18"/>
        </w:rPr>
        <w:t xml:space="preserve">. </w:t>
      </w:r>
      <w:r w:rsidRPr="009B6F1B">
        <w:rPr>
          <w:rFonts w:ascii="Garamond" w:hAnsi="Garamond"/>
          <w:bCs/>
          <w:i/>
          <w:sz w:val="18"/>
          <w:szCs w:val="18"/>
        </w:rPr>
        <w:t xml:space="preserve">La vie et la mort des </w:t>
      </w:r>
      <w:proofErr w:type="spellStart"/>
      <w:r w:rsidRPr="009B6F1B">
        <w:rPr>
          <w:rFonts w:ascii="Garamond" w:hAnsi="Garamond"/>
          <w:bCs/>
          <w:i/>
          <w:sz w:val="18"/>
          <w:szCs w:val="18"/>
        </w:rPr>
        <w:t>monstres</w:t>
      </w:r>
      <w:proofErr w:type="spellEnd"/>
      <w:r w:rsidRPr="009B6F1B">
        <w:rPr>
          <w:rFonts w:ascii="Garamond" w:hAnsi="Garamond"/>
          <w:bCs/>
          <w:sz w:val="18"/>
          <w:szCs w:val="18"/>
        </w:rPr>
        <w:t>, ed. Jean</w:t>
      </w:r>
      <w:r w:rsidRPr="009B6F1B">
        <w:rPr>
          <w:rFonts w:ascii="Garamond" w:hAnsi="Garamond"/>
          <w:sz w:val="18"/>
          <w:szCs w:val="18"/>
          <w:shd w:val="clear" w:color="auto" w:fill="FFFFFF"/>
        </w:rPr>
        <w:t>-</w:t>
      </w:r>
      <w:r w:rsidRPr="009B6F1B">
        <w:rPr>
          <w:rFonts w:ascii="Garamond" w:hAnsi="Garamond"/>
          <w:bCs/>
          <w:sz w:val="18"/>
          <w:szCs w:val="18"/>
        </w:rPr>
        <w:t>Claude Beaune</w:t>
      </w:r>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Seyssel</w:t>
      </w:r>
      <w:proofErr w:type="spellEnd"/>
      <w:r w:rsidRPr="009B6F1B">
        <w:rPr>
          <w:rFonts w:ascii="Garamond" w:hAnsi="Garamond"/>
          <w:sz w:val="18"/>
          <w:szCs w:val="18"/>
          <w:shd w:val="clear" w:color="auto" w:fill="FFFFFF"/>
        </w:rPr>
        <w:t>: Champ Vallon, 2004)</w:t>
      </w:r>
      <w:r w:rsidRPr="009B6F1B">
        <w:rPr>
          <w:rFonts w:ascii="Garamond" w:hAnsi="Garamond"/>
          <w:i/>
          <w:sz w:val="18"/>
          <w:szCs w:val="18"/>
          <w:shd w:val="clear" w:color="auto" w:fill="FFFFFF"/>
        </w:rPr>
        <w:t>.</w:t>
      </w:r>
      <w:r w:rsidRPr="009B6F1B">
        <w:rPr>
          <w:rFonts w:ascii="Garamond" w:hAnsi="Garamond"/>
          <w:i/>
          <w:sz w:val="18"/>
          <w:szCs w:val="18"/>
        </w:rPr>
        <w:t xml:space="preserve"> </w:t>
      </w:r>
      <w:r w:rsidRPr="009B6F1B">
        <w:rPr>
          <w:rFonts w:ascii="Garamond" w:hAnsi="Garamond"/>
          <w:bCs/>
          <w:i/>
          <w:sz w:val="18"/>
          <w:szCs w:val="18"/>
        </w:rPr>
        <w:t>Le « </w:t>
      </w:r>
      <w:proofErr w:type="spellStart"/>
      <w:r w:rsidRPr="009B6F1B">
        <w:rPr>
          <w:rFonts w:ascii="Garamond" w:hAnsi="Garamond"/>
          <w:bCs/>
          <w:i/>
          <w:sz w:val="18"/>
          <w:szCs w:val="18"/>
        </w:rPr>
        <w:t>monstre</w:t>
      </w:r>
      <w:proofErr w:type="spellEnd"/>
      <w:r w:rsidRPr="009B6F1B">
        <w:rPr>
          <w:rFonts w:ascii="Garamond" w:hAnsi="Garamond"/>
          <w:bCs/>
          <w:i/>
          <w:sz w:val="18"/>
          <w:szCs w:val="18"/>
        </w:rPr>
        <w:t xml:space="preserve"> » </w:t>
      </w:r>
      <w:proofErr w:type="spellStart"/>
      <w:r w:rsidRPr="009B6F1B">
        <w:rPr>
          <w:rFonts w:ascii="Garamond" w:hAnsi="Garamond"/>
          <w:bCs/>
          <w:i/>
          <w:sz w:val="18"/>
          <w:szCs w:val="18"/>
        </w:rPr>
        <w:t>humain</w:t>
      </w:r>
      <w:proofErr w:type="spellEnd"/>
      <w:r w:rsidRPr="009B6F1B">
        <w:rPr>
          <w:rFonts w:ascii="Garamond" w:hAnsi="Garamond"/>
          <w:bCs/>
          <w:i/>
          <w:sz w:val="18"/>
          <w:szCs w:val="18"/>
        </w:rPr>
        <w:t xml:space="preserve">, </w:t>
      </w:r>
      <w:proofErr w:type="spellStart"/>
      <w:r w:rsidRPr="009B6F1B">
        <w:rPr>
          <w:rFonts w:ascii="Garamond" w:hAnsi="Garamond"/>
          <w:bCs/>
          <w:i/>
          <w:sz w:val="18"/>
          <w:szCs w:val="18"/>
        </w:rPr>
        <w:t>imaginaire</w:t>
      </w:r>
      <w:proofErr w:type="spellEnd"/>
      <w:r w:rsidRPr="009B6F1B">
        <w:rPr>
          <w:rFonts w:ascii="Garamond" w:hAnsi="Garamond"/>
          <w:bCs/>
          <w:i/>
          <w:sz w:val="18"/>
          <w:szCs w:val="18"/>
        </w:rPr>
        <w:t xml:space="preserve"> et société</w:t>
      </w:r>
      <w:r w:rsidRPr="009B6F1B">
        <w:rPr>
          <w:rFonts w:ascii="Garamond" w:hAnsi="Garamond"/>
          <w:bCs/>
          <w:sz w:val="18"/>
          <w:szCs w:val="18"/>
        </w:rPr>
        <w:t xml:space="preserve">, ed. Régis Bertrand, Anne Carol (Aix-en-Provence: Presses </w:t>
      </w:r>
      <w:proofErr w:type="spellStart"/>
      <w:r w:rsidRPr="009B6F1B">
        <w:rPr>
          <w:rFonts w:ascii="Garamond" w:hAnsi="Garamond"/>
          <w:bCs/>
          <w:sz w:val="18"/>
          <w:szCs w:val="18"/>
        </w:rPr>
        <w:t>universitaires</w:t>
      </w:r>
      <w:proofErr w:type="spellEnd"/>
      <w:r w:rsidRPr="009B6F1B">
        <w:rPr>
          <w:rFonts w:ascii="Garamond" w:hAnsi="Garamond"/>
          <w:bCs/>
          <w:sz w:val="18"/>
          <w:szCs w:val="18"/>
        </w:rPr>
        <w:t xml:space="preserve"> de Provence, 2005).</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Monstre</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i/>
          <w:sz w:val="18"/>
          <w:szCs w:val="18"/>
          <w:shd w:val="clear" w:color="auto" w:fill="FFFFFF"/>
        </w:rPr>
        <w:t>et</w:t>
      </w:r>
      <w:r w:rsidRPr="009B6F1B">
        <w:rPr>
          <w:rStyle w:val="apple-converted-space"/>
          <w:rFonts w:ascii="Garamond" w:hAnsi="Garamond"/>
          <w:i/>
          <w:sz w:val="18"/>
          <w:szCs w:val="18"/>
          <w:shd w:val="clear" w:color="auto" w:fill="FFFFFF"/>
        </w:rPr>
        <w:t xml:space="preserve"> </w:t>
      </w:r>
      <w:proofErr w:type="spellStart"/>
      <w:r w:rsidRPr="009B6F1B">
        <w:rPr>
          <w:rStyle w:val="Emphasis"/>
          <w:rFonts w:ascii="Garamond" w:hAnsi="Garamond"/>
          <w:bCs/>
          <w:sz w:val="18"/>
          <w:szCs w:val="18"/>
        </w:rPr>
        <w:t>imaginaire</w:t>
      </w:r>
      <w:proofErr w:type="spellEnd"/>
      <w:r w:rsidRPr="009B6F1B">
        <w:rPr>
          <w:rStyle w:val="Emphasis"/>
          <w:rFonts w:ascii="Garamond" w:hAnsi="Garamond"/>
          <w:bCs/>
          <w:sz w:val="18"/>
          <w:szCs w:val="18"/>
        </w:rPr>
        <w:t xml:space="preserve"> social</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Approches</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historiques</w:t>
      </w:r>
      <w:proofErr w:type="spellEnd"/>
      <w:r w:rsidRPr="009B6F1B">
        <w:rPr>
          <w:rFonts w:ascii="Garamond" w:hAnsi="Garamond"/>
          <w:sz w:val="18"/>
          <w:szCs w:val="18"/>
          <w:shd w:val="clear" w:color="auto" w:fill="FFFFFF"/>
        </w:rPr>
        <w:t xml:space="preserve">, ed. </w:t>
      </w:r>
      <w:r w:rsidRPr="009B6F1B">
        <w:rPr>
          <w:rStyle w:val="Emphasis"/>
          <w:rFonts w:ascii="Garamond" w:hAnsi="Garamond"/>
          <w:bCs/>
          <w:sz w:val="18"/>
          <w:szCs w:val="18"/>
        </w:rPr>
        <w:t>Anna Caiozzo</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Anne</w:t>
      </w:r>
      <w:r w:rsidRPr="009B6F1B">
        <w:rPr>
          <w:rFonts w:ascii="Garamond" w:hAnsi="Garamond"/>
          <w:i/>
          <w:sz w:val="18"/>
          <w:szCs w:val="18"/>
          <w:shd w:val="clear" w:color="auto" w:fill="FFFFFF"/>
        </w:rPr>
        <w:t>-</w:t>
      </w:r>
      <w:proofErr w:type="spellStart"/>
      <w:r w:rsidRPr="009B6F1B">
        <w:rPr>
          <w:rStyle w:val="Emphasis"/>
          <w:rFonts w:ascii="Garamond" w:hAnsi="Garamond"/>
          <w:bCs/>
          <w:sz w:val="18"/>
          <w:szCs w:val="18"/>
        </w:rPr>
        <w:t>Émmanuelle</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Demartini</w:t>
      </w:r>
      <w:proofErr w:type="spellEnd"/>
      <w:r w:rsidRPr="009B6F1B">
        <w:rPr>
          <w:rFonts w:ascii="Garamond" w:hAnsi="Garamond"/>
          <w:sz w:val="18"/>
          <w:szCs w:val="18"/>
          <w:shd w:val="clear" w:color="auto" w:fill="FFFFFF"/>
        </w:rPr>
        <w:t xml:space="preserve"> (Paris: </w:t>
      </w:r>
      <w:proofErr w:type="spellStart"/>
      <w:r w:rsidRPr="009B6F1B">
        <w:rPr>
          <w:rFonts w:ascii="Garamond" w:hAnsi="Garamond"/>
          <w:sz w:val="18"/>
          <w:szCs w:val="18"/>
          <w:shd w:val="clear" w:color="auto" w:fill="FFFFFF"/>
        </w:rPr>
        <w:t>Créaphis</w:t>
      </w:r>
      <w:proofErr w:type="spellEnd"/>
      <w:r w:rsidRPr="009B6F1B">
        <w:rPr>
          <w:rFonts w:ascii="Garamond" w:hAnsi="Garamond"/>
          <w:sz w:val="18"/>
          <w:szCs w:val="18"/>
          <w:shd w:val="clear" w:color="auto" w:fill="FFFFFF"/>
        </w:rPr>
        <w:t xml:space="preserve">, 2008). Olivier Roux, </w:t>
      </w:r>
      <w:proofErr w:type="spellStart"/>
      <w:r w:rsidRPr="009B6F1B">
        <w:rPr>
          <w:rFonts w:ascii="Garamond" w:hAnsi="Garamond"/>
          <w:i/>
          <w:sz w:val="18"/>
          <w:szCs w:val="18"/>
          <w:shd w:val="clear" w:color="auto" w:fill="FFFFFF"/>
        </w:rPr>
        <w:t>Monstres</w:t>
      </w:r>
      <w:proofErr w:type="spellEnd"/>
      <w:r w:rsidRPr="009B6F1B">
        <w:rPr>
          <w:rFonts w:ascii="Garamond" w:hAnsi="Garamond"/>
          <w:i/>
          <w:sz w:val="18"/>
          <w:szCs w:val="18"/>
          <w:shd w:val="clear" w:color="auto" w:fill="FFFFFF"/>
        </w:rPr>
        <w:t xml:space="preserve">. </w:t>
      </w:r>
      <w:r w:rsidRPr="009B6F1B">
        <w:rPr>
          <w:rFonts w:ascii="Garamond" w:hAnsi="Garamond"/>
          <w:i/>
          <w:color w:val="000000"/>
          <w:sz w:val="18"/>
          <w:szCs w:val="18"/>
        </w:rPr>
        <w:t xml:space="preserve">Une </w:t>
      </w:r>
      <w:proofErr w:type="spellStart"/>
      <w:r w:rsidRPr="009B6F1B">
        <w:rPr>
          <w:rFonts w:ascii="Garamond" w:hAnsi="Garamond"/>
          <w:i/>
          <w:color w:val="000000"/>
          <w:sz w:val="18"/>
          <w:szCs w:val="18"/>
        </w:rPr>
        <w:t>histoire</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générale</w:t>
      </w:r>
      <w:proofErr w:type="spellEnd"/>
      <w:r w:rsidRPr="009B6F1B">
        <w:rPr>
          <w:rFonts w:ascii="Garamond" w:hAnsi="Garamond"/>
          <w:i/>
          <w:color w:val="000000"/>
          <w:sz w:val="18"/>
          <w:szCs w:val="18"/>
        </w:rPr>
        <w:t xml:space="preserve"> de la </w:t>
      </w:r>
      <w:proofErr w:type="spellStart"/>
      <w:r w:rsidRPr="009B6F1B">
        <w:rPr>
          <w:rFonts w:ascii="Garamond" w:hAnsi="Garamond"/>
          <w:i/>
          <w:color w:val="000000"/>
          <w:sz w:val="18"/>
          <w:szCs w:val="18"/>
        </w:rPr>
        <w:t>tératologie</w:t>
      </w:r>
      <w:proofErr w:type="spellEnd"/>
      <w:r w:rsidRPr="009B6F1B">
        <w:rPr>
          <w:rFonts w:ascii="Garamond" w:hAnsi="Garamond"/>
          <w:i/>
          <w:color w:val="000000"/>
          <w:sz w:val="18"/>
          <w:szCs w:val="18"/>
        </w:rPr>
        <w:t xml:space="preserve"> des </w:t>
      </w:r>
      <w:proofErr w:type="spellStart"/>
      <w:r w:rsidRPr="009B6F1B">
        <w:rPr>
          <w:rFonts w:ascii="Garamond" w:hAnsi="Garamond"/>
          <w:i/>
          <w:color w:val="000000"/>
          <w:sz w:val="18"/>
          <w:szCs w:val="18"/>
        </w:rPr>
        <w:t>origines</w:t>
      </w:r>
      <w:proofErr w:type="spellEnd"/>
      <w:r w:rsidRPr="009B6F1B">
        <w:rPr>
          <w:rFonts w:ascii="Garamond" w:hAnsi="Garamond"/>
          <w:i/>
          <w:color w:val="000000"/>
          <w:sz w:val="18"/>
          <w:szCs w:val="18"/>
        </w:rPr>
        <w:t xml:space="preserve"> à </w:t>
      </w:r>
      <w:proofErr w:type="spellStart"/>
      <w:r w:rsidRPr="009B6F1B">
        <w:rPr>
          <w:rFonts w:ascii="Garamond" w:hAnsi="Garamond"/>
          <w:i/>
          <w:color w:val="000000"/>
          <w:sz w:val="18"/>
          <w:szCs w:val="18"/>
        </w:rPr>
        <w:t>nos</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jours</w:t>
      </w:r>
      <w:proofErr w:type="spellEnd"/>
      <w:r w:rsidRPr="009B6F1B">
        <w:rPr>
          <w:rFonts w:ascii="Garamond" w:hAnsi="Garamond"/>
          <w:bCs/>
          <w:color w:val="000000"/>
          <w:sz w:val="18"/>
          <w:szCs w:val="18"/>
        </w:rPr>
        <w:t xml:space="preserve"> (Paris: </w:t>
      </w:r>
      <w:r w:rsidRPr="009B6F1B">
        <w:rPr>
          <w:rFonts w:ascii="Garamond" w:hAnsi="Garamond"/>
          <w:sz w:val="18"/>
          <w:szCs w:val="18"/>
          <w:shd w:val="clear" w:color="auto" w:fill="FFFFFF"/>
        </w:rPr>
        <w:t xml:space="preserve">CNRS </w:t>
      </w:r>
      <w:proofErr w:type="spellStart"/>
      <w:r w:rsidRPr="009B6F1B">
        <w:rPr>
          <w:rFonts w:ascii="Garamond" w:hAnsi="Garamond"/>
          <w:sz w:val="18"/>
          <w:szCs w:val="18"/>
          <w:shd w:val="clear" w:color="auto" w:fill="FFFFFF"/>
        </w:rPr>
        <w:t>éditions</w:t>
      </w:r>
      <w:proofErr w:type="spellEnd"/>
      <w:r w:rsidRPr="009B6F1B">
        <w:rPr>
          <w:rFonts w:ascii="Garamond" w:hAnsi="Garamond"/>
          <w:sz w:val="18"/>
          <w:szCs w:val="18"/>
          <w:shd w:val="clear" w:color="auto" w:fill="FFFFFF"/>
        </w:rPr>
        <w:t xml:space="preserve">, 2008). </w:t>
      </w:r>
      <w:proofErr w:type="spellStart"/>
      <w:r w:rsidRPr="009B6F1B">
        <w:rPr>
          <w:rFonts w:ascii="Garamond" w:hAnsi="Garamond"/>
          <w:i/>
          <w:iCs/>
          <w:sz w:val="18"/>
          <w:szCs w:val="18"/>
        </w:rPr>
        <w:t>Monstres</w:t>
      </w:r>
      <w:proofErr w:type="spellEnd"/>
      <w:r w:rsidRPr="009B6F1B">
        <w:rPr>
          <w:rFonts w:ascii="Garamond" w:hAnsi="Garamond"/>
          <w:i/>
          <w:iCs/>
          <w:sz w:val="18"/>
          <w:szCs w:val="18"/>
        </w:rPr>
        <w:t xml:space="preserve">, </w:t>
      </w:r>
      <w:proofErr w:type="spellStart"/>
      <w:r w:rsidRPr="009B6F1B">
        <w:rPr>
          <w:rFonts w:ascii="Garamond" w:hAnsi="Garamond"/>
          <w:i/>
          <w:iCs/>
          <w:sz w:val="18"/>
          <w:szCs w:val="18"/>
        </w:rPr>
        <w:t>merveilles</w:t>
      </w:r>
      <w:proofErr w:type="spellEnd"/>
      <w:r w:rsidRPr="009B6F1B">
        <w:rPr>
          <w:rFonts w:ascii="Garamond" w:hAnsi="Garamond"/>
          <w:i/>
          <w:iCs/>
          <w:sz w:val="18"/>
          <w:szCs w:val="18"/>
        </w:rPr>
        <w:t xml:space="preserve"> et </w:t>
      </w:r>
      <w:proofErr w:type="spellStart"/>
      <w:r w:rsidRPr="009B6F1B">
        <w:rPr>
          <w:rFonts w:ascii="Garamond" w:hAnsi="Garamond"/>
          <w:i/>
          <w:iCs/>
          <w:sz w:val="18"/>
          <w:szCs w:val="18"/>
        </w:rPr>
        <w:t>créatures</w:t>
      </w:r>
      <w:proofErr w:type="spellEnd"/>
      <w:r w:rsidRPr="009B6F1B">
        <w:rPr>
          <w:rFonts w:ascii="Garamond" w:hAnsi="Garamond"/>
          <w:i/>
          <w:iCs/>
          <w:sz w:val="18"/>
          <w:szCs w:val="18"/>
        </w:rPr>
        <w:t xml:space="preserve"> </w:t>
      </w:r>
      <w:proofErr w:type="spellStart"/>
      <w:r w:rsidRPr="009B6F1B">
        <w:rPr>
          <w:rFonts w:ascii="Garamond" w:hAnsi="Garamond"/>
          <w:i/>
          <w:iCs/>
          <w:sz w:val="18"/>
          <w:szCs w:val="18"/>
        </w:rPr>
        <w:t>fantastiques</w:t>
      </w:r>
      <w:proofErr w:type="spellEnd"/>
      <w:r w:rsidRPr="009B6F1B">
        <w:rPr>
          <w:rFonts w:ascii="Garamond" w:hAnsi="Garamond"/>
          <w:sz w:val="18"/>
          <w:szCs w:val="18"/>
        </w:rPr>
        <w:t xml:space="preserve">, ed. Martial </w:t>
      </w:r>
      <w:proofErr w:type="spellStart"/>
      <w:r w:rsidRPr="009B6F1B">
        <w:rPr>
          <w:rFonts w:ascii="Garamond" w:hAnsi="Garamond"/>
          <w:sz w:val="18"/>
          <w:szCs w:val="18"/>
        </w:rPr>
        <w:t>Guédron</w:t>
      </w:r>
      <w:proofErr w:type="spellEnd"/>
      <w:r w:rsidRPr="009B6F1B">
        <w:rPr>
          <w:rFonts w:ascii="Garamond" w:hAnsi="Garamond"/>
          <w:sz w:val="18"/>
          <w:szCs w:val="18"/>
        </w:rPr>
        <w:t xml:space="preserve"> (Paris: Hazan, 2011). </w:t>
      </w:r>
      <w:r w:rsidRPr="009B6F1B">
        <w:rPr>
          <w:rFonts w:ascii="Garamond" w:hAnsi="Garamond"/>
          <w:i/>
          <w:sz w:val="18"/>
          <w:szCs w:val="18"/>
        </w:rPr>
        <w:t xml:space="preserve">Comment </w:t>
      </w:r>
      <w:proofErr w:type="spellStart"/>
      <w:r w:rsidRPr="009B6F1B">
        <w:rPr>
          <w:rFonts w:ascii="Garamond" w:hAnsi="Garamond"/>
          <w:i/>
          <w:sz w:val="18"/>
          <w:szCs w:val="18"/>
        </w:rPr>
        <w:t>regarder</w:t>
      </w:r>
      <w:proofErr w:type="spellEnd"/>
      <w:r w:rsidRPr="009B6F1B">
        <w:rPr>
          <w:rFonts w:ascii="Garamond" w:hAnsi="Garamond"/>
          <w:i/>
          <w:sz w:val="18"/>
          <w:szCs w:val="18"/>
        </w:rPr>
        <w:t xml:space="preserve"> les </w:t>
      </w:r>
      <w:proofErr w:type="spellStart"/>
      <w:r w:rsidRPr="009B6F1B">
        <w:rPr>
          <w:rFonts w:ascii="Garamond" w:hAnsi="Garamond"/>
          <w:i/>
          <w:sz w:val="18"/>
          <w:szCs w:val="18"/>
        </w:rPr>
        <w:t>monstres</w:t>
      </w:r>
      <w:proofErr w:type="spellEnd"/>
      <w:r w:rsidRPr="009B6F1B">
        <w:rPr>
          <w:rFonts w:ascii="Garamond" w:hAnsi="Garamond"/>
          <w:i/>
          <w:sz w:val="18"/>
          <w:szCs w:val="18"/>
        </w:rPr>
        <w:t xml:space="preserve"> et les </w:t>
      </w:r>
      <w:proofErr w:type="spellStart"/>
      <w:r w:rsidRPr="009B6F1B">
        <w:rPr>
          <w:rFonts w:ascii="Garamond" w:hAnsi="Garamond"/>
          <w:i/>
          <w:sz w:val="18"/>
          <w:szCs w:val="18"/>
        </w:rPr>
        <w:t>créatures</w:t>
      </w:r>
      <w:proofErr w:type="spellEnd"/>
      <w:r w:rsidRPr="009B6F1B">
        <w:rPr>
          <w:rFonts w:ascii="Garamond" w:hAnsi="Garamond"/>
          <w:i/>
          <w:sz w:val="18"/>
          <w:szCs w:val="18"/>
        </w:rPr>
        <w:t xml:space="preserve"> </w:t>
      </w:r>
      <w:proofErr w:type="spellStart"/>
      <w:r w:rsidRPr="009B6F1B">
        <w:rPr>
          <w:rFonts w:ascii="Garamond" w:hAnsi="Garamond"/>
          <w:i/>
          <w:sz w:val="18"/>
          <w:szCs w:val="18"/>
        </w:rPr>
        <w:t>fantastiques</w:t>
      </w:r>
      <w:proofErr w:type="spellEnd"/>
      <w:r w:rsidRPr="009B6F1B">
        <w:rPr>
          <w:rFonts w:ascii="Garamond" w:hAnsi="Garamond"/>
          <w:sz w:val="18"/>
          <w:szCs w:val="18"/>
        </w:rPr>
        <w:t xml:space="preserve">, ed. Martial </w:t>
      </w:r>
      <w:proofErr w:type="spellStart"/>
      <w:r w:rsidRPr="009B6F1B">
        <w:rPr>
          <w:rFonts w:ascii="Garamond" w:hAnsi="Garamond"/>
          <w:sz w:val="18"/>
          <w:szCs w:val="18"/>
        </w:rPr>
        <w:t>Guédron</w:t>
      </w:r>
      <w:proofErr w:type="spellEnd"/>
      <w:r w:rsidRPr="009B6F1B">
        <w:rPr>
          <w:rFonts w:ascii="Garamond" w:hAnsi="Garamond"/>
          <w:sz w:val="18"/>
          <w:szCs w:val="18"/>
        </w:rPr>
        <w:t xml:space="preserve"> (Paris: Hazan, 2018).</w:t>
      </w:r>
    </w:p>
  </w:footnote>
  <w:footnote w:id="87">
    <w:p w14:paraId="767B5BB5" w14:textId="77777777" w:rsidR="008703E4" w:rsidRPr="0010453D" w:rsidRDefault="008703E4" w:rsidP="00FD07A5">
      <w:pPr>
        <w:spacing w:after="0" w:line="240" w:lineRule="auto"/>
        <w:jc w:val="both"/>
        <w:rPr>
          <w:rFonts w:ascii="Garamond" w:hAnsi="Garamond"/>
          <w:color w:val="000000"/>
          <w:spacing w:val="-2"/>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proofErr w:type="spellStart"/>
      <w:r w:rsidRPr="009B6F1B">
        <w:rPr>
          <w:rFonts w:ascii="Garamond" w:hAnsi="Garamond"/>
          <w:i/>
          <w:sz w:val="18"/>
          <w:szCs w:val="18"/>
        </w:rPr>
        <w:t>Beautés</w:t>
      </w:r>
      <w:proofErr w:type="spellEnd"/>
      <w:r w:rsidRPr="009B6F1B">
        <w:rPr>
          <w:rFonts w:ascii="Garamond" w:hAnsi="Garamond"/>
          <w:i/>
          <w:sz w:val="18"/>
          <w:szCs w:val="18"/>
        </w:rPr>
        <w:t xml:space="preserve"> </w:t>
      </w:r>
      <w:proofErr w:type="spellStart"/>
      <w:proofErr w:type="gramStart"/>
      <w:r w:rsidRPr="009B6F1B">
        <w:rPr>
          <w:rFonts w:ascii="Garamond" w:hAnsi="Garamond"/>
          <w:i/>
          <w:sz w:val="18"/>
          <w:szCs w:val="18"/>
        </w:rPr>
        <w:t>monstres</w:t>
      </w:r>
      <w:proofErr w:type="spellEnd"/>
      <w:r w:rsidRPr="009B6F1B">
        <w:rPr>
          <w:rFonts w:ascii="Garamond" w:hAnsi="Garamond"/>
          <w:i/>
          <w:sz w:val="18"/>
          <w:szCs w:val="18"/>
        </w:rPr>
        <w:t xml:space="preserve"> :</w:t>
      </w:r>
      <w:proofErr w:type="gramEnd"/>
      <w:r w:rsidRPr="009B6F1B">
        <w:rPr>
          <w:rFonts w:ascii="Garamond" w:hAnsi="Garamond"/>
          <w:i/>
          <w:sz w:val="18"/>
          <w:szCs w:val="18"/>
        </w:rPr>
        <w:t xml:space="preserve"> </w:t>
      </w:r>
      <w:proofErr w:type="spellStart"/>
      <w:r w:rsidRPr="009B6F1B">
        <w:rPr>
          <w:rFonts w:ascii="Garamond" w:hAnsi="Garamond"/>
          <w:i/>
          <w:sz w:val="18"/>
          <w:szCs w:val="18"/>
        </w:rPr>
        <w:t>curiosités</w:t>
      </w:r>
      <w:proofErr w:type="spellEnd"/>
      <w:r w:rsidRPr="009B6F1B">
        <w:rPr>
          <w:rFonts w:ascii="Garamond" w:hAnsi="Garamond"/>
          <w:i/>
          <w:sz w:val="18"/>
          <w:szCs w:val="18"/>
        </w:rPr>
        <w:t xml:space="preserve">, </w:t>
      </w:r>
      <w:proofErr w:type="spellStart"/>
      <w:r w:rsidRPr="009B6F1B">
        <w:rPr>
          <w:rFonts w:ascii="Garamond" w:hAnsi="Garamond"/>
          <w:i/>
          <w:sz w:val="18"/>
          <w:szCs w:val="18"/>
        </w:rPr>
        <w:t>prodiges</w:t>
      </w:r>
      <w:proofErr w:type="spellEnd"/>
      <w:r w:rsidRPr="009B6F1B">
        <w:rPr>
          <w:rFonts w:ascii="Garamond" w:hAnsi="Garamond"/>
          <w:i/>
          <w:sz w:val="18"/>
          <w:szCs w:val="18"/>
        </w:rPr>
        <w:t xml:space="preserve"> et </w:t>
      </w:r>
      <w:proofErr w:type="spellStart"/>
      <w:r w:rsidRPr="009B6F1B">
        <w:rPr>
          <w:rFonts w:ascii="Garamond" w:hAnsi="Garamond"/>
          <w:i/>
          <w:sz w:val="18"/>
          <w:szCs w:val="18"/>
        </w:rPr>
        <w:t>phénomènes</w:t>
      </w:r>
      <w:proofErr w:type="spellEnd"/>
      <w:r w:rsidRPr="009B6F1B">
        <w:rPr>
          <w:rFonts w:ascii="Garamond" w:hAnsi="Garamond"/>
          <w:sz w:val="18"/>
          <w:szCs w:val="18"/>
        </w:rPr>
        <w:t xml:space="preserve">, ed. Sophie </w:t>
      </w:r>
      <w:proofErr w:type="spellStart"/>
      <w:r w:rsidRPr="009B6F1B">
        <w:rPr>
          <w:rFonts w:ascii="Garamond" w:hAnsi="Garamond"/>
          <w:sz w:val="18"/>
          <w:szCs w:val="18"/>
        </w:rPr>
        <w:t>Harent</w:t>
      </w:r>
      <w:proofErr w:type="spellEnd"/>
      <w:r w:rsidRPr="009B6F1B">
        <w:rPr>
          <w:rFonts w:ascii="Garamond" w:hAnsi="Garamond"/>
          <w:sz w:val="18"/>
          <w:szCs w:val="18"/>
        </w:rPr>
        <w:t xml:space="preserve">, Martial </w:t>
      </w:r>
      <w:proofErr w:type="spellStart"/>
      <w:r w:rsidRPr="009B6F1B">
        <w:rPr>
          <w:rFonts w:ascii="Garamond" w:hAnsi="Garamond"/>
          <w:sz w:val="18"/>
          <w:szCs w:val="18"/>
        </w:rPr>
        <w:t>Guédron</w:t>
      </w:r>
      <w:proofErr w:type="spellEnd"/>
      <w:r w:rsidRPr="009B6F1B">
        <w:rPr>
          <w:rFonts w:ascii="Garamond" w:hAnsi="Garamond"/>
          <w:sz w:val="18"/>
          <w:szCs w:val="18"/>
        </w:rPr>
        <w:t xml:space="preserve"> (exposition, Nancy : </w:t>
      </w:r>
      <w:proofErr w:type="spellStart"/>
      <w:r w:rsidRPr="009B6F1B">
        <w:rPr>
          <w:rFonts w:ascii="Garamond" w:hAnsi="Garamond"/>
          <w:sz w:val="18"/>
          <w:szCs w:val="18"/>
        </w:rPr>
        <w:t>musée</w:t>
      </w:r>
      <w:proofErr w:type="spellEnd"/>
      <w:r w:rsidRPr="009B6F1B">
        <w:rPr>
          <w:rFonts w:ascii="Garamond" w:hAnsi="Garamond"/>
          <w:sz w:val="18"/>
          <w:szCs w:val="18"/>
        </w:rPr>
        <w:t xml:space="preserve"> des Beaux-Arts, 24 </w:t>
      </w:r>
      <w:proofErr w:type="spellStart"/>
      <w:r w:rsidRPr="009B6F1B">
        <w:rPr>
          <w:rFonts w:ascii="Garamond" w:hAnsi="Garamond"/>
          <w:sz w:val="18"/>
          <w:szCs w:val="18"/>
        </w:rPr>
        <w:t>octobre</w:t>
      </w:r>
      <w:proofErr w:type="spellEnd"/>
      <w:r w:rsidRPr="009B6F1B">
        <w:rPr>
          <w:rFonts w:ascii="Garamond" w:hAnsi="Garamond"/>
          <w:sz w:val="18"/>
          <w:szCs w:val="18"/>
        </w:rPr>
        <w:t xml:space="preserve"> 2009 - 25 </w:t>
      </w:r>
      <w:proofErr w:type="spellStart"/>
      <w:r w:rsidRPr="009B6F1B">
        <w:rPr>
          <w:rFonts w:ascii="Garamond" w:hAnsi="Garamond"/>
          <w:sz w:val="18"/>
          <w:szCs w:val="18"/>
        </w:rPr>
        <w:t>janvier</w:t>
      </w:r>
      <w:proofErr w:type="spellEnd"/>
      <w:r w:rsidRPr="009B6F1B">
        <w:rPr>
          <w:rFonts w:ascii="Garamond" w:hAnsi="Garamond"/>
          <w:sz w:val="18"/>
          <w:szCs w:val="18"/>
        </w:rPr>
        <w:t xml:space="preserve"> </w:t>
      </w:r>
      <w:r w:rsidRPr="0010453D">
        <w:rPr>
          <w:rFonts w:ascii="Garamond" w:hAnsi="Garamond"/>
          <w:spacing w:val="-2"/>
          <w:sz w:val="18"/>
          <w:szCs w:val="18"/>
        </w:rPr>
        <w:t>2010).</w:t>
      </w:r>
      <w:r w:rsidRPr="0010453D">
        <w:rPr>
          <w:rFonts w:ascii="Garamond" w:hAnsi="Garamond"/>
          <w:i/>
          <w:spacing w:val="-2"/>
          <w:sz w:val="18"/>
          <w:szCs w:val="18"/>
        </w:rPr>
        <w:t xml:space="preserve"> Medieval Monsters: Terrors, Aliens, Wonders</w:t>
      </w:r>
      <w:r w:rsidRPr="0010453D">
        <w:rPr>
          <w:rFonts w:ascii="Garamond" w:hAnsi="Garamond"/>
          <w:spacing w:val="-2"/>
          <w:sz w:val="18"/>
          <w:szCs w:val="18"/>
        </w:rPr>
        <w:t xml:space="preserve">, ed. Sherry Lindquist, </w:t>
      </w:r>
      <w:r w:rsidRPr="0010453D">
        <w:rPr>
          <w:rFonts w:ascii="Times New Roman" w:hAnsi="Times New Roman" w:cs="Times New Roman"/>
          <w:spacing w:val="-2"/>
          <w:sz w:val="18"/>
          <w:szCs w:val="18"/>
        </w:rPr>
        <w:t>‎</w:t>
      </w:r>
      <w:r w:rsidRPr="0010453D">
        <w:rPr>
          <w:rFonts w:ascii="Garamond" w:hAnsi="Garamond"/>
          <w:spacing w:val="-2"/>
          <w:sz w:val="18"/>
          <w:szCs w:val="18"/>
        </w:rPr>
        <w:t>Asa Simon Mittman (p</w:t>
      </w:r>
      <w:r w:rsidRPr="0010453D">
        <w:rPr>
          <w:rFonts w:ascii="Garamond" w:hAnsi="Garamond"/>
          <w:spacing w:val="-2"/>
          <w:sz w:val="18"/>
          <w:szCs w:val="18"/>
          <w:shd w:val="clear" w:color="auto" w:fill="FFFFFF"/>
        </w:rPr>
        <w:t xml:space="preserve">ublished to accompany an exhibition at the Morgan Library &amp; Museum, New York, 8 June to 23 September 2018). </w:t>
      </w:r>
      <w:proofErr w:type="spellStart"/>
      <w:r w:rsidRPr="0010453D">
        <w:rPr>
          <w:rFonts w:ascii="Garamond" w:hAnsi="Garamond"/>
          <w:bCs/>
          <w:i/>
          <w:color w:val="000000"/>
          <w:spacing w:val="-2"/>
          <w:sz w:val="18"/>
          <w:szCs w:val="18"/>
        </w:rPr>
        <w:t>Êtres</w:t>
      </w:r>
      <w:proofErr w:type="spellEnd"/>
      <w:r w:rsidRPr="0010453D">
        <w:rPr>
          <w:rFonts w:ascii="Garamond" w:hAnsi="Garamond"/>
          <w:bCs/>
          <w:i/>
          <w:color w:val="000000"/>
          <w:spacing w:val="-2"/>
          <w:sz w:val="18"/>
          <w:szCs w:val="18"/>
        </w:rPr>
        <w:t xml:space="preserve"> </w:t>
      </w:r>
      <w:proofErr w:type="spellStart"/>
      <w:r w:rsidRPr="0010453D">
        <w:rPr>
          <w:rFonts w:ascii="Garamond" w:hAnsi="Garamond"/>
          <w:bCs/>
          <w:i/>
          <w:color w:val="000000"/>
          <w:spacing w:val="-2"/>
          <w:sz w:val="18"/>
          <w:szCs w:val="18"/>
        </w:rPr>
        <w:t>fantastiques</w:t>
      </w:r>
      <w:proofErr w:type="spellEnd"/>
      <w:r w:rsidRPr="0010453D">
        <w:rPr>
          <w:rFonts w:ascii="Garamond" w:hAnsi="Garamond"/>
          <w:i/>
          <w:color w:val="000000"/>
          <w:spacing w:val="-2"/>
          <w:sz w:val="18"/>
          <w:szCs w:val="18"/>
          <w:shd w:val="clear" w:color="auto" w:fill="FFFFFF"/>
        </w:rPr>
        <w:t>, </w:t>
      </w:r>
      <w:r w:rsidRPr="0010453D">
        <w:rPr>
          <w:rFonts w:ascii="Garamond" w:hAnsi="Garamond"/>
          <w:bCs/>
          <w:i/>
          <w:color w:val="000000"/>
          <w:spacing w:val="-2"/>
          <w:sz w:val="18"/>
          <w:szCs w:val="18"/>
        </w:rPr>
        <w:t>Figures</w:t>
      </w:r>
      <w:r w:rsidRPr="0010453D">
        <w:rPr>
          <w:rFonts w:ascii="Garamond" w:hAnsi="Garamond"/>
          <w:i/>
          <w:color w:val="000000"/>
          <w:spacing w:val="-2"/>
          <w:sz w:val="18"/>
          <w:szCs w:val="18"/>
          <w:shd w:val="clear" w:color="auto" w:fill="FFFFFF"/>
        </w:rPr>
        <w:t> du </w:t>
      </w:r>
      <w:proofErr w:type="spellStart"/>
      <w:r w:rsidRPr="0010453D">
        <w:rPr>
          <w:rFonts w:ascii="Garamond" w:hAnsi="Garamond"/>
          <w:bCs/>
          <w:i/>
          <w:color w:val="000000"/>
          <w:spacing w:val="-2"/>
          <w:sz w:val="18"/>
          <w:szCs w:val="18"/>
        </w:rPr>
        <w:t>monstre</w:t>
      </w:r>
      <w:proofErr w:type="spellEnd"/>
      <w:r w:rsidRPr="0010453D">
        <w:rPr>
          <w:rFonts w:ascii="Garamond" w:hAnsi="Garamond"/>
          <w:i/>
          <w:color w:val="000000"/>
          <w:spacing w:val="-2"/>
          <w:sz w:val="18"/>
          <w:szCs w:val="18"/>
          <w:shd w:val="clear" w:color="auto" w:fill="FFFFFF"/>
        </w:rPr>
        <w:t> </w:t>
      </w:r>
      <w:proofErr w:type="spellStart"/>
      <w:r w:rsidRPr="0010453D">
        <w:rPr>
          <w:rFonts w:ascii="Garamond" w:hAnsi="Garamond"/>
          <w:i/>
          <w:color w:val="000000"/>
          <w:spacing w:val="-2"/>
          <w:sz w:val="18"/>
          <w:szCs w:val="18"/>
          <w:shd w:val="clear" w:color="auto" w:fill="FFFFFF"/>
        </w:rPr>
        <w:t>en</w:t>
      </w:r>
      <w:proofErr w:type="spellEnd"/>
      <w:r w:rsidRPr="0010453D">
        <w:rPr>
          <w:rFonts w:ascii="Garamond" w:hAnsi="Garamond"/>
          <w:i/>
          <w:color w:val="000000"/>
          <w:spacing w:val="-2"/>
          <w:sz w:val="18"/>
          <w:szCs w:val="18"/>
          <w:shd w:val="clear" w:color="auto" w:fill="FFFFFF"/>
        </w:rPr>
        <w:t> </w:t>
      </w:r>
      <w:r w:rsidRPr="0010453D">
        <w:rPr>
          <w:rFonts w:ascii="Garamond" w:hAnsi="Garamond"/>
          <w:bCs/>
          <w:i/>
          <w:color w:val="000000"/>
          <w:spacing w:val="-2"/>
          <w:sz w:val="18"/>
          <w:szCs w:val="18"/>
        </w:rPr>
        <w:t>Occident</w:t>
      </w:r>
      <w:r w:rsidRPr="0010453D">
        <w:rPr>
          <w:rFonts w:ascii="Garamond" w:hAnsi="Garamond"/>
          <w:i/>
          <w:color w:val="000000"/>
          <w:spacing w:val="-2"/>
          <w:sz w:val="18"/>
          <w:szCs w:val="18"/>
          <w:shd w:val="clear" w:color="auto" w:fill="FFFFFF"/>
        </w:rPr>
        <w:t xml:space="preserve"> </w:t>
      </w:r>
      <w:r w:rsidRPr="0010453D">
        <w:rPr>
          <w:rFonts w:ascii="Garamond" w:hAnsi="Garamond"/>
          <w:color w:val="000000"/>
          <w:spacing w:val="-2"/>
          <w:sz w:val="18"/>
          <w:szCs w:val="18"/>
          <w:shd w:val="clear" w:color="auto" w:fill="FFFFFF"/>
        </w:rPr>
        <w:t>(exposition, Chalon-sur-</w:t>
      </w:r>
      <w:proofErr w:type="spellStart"/>
      <w:proofErr w:type="gramStart"/>
      <w:r w:rsidRPr="0010453D">
        <w:rPr>
          <w:rFonts w:ascii="Garamond" w:hAnsi="Garamond"/>
          <w:color w:val="000000"/>
          <w:spacing w:val="-2"/>
          <w:sz w:val="18"/>
          <w:szCs w:val="18"/>
          <w:shd w:val="clear" w:color="auto" w:fill="FFFFFF"/>
        </w:rPr>
        <w:t>Saône</w:t>
      </w:r>
      <w:proofErr w:type="spellEnd"/>
      <w:r w:rsidRPr="0010453D">
        <w:rPr>
          <w:rFonts w:ascii="Garamond" w:hAnsi="Garamond"/>
          <w:color w:val="000000"/>
          <w:spacing w:val="-2"/>
          <w:sz w:val="18"/>
          <w:szCs w:val="18"/>
          <w:shd w:val="clear" w:color="auto" w:fill="FFFFFF"/>
        </w:rPr>
        <w:t> :</w:t>
      </w:r>
      <w:proofErr w:type="gramEnd"/>
      <w:r w:rsidRPr="0010453D">
        <w:rPr>
          <w:rFonts w:ascii="Garamond" w:hAnsi="Garamond"/>
          <w:color w:val="000000"/>
          <w:spacing w:val="-2"/>
          <w:sz w:val="18"/>
          <w:szCs w:val="18"/>
          <w:shd w:val="clear" w:color="auto" w:fill="FFFFFF"/>
        </w:rPr>
        <w:t xml:space="preserve"> </w:t>
      </w:r>
      <w:proofErr w:type="spellStart"/>
      <w:r w:rsidRPr="0010453D">
        <w:rPr>
          <w:rFonts w:ascii="Garamond" w:hAnsi="Garamond"/>
          <w:color w:val="000000"/>
          <w:spacing w:val="-2"/>
          <w:sz w:val="18"/>
          <w:szCs w:val="18"/>
          <w:shd w:val="clear" w:color="auto" w:fill="FFFFFF"/>
        </w:rPr>
        <w:t>musée</w:t>
      </w:r>
      <w:proofErr w:type="spellEnd"/>
      <w:r w:rsidRPr="0010453D">
        <w:rPr>
          <w:rFonts w:ascii="Garamond" w:hAnsi="Garamond"/>
          <w:color w:val="000000"/>
          <w:spacing w:val="-2"/>
          <w:sz w:val="18"/>
          <w:szCs w:val="18"/>
          <w:shd w:val="clear" w:color="auto" w:fill="FFFFFF"/>
        </w:rPr>
        <w:t xml:space="preserve"> Denon du </w:t>
      </w:r>
      <w:r w:rsidRPr="0010453D">
        <w:rPr>
          <w:rFonts w:ascii="Garamond" w:hAnsi="Garamond"/>
          <w:bCs/>
          <w:color w:val="000000"/>
          <w:spacing w:val="-2"/>
          <w:sz w:val="18"/>
          <w:szCs w:val="18"/>
        </w:rPr>
        <w:t xml:space="preserve">24 </w:t>
      </w:r>
      <w:proofErr w:type="spellStart"/>
      <w:r w:rsidRPr="0010453D">
        <w:rPr>
          <w:rFonts w:ascii="Garamond" w:hAnsi="Garamond"/>
          <w:bCs/>
          <w:color w:val="000000"/>
          <w:spacing w:val="-2"/>
          <w:sz w:val="18"/>
          <w:szCs w:val="18"/>
        </w:rPr>
        <w:t>novembre</w:t>
      </w:r>
      <w:proofErr w:type="spellEnd"/>
      <w:r w:rsidRPr="0010453D">
        <w:rPr>
          <w:rFonts w:ascii="Garamond" w:hAnsi="Garamond"/>
          <w:bCs/>
          <w:color w:val="000000"/>
          <w:spacing w:val="-2"/>
          <w:sz w:val="18"/>
          <w:szCs w:val="18"/>
        </w:rPr>
        <w:t xml:space="preserve"> 2018</w:t>
      </w:r>
      <w:r w:rsidRPr="0010453D">
        <w:rPr>
          <w:rFonts w:ascii="Garamond" w:hAnsi="Garamond"/>
          <w:color w:val="000000"/>
          <w:spacing w:val="-2"/>
          <w:sz w:val="18"/>
          <w:szCs w:val="18"/>
          <w:shd w:val="clear" w:color="auto" w:fill="FFFFFF"/>
        </w:rPr>
        <w:t> au </w:t>
      </w:r>
      <w:r w:rsidRPr="0010453D">
        <w:rPr>
          <w:rFonts w:ascii="Garamond" w:hAnsi="Garamond"/>
          <w:bCs/>
          <w:color w:val="000000"/>
          <w:spacing w:val="-2"/>
          <w:sz w:val="18"/>
          <w:szCs w:val="18"/>
        </w:rPr>
        <w:t>24 mars 2019).</w:t>
      </w:r>
    </w:p>
  </w:footnote>
  <w:footnote w:id="88">
    <w:p w14:paraId="757A2357" w14:textId="77777777" w:rsidR="008703E4" w:rsidRPr="009B6F1B" w:rsidRDefault="008703E4" w:rsidP="00FD07A5">
      <w:pPr>
        <w:spacing w:after="0" w:line="240" w:lineRule="auto"/>
        <w:jc w:val="both"/>
        <w:rPr>
          <w:rFonts w:ascii="Garamond" w:hAnsi="Garamond"/>
          <w:bCs/>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Rudolf Wittkower, “Marvels of the East: A Study in the History of Monsters,” </w:t>
      </w:r>
      <w:r w:rsidRPr="009B6F1B">
        <w:rPr>
          <w:rFonts w:ascii="Garamond" w:hAnsi="Garamond"/>
          <w:bCs/>
          <w:i/>
          <w:sz w:val="18"/>
          <w:szCs w:val="18"/>
        </w:rPr>
        <w:t xml:space="preserve">Journal of the Warburg and </w:t>
      </w:r>
      <w:proofErr w:type="spellStart"/>
      <w:r w:rsidRPr="009B6F1B">
        <w:rPr>
          <w:rFonts w:ascii="Garamond" w:hAnsi="Garamond"/>
          <w:bCs/>
          <w:i/>
          <w:sz w:val="18"/>
          <w:szCs w:val="18"/>
        </w:rPr>
        <w:t>Courtauld</w:t>
      </w:r>
      <w:proofErr w:type="spellEnd"/>
      <w:r w:rsidRPr="009B6F1B">
        <w:rPr>
          <w:rFonts w:ascii="Garamond" w:hAnsi="Garamond"/>
          <w:bCs/>
          <w:i/>
          <w:sz w:val="18"/>
          <w:szCs w:val="18"/>
        </w:rPr>
        <w:t xml:space="preserve"> Institutes</w:t>
      </w:r>
      <w:r w:rsidRPr="009B6F1B">
        <w:rPr>
          <w:rFonts w:ascii="Garamond" w:hAnsi="Garamond"/>
          <w:sz w:val="18"/>
          <w:szCs w:val="18"/>
          <w:shd w:val="clear" w:color="auto" w:fill="FFFFFF"/>
        </w:rPr>
        <w:t xml:space="preserve"> </w:t>
      </w:r>
      <w:r w:rsidRPr="009B6F1B">
        <w:rPr>
          <w:rFonts w:ascii="Garamond" w:hAnsi="Garamond"/>
          <w:bCs/>
          <w:sz w:val="18"/>
          <w:szCs w:val="18"/>
        </w:rPr>
        <w:t xml:space="preserve">5 </w:t>
      </w:r>
      <w:r w:rsidRPr="009B6F1B">
        <w:rPr>
          <w:rFonts w:ascii="Garamond" w:hAnsi="Garamond"/>
          <w:sz w:val="18"/>
          <w:szCs w:val="18"/>
          <w:shd w:val="clear" w:color="auto" w:fill="FFFFFF"/>
        </w:rPr>
        <w:t>(</w:t>
      </w:r>
      <w:r w:rsidRPr="009B6F1B">
        <w:rPr>
          <w:rFonts w:ascii="Garamond" w:hAnsi="Garamond"/>
          <w:bCs/>
          <w:sz w:val="18"/>
          <w:szCs w:val="18"/>
        </w:rPr>
        <w:t>1942</w:t>
      </w:r>
      <w:r w:rsidRPr="009B6F1B">
        <w:rPr>
          <w:rFonts w:ascii="Garamond" w:hAnsi="Garamond"/>
          <w:sz w:val="18"/>
          <w:szCs w:val="18"/>
          <w:shd w:val="clear" w:color="auto" w:fill="FFFFFF"/>
        </w:rPr>
        <w:t xml:space="preserve">): </w:t>
      </w:r>
      <w:r w:rsidRPr="009B6F1B">
        <w:rPr>
          <w:rFonts w:ascii="Garamond" w:hAnsi="Garamond"/>
          <w:bCs/>
          <w:sz w:val="18"/>
          <w:szCs w:val="18"/>
        </w:rPr>
        <w:t>159</w:t>
      </w:r>
      <w:r w:rsidRPr="009B6F1B">
        <w:rPr>
          <w:rFonts w:ascii="Garamond" w:hAnsi="Garamond"/>
          <w:sz w:val="18"/>
          <w:szCs w:val="18"/>
          <w:shd w:val="clear" w:color="auto" w:fill="FFFFFF"/>
        </w:rPr>
        <w:t>-1</w:t>
      </w:r>
      <w:r w:rsidRPr="009B6F1B">
        <w:rPr>
          <w:rFonts w:ascii="Garamond" w:hAnsi="Garamond"/>
          <w:bCs/>
          <w:sz w:val="18"/>
          <w:szCs w:val="18"/>
        </w:rPr>
        <w:t xml:space="preserve">97. </w:t>
      </w:r>
      <w:proofErr w:type="spellStart"/>
      <w:r w:rsidRPr="009B6F1B">
        <w:rPr>
          <w:rFonts w:ascii="Garamond" w:hAnsi="Garamond"/>
          <w:bCs/>
          <w:sz w:val="18"/>
          <w:szCs w:val="18"/>
          <w:lang w:val="fr-FR"/>
        </w:rPr>
        <w:t>Jurgis</w:t>
      </w:r>
      <w:proofErr w:type="spellEnd"/>
      <w:r w:rsidRPr="009B6F1B">
        <w:rPr>
          <w:rFonts w:ascii="Garamond" w:hAnsi="Garamond"/>
          <w:bCs/>
          <w:sz w:val="18"/>
          <w:szCs w:val="18"/>
          <w:lang w:val="fr-FR"/>
        </w:rPr>
        <w:t xml:space="preserve"> </w:t>
      </w:r>
      <w:proofErr w:type="spellStart"/>
      <w:r w:rsidRPr="009B6F1B">
        <w:rPr>
          <w:rFonts w:ascii="Garamond" w:hAnsi="Garamond"/>
          <w:bCs/>
          <w:sz w:val="18"/>
          <w:szCs w:val="18"/>
        </w:rPr>
        <w:t>Baltrušaitis</w:t>
      </w:r>
      <w:proofErr w:type="spellEnd"/>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 xml:space="preserve">Le </w:t>
      </w:r>
      <w:r w:rsidRPr="009B6F1B">
        <w:rPr>
          <w:rFonts w:ascii="Garamond" w:hAnsi="Garamond"/>
          <w:bCs/>
          <w:i/>
          <w:sz w:val="18"/>
          <w:szCs w:val="18"/>
        </w:rPr>
        <w:t xml:space="preserve">Moyen </w:t>
      </w:r>
      <w:proofErr w:type="spellStart"/>
      <w:r w:rsidRPr="009B6F1B">
        <w:rPr>
          <w:rFonts w:ascii="Garamond" w:hAnsi="Garamond"/>
          <w:bCs/>
          <w:i/>
          <w:sz w:val="18"/>
          <w:szCs w:val="18"/>
        </w:rPr>
        <w:t>Âge</w:t>
      </w:r>
      <w:proofErr w:type="spellEnd"/>
      <w:r w:rsidRPr="009B6F1B">
        <w:rPr>
          <w:rFonts w:ascii="Garamond" w:hAnsi="Garamond"/>
          <w:bCs/>
          <w:i/>
          <w:sz w:val="18"/>
          <w:szCs w:val="18"/>
        </w:rPr>
        <w:t xml:space="preserve"> fantastique</w:t>
      </w:r>
      <w:r w:rsidRPr="009B6F1B">
        <w:rPr>
          <w:rFonts w:ascii="Garamond" w:hAnsi="Garamond"/>
          <w:i/>
          <w:sz w:val="18"/>
          <w:szCs w:val="18"/>
          <w:shd w:val="clear" w:color="auto" w:fill="FFFFFF"/>
        </w:rPr>
        <w:t xml:space="preserve">. </w:t>
      </w:r>
      <w:r w:rsidRPr="009B6F1B">
        <w:rPr>
          <w:rFonts w:ascii="Garamond" w:hAnsi="Garamond"/>
          <w:bCs/>
          <w:sz w:val="18"/>
          <w:szCs w:val="18"/>
        </w:rPr>
        <w:t xml:space="preserve">Idem, </w:t>
      </w:r>
      <w:proofErr w:type="spellStart"/>
      <w:r w:rsidRPr="009B6F1B">
        <w:rPr>
          <w:rStyle w:val="Emphasis"/>
          <w:rFonts w:ascii="Garamond" w:hAnsi="Garamond"/>
          <w:bCs/>
          <w:sz w:val="18"/>
          <w:szCs w:val="18"/>
        </w:rPr>
        <w:t>Réveils</w:t>
      </w:r>
      <w:proofErr w:type="spellEnd"/>
      <w:r w:rsidRPr="009B6F1B">
        <w:rPr>
          <w:rStyle w:val="Emphasis"/>
          <w:rFonts w:ascii="Garamond" w:hAnsi="Garamond"/>
          <w:bCs/>
          <w:sz w:val="18"/>
          <w:szCs w:val="18"/>
        </w:rPr>
        <w:t xml:space="preserve"> et </w:t>
      </w:r>
      <w:proofErr w:type="spellStart"/>
      <w:r w:rsidRPr="009B6F1B">
        <w:rPr>
          <w:rStyle w:val="Emphasis"/>
          <w:rFonts w:ascii="Garamond" w:hAnsi="Garamond"/>
          <w:bCs/>
          <w:sz w:val="18"/>
          <w:szCs w:val="18"/>
        </w:rPr>
        <w:t>prodiges</w:t>
      </w:r>
      <w:proofErr w:type="spellEnd"/>
      <w:r w:rsidRPr="009B6F1B">
        <w:rPr>
          <w:rStyle w:val="Emphasis"/>
          <w:rFonts w:ascii="Garamond" w:hAnsi="Garamond"/>
          <w:bCs/>
          <w:sz w:val="18"/>
          <w:szCs w:val="18"/>
        </w:rPr>
        <w:t xml:space="preserve">. </w:t>
      </w:r>
      <w:r w:rsidRPr="009B6F1B">
        <w:rPr>
          <w:rStyle w:val="Emphasis"/>
          <w:rFonts w:ascii="Garamond" w:hAnsi="Garamond"/>
          <w:bCs/>
          <w:iCs w:val="0"/>
          <w:sz w:val="18"/>
          <w:szCs w:val="18"/>
        </w:rPr>
        <w:t xml:space="preserve">Le </w:t>
      </w:r>
      <w:proofErr w:type="spellStart"/>
      <w:r w:rsidRPr="009B6F1B">
        <w:rPr>
          <w:rStyle w:val="Emphasis"/>
          <w:rFonts w:ascii="Garamond" w:hAnsi="Garamond"/>
          <w:bCs/>
          <w:iCs w:val="0"/>
          <w:sz w:val="18"/>
          <w:szCs w:val="18"/>
        </w:rPr>
        <w:t>gothique</w:t>
      </w:r>
      <w:proofErr w:type="spellEnd"/>
      <w:r w:rsidRPr="009B6F1B">
        <w:rPr>
          <w:rStyle w:val="Emphasis"/>
          <w:rFonts w:ascii="Garamond" w:hAnsi="Garamond"/>
          <w:bCs/>
          <w:iCs w:val="0"/>
          <w:sz w:val="18"/>
          <w:szCs w:val="18"/>
        </w:rPr>
        <w:t xml:space="preserve"> fantastique</w:t>
      </w:r>
      <w:r w:rsidRPr="009B6F1B">
        <w:rPr>
          <w:rStyle w:val="Emphasis"/>
          <w:rFonts w:ascii="Garamond" w:hAnsi="Garamond"/>
          <w:bCs/>
          <w:i w:val="0"/>
          <w:iCs w:val="0"/>
          <w:sz w:val="18"/>
          <w:szCs w:val="18"/>
        </w:rPr>
        <w:t xml:space="preserve"> (Paris:</w:t>
      </w:r>
      <w:r w:rsidRPr="009B6F1B">
        <w:rPr>
          <w:rFonts w:ascii="Garamond" w:hAnsi="Garamond"/>
          <w:sz w:val="18"/>
          <w:szCs w:val="18"/>
          <w:shd w:val="clear" w:color="auto" w:fill="FFFFFF"/>
        </w:rPr>
        <w:t xml:space="preserve"> Armand</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i w:val="0"/>
          <w:iCs w:val="0"/>
          <w:sz w:val="18"/>
          <w:szCs w:val="18"/>
        </w:rPr>
        <w:t>Colin</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i w:val="0"/>
          <w:iCs w:val="0"/>
          <w:sz w:val="18"/>
          <w:szCs w:val="18"/>
        </w:rPr>
        <w:t xml:space="preserve">1960). John B. </w:t>
      </w:r>
      <w:r w:rsidRPr="009B6F1B">
        <w:rPr>
          <w:rFonts w:ascii="Garamond" w:hAnsi="Garamond"/>
          <w:bCs/>
          <w:sz w:val="18"/>
          <w:szCs w:val="18"/>
        </w:rPr>
        <w:t xml:space="preserve">Friedman, </w:t>
      </w:r>
      <w:r w:rsidRPr="009B6F1B">
        <w:rPr>
          <w:rFonts w:ascii="Garamond" w:hAnsi="Garamond"/>
          <w:i/>
          <w:sz w:val="18"/>
          <w:szCs w:val="18"/>
          <w:shd w:val="clear" w:color="auto" w:fill="FFFFFF"/>
        </w:rPr>
        <w:t xml:space="preserve">The </w:t>
      </w:r>
      <w:r w:rsidRPr="009B6F1B">
        <w:rPr>
          <w:rFonts w:ascii="Garamond" w:hAnsi="Garamond"/>
          <w:bCs/>
          <w:i/>
          <w:sz w:val="18"/>
          <w:szCs w:val="18"/>
        </w:rPr>
        <w:t>Monstrous Races in Medieval Art and Thought.</w:t>
      </w:r>
    </w:p>
  </w:footnote>
  <w:footnote w:id="89">
    <w:p w14:paraId="69AAB2B8"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Étienne Wolf, </w:t>
      </w:r>
      <w:r w:rsidRPr="009B6F1B">
        <w:rPr>
          <w:rFonts w:ascii="Garamond" w:hAnsi="Garamond"/>
          <w:i/>
          <w:sz w:val="18"/>
          <w:szCs w:val="18"/>
          <w:shd w:val="clear" w:color="auto" w:fill="FFFFFF"/>
        </w:rPr>
        <w:t xml:space="preserve">La science des </w:t>
      </w:r>
      <w:proofErr w:type="spellStart"/>
      <w:r w:rsidRPr="009B6F1B">
        <w:rPr>
          <w:rFonts w:ascii="Garamond" w:hAnsi="Garamond"/>
          <w:i/>
          <w:sz w:val="18"/>
          <w:szCs w:val="18"/>
          <w:shd w:val="clear" w:color="auto" w:fill="FFFFFF"/>
        </w:rPr>
        <w:t>monstres</w:t>
      </w:r>
      <w:proofErr w:type="spellEnd"/>
      <w:r w:rsidRPr="009B6F1B">
        <w:rPr>
          <w:rFonts w:ascii="Garamond" w:hAnsi="Garamond"/>
          <w:sz w:val="18"/>
          <w:szCs w:val="18"/>
          <w:shd w:val="clear" w:color="auto" w:fill="FFFFFF"/>
        </w:rPr>
        <w:t xml:space="preserve"> (Paris: Gallimard, 1948). </w:t>
      </w:r>
      <w:r w:rsidRPr="009B6F1B">
        <w:rPr>
          <w:rStyle w:val="Emphasis"/>
          <w:rFonts w:ascii="Garamond" w:hAnsi="Garamond"/>
          <w:bCs/>
          <w:sz w:val="18"/>
          <w:szCs w:val="18"/>
        </w:rPr>
        <w:t>Ernest Martin</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Histoire</w:t>
      </w:r>
      <w:proofErr w:type="spellEnd"/>
      <w:r w:rsidRPr="009B6F1B">
        <w:rPr>
          <w:rStyle w:val="Emphasis"/>
          <w:rFonts w:ascii="Garamond" w:hAnsi="Garamond"/>
          <w:bCs/>
          <w:sz w:val="18"/>
          <w:szCs w:val="18"/>
        </w:rPr>
        <w:t xml:space="preserve"> des </w:t>
      </w:r>
      <w:proofErr w:type="spellStart"/>
      <w:r w:rsidRPr="009B6F1B">
        <w:rPr>
          <w:rStyle w:val="Emphasis"/>
          <w:rFonts w:ascii="Garamond" w:hAnsi="Garamond"/>
          <w:bCs/>
          <w:sz w:val="18"/>
          <w:szCs w:val="18"/>
        </w:rPr>
        <w:t>monstres</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i/>
          <w:sz w:val="18"/>
          <w:szCs w:val="18"/>
          <w:shd w:val="clear" w:color="auto" w:fill="FFFFFF"/>
        </w:rPr>
        <w:t xml:space="preserve">de </w:t>
      </w:r>
      <w:proofErr w:type="spellStart"/>
      <w:r w:rsidRPr="009B6F1B">
        <w:rPr>
          <w:rFonts w:ascii="Garamond" w:hAnsi="Garamond"/>
          <w:i/>
          <w:sz w:val="18"/>
          <w:szCs w:val="18"/>
          <w:shd w:val="clear" w:color="auto" w:fill="FFFFFF"/>
        </w:rPr>
        <w:t>l’Antiquité</w:t>
      </w:r>
      <w:proofErr w:type="spell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jusqu’à</w:t>
      </w:r>
      <w:proofErr w:type="spell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nos</w:t>
      </w:r>
      <w:proofErr w:type="spell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jours</w:t>
      </w:r>
      <w:proofErr w:type="spellEnd"/>
      <w:r w:rsidRPr="009B6F1B">
        <w:rPr>
          <w:rFonts w:ascii="Garamond" w:hAnsi="Garamond"/>
          <w:sz w:val="18"/>
          <w:szCs w:val="18"/>
          <w:shd w:val="clear" w:color="auto" w:fill="FFFFFF"/>
        </w:rPr>
        <w:t xml:space="preserve"> [1880] (Grenoble: Jérôme Millon, 2002). </w:t>
      </w:r>
      <w:proofErr w:type="spellStart"/>
      <w:r w:rsidRPr="009B6F1B">
        <w:rPr>
          <w:rStyle w:val="Emphasis"/>
          <w:rFonts w:ascii="Garamond" w:hAnsi="Garamond"/>
          <w:bCs/>
          <w:sz w:val="18"/>
          <w:szCs w:val="18"/>
        </w:rPr>
        <w:t>Histoire</w:t>
      </w:r>
      <w:proofErr w:type="spellEnd"/>
      <w:r w:rsidRPr="009B6F1B">
        <w:rPr>
          <w:rStyle w:val="Emphasis"/>
          <w:rFonts w:ascii="Garamond" w:hAnsi="Garamond"/>
          <w:bCs/>
          <w:sz w:val="18"/>
          <w:szCs w:val="18"/>
        </w:rPr>
        <w:t xml:space="preserve"> du corps</w:t>
      </w:r>
      <w:r w:rsidRPr="009B6F1B">
        <w:rPr>
          <w:rFonts w:ascii="Garamond" w:hAnsi="Garamond"/>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vol</w:t>
      </w:r>
      <w:r w:rsidRPr="009B6F1B">
        <w:rPr>
          <w:rStyle w:val="apple-converted-space"/>
          <w:rFonts w:ascii="Garamond" w:hAnsi="Garamond"/>
          <w:i/>
          <w:sz w:val="18"/>
          <w:szCs w:val="18"/>
          <w:shd w:val="clear" w:color="auto" w:fill="FFFFFF"/>
        </w:rPr>
        <w:t xml:space="preserve">. </w:t>
      </w:r>
      <w:proofErr w:type="gramStart"/>
      <w:r w:rsidRPr="009B6F1B">
        <w:rPr>
          <w:rStyle w:val="Emphasis"/>
          <w:rFonts w:ascii="Garamond" w:hAnsi="Garamond"/>
          <w:bCs/>
          <w:sz w:val="18"/>
          <w:szCs w:val="18"/>
        </w:rPr>
        <w:t>1 :</w:t>
      </w:r>
      <w:proofErr w:type="gramEnd"/>
      <w:r w:rsidRPr="009B6F1B">
        <w:rPr>
          <w:rStyle w:val="Emphasis"/>
          <w:rFonts w:ascii="Garamond" w:hAnsi="Garamond"/>
          <w:bCs/>
          <w:sz w:val="18"/>
          <w:szCs w:val="18"/>
        </w:rPr>
        <w:t xml:space="preserve"> De la Renaissance aux </w:t>
      </w:r>
      <w:proofErr w:type="spellStart"/>
      <w:r w:rsidRPr="009B6F1B">
        <w:rPr>
          <w:rStyle w:val="Emphasis"/>
          <w:rFonts w:ascii="Garamond" w:hAnsi="Garamond"/>
          <w:bCs/>
          <w:sz w:val="18"/>
          <w:szCs w:val="18"/>
        </w:rPr>
        <w:t>Lumières</w:t>
      </w:r>
      <w:proofErr w:type="spellEnd"/>
      <w:r w:rsidRPr="009B6F1B">
        <w:rPr>
          <w:rFonts w:ascii="Garamond" w:hAnsi="Garamond"/>
          <w:sz w:val="18"/>
          <w:szCs w:val="18"/>
          <w:shd w:val="clear" w:color="auto" w:fill="FFFFFF"/>
        </w:rPr>
        <w:t>,</w:t>
      </w:r>
      <w:r w:rsidRPr="009B6F1B">
        <w:rPr>
          <w:rFonts w:ascii="Garamond" w:hAnsi="Garamond"/>
          <w:i/>
          <w:sz w:val="18"/>
          <w:szCs w:val="18"/>
          <w:shd w:val="clear" w:color="auto" w:fill="FFFFFF"/>
        </w:rPr>
        <w:t xml:space="preserve"> </w:t>
      </w:r>
      <w:r w:rsidRPr="009B6F1B">
        <w:rPr>
          <w:rStyle w:val="apple-converted-space"/>
          <w:rFonts w:ascii="Garamond" w:hAnsi="Garamond"/>
          <w:sz w:val="18"/>
          <w:szCs w:val="18"/>
          <w:shd w:val="clear" w:color="auto" w:fill="FFFFFF"/>
        </w:rPr>
        <w:t xml:space="preserve">ed. </w:t>
      </w:r>
      <w:r w:rsidRPr="009B6F1B">
        <w:rPr>
          <w:rFonts w:ascii="Garamond" w:hAnsi="Garamond"/>
          <w:sz w:val="18"/>
          <w:szCs w:val="18"/>
          <w:shd w:val="clear" w:color="auto" w:fill="FFFFFF"/>
        </w:rPr>
        <w:t xml:space="preserve">Georges </w:t>
      </w:r>
      <w:proofErr w:type="spellStart"/>
      <w:r w:rsidRPr="009B6F1B">
        <w:rPr>
          <w:rFonts w:ascii="Garamond" w:hAnsi="Garamond"/>
          <w:sz w:val="18"/>
          <w:szCs w:val="18"/>
          <w:shd w:val="clear" w:color="auto" w:fill="FFFFFF"/>
        </w:rPr>
        <w:t>Vigarello</w:t>
      </w:r>
      <w:proofErr w:type="spellEnd"/>
      <w:r w:rsidRPr="009B6F1B">
        <w:rPr>
          <w:rFonts w:ascii="Garamond" w:hAnsi="Garamond"/>
          <w:sz w:val="18"/>
          <w:szCs w:val="18"/>
          <w:shd w:val="clear" w:color="auto" w:fill="FFFFFF"/>
        </w:rPr>
        <w:t xml:space="preserve"> </w:t>
      </w:r>
      <w:r w:rsidRPr="009B6F1B">
        <w:rPr>
          <w:rStyle w:val="Emphasis"/>
          <w:rFonts w:ascii="Garamond" w:hAnsi="Garamond"/>
          <w:bCs/>
          <w:sz w:val="18"/>
          <w:szCs w:val="18"/>
        </w:rPr>
        <w:t>(Paris</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Seuil</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2005).</w:t>
      </w:r>
    </w:p>
  </w:footnote>
  <w:footnote w:id="90">
    <w:p w14:paraId="54972F42"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Gilbert </w:t>
      </w:r>
      <w:proofErr w:type="spellStart"/>
      <w:r w:rsidRPr="009B6F1B">
        <w:rPr>
          <w:rFonts w:ascii="Garamond" w:hAnsi="Garamond"/>
          <w:sz w:val="18"/>
          <w:szCs w:val="18"/>
        </w:rPr>
        <w:t>Lascault</w:t>
      </w:r>
      <w:proofErr w:type="spellEnd"/>
      <w:r w:rsidRPr="009B6F1B">
        <w:rPr>
          <w:rFonts w:ascii="Garamond" w:hAnsi="Garamond"/>
          <w:sz w:val="18"/>
          <w:szCs w:val="18"/>
        </w:rPr>
        <w:t xml:space="preserve">, </w:t>
      </w:r>
      <w:r w:rsidRPr="009B6F1B">
        <w:rPr>
          <w:rFonts w:ascii="Garamond" w:hAnsi="Garamond"/>
          <w:i/>
          <w:sz w:val="18"/>
          <w:szCs w:val="18"/>
        </w:rPr>
        <w:t xml:space="preserve">Le </w:t>
      </w:r>
      <w:proofErr w:type="spellStart"/>
      <w:r w:rsidRPr="009B6F1B">
        <w:rPr>
          <w:rFonts w:ascii="Garamond" w:hAnsi="Garamond"/>
          <w:i/>
          <w:sz w:val="18"/>
          <w:szCs w:val="18"/>
        </w:rPr>
        <w:t>monstre</w:t>
      </w:r>
      <w:proofErr w:type="spellEnd"/>
      <w:r w:rsidRPr="009B6F1B">
        <w:rPr>
          <w:rFonts w:ascii="Garamond" w:hAnsi="Garamond"/>
          <w:i/>
          <w:sz w:val="18"/>
          <w:szCs w:val="18"/>
        </w:rPr>
        <w:t xml:space="preserve"> dans </w:t>
      </w:r>
      <w:proofErr w:type="spellStart"/>
      <w:r w:rsidRPr="009B6F1B">
        <w:rPr>
          <w:rFonts w:ascii="Garamond" w:hAnsi="Garamond"/>
          <w:i/>
          <w:sz w:val="18"/>
          <w:szCs w:val="18"/>
        </w:rPr>
        <w:t>l’art</w:t>
      </w:r>
      <w:proofErr w:type="spellEnd"/>
      <w:r w:rsidRPr="009B6F1B">
        <w:rPr>
          <w:rFonts w:ascii="Garamond" w:hAnsi="Garamond"/>
          <w:i/>
          <w:sz w:val="18"/>
          <w:szCs w:val="18"/>
        </w:rPr>
        <w:t xml:space="preserve"> </w:t>
      </w:r>
      <w:proofErr w:type="gramStart"/>
      <w:r w:rsidRPr="009B6F1B">
        <w:rPr>
          <w:rFonts w:ascii="Garamond" w:hAnsi="Garamond"/>
          <w:i/>
          <w:sz w:val="18"/>
          <w:szCs w:val="18"/>
        </w:rPr>
        <w:t>occidental :</w:t>
      </w:r>
      <w:proofErr w:type="gramEnd"/>
      <w:r w:rsidRPr="009B6F1B">
        <w:rPr>
          <w:rFonts w:ascii="Garamond" w:hAnsi="Garamond"/>
          <w:i/>
          <w:sz w:val="18"/>
          <w:szCs w:val="18"/>
        </w:rPr>
        <w:t xml:space="preserve"> un </w:t>
      </w:r>
      <w:proofErr w:type="spellStart"/>
      <w:r w:rsidRPr="009B6F1B">
        <w:rPr>
          <w:rFonts w:ascii="Garamond" w:hAnsi="Garamond"/>
          <w:i/>
          <w:sz w:val="18"/>
          <w:szCs w:val="18"/>
        </w:rPr>
        <w:t>problème</w:t>
      </w:r>
      <w:proofErr w:type="spellEnd"/>
      <w:r w:rsidRPr="009B6F1B">
        <w:rPr>
          <w:rFonts w:ascii="Garamond" w:hAnsi="Garamond"/>
          <w:i/>
          <w:sz w:val="18"/>
          <w:szCs w:val="18"/>
        </w:rPr>
        <w:t xml:space="preserve"> </w:t>
      </w:r>
      <w:proofErr w:type="spellStart"/>
      <w:r w:rsidRPr="009B6F1B">
        <w:rPr>
          <w:rFonts w:ascii="Garamond" w:hAnsi="Garamond"/>
          <w:i/>
          <w:sz w:val="18"/>
          <w:szCs w:val="18"/>
        </w:rPr>
        <w:t>esthétique</w:t>
      </w:r>
      <w:proofErr w:type="spellEnd"/>
      <w:r w:rsidRPr="009B6F1B">
        <w:rPr>
          <w:rFonts w:ascii="Garamond" w:hAnsi="Garamond"/>
          <w:i/>
          <w:sz w:val="18"/>
          <w:szCs w:val="18"/>
        </w:rPr>
        <w:t xml:space="preserve"> </w:t>
      </w:r>
      <w:r w:rsidRPr="009B6F1B">
        <w:rPr>
          <w:rFonts w:ascii="Garamond" w:hAnsi="Garamond"/>
          <w:sz w:val="18"/>
          <w:szCs w:val="18"/>
        </w:rPr>
        <w:t xml:space="preserve">(Paris: </w:t>
      </w:r>
      <w:proofErr w:type="spellStart"/>
      <w:r w:rsidRPr="009B6F1B">
        <w:rPr>
          <w:rFonts w:ascii="Garamond" w:hAnsi="Garamond"/>
          <w:sz w:val="18"/>
          <w:szCs w:val="18"/>
        </w:rPr>
        <w:t>Klincksieck</w:t>
      </w:r>
      <w:proofErr w:type="spellEnd"/>
      <w:r w:rsidRPr="009B6F1B">
        <w:rPr>
          <w:rFonts w:ascii="Garamond" w:hAnsi="Garamond"/>
          <w:sz w:val="18"/>
          <w:szCs w:val="18"/>
        </w:rPr>
        <w:t>, 1973).</w:t>
      </w:r>
    </w:p>
  </w:footnote>
  <w:footnote w:id="91">
    <w:p w14:paraId="46FCDED4"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Georges Canguilhem, </w:t>
      </w:r>
      <w:r w:rsidRPr="009B6F1B">
        <w:rPr>
          <w:rFonts w:ascii="Garamond" w:hAnsi="Garamond"/>
          <w:sz w:val="18"/>
          <w:szCs w:val="18"/>
          <w:shd w:val="clear" w:color="auto" w:fill="FFFFFF"/>
        </w:rPr>
        <w:t>“</w:t>
      </w:r>
      <w:r w:rsidRPr="009B6F1B">
        <w:rPr>
          <w:rFonts w:ascii="Garamond" w:hAnsi="Garamond"/>
          <w:sz w:val="18"/>
          <w:szCs w:val="18"/>
        </w:rPr>
        <w:t xml:space="preserve">La </w:t>
      </w:r>
      <w:proofErr w:type="spellStart"/>
      <w:r w:rsidRPr="009B6F1B">
        <w:rPr>
          <w:rFonts w:ascii="Garamond" w:hAnsi="Garamond"/>
          <w:sz w:val="18"/>
          <w:szCs w:val="18"/>
        </w:rPr>
        <w:t>monstruosité</w:t>
      </w:r>
      <w:proofErr w:type="spellEnd"/>
      <w:r w:rsidRPr="009B6F1B">
        <w:rPr>
          <w:rFonts w:ascii="Garamond" w:hAnsi="Garamond"/>
          <w:sz w:val="18"/>
          <w:szCs w:val="18"/>
        </w:rPr>
        <w:t xml:space="preserve"> et le </w:t>
      </w:r>
      <w:proofErr w:type="spellStart"/>
      <w:r w:rsidRPr="009B6F1B">
        <w:rPr>
          <w:rFonts w:ascii="Garamond" w:hAnsi="Garamond"/>
          <w:sz w:val="18"/>
          <w:szCs w:val="18"/>
        </w:rPr>
        <w:t>monstrueux</w:t>
      </w:r>
      <w:proofErr w:type="spellEnd"/>
      <w:r w:rsidRPr="009B6F1B">
        <w:rPr>
          <w:rFonts w:ascii="Garamond" w:hAnsi="Garamond"/>
          <w:sz w:val="18"/>
          <w:szCs w:val="18"/>
        </w:rPr>
        <w:t>,</w:t>
      </w:r>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Diogène</w:t>
      </w:r>
      <w:r w:rsidRPr="009B6F1B">
        <w:rPr>
          <w:rFonts w:ascii="Garamond" w:hAnsi="Garamond"/>
          <w:sz w:val="18"/>
          <w:szCs w:val="18"/>
          <w:shd w:val="clear" w:color="auto" w:fill="FFFFFF"/>
        </w:rPr>
        <w:t xml:space="preserve"> 40 (</w:t>
      </w:r>
      <w:r w:rsidRPr="009B6F1B">
        <w:rPr>
          <w:rFonts w:ascii="Garamond" w:hAnsi="Garamond"/>
          <w:bCs/>
          <w:sz w:val="18"/>
          <w:szCs w:val="18"/>
        </w:rPr>
        <w:t xml:space="preserve">1962): </w:t>
      </w:r>
      <w:r w:rsidRPr="009B6F1B">
        <w:rPr>
          <w:rFonts w:ascii="Garamond" w:hAnsi="Garamond"/>
          <w:sz w:val="18"/>
          <w:szCs w:val="18"/>
          <w:shd w:val="clear" w:color="auto" w:fill="FFFFFF"/>
        </w:rPr>
        <w:t>29-41.</w:t>
      </w:r>
    </w:p>
  </w:footnote>
  <w:footnote w:id="92">
    <w:p w14:paraId="6DFD3B69"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Canguilhem cit.: « Au </w:t>
      </w:r>
      <w:proofErr w:type="spellStart"/>
      <w:r w:rsidRPr="009B6F1B">
        <w:rPr>
          <w:rFonts w:ascii="Garamond" w:hAnsi="Garamond"/>
          <w:sz w:val="18"/>
          <w:szCs w:val="18"/>
        </w:rPr>
        <w:t>XIX</w:t>
      </w:r>
      <w:r w:rsidRPr="009B6F1B">
        <w:rPr>
          <w:rFonts w:ascii="Garamond" w:hAnsi="Garamond"/>
          <w:sz w:val="18"/>
          <w:szCs w:val="18"/>
          <w:vertAlign w:val="superscript"/>
        </w:rPr>
        <w:t>e</w:t>
      </w:r>
      <w:proofErr w:type="spellEnd"/>
      <w:r w:rsidRPr="009B6F1B">
        <w:rPr>
          <w:rFonts w:ascii="Garamond" w:hAnsi="Garamond"/>
          <w:sz w:val="18"/>
          <w:szCs w:val="18"/>
        </w:rPr>
        <w:t xml:space="preserve"> siècle, le </w:t>
      </w:r>
      <w:proofErr w:type="spellStart"/>
      <w:r w:rsidRPr="009B6F1B">
        <w:rPr>
          <w:rFonts w:ascii="Garamond" w:hAnsi="Garamond"/>
          <w:sz w:val="18"/>
          <w:szCs w:val="18"/>
        </w:rPr>
        <w:t>fou</w:t>
      </w:r>
      <w:proofErr w:type="spellEnd"/>
      <w:r w:rsidRPr="009B6F1B">
        <w:rPr>
          <w:rFonts w:ascii="Garamond" w:hAnsi="Garamond"/>
          <w:sz w:val="18"/>
          <w:szCs w:val="18"/>
        </w:rPr>
        <w:t xml:space="preserve"> </w:t>
      </w:r>
      <w:proofErr w:type="spellStart"/>
      <w:r w:rsidRPr="009B6F1B">
        <w:rPr>
          <w:rFonts w:ascii="Garamond" w:hAnsi="Garamond"/>
          <w:sz w:val="18"/>
          <w:szCs w:val="18"/>
        </w:rPr>
        <w:t>est</w:t>
      </w:r>
      <w:proofErr w:type="spellEnd"/>
      <w:r w:rsidRPr="009B6F1B">
        <w:rPr>
          <w:rFonts w:ascii="Garamond" w:hAnsi="Garamond"/>
          <w:sz w:val="18"/>
          <w:szCs w:val="18"/>
        </w:rPr>
        <w:t xml:space="preserve"> à </w:t>
      </w:r>
      <w:proofErr w:type="spellStart"/>
      <w:r w:rsidRPr="009B6F1B">
        <w:rPr>
          <w:rFonts w:ascii="Garamond" w:hAnsi="Garamond"/>
          <w:sz w:val="18"/>
          <w:szCs w:val="18"/>
        </w:rPr>
        <w:t>l’asile</w:t>
      </w:r>
      <w:proofErr w:type="spellEnd"/>
      <w:r w:rsidRPr="009B6F1B">
        <w:rPr>
          <w:rFonts w:ascii="Garamond" w:hAnsi="Garamond"/>
          <w:sz w:val="18"/>
          <w:szCs w:val="18"/>
        </w:rPr>
        <w:t xml:space="preserve"> </w:t>
      </w:r>
      <w:proofErr w:type="spellStart"/>
      <w:r w:rsidRPr="009B6F1B">
        <w:rPr>
          <w:rFonts w:ascii="Garamond" w:hAnsi="Garamond"/>
          <w:sz w:val="18"/>
          <w:szCs w:val="18"/>
        </w:rPr>
        <w:t>où</w:t>
      </w:r>
      <w:proofErr w:type="spellEnd"/>
      <w:r w:rsidRPr="009B6F1B">
        <w:rPr>
          <w:rFonts w:ascii="Garamond" w:hAnsi="Garamond"/>
          <w:sz w:val="18"/>
          <w:szCs w:val="18"/>
        </w:rPr>
        <w:t xml:space="preserve"> il </w:t>
      </w:r>
      <w:proofErr w:type="spellStart"/>
      <w:r w:rsidRPr="009B6F1B">
        <w:rPr>
          <w:rFonts w:ascii="Garamond" w:hAnsi="Garamond"/>
          <w:sz w:val="18"/>
          <w:szCs w:val="18"/>
        </w:rPr>
        <w:t>sert</w:t>
      </w:r>
      <w:proofErr w:type="spellEnd"/>
      <w:r w:rsidRPr="009B6F1B">
        <w:rPr>
          <w:rFonts w:ascii="Garamond" w:hAnsi="Garamond"/>
          <w:sz w:val="18"/>
          <w:szCs w:val="18"/>
        </w:rPr>
        <w:t xml:space="preserve"> à </w:t>
      </w:r>
      <w:proofErr w:type="spellStart"/>
      <w:r w:rsidRPr="009B6F1B">
        <w:rPr>
          <w:rFonts w:ascii="Garamond" w:hAnsi="Garamond"/>
          <w:sz w:val="18"/>
          <w:szCs w:val="18"/>
        </w:rPr>
        <w:t>enseigner</w:t>
      </w:r>
      <w:proofErr w:type="spellEnd"/>
      <w:r w:rsidRPr="009B6F1B">
        <w:rPr>
          <w:rFonts w:ascii="Garamond" w:hAnsi="Garamond"/>
          <w:sz w:val="18"/>
          <w:szCs w:val="18"/>
        </w:rPr>
        <w:t xml:space="preserve"> la raison. Le </w:t>
      </w:r>
      <w:proofErr w:type="spellStart"/>
      <w:r w:rsidRPr="009B6F1B">
        <w:rPr>
          <w:rFonts w:ascii="Garamond" w:hAnsi="Garamond"/>
          <w:sz w:val="18"/>
          <w:szCs w:val="18"/>
        </w:rPr>
        <w:t>monstre</w:t>
      </w:r>
      <w:proofErr w:type="spellEnd"/>
      <w:r w:rsidRPr="009B6F1B">
        <w:rPr>
          <w:rFonts w:ascii="Garamond" w:hAnsi="Garamond"/>
          <w:sz w:val="18"/>
          <w:szCs w:val="18"/>
        </w:rPr>
        <w:t xml:space="preserve"> </w:t>
      </w:r>
      <w:proofErr w:type="spellStart"/>
      <w:r w:rsidRPr="009B6F1B">
        <w:rPr>
          <w:rFonts w:ascii="Garamond" w:hAnsi="Garamond"/>
          <w:sz w:val="18"/>
          <w:szCs w:val="18"/>
        </w:rPr>
        <w:t>est</w:t>
      </w:r>
      <w:proofErr w:type="spellEnd"/>
      <w:r w:rsidRPr="009B6F1B">
        <w:rPr>
          <w:rFonts w:ascii="Garamond" w:hAnsi="Garamond"/>
          <w:sz w:val="18"/>
          <w:szCs w:val="18"/>
        </w:rPr>
        <w:t xml:space="preserve"> dans un </w:t>
      </w:r>
      <w:proofErr w:type="spellStart"/>
      <w:r w:rsidRPr="009B6F1B">
        <w:rPr>
          <w:rFonts w:ascii="Garamond" w:hAnsi="Garamond"/>
          <w:sz w:val="18"/>
          <w:szCs w:val="18"/>
        </w:rPr>
        <w:t>bocal</w:t>
      </w:r>
      <w:proofErr w:type="spellEnd"/>
      <w:r w:rsidRPr="009B6F1B">
        <w:rPr>
          <w:rFonts w:ascii="Garamond" w:hAnsi="Garamond"/>
          <w:sz w:val="18"/>
          <w:szCs w:val="18"/>
        </w:rPr>
        <w:t xml:space="preserve"> de </w:t>
      </w:r>
      <w:proofErr w:type="spellStart"/>
      <w:r w:rsidRPr="009B6F1B">
        <w:rPr>
          <w:rFonts w:ascii="Garamond" w:hAnsi="Garamond"/>
          <w:sz w:val="18"/>
          <w:szCs w:val="18"/>
        </w:rPr>
        <w:t>l’embryologiste</w:t>
      </w:r>
      <w:proofErr w:type="spellEnd"/>
      <w:r w:rsidRPr="009B6F1B">
        <w:rPr>
          <w:rFonts w:ascii="Garamond" w:hAnsi="Garamond"/>
          <w:sz w:val="18"/>
          <w:szCs w:val="18"/>
        </w:rPr>
        <w:t xml:space="preserve"> </w:t>
      </w:r>
      <w:proofErr w:type="spellStart"/>
      <w:r w:rsidRPr="009B6F1B">
        <w:rPr>
          <w:rFonts w:ascii="Garamond" w:hAnsi="Garamond"/>
          <w:sz w:val="18"/>
          <w:szCs w:val="18"/>
        </w:rPr>
        <w:t>où</w:t>
      </w:r>
      <w:proofErr w:type="spellEnd"/>
      <w:r w:rsidRPr="009B6F1B">
        <w:rPr>
          <w:rFonts w:ascii="Garamond" w:hAnsi="Garamond"/>
          <w:sz w:val="18"/>
          <w:szCs w:val="18"/>
        </w:rPr>
        <w:t xml:space="preserve"> il </w:t>
      </w:r>
      <w:proofErr w:type="spellStart"/>
      <w:r w:rsidRPr="009B6F1B">
        <w:rPr>
          <w:rFonts w:ascii="Garamond" w:hAnsi="Garamond"/>
          <w:sz w:val="18"/>
          <w:szCs w:val="18"/>
        </w:rPr>
        <w:t>sert</w:t>
      </w:r>
      <w:proofErr w:type="spellEnd"/>
      <w:r w:rsidRPr="009B6F1B">
        <w:rPr>
          <w:rFonts w:ascii="Garamond" w:hAnsi="Garamond"/>
          <w:sz w:val="18"/>
          <w:szCs w:val="18"/>
        </w:rPr>
        <w:t xml:space="preserve"> à </w:t>
      </w:r>
      <w:proofErr w:type="spellStart"/>
      <w:r w:rsidRPr="009B6F1B">
        <w:rPr>
          <w:rFonts w:ascii="Garamond" w:hAnsi="Garamond"/>
          <w:sz w:val="18"/>
          <w:szCs w:val="18"/>
        </w:rPr>
        <w:t>enseigner</w:t>
      </w:r>
      <w:proofErr w:type="spellEnd"/>
      <w:r w:rsidRPr="009B6F1B">
        <w:rPr>
          <w:rFonts w:ascii="Garamond" w:hAnsi="Garamond"/>
          <w:sz w:val="18"/>
          <w:szCs w:val="18"/>
        </w:rPr>
        <w:t xml:space="preserve"> la </w:t>
      </w:r>
      <w:proofErr w:type="spellStart"/>
      <w:r w:rsidRPr="009B6F1B">
        <w:rPr>
          <w:rFonts w:ascii="Garamond" w:hAnsi="Garamond"/>
          <w:sz w:val="18"/>
          <w:szCs w:val="18"/>
        </w:rPr>
        <w:t>norme</w:t>
      </w:r>
      <w:proofErr w:type="spellEnd"/>
      <w:r w:rsidRPr="009B6F1B">
        <w:rPr>
          <w:rFonts w:ascii="Garamond" w:hAnsi="Garamond"/>
          <w:sz w:val="18"/>
          <w:szCs w:val="18"/>
        </w:rPr>
        <w:t xml:space="preserve"> ». Idem, </w:t>
      </w:r>
      <w:r w:rsidRPr="009B6F1B">
        <w:rPr>
          <w:rFonts w:ascii="Garamond" w:hAnsi="Garamond"/>
          <w:i/>
          <w:sz w:val="18"/>
          <w:szCs w:val="18"/>
          <w:shd w:val="clear" w:color="auto" w:fill="FFFFFF"/>
        </w:rPr>
        <w:t>La</w:t>
      </w:r>
      <w:r w:rsidRPr="009B6F1B">
        <w:rPr>
          <w:rStyle w:val="apple-converted-space"/>
          <w:rFonts w:ascii="Garamond" w:hAnsi="Garamond"/>
          <w:sz w:val="18"/>
          <w:szCs w:val="18"/>
          <w:shd w:val="clear" w:color="auto" w:fill="FFFFFF"/>
        </w:rPr>
        <w:t> </w:t>
      </w:r>
      <w:proofErr w:type="spellStart"/>
      <w:r w:rsidRPr="009B6F1B">
        <w:rPr>
          <w:rStyle w:val="Emphasis"/>
          <w:rFonts w:ascii="Garamond" w:hAnsi="Garamond"/>
          <w:bCs/>
          <w:sz w:val="18"/>
          <w:szCs w:val="18"/>
        </w:rPr>
        <w:t>connaissance</w:t>
      </w:r>
      <w:proofErr w:type="spellEnd"/>
      <w:r w:rsidRPr="009B6F1B">
        <w:rPr>
          <w:rStyle w:val="Emphasis"/>
          <w:rFonts w:ascii="Garamond" w:hAnsi="Garamond"/>
          <w:bCs/>
          <w:sz w:val="18"/>
          <w:szCs w:val="18"/>
        </w:rPr>
        <w:t xml:space="preserve"> de la vie</w:t>
      </w:r>
      <w:r w:rsidRPr="009B6F1B">
        <w:rPr>
          <w:rFonts w:ascii="Garamond" w:hAnsi="Garamond"/>
          <w:sz w:val="18"/>
          <w:szCs w:val="18"/>
          <w:shd w:val="clear" w:color="auto" w:fill="FFFFFF"/>
        </w:rPr>
        <w:t xml:space="preserve"> (Paris: </w:t>
      </w:r>
      <w:proofErr w:type="spellStart"/>
      <w:r w:rsidRPr="009B6F1B">
        <w:rPr>
          <w:rFonts w:ascii="Garamond" w:hAnsi="Garamond"/>
          <w:sz w:val="18"/>
          <w:szCs w:val="18"/>
          <w:shd w:val="clear" w:color="auto" w:fill="FFFFFF"/>
        </w:rPr>
        <w:t>Vrin</w:t>
      </w:r>
      <w:proofErr w:type="spellEnd"/>
      <w:r w:rsidRPr="009B6F1B">
        <w:rPr>
          <w:rFonts w:ascii="Garamond" w:hAnsi="Garamond"/>
          <w:sz w:val="18"/>
          <w:szCs w:val="18"/>
          <w:shd w:val="clear" w:color="auto" w:fill="FFFFFF"/>
        </w:rPr>
        <w:t xml:space="preserve">, </w:t>
      </w:r>
      <w:r w:rsidRPr="009B6F1B">
        <w:rPr>
          <w:rStyle w:val="Emphasis"/>
          <w:rFonts w:ascii="Garamond" w:hAnsi="Garamond"/>
          <w:bCs/>
          <w:sz w:val="18"/>
          <w:szCs w:val="18"/>
        </w:rPr>
        <w:t>1965), 228.</w:t>
      </w:r>
      <w:r w:rsidRPr="009B6F1B">
        <w:rPr>
          <w:rFonts w:ascii="Garamond" w:hAnsi="Garamond"/>
          <w:sz w:val="18"/>
          <w:szCs w:val="18"/>
        </w:rPr>
        <w:t xml:space="preserve"> </w:t>
      </w:r>
      <w:proofErr w:type="spellStart"/>
      <w:r w:rsidRPr="009B6F1B">
        <w:rPr>
          <w:rStyle w:val="Emphasis"/>
          <w:rFonts w:ascii="Garamond" w:hAnsi="Garamond"/>
          <w:bCs/>
          <w:sz w:val="18"/>
          <w:szCs w:val="18"/>
        </w:rPr>
        <w:t>Monstre</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i/>
          <w:sz w:val="18"/>
          <w:szCs w:val="18"/>
          <w:shd w:val="clear" w:color="auto" w:fill="FFFFFF"/>
        </w:rPr>
        <w:t>et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imaginaire</w:t>
      </w:r>
      <w:proofErr w:type="spellEnd"/>
      <w:r w:rsidRPr="009B6F1B">
        <w:rPr>
          <w:rStyle w:val="Emphasis"/>
          <w:rFonts w:ascii="Garamond" w:hAnsi="Garamond"/>
          <w:bCs/>
          <w:sz w:val="18"/>
          <w:szCs w:val="18"/>
        </w:rPr>
        <w:t xml:space="preserve"> social</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Approches</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historiques</w:t>
      </w:r>
      <w:proofErr w:type="spellEnd"/>
      <w:r w:rsidRPr="009B6F1B">
        <w:rPr>
          <w:rStyle w:val="Emphasis"/>
          <w:rFonts w:ascii="Garamond" w:hAnsi="Garamond"/>
          <w:bCs/>
          <w:sz w:val="18"/>
          <w:szCs w:val="18"/>
        </w:rPr>
        <w:t>, ed. Caiozzo</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Demartini</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(2008), 5.</w:t>
      </w:r>
    </w:p>
  </w:footnote>
  <w:footnote w:id="93">
    <w:p w14:paraId="26DD2787"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Georges Bataille, </w:t>
      </w:r>
      <w:r w:rsidRPr="009B6F1B">
        <w:rPr>
          <w:rFonts w:ascii="Garamond" w:hAnsi="Garamond"/>
          <w:sz w:val="18"/>
          <w:szCs w:val="18"/>
          <w:shd w:val="clear" w:color="auto" w:fill="FFFFFF"/>
        </w:rPr>
        <w:t>“</w:t>
      </w:r>
      <w:r w:rsidRPr="009B6F1B">
        <w:rPr>
          <w:rFonts w:ascii="Garamond" w:hAnsi="Garamond"/>
          <w:sz w:val="18"/>
          <w:szCs w:val="18"/>
        </w:rPr>
        <w:t>I</w:t>
      </w:r>
      <w:r w:rsidRPr="009B6F1B">
        <w:rPr>
          <w:rStyle w:val="Emphasis"/>
          <w:rFonts w:ascii="Garamond" w:hAnsi="Garamond"/>
          <w:bCs/>
          <w:sz w:val="18"/>
          <w:szCs w:val="18"/>
        </w:rPr>
        <w:t>nforme</w:t>
      </w:r>
      <w:r w:rsidRPr="009B6F1B">
        <w:rPr>
          <w:rFonts w:ascii="Garamond" w:hAnsi="Garamond"/>
          <w:sz w:val="18"/>
          <w:szCs w:val="18"/>
          <w:shd w:val="clear" w:color="auto" w:fill="FFFFFF"/>
        </w:rPr>
        <w:t xml:space="preserve">”, in </w:t>
      </w:r>
      <w:proofErr w:type="spellStart"/>
      <w:r w:rsidRPr="009B6F1B">
        <w:rPr>
          <w:rFonts w:ascii="Garamond" w:hAnsi="Garamond"/>
          <w:i/>
          <w:sz w:val="18"/>
          <w:szCs w:val="18"/>
          <w:shd w:val="clear" w:color="auto" w:fill="FFFFFF"/>
        </w:rPr>
        <w:t>Œuvres</w:t>
      </w:r>
      <w:proofErr w:type="spell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complètes</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w:t>
      </w:r>
      <w:r w:rsidRPr="009B6F1B">
        <w:rPr>
          <w:rStyle w:val="Emphasis"/>
          <w:rFonts w:ascii="Garamond" w:hAnsi="Garamond"/>
          <w:bCs/>
          <w:sz w:val="18"/>
          <w:szCs w:val="18"/>
        </w:rPr>
        <w:t xml:space="preserve">Premiers </w:t>
      </w:r>
      <w:proofErr w:type="spellStart"/>
      <w:r w:rsidRPr="009B6F1B">
        <w:rPr>
          <w:rStyle w:val="Emphasis"/>
          <w:rFonts w:ascii="Garamond" w:hAnsi="Garamond"/>
          <w:bCs/>
          <w:sz w:val="18"/>
          <w:szCs w:val="18"/>
        </w:rPr>
        <w:t>Écrits</w:t>
      </w:r>
      <w:proofErr w:type="spellEnd"/>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1922-1940</w:t>
      </w:r>
      <w:r w:rsidRPr="009B6F1B">
        <w:rPr>
          <w:rFonts w:ascii="Garamond" w:hAnsi="Garamond"/>
          <w:sz w:val="18"/>
          <w:szCs w:val="18"/>
          <w:shd w:val="clear" w:color="auto" w:fill="FFFFFF"/>
        </w:rPr>
        <w:t xml:space="preserve"> (Paris: Gallimard, 1970), vol. I, 217.</w:t>
      </w:r>
    </w:p>
  </w:footnote>
  <w:footnote w:id="94">
    <w:p w14:paraId="0D422D9A"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Canguilhem, </w:t>
      </w:r>
      <w:r w:rsidRPr="009B6F1B">
        <w:rPr>
          <w:rFonts w:ascii="Garamond" w:hAnsi="Garamond"/>
          <w:i/>
          <w:sz w:val="18"/>
          <w:szCs w:val="18"/>
          <w:shd w:val="clear" w:color="auto" w:fill="FFFFFF"/>
        </w:rPr>
        <w:t>La</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connaissance</w:t>
      </w:r>
      <w:proofErr w:type="spellEnd"/>
      <w:r w:rsidRPr="009B6F1B">
        <w:rPr>
          <w:rStyle w:val="Emphasis"/>
          <w:rFonts w:ascii="Garamond" w:hAnsi="Garamond"/>
          <w:bCs/>
          <w:sz w:val="18"/>
          <w:szCs w:val="18"/>
        </w:rPr>
        <w:t xml:space="preserve"> de la vie.</w:t>
      </w:r>
    </w:p>
  </w:footnote>
  <w:footnote w:id="95">
    <w:p w14:paraId="3EDC3254" w14:textId="77777777" w:rsidR="008703E4" w:rsidRPr="009B6F1B" w:rsidRDefault="008703E4" w:rsidP="00FD07A5">
      <w:pPr>
        <w:spacing w:after="0" w:line="240" w:lineRule="auto"/>
        <w:jc w:val="both"/>
        <w:rPr>
          <w:rFonts w:ascii="Garamond" w:hAnsi="Garamond"/>
          <w:i/>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sz w:val="18"/>
          <w:szCs w:val="18"/>
        </w:rPr>
        <w:t xml:space="preserve">Pierre </w:t>
      </w:r>
      <w:proofErr w:type="spellStart"/>
      <w:r w:rsidRPr="009B6F1B">
        <w:rPr>
          <w:rStyle w:val="Emphasis"/>
          <w:rFonts w:ascii="Garamond" w:hAnsi="Garamond"/>
          <w:bCs/>
          <w:sz w:val="18"/>
          <w:szCs w:val="18"/>
        </w:rPr>
        <w:t>Ancet</w:t>
      </w:r>
      <w:proofErr w:type="spellEnd"/>
      <w:r w:rsidRPr="009B6F1B">
        <w:rPr>
          <w:rFonts w:ascii="Garamond" w:hAnsi="Garamond"/>
          <w:sz w:val="18"/>
          <w:szCs w:val="18"/>
          <w:shd w:val="clear" w:color="auto" w:fill="FFFFFF"/>
        </w:rPr>
        <w:t>,</w:t>
      </w:r>
      <w:r w:rsidRPr="009B6F1B">
        <w:rPr>
          <w:rFonts w:ascii="Garamond" w:hAnsi="Garamond"/>
          <w:i/>
          <w:sz w:val="18"/>
          <w:szCs w:val="18"/>
          <w:shd w:val="clear" w:color="auto" w:fill="FFFFFF"/>
        </w:rPr>
        <w:t xml:space="preserve"> </w:t>
      </w:r>
      <w:r w:rsidRPr="009B6F1B">
        <w:rPr>
          <w:rStyle w:val="Emphasis"/>
          <w:rFonts w:ascii="Garamond" w:hAnsi="Garamond"/>
          <w:bCs/>
          <w:sz w:val="18"/>
          <w:szCs w:val="18"/>
        </w:rPr>
        <w:t>Phénoménologie</w:t>
      </w:r>
      <w:r w:rsidRPr="009B6F1B">
        <w:rPr>
          <w:rStyle w:val="apple-converted-space"/>
          <w:rFonts w:ascii="Garamond" w:hAnsi="Garamond"/>
          <w:sz w:val="18"/>
          <w:szCs w:val="18"/>
          <w:shd w:val="clear" w:color="auto" w:fill="FFFFFF"/>
        </w:rPr>
        <w:t> </w:t>
      </w:r>
      <w:r w:rsidRPr="009B6F1B">
        <w:rPr>
          <w:rFonts w:ascii="Garamond" w:hAnsi="Garamond"/>
          <w:i/>
          <w:sz w:val="18"/>
          <w:szCs w:val="18"/>
          <w:shd w:val="clear" w:color="auto" w:fill="FFFFFF"/>
        </w:rPr>
        <w:t>des</w:t>
      </w:r>
      <w:r w:rsidRPr="009B6F1B">
        <w:rPr>
          <w:rStyle w:val="apple-converted-space"/>
          <w:rFonts w:ascii="Garamond" w:hAnsi="Garamond"/>
          <w:i/>
          <w:sz w:val="18"/>
          <w:szCs w:val="18"/>
          <w:shd w:val="clear" w:color="auto" w:fill="FFFFFF"/>
        </w:rPr>
        <w:t> </w:t>
      </w:r>
      <w:r w:rsidRPr="009B6F1B">
        <w:rPr>
          <w:rStyle w:val="Emphasis"/>
          <w:rFonts w:ascii="Garamond" w:hAnsi="Garamond"/>
          <w:bCs/>
          <w:sz w:val="18"/>
          <w:szCs w:val="18"/>
        </w:rPr>
        <w:t xml:space="preserve">corps </w:t>
      </w:r>
      <w:proofErr w:type="spellStart"/>
      <w:r w:rsidRPr="009B6F1B">
        <w:rPr>
          <w:rStyle w:val="Emphasis"/>
          <w:rFonts w:ascii="Garamond" w:hAnsi="Garamond"/>
          <w:bCs/>
          <w:sz w:val="18"/>
          <w:szCs w:val="18"/>
        </w:rPr>
        <w:t>monstrueux</w:t>
      </w:r>
      <w:proofErr w:type="spellEnd"/>
      <w:r w:rsidRPr="009B6F1B">
        <w:rPr>
          <w:rFonts w:ascii="Garamond" w:hAnsi="Garamond"/>
          <w:i/>
          <w:sz w:val="18"/>
          <w:szCs w:val="18"/>
          <w:shd w:val="clear" w:color="auto" w:fill="FFFFFF"/>
        </w:rPr>
        <w:t xml:space="preserve"> </w:t>
      </w:r>
      <w:r w:rsidRPr="009B6F1B">
        <w:rPr>
          <w:rFonts w:ascii="Garamond" w:hAnsi="Garamond"/>
          <w:sz w:val="18"/>
          <w:szCs w:val="18"/>
          <w:shd w:val="clear" w:color="auto" w:fill="FFFFFF"/>
        </w:rPr>
        <w:t xml:space="preserve">(Paris: Presses </w:t>
      </w:r>
      <w:proofErr w:type="spellStart"/>
      <w:r w:rsidRPr="009B6F1B">
        <w:rPr>
          <w:rFonts w:ascii="Garamond" w:hAnsi="Garamond"/>
          <w:sz w:val="18"/>
          <w:szCs w:val="18"/>
          <w:shd w:val="clear" w:color="auto" w:fill="FFFFFF"/>
        </w:rPr>
        <w:t>universitaires</w:t>
      </w:r>
      <w:proofErr w:type="spellEnd"/>
      <w:r w:rsidRPr="009B6F1B">
        <w:rPr>
          <w:rFonts w:ascii="Garamond" w:hAnsi="Garamond"/>
          <w:sz w:val="18"/>
          <w:szCs w:val="18"/>
          <w:shd w:val="clear" w:color="auto" w:fill="FFFFFF"/>
        </w:rPr>
        <w:t xml:space="preserve"> de France, 2006).</w:t>
      </w:r>
      <w:r w:rsidRPr="009B6F1B">
        <w:rPr>
          <w:rStyle w:val="apple-converted-space"/>
          <w:rFonts w:ascii="Garamond" w:hAnsi="Garamond"/>
          <w:i/>
          <w:sz w:val="18"/>
          <w:szCs w:val="18"/>
          <w:shd w:val="clear" w:color="auto" w:fill="FFFFFF"/>
        </w:rPr>
        <w:t> </w:t>
      </w:r>
    </w:p>
  </w:footnote>
  <w:footnote w:id="96">
    <w:p w14:paraId="2083A200"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Bertrand </w:t>
      </w:r>
      <w:proofErr w:type="spellStart"/>
      <w:r w:rsidRPr="009B6F1B">
        <w:rPr>
          <w:rFonts w:ascii="Garamond" w:hAnsi="Garamond"/>
          <w:sz w:val="18"/>
          <w:szCs w:val="18"/>
          <w:shd w:val="clear" w:color="auto" w:fill="FFFFFF"/>
        </w:rPr>
        <w:t>Nouailles</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w:t>
      </w:r>
      <w:r w:rsidRPr="009B6F1B">
        <w:rPr>
          <w:rFonts w:ascii="Garamond" w:hAnsi="Garamond"/>
          <w:i/>
          <w:iCs/>
          <w:sz w:val="18"/>
          <w:szCs w:val="18"/>
        </w:rPr>
        <w:t xml:space="preserve">Le </w:t>
      </w:r>
      <w:proofErr w:type="spellStart"/>
      <w:r w:rsidRPr="009B6F1B">
        <w:rPr>
          <w:rFonts w:ascii="Garamond" w:hAnsi="Garamond"/>
          <w:i/>
          <w:iCs/>
          <w:sz w:val="18"/>
          <w:szCs w:val="18"/>
        </w:rPr>
        <w:t>Monstre</w:t>
      </w:r>
      <w:proofErr w:type="spellEnd"/>
      <w:r w:rsidRPr="009B6F1B">
        <w:rPr>
          <w:rFonts w:ascii="Garamond" w:hAnsi="Garamond"/>
          <w:i/>
          <w:iCs/>
          <w:sz w:val="18"/>
          <w:szCs w:val="18"/>
        </w:rPr>
        <w:t xml:space="preserve">, la vie, </w:t>
      </w:r>
      <w:proofErr w:type="spellStart"/>
      <w:r w:rsidRPr="009B6F1B">
        <w:rPr>
          <w:rFonts w:ascii="Garamond" w:hAnsi="Garamond"/>
          <w:i/>
          <w:iCs/>
          <w:sz w:val="18"/>
          <w:szCs w:val="18"/>
        </w:rPr>
        <w:t>l’écart</w:t>
      </w:r>
      <w:proofErr w:type="spellEnd"/>
      <w:r w:rsidRPr="009B6F1B">
        <w:rPr>
          <w:rFonts w:ascii="Garamond" w:hAnsi="Garamond"/>
          <w:i/>
          <w:iCs/>
          <w:sz w:val="18"/>
          <w:szCs w:val="18"/>
        </w:rPr>
        <w:t xml:space="preserve">. La </w:t>
      </w:r>
      <w:proofErr w:type="spellStart"/>
      <w:r w:rsidRPr="009B6F1B">
        <w:rPr>
          <w:rFonts w:ascii="Garamond" w:hAnsi="Garamond"/>
          <w:i/>
          <w:iCs/>
          <w:sz w:val="18"/>
          <w:szCs w:val="18"/>
        </w:rPr>
        <w:t>tératologie</w:t>
      </w:r>
      <w:proofErr w:type="spellEnd"/>
      <w:r w:rsidRPr="009B6F1B">
        <w:rPr>
          <w:rFonts w:ascii="Garamond" w:hAnsi="Garamond"/>
          <w:i/>
          <w:iCs/>
          <w:sz w:val="18"/>
          <w:szCs w:val="18"/>
        </w:rPr>
        <w:t xml:space="preserve"> </w:t>
      </w:r>
      <w:proofErr w:type="spellStart"/>
      <w:r w:rsidRPr="009B6F1B">
        <w:rPr>
          <w:rFonts w:ascii="Garamond" w:hAnsi="Garamond"/>
          <w:i/>
          <w:iCs/>
          <w:sz w:val="18"/>
          <w:szCs w:val="18"/>
        </w:rPr>
        <w:t>d’Étienne</w:t>
      </w:r>
      <w:proofErr w:type="spellEnd"/>
      <w:r w:rsidRPr="009B6F1B">
        <w:rPr>
          <w:rFonts w:ascii="Garamond" w:hAnsi="Garamond"/>
          <w:i/>
          <w:iCs/>
          <w:sz w:val="18"/>
          <w:szCs w:val="18"/>
        </w:rPr>
        <w:t xml:space="preserve"> et </w:t>
      </w:r>
      <w:proofErr w:type="spellStart"/>
      <w:r w:rsidRPr="009B6F1B">
        <w:rPr>
          <w:rFonts w:ascii="Garamond" w:hAnsi="Garamond"/>
          <w:i/>
          <w:iCs/>
          <w:sz w:val="18"/>
          <w:szCs w:val="18"/>
        </w:rPr>
        <w:t>d’Isidore</w:t>
      </w:r>
      <w:proofErr w:type="spellEnd"/>
      <w:r w:rsidRPr="009B6F1B">
        <w:rPr>
          <w:rFonts w:ascii="Garamond" w:hAnsi="Garamond"/>
          <w:i/>
          <w:iCs/>
          <w:sz w:val="18"/>
          <w:szCs w:val="18"/>
        </w:rPr>
        <w:t xml:space="preserve"> Geoffroy Saint-Hilaire</w:t>
      </w:r>
      <w:r w:rsidRPr="009B6F1B">
        <w:rPr>
          <w:rFonts w:ascii="Garamond" w:hAnsi="Garamond"/>
          <w:sz w:val="18"/>
          <w:szCs w:val="18"/>
          <w:shd w:val="clear" w:color="auto" w:fill="FFFFFF"/>
        </w:rPr>
        <w:t xml:space="preserve"> (Paris: </w:t>
      </w:r>
      <w:proofErr w:type="spellStart"/>
      <w:r w:rsidRPr="009B6F1B">
        <w:rPr>
          <w:rFonts w:ascii="Garamond" w:hAnsi="Garamond"/>
          <w:sz w:val="18"/>
          <w:szCs w:val="18"/>
          <w:shd w:val="clear" w:color="auto" w:fill="FFFFFF"/>
        </w:rPr>
        <w:t>Classiques</w:t>
      </w:r>
      <w:proofErr w:type="spellEnd"/>
      <w:r w:rsidRPr="009B6F1B">
        <w:rPr>
          <w:rFonts w:ascii="Garamond" w:hAnsi="Garamond"/>
          <w:sz w:val="18"/>
          <w:szCs w:val="18"/>
          <w:shd w:val="clear" w:color="auto" w:fill="FFFFFF"/>
        </w:rPr>
        <w:t xml:space="preserve"> Garnier, 2017).</w:t>
      </w:r>
    </w:p>
  </w:footnote>
  <w:footnote w:id="97">
    <w:p w14:paraId="74EA9989" w14:textId="77777777" w:rsidR="008703E4" w:rsidRPr="009B6F1B" w:rsidRDefault="008703E4" w:rsidP="00FD07A5">
      <w:pPr>
        <w:spacing w:after="0" w:line="240" w:lineRule="auto"/>
        <w:jc w:val="both"/>
        <w:rPr>
          <w:rFonts w:ascii="Garamond" w:hAnsi="Garamond"/>
          <w:sz w:val="18"/>
          <w:szCs w:val="18"/>
          <w:shd w:val="clear" w:color="auto" w:fill="FFFFFF"/>
        </w:rPr>
      </w:pPr>
      <w:r w:rsidRPr="009B6F1B">
        <w:rPr>
          <w:rStyle w:val="FootnoteReference"/>
          <w:rFonts w:ascii="Garamond" w:hAnsi="Garamond"/>
          <w:sz w:val="18"/>
          <w:szCs w:val="18"/>
        </w:rPr>
        <w:footnoteRef/>
      </w:r>
      <w:r w:rsidRPr="009B6F1B">
        <w:rPr>
          <w:rFonts w:ascii="Garamond" w:hAnsi="Garamond"/>
          <w:sz w:val="18"/>
          <w:szCs w:val="18"/>
        </w:rPr>
        <w:t xml:space="preserve"> Cf. </w:t>
      </w:r>
      <w:r w:rsidRPr="009B6F1B">
        <w:rPr>
          <w:rFonts w:ascii="Garamond" w:hAnsi="Garamond"/>
          <w:iCs/>
          <w:sz w:val="18"/>
          <w:szCs w:val="18"/>
        </w:rPr>
        <w:t>Gilbert Durand,</w:t>
      </w:r>
      <w:r w:rsidRPr="009B6F1B">
        <w:rPr>
          <w:rFonts w:ascii="Garamond" w:hAnsi="Garamond"/>
          <w:i/>
          <w:iCs/>
          <w:sz w:val="18"/>
          <w:szCs w:val="18"/>
        </w:rPr>
        <w:t xml:space="preserve"> Les Structures </w:t>
      </w:r>
      <w:proofErr w:type="spellStart"/>
      <w:r w:rsidRPr="009B6F1B">
        <w:rPr>
          <w:rFonts w:ascii="Garamond" w:hAnsi="Garamond"/>
          <w:i/>
          <w:iCs/>
          <w:sz w:val="18"/>
          <w:szCs w:val="18"/>
        </w:rPr>
        <w:t>anthropologiques</w:t>
      </w:r>
      <w:proofErr w:type="spellEnd"/>
      <w:r w:rsidRPr="009B6F1B">
        <w:rPr>
          <w:rFonts w:ascii="Garamond" w:hAnsi="Garamond"/>
          <w:i/>
          <w:iCs/>
          <w:sz w:val="18"/>
          <w:szCs w:val="18"/>
        </w:rPr>
        <w:t xml:space="preserve"> de </w:t>
      </w:r>
      <w:proofErr w:type="spellStart"/>
      <w:r w:rsidRPr="009B6F1B">
        <w:rPr>
          <w:rFonts w:ascii="Garamond" w:hAnsi="Garamond"/>
          <w:i/>
          <w:iCs/>
          <w:sz w:val="18"/>
          <w:szCs w:val="18"/>
        </w:rPr>
        <w:t>l’imaginaire</w:t>
      </w:r>
      <w:proofErr w:type="spellEnd"/>
      <w:r w:rsidRPr="009B6F1B">
        <w:rPr>
          <w:rFonts w:ascii="Garamond" w:hAnsi="Garamond"/>
          <w:sz w:val="18"/>
          <w:szCs w:val="18"/>
        </w:rPr>
        <w:t xml:space="preserve"> (Paris: </w:t>
      </w:r>
      <w:r w:rsidRPr="009B6F1B">
        <w:rPr>
          <w:rFonts w:ascii="Garamond" w:hAnsi="Garamond"/>
          <w:sz w:val="18"/>
          <w:szCs w:val="18"/>
          <w:shd w:val="clear" w:color="auto" w:fill="FFFFFF"/>
        </w:rPr>
        <w:t xml:space="preserve">Presses </w:t>
      </w:r>
      <w:proofErr w:type="spellStart"/>
      <w:r w:rsidRPr="009B6F1B">
        <w:rPr>
          <w:rFonts w:ascii="Garamond" w:hAnsi="Garamond"/>
          <w:sz w:val="18"/>
          <w:szCs w:val="18"/>
          <w:shd w:val="clear" w:color="auto" w:fill="FFFFFF"/>
        </w:rPr>
        <w:t>universitaires</w:t>
      </w:r>
      <w:proofErr w:type="spellEnd"/>
      <w:r w:rsidRPr="009B6F1B">
        <w:rPr>
          <w:rFonts w:ascii="Garamond" w:hAnsi="Garamond"/>
          <w:sz w:val="18"/>
          <w:szCs w:val="18"/>
          <w:shd w:val="clear" w:color="auto" w:fill="FFFFFF"/>
        </w:rPr>
        <w:t xml:space="preserve"> de France</w:t>
      </w:r>
      <w:r w:rsidRPr="009B6F1B">
        <w:rPr>
          <w:rFonts w:ascii="Garamond" w:hAnsi="Garamond"/>
          <w:sz w:val="18"/>
          <w:szCs w:val="18"/>
        </w:rPr>
        <w:t xml:space="preserve">, 1960). </w:t>
      </w:r>
      <w:r w:rsidRPr="009B6F1B">
        <w:rPr>
          <w:rStyle w:val="Emphasis"/>
          <w:rFonts w:ascii="Garamond" w:hAnsi="Garamond"/>
          <w:bCs/>
          <w:sz w:val="18"/>
          <w:szCs w:val="18"/>
        </w:rPr>
        <w:t xml:space="preserve">Jean </w:t>
      </w:r>
      <w:proofErr w:type="spellStart"/>
      <w:r w:rsidRPr="009B6F1B">
        <w:rPr>
          <w:rStyle w:val="Emphasis"/>
          <w:rFonts w:ascii="Garamond" w:hAnsi="Garamond"/>
          <w:bCs/>
          <w:sz w:val="18"/>
          <w:szCs w:val="18"/>
        </w:rPr>
        <w:t>Céard</w:t>
      </w:r>
      <w:proofErr w:type="spellEnd"/>
      <w:r w:rsidRPr="009B6F1B">
        <w:rPr>
          <w:rStyle w:val="Emphasis"/>
          <w:rFonts w:ascii="Garamond" w:hAnsi="Garamond"/>
          <w:bCs/>
          <w:sz w:val="18"/>
          <w:szCs w:val="18"/>
        </w:rPr>
        <w:t xml:space="preserve">, La nature et les </w:t>
      </w:r>
      <w:proofErr w:type="spellStart"/>
      <w:r w:rsidRPr="009B6F1B">
        <w:rPr>
          <w:rStyle w:val="Emphasis"/>
          <w:rFonts w:ascii="Garamond" w:hAnsi="Garamond"/>
          <w:bCs/>
          <w:sz w:val="18"/>
          <w:szCs w:val="18"/>
        </w:rPr>
        <w:t>prodiges</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w:t>
      </w:r>
      <w:proofErr w:type="spellStart"/>
      <w:r w:rsidRPr="009B6F1B">
        <w:rPr>
          <w:rStyle w:val="Emphasis"/>
          <w:rFonts w:ascii="Garamond" w:hAnsi="Garamond"/>
          <w:bCs/>
          <w:sz w:val="18"/>
          <w:szCs w:val="18"/>
        </w:rPr>
        <w:t>L’insolite</w:t>
      </w:r>
      <w:proofErr w:type="spellEnd"/>
      <w:r w:rsidRPr="009B6F1B">
        <w:rPr>
          <w:rStyle w:val="Emphasis"/>
          <w:rFonts w:ascii="Garamond" w:hAnsi="Garamond"/>
          <w:bCs/>
          <w:sz w:val="18"/>
          <w:szCs w:val="18"/>
        </w:rPr>
        <w:t xml:space="preserve"> au </w:t>
      </w:r>
      <w:proofErr w:type="spellStart"/>
      <w:r w:rsidRPr="009B6F1B">
        <w:rPr>
          <w:rStyle w:val="Emphasis"/>
          <w:rFonts w:ascii="Garamond" w:hAnsi="Garamond"/>
          <w:bCs/>
          <w:sz w:val="18"/>
          <w:szCs w:val="18"/>
        </w:rPr>
        <w:t>XVIe</w:t>
      </w:r>
      <w:proofErr w:type="spellEnd"/>
      <w:r w:rsidRPr="009B6F1B">
        <w:rPr>
          <w:rStyle w:val="apple-converted-space"/>
          <w:rFonts w:ascii="Garamond" w:hAnsi="Garamond"/>
          <w:sz w:val="18"/>
          <w:szCs w:val="18"/>
          <w:shd w:val="clear" w:color="auto" w:fill="FFFFFF"/>
        </w:rPr>
        <w:t> </w:t>
      </w:r>
      <w:r w:rsidRPr="009B6F1B">
        <w:rPr>
          <w:rFonts w:ascii="Garamond" w:hAnsi="Garamond"/>
          <w:i/>
          <w:sz w:val="18"/>
          <w:szCs w:val="18"/>
          <w:shd w:val="clear" w:color="auto" w:fill="FFFFFF"/>
        </w:rPr>
        <w:t xml:space="preserve">siècle </w:t>
      </w:r>
      <w:r w:rsidRPr="009B6F1B">
        <w:rPr>
          <w:rFonts w:ascii="Garamond" w:hAnsi="Garamond"/>
          <w:sz w:val="18"/>
          <w:szCs w:val="18"/>
          <w:shd w:val="clear" w:color="auto" w:fill="FFFFFF"/>
        </w:rPr>
        <w:t xml:space="preserve">(Genève: </w:t>
      </w:r>
      <w:proofErr w:type="spellStart"/>
      <w:r w:rsidRPr="009B6F1B">
        <w:rPr>
          <w:rFonts w:ascii="Garamond" w:hAnsi="Garamond"/>
          <w:sz w:val="18"/>
          <w:szCs w:val="18"/>
          <w:shd w:val="clear" w:color="auto" w:fill="FFFFFF"/>
        </w:rPr>
        <w:t>Librairie</w:t>
      </w:r>
      <w:proofErr w:type="spellEnd"/>
      <w:r w:rsidRPr="009B6F1B">
        <w:rPr>
          <w:rFonts w:ascii="Garamond" w:hAnsi="Garamond"/>
          <w:sz w:val="18"/>
          <w:szCs w:val="18"/>
          <w:shd w:val="clear" w:color="auto" w:fill="FFFFFF"/>
        </w:rPr>
        <w:t xml:space="preserve"> Droz, 1977; 2</w:t>
      </w:r>
      <w:r w:rsidRPr="009B6F1B">
        <w:rPr>
          <w:rFonts w:ascii="Garamond" w:hAnsi="Garamond"/>
          <w:sz w:val="18"/>
          <w:szCs w:val="18"/>
          <w:shd w:val="clear" w:color="auto" w:fill="FFFFFF"/>
          <w:vertAlign w:val="superscript"/>
        </w:rPr>
        <w:t>e</w:t>
      </w:r>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édition</w:t>
      </w:r>
      <w:proofErr w:type="spellEnd"/>
      <w:r w:rsidRPr="009B6F1B">
        <w:rPr>
          <w:rFonts w:ascii="Garamond" w:hAnsi="Garamond"/>
          <w:sz w:val="18"/>
          <w:szCs w:val="18"/>
          <w:shd w:val="clear" w:color="auto" w:fill="FFFFFF"/>
        </w:rPr>
        <w:t xml:space="preserve"> 1996). Bertrand Visage, </w:t>
      </w:r>
      <w:proofErr w:type="spellStart"/>
      <w:r w:rsidRPr="009B6F1B">
        <w:rPr>
          <w:rFonts w:ascii="Garamond" w:hAnsi="Garamond"/>
          <w:i/>
          <w:sz w:val="18"/>
          <w:szCs w:val="18"/>
          <w:shd w:val="clear" w:color="auto" w:fill="FFFFFF"/>
        </w:rPr>
        <w:t>Chercher</w:t>
      </w:r>
      <w:proofErr w:type="spellEnd"/>
      <w:r w:rsidRPr="009B6F1B">
        <w:rPr>
          <w:rFonts w:ascii="Garamond" w:hAnsi="Garamond"/>
          <w:i/>
          <w:sz w:val="18"/>
          <w:szCs w:val="18"/>
          <w:shd w:val="clear" w:color="auto" w:fill="FFFFFF"/>
        </w:rPr>
        <w:t xml:space="preserve"> le </w:t>
      </w:r>
      <w:proofErr w:type="spellStart"/>
      <w:r w:rsidRPr="009B6F1B">
        <w:rPr>
          <w:rFonts w:ascii="Garamond" w:hAnsi="Garamond"/>
          <w:i/>
          <w:sz w:val="18"/>
          <w:szCs w:val="18"/>
          <w:shd w:val="clear" w:color="auto" w:fill="FFFFFF"/>
        </w:rPr>
        <w:t>monstre</w:t>
      </w:r>
      <w:proofErr w:type="spellEnd"/>
      <w:r w:rsidRPr="009B6F1B">
        <w:rPr>
          <w:rFonts w:ascii="Garamond" w:hAnsi="Garamond"/>
          <w:sz w:val="18"/>
          <w:szCs w:val="18"/>
          <w:shd w:val="clear" w:color="auto" w:fill="FFFFFF"/>
        </w:rPr>
        <w:t xml:space="preserve"> (Paris: Hachette, 1978). </w:t>
      </w:r>
      <w:r w:rsidRPr="00D870A6">
        <w:rPr>
          <w:rStyle w:val="Strong"/>
          <w:rFonts w:ascii="Garamond" w:hAnsi="Garamond"/>
          <w:b w:val="0"/>
          <w:bCs w:val="0"/>
          <w:sz w:val="18"/>
          <w:szCs w:val="18"/>
          <w:bdr w:val="none" w:sz="0" w:space="0" w:color="auto" w:frame="1"/>
        </w:rPr>
        <w:t>Michel Foucault</w:t>
      </w:r>
      <w:r w:rsidRPr="00D870A6">
        <w:rPr>
          <w:rFonts w:ascii="Garamond" w:hAnsi="Garamond"/>
          <w:sz w:val="18"/>
          <w:szCs w:val="18"/>
          <w:shd w:val="clear" w:color="auto" w:fill="FFFFFF"/>
        </w:rPr>
        <w:t>,</w:t>
      </w:r>
      <w:r w:rsidRPr="00D870A6">
        <w:rPr>
          <w:rFonts w:ascii="Garamond" w:hAnsi="Garamond"/>
          <w:b/>
          <w:bCs/>
          <w:sz w:val="18"/>
          <w:szCs w:val="18"/>
          <w:shd w:val="clear" w:color="auto" w:fill="FFFFFF"/>
        </w:rPr>
        <w:t xml:space="preserve"> </w:t>
      </w:r>
      <w:r w:rsidRPr="009B6F1B">
        <w:rPr>
          <w:rFonts w:ascii="Garamond" w:hAnsi="Garamond"/>
          <w:i/>
          <w:sz w:val="18"/>
          <w:szCs w:val="18"/>
          <w:shd w:val="clear" w:color="auto" w:fill="FFFFFF"/>
        </w:rPr>
        <w:t xml:space="preserve">Les </w:t>
      </w:r>
      <w:proofErr w:type="spellStart"/>
      <w:r w:rsidRPr="009B6F1B">
        <w:rPr>
          <w:rFonts w:ascii="Garamond" w:hAnsi="Garamond"/>
          <w:i/>
          <w:sz w:val="18"/>
          <w:szCs w:val="18"/>
          <w:shd w:val="clear" w:color="auto" w:fill="FFFFFF"/>
        </w:rPr>
        <w:t>Anormaux</w:t>
      </w:r>
      <w:proofErr w:type="spellEnd"/>
      <w:r w:rsidRPr="009B6F1B">
        <w:rPr>
          <w:rFonts w:ascii="Garamond" w:hAnsi="Garamond"/>
          <w:i/>
          <w:sz w:val="18"/>
          <w:szCs w:val="18"/>
          <w:shd w:val="clear" w:color="auto" w:fill="FFFFFF"/>
        </w:rPr>
        <w:t>. Cours au Collège de France. 1974-1975</w:t>
      </w:r>
      <w:r w:rsidRPr="009B6F1B">
        <w:rPr>
          <w:rFonts w:ascii="Garamond" w:hAnsi="Garamond"/>
          <w:sz w:val="18"/>
          <w:szCs w:val="18"/>
          <w:shd w:val="clear" w:color="auto" w:fill="FFFFFF"/>
        </w:rPr>
        <w:t xml:space="preserve"> (Paris: Gallimard-Le </w:t>
      </w:r>
      <w:proofErr w:type="spellStart"/>
      <w:r w:rsidRPr="009B6F1B">
        <w:rPr>
          <w:rFonts w:ascii="Garamond" w:hAnsi="Garamond"/>
          <w:sz w:val="18"/>
          <w:szCs w:val="18"/>
          <w:shd w:val="clear" w:color="auto" w:fill="FFFFFF"/>
        </w:rPr>
        <w:t>Seuil</w:t>
      </w:r>
      <w:proofErr w:type="spellEnd"/>
      <w:r w:rsidRPr="009B6F1B">
        <w:rPr>
          <w:rFonts w:ascii="Garamond" w:hAnsi="Garamond"/>
          <w:sz w:val="18"/>
          <w:szCs w:val="18"/>
          <w:shd w:val="clear" w:color="auto" w:fill="FFFFFF"/>
        </w:rPr>
        <w:t>, « Hautes Études », 1999).</w:t>
      </w:r>
    </w:p>
  </w:footnote>
  <w:footnote w:id="98">
    <w:p w14:paraId="67111E2B"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Henri-Jacques </w:t>
      </w:r>
      <w:proofErr w:type="spellStart"/>
      <w:r w:rsidRPr="009B6F1B">
        <w:rPr>
          <w:rFonts w:ascii="Garamond" w:hAnsi="Garamond"/>
          <w:sz w:val="18"/>
          <w:szCs w:val="18"/>
        </w:rPr>
        <w:t>Stiker</w:t>
      </w:r>
      <w:proofErr w:type="spellEnd"/>
      <w:r w:rsidRPr="009B6F1B">
        <w:rPr>
          <w:rFonts w:ascii="Garamond" w:hAnsi="Garamond"/>
          <w:sz w:val="18"/>
          <w:szCs w:val="18"/>
        </w:rPr>
        <w:t xml:space="preserve">, </w:t>
      </w:r>
      <w:r w:rsidRPr="009B6F1B">
        <w:rPr>
          <w:rFonts w:ascii="Garamond" w:hAnsi="Garamond"/>
          <w:i/>
          <w:sz w:val="18"/>
          <w:szCs w:val="18"/>
        </w:rPr>
        <w:t xml:space="preserve">Les fables </w:t>
      </w:r>
      <w:proofErr w:type="spellStart"/>
      <w:r w:rsidRPr="009B6F1B">
        <w:rPr>
          <w:rFonts w:ascii="Garamond" w:hAnsi="Garamond"/>
          <w:i/>
          <w:sz w:val="18"/>
          <w:szCs w:val="18"/>
        </w:rPr>
        <w:t>peintes</w:t>
      </w:r>
      <w:proofErr w:type="spellEnd"/>
      <w:r w:rsidRPr="009B6F1B">
        <w:rPr>
          <w:rFonts w:ascii="Garamond" w:hAnsi="Garamond"/>
          <w:i/>
          <w:sz w:val="18"/>
          <w:szCs w:val="18"/>
        </w:rPr>
        <w:t xml:space="preserve"> du corps </w:t>
      </w:r>
      <w:proofErr w:type="spellStart"/>
      <w:proofErr w:type="gramStart"/>
      <w:r w:rsidRPr="009B6F1B">
        <w:rPr>
          <w:rFonts w:ascii="Garamond" w:hAnsi="Garamond"/>
          <w:i/>
          <w:sz w:val="18"/>
          <w:szCs w:val="18"/>
        </w:rPr>
        <w:t>abîmé</w:t>
      </w:r>
      <w:proofErr w:type="spellEnd"/>
      <w:r w:rsidRPr="009B6F1B">
        <w:rPr>
          <w:rFonts w:ascii="Garamond" w:hAnsi="Garamond"/>
          <w:i/>
          <w:sz w:val="18"/>
          <w:szCs w:val="18"/>
        </w:rPr>
        <w:t xml:space="preserve"> :</w:t>
      </w:r>
      <w:proofErr w:type="gramEnd"/>
      <w:r w:rsidRPr="009B6F1B">
        <w:rPr>
          <w:rFonts w:ascii="Garamond" w:hAnsi="Garamond"/>
          <w:i/>
          <w:sz w:val="18"/>
          <w:szCs w:val="18"/>
        </w:rPr>
        <w:t xml:space="preserve"> Les images de </w:t>
      </w:r>
      <w:proofErr w:type="spellStart"/>
      <w:r w:rsidRPr="009B6F1B">
        <w:rPr>
          <w:rFonts w:ascii="Garamond" w:hAnsi="Garamond"/>
          <w:i/>
          <w:sz w:val="18"/>
          <w:szCs w:val="18"/>
        </w:rPr>
        <w:t>l’infirmité</w:t>
      </w:r>
      <w:proofErr w:type="spellEnd"/>
      <w:r w:rsidRPr="009B6F1B">
        <w:rPr>
          <w:rFonts w:ascii="Garamond" w:hAnsi="Garamond"/>
          <w:i/>
          <w:sz w:val="18"/>
          <w:szCs w:val="18"/>
        </w:rPr>
        <w:t xml:space="preserve"> du </w:t>
      </w:r>
      <w:proofErr w:type="spellStart"/>
      <w:r w:rsidRPr="009B6F1B">
        <w:rPr>
          <w:rFonts w:ascii="Garamond" w:hAnsi="Garamond"/>
          <w:i/>
          <w:sz w:val="18"/>
          <w:szCs w:val="18"/>
        </w:rPr>
        <w:t>XVI</w:t>
      </w:r>
      <w:r w:rsidRPr="009B6F1B">
        <w:rPr>
          <w:rFonts w:ascii="Garamond" w:hAnsi="Garamond"/>
          <w:i/>
          <w:sz w:val="18"/>
          <w:szCs w:val="18"/>
          <w:vertAlign w:val="superscript"/>
        </w:rPr>
        <w:t>e</w:t>
      </w:r>
      <w:proofErr w:type="spellEnd"/>
      <w:r w:rsidRPr="009B6F1B">
        <w:rPr>
          <w:rFonts w:ascii="Garamond" w:hAnsi="Garamond"/>
          <w:i/>
          <w:sz w:val="18"/>
          <w:szCs w:val="18"/>
        </w:rPr>
        <w:t xml:space="preserve"> au </w:t>
      </w:r>
      <w:proofErr w:type="spellStart"/>
      <w:r w:rsidRPr="009B6F1B">
        <w:rPr>
          <w:rFonts w:ascii="Garamond" w:hAnsi="Garamond"/>
          <w:i/>
          <w:sz w:val="18"/>
          <w:szCs w:val="18"/>
        </w:rPr>
        <w:t>XX</w:t>
      </w:r>
      <w:r w:rsidRPr="009B6F1B">
        <w:rPr>
          <w:rFonts w:ascii="Garamond" w:hAnsi="Garamond"/>
          <w:i/>
          <w:sz w:val="18"/>
          <w:szCs w:val="18"/>
          <w:vertAlign w:val="superscript"/>
        </w:rPr>
        <w:t>e</w:t>
      </w:r>
      <w:proofErr w:type="spellEnd"/>
      <w:r w:rsidRPr="009B6F1B">
        <w:rPr>
          <w:rFonts w:ascii="Garamond" w:hAnsi="Garamond"/>
          <w:i/>
          <w:sz w:val="18"/>
          <w:szCs w:val="18"/>
        </w:rPr>
        <w:t xml:space="preserve"> siècle</w:t>
      </w:r>
      <w:r w:rsidRPr="009B6F1B">
        <w:rPr>
          <w:rFonts w:ascii="Garamond" w:hAnsi="Garamond"/>
          <w:sz w:val="18"/>
          <w:szCs w:val="18"/>
        </w:rPr>
        <w:t xml:space="preserve"> (Paris: Le Cerf, 2006). </w:t>
      </w:r>
      <w:r w:rsidRPr="009B6F1B">
        <w:rPr>
          <w:rFonts w:ascii="Garamond" w:hAnsi="Garamond"/>
          <w:bCs/>
          <w:i/>
          <w:sz w:val="18"/>
          <w:szCs w:val="18"/>
        </w:rPr>
        <w:t>Le « </w:t>
      </w:r>
      <w:proofErr w:type="spellStart"/>
      <w:r w:rsidRPr="009B6F1B">
        <w:rPr>
          <w:rFonts w:ascii="Garamond" w:hAnsi="Garamond"/>
          <w:bCs/>
          <w:i/>
          <w:sz w:val="18"/>
          <w:szCs w:val="18"/>
        </w:rPr>
        <w:t>monstre</w:t>
      </w:r>
      <w:proofErr w:type="spellEnd"/>
      <w:r w:rsidRPr="009B6F1B">
        <w:rPr>
          <w:rFonts w:ascii="Garamond" w:hAnsi="Garamond"/>
          <w:bCs/>
          <w:i/>
          <w:sz w:val="18"/>
          <w:szCs w:val="18"/>
        </w:rPr>
        <w:t xml:space="preserve"> » </w:t>
      </w:r>
      <w:proofErr w:type="spellStart"/>
      <w:r w:rsidRPr="009B6F1B">
        <w:rPr>
          <w:rFonts w:ascii="Garamond" w:hAnsi="Garamond"/>
          <w:bCs/>
          <w:i/>
          <w:sz w:val="18"/>
          <w:szCs w:val="18"/>
        </w:rPr>
        <w:t>humain</w:t>
      </w:r>
      <w:proofErr w:type="spellEnd"/>
      <w:r w:rsidRPr="009B6F1B">
        <w:rPr>
          <w:rFonts w:ascii="Garamond" w:hAnsi="Garamond"/>
          <w:bCs/>
          <w:i/>
          <w:sz w:val="18"/>
          <w:szCs w:val="18"/>
        </w:rPr>
        <w:t xml:space="preserve">, </w:t>
      </w:r>
      <w:proofErr w:type="spellStart"/>
      <w:r w:rsidRPr="009B6F1B">
        <w:rPr>
          <w:rFonts w:ascii="Garamond" w:hAnsi="Garamond"/>
          <w:bCs/>
          <w:i/>
          <w:sz w:val="18"/>
          <w:szCs w:val="18"/>
        </w:rPr>
        <w:t>imaginaire</w:t>
      </w:r>
      <w:proofErr w:type="spellEnd"/>
      <w:r w:rsidRPr="009B6F1B">
        <w:rPr>
          <w:rFonts w:ascii="Garamond" w:hAnsi="Garamond"/>
          <w:bCs/>
          <w:i/>
          <w:sz w:val="18"/>
          <w:szCs w:val="18"/>
        </w:rPr>
        <w:t xml:space="preserve"> et société</w:t>
      </w:r>
      <w:r w:rsidRPr="009B6F1B">
        <w:rPr>
          <w:rFonts w:ascii="Garamond" w:hAnsi="Garamond"/>
          <w:bCs/>
          <w:sz w:val="18"/>
          <w:szCs w:val="18"/>
        </w:rPr>
        <w:t>, ed. Bertrand, Carol.</w:t>
      </w:r>
      <w:r w:rsidRPr="009B6F1B">
        <w:rPr>
          <w:rFonts w:ascii="Garamond" w:hAnsi="Garamond"/>
          <w:sz w:val="18"/>
          <w:szCs w:val="18"/>
        </w:rPr>
        <w:t xml:space="preserve"> </w:t>
      </w:r>
      <w:r w:rsidRPr="009B6F1B">
        <w:rPr>
          <w:rStyle w:val="Emphasis"/>
          <w:rFonts w:ascii="Garamond" w:hAnsi="Garamond"/>
          <w:bCs/>
          <w:sz w:val="18"/>
          <w:szCs w:val="18"/>
        </w:rPr>
        <w:t>J. Foucart</w:t>
      </w:r>
      <w:r w:rsidRPr="009B6F1B">
        <w:rPr>
          <w:rFonts w:ascii="Garamond" w:hAnsi="Garamond"/>
          <w:sz w:val="18"/>
          <w:szCs w:val="18"/>
          <w:shd w:val="clear" w:color="auto" w:fill="FFFFFF"/>
        </w:rPr>
        <w:t>, “</w:t>
      </w:r>
      <w:proofErr w:type="spellStart"/>
      <w:r w:rsidRPr="009B6F1B">
        <w:rPr>
          <w:rStyle w:val="Emphasis"/>
          <w:rFonts w:ascii="Garamond" w:hAnsi="Garamond"/>
          <w:bCs/>
          <w:sz w:val="18"/>
          <w:szCs w:val="18"/>
        </w:rPr>
        <w:t>Monstruosité</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 xml:space="preserve">et </w:t>
      </w:r>
      <w:proofErr w:type="spellStart"/>
      <w:proofErr w:type="gramStart"/>
      <w:r w:rsidRPr="009B6F1B">
        <w:rPr>
          <w:rFonts w:ascii="Garamond" w:hAnsi="Garamond"/>
          <w:sz w:val="18"/>
          <w:szCs w:val="18"/>
          <w:shd w:val="clear" w:color="auto" w:fill="FFFFFF"/>
        </w:rPr>
        <w:t>transversalité</w:t>
      </w:r>
      <w:proofErr w:type="spellEnd"/>
      <w:r w:rsidRPr="009B6F1B">
        <w:rPr>
          <w:rFonts w:ascii="Garamond" w:hAnsi="Garamond"/>
          <w:sz w:val="18"/>
          <w:szCs w:val="18"/>
          <w:shd w:val="clear" w:color="auto" w:fill="FFFFFF"/>
        </w:rPr>
        <w:t> :</w:t>
      </w:r>
      <w:proofErr w:type="gramEnd"/>
      <w:r w:rsidRPr="009B6F1B">
        <w:rPr>
          <w:rFonts w:ascii="Garamond" w:hAnsi="Garamond"/>
          <w:sz w:val="18"/>
          <w:szCs w:val="18"/>
          <w:shd w:val="clear" w:color="auto" w:fill="FFFFFF"/>
        </w:rPr>
        <w:t xml:space="preserve"> Figures </w:t>
      </w:r>
      <w:proofErr w:type="spellStart"/>
      <w:r w:rsidRPr="009B6F1B">
        <w:rPr>
          <w:rFonts w:ascii="Garamond" w:hAnsi="Garamond"/>
          <w:sz w:val="18"/>
          <w:szCs w:val="18"/>
          <w:shd w:val="clear" w:color="auto" w:fill="FFFFFF"/>
        </w:rPr>
        <w:t>contemporaines</w:t>
      </w:r>
      <w:proofErr w:type="spellEnd"/>
      <w:r w:rsidRPr="009B6F1B">
        <w:rPr>
          <w:rFonts w:ascii="Garamond" w:hAnsi="Garamond"/>
          <w:sz w:val="18"/>
          <w:szCs w:val="18"/>
          <w:shd w:val="clear" w:color="auto" w:fill="FFFFFF"/>
        </w:rPr>
        <w:t xml:space="preserve"> du</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monstrueux</w:t>
      </w:r>
      <w:proofErr w:type="spellEnd"/>
      <w:r w:rsidRPr="009B6F1B">
        <w:rPr>
          <w:rStyle w:val="Emphasis"/>
          <w:rFonts w:ascii="Garamond" w:hAnsi="Garamond"/>
          <w:bCs/>
          <w:sz w:val="18"/>
          <w:szCs w:val="18"/>
        </w:rPr>
        <w:t>,</w:t>
      </w:r>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 xml:space="preserve">Pensée </w:t>
      </w:r>
      <w:proofErr w:type="spellStart"/>
      <w:r w:rsidRPr="009B6F1B">
        <w:rPr>
          <w:rFonts w:ascii="Garamond" w:hAnsi="Garamond"/>
          <w:i/>
          <w:sz w:val="18"/>
          <w:szCs w:val="18"/>
          <w:shd w:val="clear" w:color="auto" w:fill="FFFFFF"/>
        </w:rPr>
        <w:t>Plurielle</w:t>
      </w:r>
      <w:proofErr w:type="spellEnd"/>
      <w:r w:rsidRPr="009B6F1B">
        <w:rPr>
          <w:rFonts w:ascii="Garamond" w:hAnsi="Garamond"/>
          <w:sz w:val="18"/>
          <w:szCs w:val="18"/>
          <w:shd w:val="clear" w:color="auto" w:fill="FFFFFF"/>
        </w:rPr>
        <w:t xml:space="preserve"> 2010 (23): 45-61.</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lang w:val="fr-CH"/>
        </w:rPr>
        <w:t xml:space="preserve">Cf. la publication issue d’une thèse de doctorat, </w:t>
      </w:r>
      <w:proofErr w:type="spellStart"/>
      <w:r w:rsidRPr="009B6F1B">
        <w:rPr>
          <w:rStyle w:val="Emphasis"/>
          <w:rFonts w:ascii="Garamond" w:hAnsi="Garamond"/>
          <w:bCs/>
          <w:sz w:val="18"/>
          <w:szCs w:val="18"/>
        </w:rPr>
        <w:t>Deerie</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Sariols</w:t>
      </w:r>
      <w:proofErr w:type="spellEnd"/>
      <w:r w:rsidRPr="009B6F1B">
        <w:rPr>
          <w:rStyle w:val="Emphasis"/>
          <w:rFonts w:ascii="Garamond" w:hAnsi="Garamond"/>
          <w:bCs/>
          <w:sz w:val="18"/>
          <w:szCs w:val="18"/>
        </w:rPr>
        <w:t xml:space="preserve"> Persson</w:t>
      </w:r>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Des</w:t>
      </w:r>
      <w:r w:rsidRPr="009B6F1B">
        <w:rPr>
          <w:rStyle w:val="apple-converted-space"/>
          <w:rFonts w:ascii="Garamond" w:hAnsi="Garamond"/>
          <w:i/>
          <w:sz w:val="18"/>
          <w:szCs w:val="18"/>
          <w:shd w:val="clear" w:color="auto" w:fill="FFFFFF"/>
        </w:rPr>
        <w:t xml:space="preserve"> </w:t>
      </w:r>
      <w:proofErr w:type="spellStart"/>
      <w:r w:rsidRPr="009B6F1B">
        <w:rPr>
          <w:rStyle w:val="Emphasis"/>
          <w:rFonts w:ascii="Garamond" w:hAnsi="Garamond"/>
          <w:bCs/>
          <w:sz w:val="18"/>
          <w:szCs w:val="18"/>
        </w:rPr>
        <w:t>bestiaires</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i/>
          <w:sz w:val="18"/>
          <w:szCs w:val="18"/>
          <w:shd w:val="clear" w:color="auto" w:fill="FFFFFF"/>
        </w:rPr>
        <w:t>aux</w:t>
      </w:r>
      <w:r w:rsidRPr="009B6F1B">
        <w:rPr>
          <w:rStyle w:val="apple-converted-space"/>
          <w:rFonts w:ascii="Garamond" w:hAnsi="Garamond"/>
          <w:i/>
          <w:sz w:val="18"/>
          <w:szCs w:val="18"/>
          <w:shd w:val="clear" w:color="auto" w:fill="FFFFFF"/>
        </w:rPr>
        <w:t xml:space="preserve"> </w:t>
      </w:r>
      <w:proofErr w:type="spellStart"/>
      <w:r w:rsidRPr="009B6F1B">
        <w:rPr>
          <w:rStyle w:val="Emphasis"/>
          <w:rFonts w:ascii="Garamond" w:hAnsi="Garamond"/>
          <w:bCs/>
          <w:sz w:val="18"/>
          <w:szCs w:val="18"/>
        </w:rPr>
        <w:t>monstres</w:t>
      </w:r>
      <w:proofErr w:type="spellEnd"/>
      <w:r w:rsidRPr="009B6F1B">
        <w:rPr>
          <w:rStyle w:val="Emphasis"/>
          <w:rFonts w:ascii="Garamond" w:hAnsi="Garamond"/>
          <w:bCs/>
          <w:sz w:val="18"/>
          <w:szCs w:val="18"/>
        </w:rPr>
        <w:t> </w:t>
      </w:r>
      <w:r w:rsidRPr="009B6F1B">
        <w:rPr>
          <w:rFonts w:ascii="Garamond" w:hAnsi="Garamond"/>
          <w:i/>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figures</w:t>
      </w:r>
      <w:r w:rsidRPr="009B6F1B">
        <w:rPr>
          <w:rStyle w:val="apple-converted-space"/>
          <w:rFonts w:ascii="Garamond" w:hAnsi="Garamond"/>
          <w:sz w:val="18"/>
          <w:szCs w:val="18"/>
          <w:shd w:val="clear" w:color="auto" w:fill="FFFFFF"/>
        </w:rPr>
        <w:t xml:space="preserve"> </w:t>
      </w:r>
      <w:r w:rsidRPr="009B6F1B">
        <w:rPr>
          <w:rFonts w:ascii="Garamond" w:hAnsi="Garamond"/>
          <w:i/>
          <w:sz w:val="18"/>
          <w:szCs w:val="18"/>
          <w:shd w:val="clear" w:color="auto" w:fill="FFFFFF"/>
        </w:rPr>
        <w:t xml:space="preserve">de </w:t>
      </w:r>
      <w:proofErr w:type="spellStart"/>
      <w:r w:rsidRPr="009B6F1B">
        <w:rPr>
          <w:rFonts w:ascii="Garamond" w:hAnsi="Garamond"/>
          <w:i/>
          <w:sz w:val="18"/>
          <w:szCs w:val="18"/>
          <w:shd w:val="clear" w:color="auto" w:fill="FFFFFF"/>
        </w:rPr>
        <w:t>l’</w:t>
      </w:r>
      <w:r w:rsidRPr="009B6F1B">
        <w:rPr>
          <w:rStyle w:val="Emphasis"/>
          <w:rFonts w:ascii="Garamond" w:hAnsi="Garamond"/>
          <w:bCs/>
          <w:sz w:val="18"/>
          <w:szCs w:val="18"/>
        </w:rPr>
        <w:t>altérité</w:t>
      </w:r>
      <w:proofErr w:type="spellEnd"/>
      <w:r w:rsidRPr="009B6F1B">
        <w:rPr>
          <w:rStyle w:val="apple-converted-space"/>
          <w:rFonts w:ascii="Garamond" w:hAnsi="Garamond"/>
          <w:i/>
          <w:sz w:val="18"/>
          <w:szCs w:val="18"/>
          <w:shd w:val="clear" w:color="auto" w:fill="FFFFFF"/>
        </w:rPr>
        <w:t xml:space="preserve"> </w:t>
      </w:r>
      <w:r w:rsidRPr="009B6F1B">
        <w:rPr>
          <w:rFonts w:ascii="Garamond" w:hAnsi="Garamond"/>
          <w:i/>
          <w:sz w:val="18"/>
          <w:szCs w:val="18"/>
          <w:shd w:val="clear" w:color="auto" w:fill="FFFFFF"/>
        </w:rPr>
        <w:t>au</w:t>
      </w:r>
      <w:r w:rsidRPr="009B6F1B">
        <w:rPr>
          <w:rStyle w:val="apple-converted-space"/>
          <w:rFonts w:ascii="Garamond" w:hAnsi="Garamond"/>
          <w:i/>
          <w:sz w:val="18"/>
          <w:szCs w:val="18"/>
          <w:shd w:val="clear" w:color="auto" w:fill="FFFFFF"/>
        </w:rPr>
        <w:t xml:space="preserve"> </w:t>
      </w:r>
      <w:proofErr w:type="spellStart"/>
      <w:r w:rsidRPr="009B6F1B">
        <w:rPr>
          <w:rStyle w:val="Emphasis"/>
          <w:rFonts w:ascii="Garamond" w:hAnsi="Garamond"/>
          <w:bCs/>
          <w:sz w:val="18"/>
          <w:szCs w:val="18"/>
        </w:rPr>
        <w:t>XXe</w:t>
      </w:r>
      <w:proofErr w:type="spellEnd"/>
      <w:r w:rsidRPr="009B6F1B">
        <w:rPr>
          <w:rStyle w:val="Emphasis"/>
          <w:rFonts w:ascii="Garamond" w:hAnsi="Garamond"/>
          <w:bCs/>
          <w:sz w:val="18"/>
          <w:szCs w:val="18"/>
        </w:rPr>
        <w:t xml:space="preserve"> siècle</w:t>
      </w:r>
      <w:r w:rsidRPr="009B6F1B">
        <w:rPr>
          <w:rFonts w:ascii="Garamond" w:hAnsi="Garamond"/>
          <w:i/>
          <w:sz w:val="18"/>
          <w:szCs w:val="18"/>
          <w:shd w:val="clear" w:color="auto" w:fill="FFFFFF"/>
        </w:rPr>
        <w:t xml:space="preserve"> </w:t>
      </w:r>
      <w:r w:rsidRPr="009B6F1B">
        <w:rPr>
          <w:rFonts w:ascii="Garamond" w:hAnsi="Garamond"/>
          <w:sz w:val="18"/>
          <w:szCs w:val="18"/>
          <w:shd w:val="clear" w:color="auto" w:fill="FFFFFF"/>
        </w:rPr>
        <w:t>(</w:t>
      </w:r>
      <w:proofErr w:type="gramStart"/>
      <w:r w:rsidRPr="009B6F1B">
        <w:rPr>
          <w:rFonts w:ascii="Garamond" w:hAnsi="Garamond"/>
          <w:sz w:val="18"/>
          <w:szCs w:val="18"/>
          <w:shd w:val="clear" w:color="auto" w:fill="FFFFFF"/>
        </w:rPr>
        <w:t>Paris:</w:t>
      </w:r>
      <w:proofErr w:type="gram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L’Harmattan</w:t>
      </w:r>
      <w:proofErr w:type="spellEnd"/>
      <w:r w:rsidRPr="009B6F1B">
        <w:rPr>
          <w:rFonts w:ascii="Garamond" w:hAnsi="Garamond"/>
          <w:sz w:val="18"/>
          <w:szCs w:val="18"/>
          <w:shd w:val="clear" w:color="auto" w:fill="FFFFFF"/>
        </w:rPr>
        <w:t>, 2016).</w:t>
      </w:r>
    </w:p>
  </w:footnote>
  <w:footnote w:id="99">
    <w:p w14:paraId="16BF4C23"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rPr>
        <w:t xml:space="preserve">Jean Verdon, </w:t>
      </w:r>
      <w:r w:rsidRPr="009B6F1B">
        <w:rPr>
          <w:rFonts w:ascii="Garamond" w:hAnsi="Garamond"/>
          <w:i/>
          <w:iCs/>
          <w:color w:val="000000"/>
          <w:sz w:val="18"/>
          <w:szCs w:val="18"/>
        </w:rPr>
        <w:t xml:space="preserve">La femme au Moyen </w:t>
      </w:r>
      <w:proofErr w:type="spellStart"/>
      <w:r w:rsidRPr="009B6F1B">
        <w:rPr>
          <w:rFonts w:ascii="Garamond" w:hAnsi="Garamond"/>
          <w:i/>
          <w:iCs/>
          <w:color w:val="000000"/>
          <w:sz w:val="18"/>
          <w:szCs w:val="18"/>
        </w:rPr>
        <w:t>Âge</w:t>
      </w:r>
      <w:proofErr w:type="spellEnd"/>
      <w:r w:rsidRPr="009B6F1B">
        <w:rPr>
          <w:rFonts w:ascii="Garamond" w:hAnsi="Garamond"/>
          <w:color w:val="000000"/>
          <w:sz w:val="18"/>
          <w:szCs w:val="18"/>
          <w:shd w:val="clear" w:color="auto" w:fill="FFFFFF"/>
        </w:rPr>
        <w:t xml:space="preserve"> (Paris: </w:t>
      </w:r>
      <w:proofErr w:type="spellStart"/>
      <w:r w:rsidRPr="009B6F1B">
        <w:rPr>
          <w:rFonts w:ascii="Garamond" w:hAnsi="Garamond"/>
          <w:color w:val="000000"/>
          <w:sz w:val="18"/>
          <w:szCs w:val="18"/>
          <w:shd w:val="clear" w:color="auto" w:fill="FFFFFF"/>
        </w:rPr>
        <w:t>Gisserot</w:t>
      </w:r>
      <w:proofErr w:type="spellEnd"/>
      <w:r w:rsidRPr="009B6F1B">
        <w:rPr>
          <w:rFonts w:ascii="Garamond" w:hAnsi="Garamond"/>
          <w:color w:val="000000"/>
          <w:sz w:val="18"/>
          <w:szCs w:val="18"/>
          <w:shd w:val="clear" w:color="auto" w:fill="FFFFFF"/>
        </w:rPr>
        <w:t>, 1999), passim.</w:t>
      </w:r>
    </w:p>
  </w:footnote>
  <w:footnote w:id="100">
    <w:p w14:paraId="43D89F80"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bCs/>
          <w:sz w:val="18"/>
          <w:szCs w:val="18"/>
        </w:rPr>
        <w:t xml:space="preserve">Paulette </w:t>
      </w:r>
      <w:proofErr w:type="spellStart"/>
      <w:r w:rsidRPr="009B6F1B">
        <w:rPr>
          <w:rFonts w:ascii="Garamond" w:hAnsi="Garamond"/>
          <w:bCs/>
          <w:sz w:val="18"/>
          <w:szCs w:val="18"/>
        </w:rPr>
        <w:t>L’Hermite</w:t>
      </w:r>
      <w:proofErr w:type="spellEnd"/>
      <w:r w:rsidRPr="009B6F1B">
        <w:rPr>
          <w:rFonts w:ascii="Garamond" w:hAnsi="Garamond"/>
          <w:sz w:val="18"/>
          <w:szCs w:val="18"/>
          <w:shd w:val="clear" w:color="auto" w:fill="FFFFFF"/>
        </w:rPr>
        <w:t>-</w:t>
      </w:r>
      <w:r w:rsidRPr="009B6F1B">
        <w:rPr>
          <w:rFonts w:ascii="Garamond" w:hAnsi="Garamond"/>
          <w:bCs/>
          <w:sz w:val="18"/>
          <w:szCs w:val="18"/>
        </w:rPr>
        <w:t xml:space="preserve">Leclercq, </w:t>
      </w:r>
      <w:r w:rsidRPr="009B6F1B">
        <w:rPr>
          <w:rFonts w:ascii="Garamond" w:hAnsi="Garamond"/>
          <w:sz w:val="18"/>
          <w:szCs w:val="18"/>
          <w:shd w:val="clear" w:color="auto" w:fill="FFFFFF"/>
        </w:rPr>
        <w:t xml:space="preserve">“Les femmes dans la vie religieuses au Moyen </w:t>
      </w:r>
      <w:proofErr w:type="spellStart"/>
      <w:r w:rsidRPr="009B6F1B">
        <w:rPr>
          <w:rFonts w:ascii="Garamond" w:hAnsi="Garamond"/>
          <w:sz w:val="18"/>
          <w:szCs w:val="18"/>
          <w:shd w:val="clear" w:color="auto" w:fill="FFFFFF"/>
        </w:rPr>
        <w:t>Âge</w:t>
      </w:r>
      <w:proofErr w:type="spellEnd"/>
      <w:r w:rsidRPr="009B6F1B">
        <w:rPr>
          <w:rFonts w:ascii="Garamond" w:hAnsi="Garamond"/>
          <w:sz w:val="18"/>
          <w:szCs w:val="18"/>
          <w:shd w:val="clear" w:color="auto" w:fill="FFFFFF"/>
        </w:rPr>
        <w:t xml:space="preserve">. Un </w:t>
      </w:r>
      <w:proofErr w:type="spellStart"/>
      <w:r w:rsidRPr="009B6F1B">
        <w:rPr>
          <w:rFonts w:ascii="Garamond" w:hAnsi="Garamond"/>
          <w:sz w:val="18"/>
          <w:szCs w:val="18"/>
          <w:shd w:val="clear" w:color="auto" w:fill="FFFFFF"/>
        </w:rPr>
        <w:t>bref</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bilan</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historiographique</w:t>
      </w:r>
      <w:proofErr w:type="spellEnd"/>
      <w:r w:rsidRPr="009B6F1B">
        <w:rPr>
          <w:rFonts w:ascii="Garamond" w:hAnsi="Garamond"/>
          <w:sz w:val="18"/>
          <w:szCs w:val="18"/>
          <w:shd w:val="clear" w:color="auto" w:fill="FFFFFF"/>
        </w:rPr>
        <w:t xml:space="preserve">,” in </w:t>
      </w:r>
      <w:r w:rsidRPr="009B6F1B">
        <w:rPr>
          <w:rFonts w:ascii="Garamond" w:hAnsi="Garamond"/>
          <w:i/>
          <w:sz w:val="18"/>
          <w:szCs w:val="18"/>
          <w:shd w:val="clear" w:color="auto" w:fill="FFFFFF"/>
        </w:rPr>
        <w:t>Georges Duby et</w:t>
      </w:r>
      <w:r w:rsidRPr="009B6F1B">
        <w:rPr>
          <w:rFonts w:ascii="Garamond" w:hAnsi="Garamond"/>
          <w:sz w:val="18"/>
          <w:szCs w:val="18"/>
          <w:shd w:val="clear" w:color="auto" w:fill="FFFFFF"/>
        </w:rPr>
        <w:t xml:space="preserve"> </w:t>
      </w:r>
      <w:proofErr w:type="spellStart"/>
      <w:r w:rsidRPr="009B6F1B">
        <w:rPr>
          <w:rFonts w:ascii="Garamond" w:hAnsi="Garamond"/>
          <w:i/>
          <w:sz w:val="18"/>
          <w:szCs w:val="18"/>
          <w:shd w:val="clear" w:color="auto" w:fill="FFFFFF"/>
        </w:rPr>
        <w:t>l’histoire</w:t>
      </w:r>
      <w:proofErr w:type="spellEnd"/>
      <w:r w:rsidRPr="009B6F1B">
        <w:rPr>
          <w:rFonts w:ascii="Garamond" w:hAnsi="Garamond"/>
          <w:i/>
          <w:sz w:val="18"/>
          <w:szCs w:val="18"/>
          <w:shd w:val="clear" w:color="auto" w:fill="FFFFFF"/>
        </w:rPr>
        <w:t xml:space="preserve"> des femmes</w:t>
      </w:r>
      <w:r w:rsidRPr="009B6F1B">
        <w:rPr>
          <w:rFonts w:ascii="Garamond" w:hAnsi="Garamond"/>
          <w:sz w:val="18"/>
          <w:szCs w:val="18"/>
          <w:shd w:val="clear" w:color="auto" w:fill="FFFFFF"/>
        </w:rPr>
        <w:t xml:space="preserve">, ed. Christiane </w:t>
      </w:r>
      <w:proofErr w:type="spellStart"/>
      <w:r w:rsidRPr="009B6F1B">
        <w:rPr>
          <w:rFonts w:ascii="Garamond" w:hAnsi="Garamond"/>
          <w:sz w:val="18"/>
          <w:szCs w:val="18"/>
          <w:shd w:val="clear" w:color="auto" w:fill="FFFFFF"/>
        </w:rPr>
        <w:t>Klapisch</w:t>
      </w:r>
      <w:proofErr w:type="spellEnd"/>
      <w:r w:rsidRPr="009B6F1B">
        <w:rPr>
          <w:rFonts w:ascii="Garamond" w:hAnsi="Garamond"/>
          <w:sz w:val="18"/>
          <w:szCs w:val="18"/>
          <w:shd w:val="clear" w:color="auto" w:fill="FFFFFF"/>
        </w:rPr>
        <w:t>-Zuber (</w:t>
      </w:r>
      <w:r w:rsidRPr="009B6F1B">
        <w:rPr>
          <w:rFonts w:ascii="Garamond" w:eastAsia="Arial Unicode MS" w:hAnsi="Garamond" w:cs="Arial Unicode MS"/>
          <w:sz w:val="18"/>
          <w:szCs w:val="18"/>
          <w:shd w:val="clear" w:color="auto" w:fill="FFFFFF"/>
        </w:rPr>
        <w:t xml:space="preserve">Toulouse: Presses </w:t>
      </w:r>
      <w:proofErr w:type="spellStart"/>
      <w:r w:rsidRPr="009B6F1B">
        <w:rPr>
          <w:rFonts w:ascii="Garamond" w:eastAsia="Arial Unicode MS" w:hAnsi="Garamond" w:cs="Arial Unicode MS"/>
          <w:sz w:val="18"/>
          <w:szCs w:val="18"/>
          <w:shd w:val="clear" w:color="auto" w:fill="FFFFFF"/>
        </w:rPr>
        <w:t>universitaires</w:t>
      </w:r>
      <w:proofErr w:type="spellEnd"/>
      <w:r w:rsidRPr="009B6F1B">
        <w:rPr>
          <w:rFonts w:ascii="Garamond" w:eastAsia="Arial Unicode MS" w:hAnsi="Garamond" w:cs="Arial Unicode MS"/>
          <w:sz w:val="18"/>
          <w:szCs w:val="18"/>
          <w:shd w:val="clear" w:color="auto" w:fill="FFFFFF"/>
        </w:rPr>
        <w:t xml:space="preserve"> du </w:t>
      </w:r>
      <w:proofErr w:type="spellStart"/>
      <w:r w:rsidRPr="009B6F1B">
        <w:rPr>
          <w:rFonts w:ascii="Garamond" w:eastAsia="Arial Unicode MS" w:hAnsi="Garamond" w:cs="Arial Unicode MS"/>
          <w:sz w:val="18"/>
          <w:szCs w:val="18"/>
          <w:shd w:val="clear" w:color="auto" w:fill="FFFFFF"/>
        </w:rPr>
        <w:t>Mirail</w:t>
      </w:r>
      <w:proofErr w:type="spellEnd"/>
      <w:r w:rsidRPr="009B6F1B">
        <w:rPr>
          <w:rFonts w:ascii="Garamond" w:eastAsia="Arial Unicode MS" w:hAnsi="Garamond" w:cs="Arial Unicode MS"/>
          <w:sz w:val="18"/>
          <w:szCs w:val="18"/>
          <w:shd w:val="clear" w:color="auto" w:fill="FFFFFF"/>
        </w:rPr>
        <w:t>, 1998),</w:t>
      </w:r>
      <w:r w:rsidRPr="009B6F1B">
        <w:rPr>
          <w:rFonts w:ascii="Garamond" w:hAnsi="Garamond"/>
          <w:sz w:val="18"/>
          <w:szCs w:val="18"/>
        </w:rPr>
        <w:t xml:space="preserve"> </w:t>
      </w:r>
      <w:r w:rsidRPr="009B6F1B">
        <w:rPr>
          <w:rFonts w:ascii="Garamond" w:hAnsi="Garamond"/>
          <w:sz w:val="18"/>
          <w:szCs w:val="18"/>
          <w:shd w:val="clear" w:color="auto" w:fill="FFFFFF"/>
        </w:rPr>
        <w:t xml:space="preserve">202. </w:t>
      </w:r>
      <w:r w:rsidRPr="009B6F1B">
        <w:rPr>
          <w:rFonts w:ascii="Garamond" w:hAnsi="Garamond"/>
          <w:color w:val="000000"/>
          <w:sz w:val="18"/>
          <w:szCs w:val="18"/>
        </w:rPr>
        <w:t xml:space="preserve">Verdon, </w:t>
      </w:r>
      <w:r w:rsidRPr="009B6F1B">
        <w:rPr>
          <w:rFonts w:ascii="Garamond" w:hAnsi="Garamond"/>
          <w:i/>
          <w:iCs/>
          <w:color w:val="000000"/>
          <w:sz w:val="18"/>
          <w:szCs w:val="18"/>
        </w:rPr>
        <w:t xml:space="preserve">La femme au Moyen </w:t>
      </w:r>
      <w:proofErr w:type="spellStart"/>
      <w:r w:rsidRPr="009B6F1B">
        <w:rPr>
          <w:rFonts w:ascii="Garamond" w:hAnsi="Garamond"/>
          <w:i/>
          <w:iCs/>
          <w:color w:val="000000"/>
          <w:sz w:val="18"/>
          <w:szCs w:val="18"/>
        </w:rPr>
        <w:t>Âge</w:t>
      </w:r>
      <w:proofErr w:type="spellEnd"/>
      <w:r w:rsidRPr="009B6F1B">
        <w:rPr>
          <w:rFonts w:ascii="Garamond" w:hAnsi="Garamond"/>
          <w:color w:val="000000"/>
          <w:sz w:val="18"/>
          <w:szCs w:val="18"/>
          <w:shd w:val="clear" w:color="auto" w:fill="FFFFFF"/>
        </w:rPr>
        <w:t xml:space="preserve"> (1999), 6-7, 118. </w:t>
      </w:r>
      <w:r w:rsidRPr="009B6F1B">
        <w:rPr>
          <w:rFonts w:ascii="Garamond" w:hAnsi="Garamond"/>
          <w:sz w:val="18"/>
          <w:szCs w:val="18"/>
          <w:shd w:val="clear" w:color="auto" w:fill="FFFFFF"/>
        </w:rPr>
        <w:t xml:space="preserve">Sophie </w:t>
      </w:r>
      <w:proofErr w:type="spellStart"/>
      <w:r w:rsidRPr="009B6F1B">
        <w:rPr>
          <w:rFonts w:ascii="Garamond" w:hAnsi="Garamond"/>
          <w:sz w:val="18"/>
          <w:szCs w:val="18"/>
          <w:shd w:val="clear" w:color="auto" w:fill="FFFFFF"/>
        </w:rPr>
        <w:t>Brouquet</w:t>
      </w:r>
      <w:proofErr w:type="spellEnd"/>
      <w:r w:rsidRPr="009B6F1B">
        <w:rPr>
          <w:rFonts w:ascii="Garamond" w:hAnsi="Garamond"/>
          <w:sz w:val="18"/>
          <w:szCs w:val="18"/>
          <w:shd w:val="clear" w:color="auto" w:fill="FFFFFF"/>
        </w:rPr>
        <w:t xml:space="preserve">, </w:t>
      </w:r>
      <w:r w:rsidRPr="009B6F1B">
        <w:rPr>
          <w:rFonts w:ascii="Garamond" w:hAnsi="Garamond"/>
          <w:i/>
          <w:iCs/>
          <w:sz w:val="18"/>
          <w:szCs w:val="18"/>
          <w:shd w:val="clear" w:color="auto" w:fill="FFFFFF"/>
        </w:rPr>
        <w:t xml:space="preserve">La vie des femmes au </w:t>
      </w:r>
      <w:proofErr w:type="spellStart"/>
      <w:r w:rsidRPr="009B6F1B">
        <w:rPr>
          <w:rFonts w:ascii="Garamond" w:hAnsi="Garamond"/>
          <w:i/>
          <w:iCs/>
          <w:sz w:val="18"/>
          <w:szCs w:val="18"/>
          <w:shd w:val="clear" w:color="auto" w:fill="FFFFFF"/>
        </w:rPr>
        <w:t>moyen</w:t>
      </w:r>
      <w:proofErr w:type="spellEnd"/>
      <w:r w:rsidRPr="009B6F1B">
        <w:rPr>
          <w:rFonts w:ascii="Garamond" w:hAnsi="Garamond"/>
          <w:i/>
          <w:iCs/>
          <w:sz w:val="18"/>
          <w:szCs w:val="18"/>
          <w:shd w:val="clear" w:color="auto" w:fill="FFFFFF"/>
        </w:rPr>
        <w:t xml:space="preserve"> </w:t>
      </w:r>
      <w:proofErr w:type="spellStart"/>
      <w:r w:rsidRPr="009B6F1B">
        <w:rPr>
          <w:rFonts w:ascii="Garamond" w:hAnsi="Garamond"/>
          <w:i/>
          <w:iCs/>
          <w:sz w:val="18"/>
          <w:szCs w:val="18"/>
          <w:shd w:val="clear" w:color="auto" w:fill="FFFFFF"/>
        </w:rPr>
        <w:t>âge</w:t>
      </w:r>
      <w:proofErr w:type="spellEnd"/>
      <w:r w:rsidRPr="009B6F1B">
        <w:rPr>
          <w:rFonts w:ascii="Garamond" w:hAnsi="Garamond"/>
          <w:i/>
          <w:iCs/>
          <w:sz w:val="18"/>
          <w:szCs w:val="18"/>
          <w:shd w:val="clear" w:color="auto" w:fill="FFFFFF"/>
        </w:rPr>
        <w:t xml:space="preserve"> </w:t>
      </w:r>
      <w:r w:rsidRPr="009B6F1B">
        <w:rPr>
          <w:rFonts w:ascii="Garamond" w:hAnsi="Garamond"/>
          <w:sz w:val="18"/>
          <w:szCs w:val="18"/>
          <w:shd w:val="clear" w:color="auto" w:fill="FFFFFF"/>
        </w:rPr>
        <w:t xml:space="preserve">(Rennes: </w:t>
      </w:r>
      <w:proofErr w:type="spellStart"/>
      <w:r w:rsidRPr="009B6F1B">
        <w:rPr>
          <w:rFonts w:ascii="Garamond" w:hAnsi="Garamond"/>
          <w:sz w:val="18"/>
          <w:szCs w:val="18"/>
          <w:shd w:val="clear" w:color="auto" w:fill="FFFFFF"/>
        </w:rPr>
        <w:t>Édition</w:t>
      </w:r>
      <w:proofErr w:type="spellEnd"/>
      <w:r w:rsidRPr="009B6F1B">
        <w:rPr>
          <w:rFonts w:ascii="Garamond" w:hAnsi="Garamond"/>
          <w:sz w:val="18"/>
          <w:szCs w:val="18"/>
          <w:shd w:val="clear" w:color="auto" w:fill="FFFFFF"/>
        </w:rPr>
        <w:t xml:space="preserve"> Ouest-France, 2009), passim.</w:t>
      </w:r>
    </w:p>
  </w:footnote>
  <w:footnote w:id="101">
    <w:p w14:paraId="686BC199"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bCs/>
          <w:sz w:val="18"/>
          <w:szCs w:val="18"/>
        </w:rPr>
        <w:t>Baltrušaitis</w:t>
      </w:r>
      <w:proofErr w:type="spellEnd"/>
      <w:r w:rsidRPr="009B6F1B">
        <w:rPr>
          <w:rFonts w:ascii="Garamond" w:hAnsi="Garamond"/>
          <w:bCs/>
          <w:sz w:val="18"/>
          <w:szCs w:val="18"/>
        </w:rPr>
        <w:t xml:space="preserve">, </w:t>
      </w:r>
      <w:r w:rsidRPr="009B6F1B">
        <w:rPr>
          <w:rFonts w:ascii="Garamond" w:hAnsi="Garamond"/>
          <w:i/>
          <w:sz w:val="18"/>
          <w:szCs w:val="18"/>
          <w:shd w:val="clear" w:color="auto" w:fill="FFFFFF"/>
        </w:rPr>
        <w:t xml:space="preserve">Le </w:t>
      </w:r>
      <w:r w:rsidRPr="009B6F1B">
        <w:rPr>
          <w:rFonts w:ascii="Garamond" w:hAnsi="Garamond"/>
          <w:bCs/>
          <w:i/>
          <w:sz w:val="18"/>
          <w:szCs w:val="18"/>
        </w:rPr>
        <w:t xml:space="preserve">Moyen </w:t>
      </w:r>
      <w:proofErr w:type="spellStart"/>
      <w:r w:rsidRPr="009B6F1B">
        <w:rPr>
          <w:rFonts w:ascii="Garamond" w:hAnsi="Garamond"/>
          <w:bCs/>
          <w:i/>
          <w:sz w:val="18"/>
          <w:szCs w:val="18"/>
        </w:rPr>
        <w:t>Âge</w:t>
      </w:r>
      <w:proofErr w:type="spellEnd"/>
      <w:r w:rsidRPr="009B6F1B">
        <w:rPr>
          <w:rFonts w:ascii="Garamond" w:hAnsi="Garamond"/>
          <w:bCs/>
          <w:i/>
          <w:sz w:val="18"/>
          <w:szCs w:val="18"/>
        </w:rPr>
        <w:t xml:space="preserve"> fantastique</w:t>
      </w:r>
      <w:r w:rsidRPr="009B6F1B">
        <w:rPr>
          <w:rFonts w:ascii="Garamond" w:hAnsi="Garamond"/>
          <w:i/>
          <w:sz w:val="18"/>
          <w:szCs w:val="18"/>
          <w:shd w:val="clear" w:color="auto" w:fill="FFFFFF"/>
        </w:rPr>
        <w:t xml:space="preserve">. </w:t>
      </w:r>
      <w:proofErr w:type="spellStart"/>
      <w:r w:rsidRPr="009B6F1B">
        <w:rPr>
          <w:rFonts w:ascii="Garamond" w:hAnsi="Garamond"/>
          <w:bCs/>
          <w:i/>
          <w:sz w:val="18"/>
          <w:szCs w:val="18"/>
        </w:rPr>
        <w:t>Antiquités</w:t>
      </w:r>
      <w:proofErr w:type="spellEnd"/>
      <w:r w:rsidRPr="009B6F1B">
        <w:rPr>
          <w:rFonts w:ascii="Garamond" w:hAnsi="Garamond"/>
          <w:i/>
          <w:sz w:val="18"/>
          <w:szCs w:val="18"/>
          <w:shd w:val="clear" w:color="auto" w:fill="FFFFFF"/>
        </w:rPr>
        <w:t xml:space="preserve"> et </w:t>
      </w:r>
      <w:proofErr w:type="spellStart"/>
      <w:r w:rsidRPr="009B6F1B">
        <w:rPr>
          <w:rFonts w:ascii="Garamond" w:hAnsi="Garamond"/>
          <w:bCs/>
          <w:i/>
          <w:sz w:val="18"/>
          <w:szCs w:val="18"/>
        </w:rPr>
        <w:t>exotismes</w:t>
      </w:r>
      <w:proofErr w:type="spellEnd"/>
      <w:r w:rsidRPr="009B6F1B">
        <w:rPr>
          <w:rFonts w:ascii="Garamond" w:hAnsi="Garamond"/>
          <w:i/>
          <w:sz w:val="18"/>
          <w:szCs w:val="18"/>
          <w:shd w:val="clear" w:color="auto" w:fill="FFFFFF"/>
        </w:rPr>
        <w:t xml:space="preserve"> dans </w:t>
      </w:r>
      <w:proofErr w:type="spellStart"/>
      <w:r w:rsidRPr="009B6F1B">
        <w:rPr>
          <w:rFonts w:ascii="Garamond" w:hAnsi="Garamond"/>
          <w:i/>
          <w:sz w:val="18"/>
          <w:szCs w:val="18"/>
          <w:shd w:val="clear" w:color="auto" w:fill="FFFFFF"/>
        </w:rPr>
        <w:t>l’</w:t>
      </w:r>
      <w:r w:rsidRPr="009B6F1B">
        <w:rPr>
          <w:rFonts w:ascii="Garamond" w:hAnsi="Garamond"/>
          <w:bCs/>
          <w:i/>
          <w:sz w:val="18"/>
          <w:szCs w:val="18"/>
        </w:rPr>
        <w:t>art</w:t>
      </w:r>
      <w:proofErr w:type="spellEnd"/>
      <w:r w:rsidRPr="009B6F1B">
        <w:rPr>
          <w:rFonts w:ascii="Garamond" w:hAnsi="Garamond"/>
          <w:bCs/>
          <w:i/>
          <w:sz w:val="18"/>
          <w:szCs w:val="18"/>
        </w:rPr>
        <w:t xml:space="preserve"> </w:t>
      </w:r>
      <w:proofErr w:type="spellStart"/>
      <w:r w:rsidRPr="009B6F1B">
        <w:rPr>
          <w:rFonts w:ascii="Garamond" w:hAnsi="Garamond"/>
          <w:bCs/>
          <w:i/>
          <w:sz w:val="18"/>
          <w:szCs w:val="18"/>
        </w:rPr>
        <w:t>gothique</w:t>
      </w:r>
      <w:proofErr w:type="spellEnd"/>
      <w:r w:rsidRPr="009B6F1B">
        <w:rPr>
          <w:rFonts w:ascii="Garamond" w:hAnsi="Garamond"/>
          <w:bCs/>
          <w:i/>
          <w:sz w:val="18"/>
          <w:szCs w:val="18"/>
        </w:rPr>
        <w:t>.</w:t>
      </w:r>
    </w:p>
  </w:footnote>
  <w:footnote w:id="102">
    <w:p w14:paraId="08EEEB18" w14:textId="77777777" w:rsidR="008703E4" w:rsidRPr="009B6F1B" w:rsidRDefault="008703E4" w:rsidP="00FD07A5">
      <w:pPr>
        <w:spacing w:after="0" w:line="240" w:lineRule="auto"/>
        <w:jc w:val="both"/>
        <w:rPr>
          <w:rFonts w:ascii="Garamond" w:hAnsi="Garamond"/>
          <w:sz w:val="18"/>
          <w:szCs w:val="18"/>
          <w:shd w:val="clear" w:color="auto" w:fill="FFFFFF"/>
        </w:rPr>
      </w:pPr>
      <w:r w:rsidRPr="009B6F1B">
        <w:rPr>
          <w:rStyle w:val="FootnoteReference"/>
          <w:rFonts w:ascii="Garamond" w:hAnsi="Garamond"/>
          <w:sz w:val="18"/>
          <w:szCs w:val="18"/>
        </w:rPr>
        <w:footnoteRef/>
      </w:r>
      <w:r w:rsidRPr="009B6F1B">
        <w:rPr>
          <w:rFonts w:ascii="Garamond" w:hAnsi="Garamond"/>
          <w:sz w:val="18"/>
          <w:szCs w:val="18"/>
        </w:rPr>
        <w:t xml:space="preserve"> Ernst Schwalbe, </w:t>
      </w:r>
      <w:r w:rsidRPr="009B6F1B">
        <w:rPr>
          <w:rFonts w:ascii="Garamond" w:hAnsi="Garamond"/>
          <w:i/>
          <w:sz w:val="18"/>
          <w:szCs w:val="18"/>
        </w:rPr>
        <w:t xml:space="preserve">Die </w:t>
      </w:r>
      <w:proofErr w:type="spellStart"/>
      <w:r w:rsidRPr="009B6F1B">
        <w:rPr>
          <w:rFonts w:ascii="Garamond" w:hAnsi="Garamond"/>
          <w:i/>
          <w:sz w:val="18"/>
          <w:szCs w:val="18"/>
        </w:rPr>
        <w:t>Morphologie</w:t>
      </w:r>
      <w:proofErr w:type="spellEnd"/>
      <w:r w:rsidRPr="009B6F1B">
        <w:rPr>
          <w:rFonts w:ascii="Garamond" w:hAnsi="Garamond"/>
          <w:i/>
          <w:sz w:val="18"/>
          <w:szCs w:val="18"/>
        </w:rPr>
        <w:t xml:space="preserve"> Der </w:t>
      </w:r>
      <w:proofErr w:type="spellStart"/>
      <w:r w:rsidRPr="009B6F1B">
        <w:rPr>
          <w:rFonts w:ascii="Garamond" w:hAnsi="Garamond"/>
          <w:i/>
          <w:sz w:val="18"/>
          <w:szCs w:val="18"/>
        </w:rPr>
        <w:t>Missbildungen</w:t>
      </w:r>
      <w:proofErr w:type="spellEnd"/>
      <w:r w:rsidRPr="009B6F1B">
        <w:rPr>
          <w:rFonts w:ascii="Garamond" w:hAnsi="Garamond"/>
          <w:i/>
          <w:sz w:val="18"/>
          <w:szCs w:val="18"/>
        </w:rPr>
        <w:t xml:space="preserve"> </w:t>
      </w:r>
      <w:proofErr w:type="gramStart"/>
      <w:r w:rsidRPr="009B6F1B">
        <w:rPr>
          <w:rFonts w:ascii="Garamond" w:hAnsi="Garamond"/>
          <w:i/>
          <w:sz w:val="18"/>
          <w:szCs w:val="18"/>
        </w:rPr>
        <w:t>Des</w:t>
      </w:r>
      <w:proofErr w:type="gramEnd"/>
      <w:r w:rsidRPr="009B6F1B">
        <w:rPr>
          <w:rFonts w:ascii="Garamond" w:hAnsi="Garamond"/>
          <w:i/>
          <w:sz w:val="18"/>
          <w:szCs w:val="18"/>
        </w:rPr>
        <w:t xml:space="preserve"> Menschen Und Der Tiere</w:t>
      </w:r>
      <w:r w:rsidRPr="009B6F1B">
        <w:rPr>
          <w:rFonts w:ascii="Garamond" w:hAnsi="Garamond"/>
          <w:sz w:val="18"/>
          <w:szCs w:val="18"/>
        </w:rPr>
        <w:t>, (</w:t>
      </w:r>
      <w:r w:rsidRPr="009B6F1B">
        <w:rPr>
          <w:rFonts w:ascii="Garamond" w:hAnsi="Garamond"/>
          <w:sz w:val="18"/>
          <w:szCs w:val="18"/>
          <w:shd w:val="clear" w:color="auto" w:fill="FFFFFF"/>
        </w:rPr>
        <w:t>Jena: G.</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Fischer</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1906)</w:t>
      </w:r>
      <w:r w:rsidRPr="009B6F1B">
        <w:rPr>
          <w:rFonts w:ascii="Garamond" w:hAnsi="Garamond"/>
          <w:sz w:val="18"/>
          <w:szCs w:val="18"/>
          <w:shd w:val="clear" w:color="auto" w:fill="FFFFFF"/>
        </w:rPr>
        <w:t xml:space="preserve">, t. I., 139, 142, 202, 207. Claude </w:t>
      </w:r>
      <w:proofErr w:type="spellStart"/>
      <w:r w:rsidRPr="009B6F1B">
        <w:rPr>
          <w:rFonts w:ascii="Garamond" w:hAnsi="Garamond"/>
          <w:sz w:val="18"/>
          <w:szCs w:val="18"/>
          <w:shd w:val="clear" w:color="auto" w:fill="FFFFFF"/>
        </w:rPr>
        <w:t>Thomasset</w:t>
      </w:r>
      <w:proofErr w:type="spellEnd"/>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 xml:space="preserve">Une vision du monde à la fin du </w:t>
      </w:r>
      <w:proofErr w:type="spellStart"/>
      <w:r w:rsidRPr="009B6F1B">
        <w:rPr>
          <w:rFonts w:ascii="Garamond" w:hAnsi="Garamond"/>
          <w:i/>
          <w:sz w:val="18"/>
          <w:szCs w:val="18"/>
          <w:shd w:val="clear" w:color="auto" w:fill="FFFFFF"/>
        </w:rPr>
        <w:t>XIII</w:t>
      </w:r>
      <w:r w:rsidRPr="009B6F1B">
        <w:rPr>
          <w:rFonts w:ascii="Garamond" w:hAnsi="Garamond"/>
          <w:i/>
          <w:sz w:val="18"/>
          <w:szCs w:val="18"/>
          <w:shd w:val="clear" w:color="auto" w:fill="FFFFFF"/>
          <w:vertAlign w:val="superscript"/>
        </w:rPr>
        <w:t>e</w:t>
      </w:r>
      <w:proofErr w:type="spellEnd"/>
      <w:r w:rsidRPr="009B6F1B">
        <w:rPr>
          <w:rFonts w:ascii="Garamond" w:hAnsi="Garamond"/>
          <w:i/>
          <w:sz w:val="18"/>
          <w:szCs w:val="18"/>
          <w:shd w:val="clear" w:color="auto" w:fill="FFFFFF"/>
        </w:rPr>
        <w:t xml:space="preserve"> </w:t>
      </w:r>
      <w:proofErr w:type="gramStart"/>
      <w:r w:rsidRPr="009B6F1B">
        <w:rPr>
          <w:rFonts w:ascii="Garamond" w:hAnsi="Garamond"/>
          <w:i/>
          <w:sz w:val="18"/>
          <w:szCs w:val="18"/>
          <w:shd w:val="clear" w:color="auto" w:fill="FFFFFF"/>
        </w:rPr>
        <w:t>siècle :</w:t>
      </w:r>
      <w:proofErr w:type="gram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Commentaire</w:t>
      </w:r>
      <w:proofErr w:type="spellEnd"/>
      <w:r w:rsidRPr="009B6F1B">
        <w:rPr>
          <w:rFonts w:ascii="Garamond" w:hAnsi="Garamond"/>
          <w:i/>
          <w:sz w:val="18"/>
          <w:szCs w:val="18"/>
          <w:shd w:val="clear" w:color="auto" w:fill="FFFFFF"/>
        </w:rPr>
        <w:t xml:space="preserve"> du dialogue de </w:t>
      </w:r>
      <w:proofErr w:type="spellStart"/>
      <w:r w:rsidRPr="009B6F1B">
        <w:rPr>
          <w:rFonts w:ascii="Garamond" w:hAnsi="Garamond"/>
          <w:i/>
          <w:sz w:val="18"/>
          <w:szCs w:val="18"/>
          <w:shd w:val="clear" w:color="auto" w:fill="FFFFFF"/>
        </w:rPr>
        <w:t>Placides</w:t>
      </w:r>
      <w:proofErr w:type="spellEnd"/>
      <w:r w:rsidRPr="009B6F1B">
        <w:rPr>
          <w:rFonts w:ascii="Garamond" w:hAnsi="Garamond"/>
          <w:i/>
          <w:sz w:val="18"/>
          <w:szCs w:val="18"/>
          <w:shd w:val="clear" w:color="auto" w:fill="FFFFFF"/>
        </w:rPr>
        <w:t xml:space="preserve"> et Timéo</w:t>
      </w:r>
      <w:r w:rsidRPr="009B6F1B">
        <w:rPr>
          <w:rFonts w:ascii="Garamond" w:hAnsi="Garamond"/>
          <w:sz w:val="18"/>
          <w:szCs w:val="18"/>
          <w:shd w:val="clear" w:color="auto" w:fill="FFFFFF"/>
        </w:rPr>
        <w:t xml:space="preserve"> (Genève: </w:t>
      </w:r>
      <w:proofErr w:type="spellStart"/>
      <w:r w:rsidRPr="009B6F1B">
        <w:rPr>
          <w:rFonts w:ascii="Garamond" w:hAnsi="Garamond"/>
          <w:sz w:val="18"/>
          <w:szCs w:val="18"/>
          <w:shd w:val="clear" w:color="auto" w:fill="FFFFFF"/>
        </w:rPr>
        <w:t>Librairie</w:t>
      </w:r>
      <w:proofErr w:type="spellEnd"/>
      <w:r w:rsidRPr="009B6F1B">
        <w:rPr>
          <w:rFonts w:ascii="Garamond" w:hAnsi="Garamond"/>
          <w:sz w:val="18"/>
          <w:szCs w:val="18"/>
          <w:shd w:val="clear" w:color="auto" w:fill="FFFFFF"/>
        </w:rPr>
        <w:t xml:space="preserve"> Droz, 1982), 139. </w:t>
      </w:r>
      <w:proofErr w:type="spellStart"/>
      <w:r w:rsidRPr="009B6F1B">
        <w:rPr>
          <w:rFonts w:ascii="Garamond" w:hAnsi="Garamond"/>
          <w:sz w:val="18"/>
          <w:szCs w:val="18"/>
        </w:rPr>
        <w:t>Lecouteux</w:t>
      </w:r>
      <w:proofErr w:type="spellEnd"/>
      <w:r w:rsidRPr="009B6F1B">
        <w:rPr>
          <w:rFonts w:ascii="Garamond" w:hAnsi="Garamond"/>
          <w:sz w:val="18"/>
          <w:szCs w:val="18"/>
        </w:rPr>
        <w:t xml:space="preserve">, </w:t>
      </w:r>
      <w:r w:rsidRPr="009B6F1B">
        <w:rPr>
          <w:rFonts w:ascii="Garamond" w:hAnsi="Garamond"/>
          <w:i/>
          <w:sz w:val="18"/>
          <w:szCs w:val="18"/>
        </w:rPr>
        <w:t xml:space="preserve">Les </w:t>
      </w:r>
      <w:proofErr w:type="spellStart"/>
      <w:r w:rsidRPr="009B6F1B">
        <w:rPr>
          <w:rFonts w:ascii="Garamond" w:hAnsi="Garamond"/>
          <w:i/>
          <w:sz w:val="18"/>
          <w:szCs w:val="18"/>
        </w:rPr>
        <w:t>monstres</w:t>
      </w:r>
      <w:proofErr w:type="spellEnd"/>
      <w:r w:rsidRPr="009B6F1B">
        <w:rPr>
          <w:rFonts w:ascii="Garamond" w:hAnsi="Garamond"/>
          <w:i/>
          <w:sz w:val="18"/>
          <w:szCs w:val="18"/>
        </w:rPr>
        <w:t xml:space="preserve"> dans la pensée </w:t>
      </w:r>
      <w:proofErr w:type="spellStart"/>
      <w:r w:rsidRPr="009B6F1B">
        <w:rPr>
          <w:rFonts w:ascii="Garamond" w:hAnsi="Garamond"/>
          <w:i/>
          <w:sz w:val="18"/>
          <w:szCs w:val="18"/>
        </w:rPr>
        <w:t>médiévale</w:t>
      </w:r>
      <w:proofErr w:type="spellEnd"/>
      <w:r w:rsidRPr="009B6F1B">
        <w:rPr>
          <w:rFonts w:ascii="Garamond" w:hAnsi="Garamond"/>
          <w:i/>
          <w:sz w:val="18"/>
          <w:szCs w:val="18"/>
        </w:rPr>
        <w:t xml:space="preserve"> </w:t>
      </w:r>
      <w:proofErr w:type="spellStart"/>
      <w:r w:rsidRPr="009B6F1B">
        <w:rPr>
          <w:rFonts w:ascii="Garamond" w:hAnsi="Garamond"/>
          <w:i/>
          <w:sz w:val="18"/>
          <w:szCs w:val="18"/>
        </w:rPr>
        <w:t>européenne</w:t>
      </w:r>
      <w:proofErr w:type="spellEnd"/>
      <w:r w:rsidRPr="009B6F1B">
        <w:rPr>
          <w:rFonts w:ascii="Garamond" w:hAnsi="Garamond"/>
          <w:i/>
          <w:sz w:val="18"/>
          <w:szCs w:val="18"/>
        </w:rPr>
        <w:t xml:space="preserve"> </w:t>
      </w:r>
      <w:r w:rsidRPr="009B6F1B">
        <w:rPr>
          <w:rFonts w:ascii="Garamond" w:hAnsi="Garamond"/>
          <w:sz w:val="18"/>
          <w:szCs w:val="18"/>
        </w:rPr>
        <w:t>(1993), 8.</w:t>
      </w:r>
    </w:p>
  </w:footnote>
  <w:footnote w:id="103">
    <w:p w14:paraId="50BDA965"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Style w:val="Emphasis"/>
          <w:rFonts w:ascii="Garamond" w:hAnsi="Garamond"/>
          <w:bCs/>
          <w:sz w:val="18"/>
          <w:szCs w:val="18"/>
        </w:rPr>
        <w:t>Céard</w:t>
      </w:r>
      <w:proofErr w:type="spellEnd"/>
      <w:r w:rsidRPr="009B6F1B">
        <w:rPr>
          <w:rStyle w:val="Emphasis"/>
          <w:rFonts w:ascii="Garamond" w:hAnsi="Garamond"/>
          <w:bCs/>
          <w:sz w:val="18"/>
          <w:szCs w:val="18"/>
        </w:rPr>
        <w:t xml:space="preserve">, La nature et les </w:t>
      </w:r>
      <w:proofErr w:type="spellStart"/>
      <w:r w:rsidRPr="009B6F1B">
        <w:rPr>
          <w:rStyle w:val="Emphasis"/>
          <w:rFonts w:ascii="Garamond" w:hAnsi="Garamond"/>
          <w:bCs/>
          <w:sz w:val="18"/>
          <w:szCs w:val="18"/>
        </w:rPr>
        <w:t>prodiges</w:t>
      </w:r>
      <w:proofErr w:type="spellEnd"/>
      <w:r w:rsidRPr="009B6F1B">
        <w:rPr>
          <w:rFonts w:ascii="Garamond" w:hAnsi="Garamond"/>
          <w:sz w:val="18"/>
          <w:szCs w:val="18"/>
          <w:shd w:val="clear" w:color="auto" w:fill="FFFFFF"/>
        </w:rPr>
        <w:t xml:space="preserve"> (1996), 109.</w:t>
      </w:r>
    </w:p>
  </w:footnote>
  <w:footnote w:id="104">
    <w:p w14:paraId="171871F1"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Stéphanie-Anne </w:t>
      </w:r>
      <w:proofErr w:type="spellStart"/>
      <w:r w:rsidRPr="009B6F1B">
        <w:rPr>
          <w:rFonts w:ascii="Garamond" w:hAnsi="Garamond"/>
          <w:sz w:val="18"/>
          <w:szCs w:val="18"/>
        </w:rPr>
        <w:t>Ruatta</w:t>
      </w:r>
      <w:proofErr w:type="spellEnd"/>
      <w:r w:rsidRPr="009B6F1B">
        <w:rPr>
          <w:rFonts w:ascii="Garamond" w:hAnsi="Garamond"/>
          <w:sz w:val="18"/>
          <w:szCs w:val="18"/>
        </w:rPr>
        <w:t xml:space="preserve">, </w:t>
      </w:r>
      <w:r w:rsidRPr="009B6F1B">
        <w:rPr>
          <w:rFonts w:ascii="Garamond" w:hAnsi="Garamond"/>
          <w:sz w:val="18"/>
          <w:szCs w:val="18"/>
          <w:shd w:val="clear" w:color="auto" w:fill="FFFFFF"/>
        </w:rPr>
        <w:t>“</w:t>
      </w:r>
      <w:proofErr w:type="spellStart"/>
      <w:r w:rsidRPr="009B6F1B">
        <w:rPr>
          <w:rFonts w:ascii="Garamond" w:hAnsi="Garamond"/>
          <w:sz w:val="18"/>
          <w:szCs w:val="18"/>
        </w:rPr>
        <w:t>Approche</w:t>
      </w:r>
      <w:proofErr w:type="spellEnd"/>
      <w:r w:rsidRPr="009B6F1B">
        <w:rPr>
          <w:rFonts w:ascii="Garamond" w:hAnsi="Garamond"/>
          <w:sz w:val="18"/>
          <w:szCs w:val="18"/>
        </w:rPr>
        <w:t xml:space="preserve"> </w:t>
      </w:r>
      <w:proofErr w:type="spellStart"/>
      <w:r w:rsidRPr="009B6F1B">
        <w:rPr>
          <w:rFonts w:ascii="Garamond" w:hAnsi="Garamond"/>
          <w:sz w:val="18"/>
          <w:szCs w:val="18"/>
        </w:rPr>
        <w:t>sémantique</w:t>
      </w:r>
      <w:proofErr w:type="spellEnd"/>
      <w:r w:rsidRPr="009B6F1B">
        <w:rPr>
          <w:rFonts w:ascii="Garamond" w:hAnsi="Garamond"/>
          <w:sz w:val="18"/>
          <w:szCs w:val="18"/>
        </w:rPr>
        <w:t xml:space="preserve"> et </w:t>
      </w:r>
      <w:proofErr w:type="spellStart"/>
      <w:r w:rsidRPr="009B6F1B">
        <w:rPr>
          <w:rFonts w:ascii="Garamond" w:hAnsi="Garamond"/>
          <w:sz w:val="18"/>
          <w:szCs w:val="18"/>
        </w:rPr>
        <w:t>juridique</w:t>
      </w:r>
      <w:proofErr w:type="spellEnd"/>
      <w:r w:rsidRPr="009B6F1B">
        <w:rPr>
          <w:rFonts w:ascii="Garamond" w:hAnsi="Garamond"/>
          <w:sz w:val="18"/>
          <w:szCs w:val="18"/>
        </w:rPr>
        <w:t xml:space="preserve"> du </w:t>
      </w:r>
      <w:proofErr w:type="spellStart"/>
      <w:r w:rsidRPr="009B6F1B">
        <w:rPr>
          <w:rFonts w:ascii="Garamond" w:hAnsi="Garamond"/>
          <w:sz w:val="18"/>
          <w:szCs w:val="18"/>
        </w:rPr>
        <w:t>monstre</w:t>
      </w:r>
      <w:proofErr w:type="spellEnd"/>
      <w:r w:rsidRPr="009B6F1B">
        <w:rPr>
          <w:rFonts w:ascii="Garamond" w:hAnsi="Garamond"/>
          <w:sz w:val="18"/>
          <w:szCs w:val="18"/>
        </w:rPr>
        <w:t xml:space="preserve"> chez les auteurs </w:t>
      </w:r>
      <w:proofErr w:type="spellStart"/>
      <w:r w:rsidRPr="009B6F1B">
        <w:rPr>
          <w:rFonts w:ascii="Garamond" w:hAnsi="Garamond"/>
          <w:sz w:val="18"/>
          <w:szCs w:val="18"/>
        </w:rPr>
        <w:t>latins</w:t>
      </w:r>
      <w:proofErr w:type="spellEnd"/>
      <w:r w:rsidRPr="009B6F1B">
        <w:rPr>
          <w:rFonts w:ascii="Garamond" w:hAnsi="Garamond"/>
          <w:sz w:val="18"/>
          <w:szCs w:val="18"/>
        </w:rPr>
        <w:t>,</w:t>
      </w:r>
      <w:r w:rsidRPr="009B6F1B">
        <w:rPr>
          <w:rFonts w:ascii="Garamond" w:hAnsi="Garamond"/>
          <w:sz w:val="18"/>
          <w:szCs w:val="18"/>
          <w:shd w:val="clear" w:color="auto" w:fill="FFFFFF"/>
        </w:rPr>
        <w:t>”</w:t>
      </w:r>
      <w:r w:rsidRPr="009B6F1B">
        <w:rPr>
          <w:rFonts w:ascii="Garamond" w:hAnsi="Garamond"/>
          <w:sz w:val="18"/>
          <w:szCs w:val="18"/>
        </w:rPr>
        <w:t xml:space="preserve"> in </w:t>
      </w:r>
      <w:proofErr w:type="spellStart"/>
      <w:r w:rsidRPr="009B6F1B">
        <w:rPr>
          <w:rStyle w:val="Emphasis"/>
          <w:rFonts w:ascii="Garamond" w:hAnsi="Garamond"/>
          <w:bCs/>
          <w:sz w:val="18"/>
          <w:szCs w:val="18"/>
        </w:rPr>
        <w:t>Monstre</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i/>
          <w:sz w:val="18"/>
          <w:szCs w:val="18"/>
          <w:shd w:val="clear" w:color="auto" w:fill="FFFFFF"/>
        </w:rPr>
        <w:t>et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imaginaire</w:t>
      </w:r>
      <w:proofErr w:type="spellEnd"/>
      <w:r w:rsidRPr="009B6F1B">
        <w:rPr>
          <w:rStyle w:val="Emphasis"/>
          <w:rFonts w:ascii="Garamond" w:hAnsi="Garamond"/>
          <w:bCs/>
          <w:sz w:val="18"/>
          <w:szCs w:val="18"/>
        </w:rPr>
        <w:t xml:space="preserve"> social</w:t>
      </w:r>
      <w:r w:rsidRPr="009B6F1B">
        <w:rPr>
          <w:rStyle w:val="apple-converted-space"/>
          <w:rFonts w:ascii="Garamond" w:hAnsi="Garamond"/>
          <w:sz w:val="18"/>
          <w:szCs w:val="18"/>
          <w:shd w:val="clear" w:color="auto" w:fill="FFFFFF"/>
        </w:rPr>
        <w:t xml:space="preserve">, ed. </w:t>
      </w:r>
      <w:r w:rsidRPr="009B6F1B">
        <w:rPr>
          <w:rStyle w:val="Emphasis"/>
          <w:rFonts w:ascii="Garamond" w:hAnsi="Garamond"/>
          <w:bCs/>
          <w:sz w:val="18"/>
          <w:szCs w:val="18"/>
        </w:rPr>
        <w:t>Caiozzo</w:t>
      </w:r>
      <w:r w:rsidRPr="009B6F1B">
        <w:rPr>
          <w:rStyle w:val="apple-converted-space"/>
          <w:rFonts w:ascii="Garamond" w:hAnsi="Garamond"/>
          <w:iCs/>
          <w:sz w:val="18"/>
          <w:szCs w:val="18"/>
          <w:shd w:val="clear" w:color="auto" w:fill="FFFFFF"/>
        </w:rPr>
        <w:t>,</w:t>
      </w:r>
      <w:r w:rsidRPr="009B6F1B">
        <w:rPr>
          <w:rStyle w:val="apple-converted-space"/>
          <w:rFonts w:ascii="Garamond" w:hAnsi="Garamond"/>
          <w:i/>
          <w:sz w:val="18"/>
          <w:szCs w:val="18"/>
          <w:shd w:val="clear" w:color="auto" w:fill="FFFFFF"/>
        </w:rPr>
        <w:t xml:space="preserve"> </w:t>
      </w:r>
      <w:proofErr w:type="spellStart"/>
      <w:r w:rsidRPr="009B6F1B">
        <w:rPr>
          <w:rStyle w:val="Emphasis"/>
          <w:rFonts w:ascii="Garamond" w:hAnsi="Garamond"/>
          <w:bCs/>
          <w:sz w:val="18"/>
          <w:szCs w:val="18"/>
        </w:rPr>
        <w:t>Demartini</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(2008), 116, 123.</w:t>
      </w:r>
    </w:p>
  </w:footnote>
  <w:footnote w:id="105">
    <w:p w14:paraId="1FD7F3C2"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sz w:val="18"/>
          <w:szCs w:val="18"/>
        </w:rPr>
        <w:t xml:space="preserve">Félix </w:t>
      </w:r>
      <w:proofErr w:type="spellStart"/>
      <w:r w:rsidRPr="009B6F1B">
        <w:rPr>
          <w:rStyle w:val="Emphasis"/>
          <w:rFonts w:ascii="Garamond" w:hAnsi="Garamond"/>
          <w:bCs/>
          <w:sz w:val="18"/>
          <w:szCs w:val="18"/>
        </w:rPr>
        <w:t>Gaffiot</w:t>
      </w:r>
      <w:proofErr w:type="spellEnd"/>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Dictionnaire</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illustré</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latin</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français</w:t>
      </w:r>
      <w:proofErr w:type="spellEnd"/>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Paris:</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Librairie</w:t>
      </w:r>
      <w:proofErr w:type="spellEnd"/>
      <w:r w:rsidRPr="009B6F1B">
        <w:rPr>
          <w:rStyle w:val="Emphasis"/>
          <w:rFonts w:ascii="Garamond" w:hAnsi="Garamond"/>
          <w:bCs/>
          <w:sz w:val="18"/>
          <w:szCs w:val="18"/>
        </w:rPr>
        <w:t xml:space="preserve"> Hachette</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1934), 993.</w:t>
      </w:r>
    </w:p>
  </w:footnote>
  <w:footnote w:id="106">
    <w:p w14:paraId="3AAF1EB6"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i/>
          <w:sz w:val="18"/>
          <w:szCs w:val="18"/>
        </w:rPr>
        <w:t>Dictionnaire</w:t>
      </w:r>
      <w:proofErr w:type="spellEnd"/>
      <w:r w:rsidRPr="009B6F1B">
        <w:rPr>
          <w:rFonts w:ascii="Garamond" w:hAnsi="Garamond"/>
          <w:i/>
          <w:sz w:val="18"/>
          <w:szCs w:val="18"/>
        </w:rPr>
        <w:t xml:space="preserve"> </w:t>
      </w:r>
      <w:proofErr w:type="spellStart"/>
      <w:r w:rsidRPr="009B6F1B">
        <w:rPr>
          <w:rFonts w:ascii="Garamond" w:hAnsi="Garamond"/>
          <w:i/>
          <w:sz w:val="18"/>
          <w:szCs w:val="18"/>
        </w:rPr>
        <w:t>encyclopédique</w:t>
      </w:r>
      <w:proofErr w:type="spellEnd"/>
      <w:r w:rsidRPr="009B6F1B">
        <w:rPr>
          <w:rFonts w:ascii="Garamond" w:hAnsi="Garamond"/>
          <w:i/>
          <w:sz w:val="18"/>
          <w:szCs w:val="18"/>
        </w:rPr>
        <w:t xml:space="preserve"> des sciences </w:t>
      </w:r>
      <w:proofErr w:type="spellStart"/>
      <w:r w:rsidRPr="009B6F1B">
        <w:rPr>
          <w:rFonts w:ascii="Garamond" w:hAnsi="Garamond"/>
          <w:i/>
          <w:sz w:val="18"/>
          <w:szCs w:val="18"/>
        </w:rPr>
        <w:t>médicales</w:t>
      </w:r>
      <w:proofErr w:type="spellEnd"/>
      <w:r w:rsidRPr="009B6F1B">
        <w:rPr>
          <w:rFonts w:ascii="Garamond" w:hAnsi="Garamond"/>
          <w:sz w:val="18"/>
          <w:szCs w:val="18"/>
        </w:rPr>
        <w:t xml:space="preserve">, ed. Amédée </w:t>
      </w:r>
      <w:proofErr w:type="spellStart"/>
      <w:r w:rsidRPr="009B6F1B">
        <w:rPr>
          <w:rFonts w:ascii="Garamond" w:hAnsi="Garamond"/>
          <w:sz w:val="18"/>
          <w:szCs w:val="18"/>
        </w:rPr>
        <w:t>Dechambre</w:t>
      </w:r>
      <w:proofErr w:type="spellEnd"/>
      <w:r w:rsidRPr="009B6F1B">
        <w:rPr>
          <w:rFonts w:ascii="Garamond" w:hAnsi="Garamond"/>
          <w:sz w:val="18"/>
          <w:szCs w:val="18"/>
        </w:rPr>
        <w:t xml:space="preserve"> (Paris: G. Masson, P. Asselin, 1875), t. IX, 201-202. </w:t>
      </w:r>
    </w:p>
  </w:footnote>
  <w:footnote w:id="107">
    <w:p w14:paraId="6B39FFA9"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Aristote, </w:t>
      </w:r>
      <w:r w:rsidRPr="009B6F1B">
        <w:rPr>
          <w:rFonts w:ascii="Garamond" w:hAnsi="Garamond"/>
          <w:i/>
          <w:sz w:val="18"/>
          <w:szCs w:val="18"/>
        </w:rPr>
        <w:t>Physique</w:t>
      </w:r>
      <w:r w:rsidRPr="009B6F1B">
        <w:rPr>
          <w:rFonts w:ascii="Garamond" w:hAnsi="Garamond"/>
          <w:sz w:val="18"/>
          <w:szCs w:val="18"/>
        </w:rPr>
        <w:t xml:space="preserve">, II, 8, 199 b 1. trad. Annick Stevens (Paris: </w:t>
      </w:r>
      <w:proofErr w:type="spellStart"/>
      <w:r w:rsidRPr="009B6F1B">
        <w:rPr>
          <w:rFonts w:ascii="Garamond" w:hAnsi="Garamond"/>
          <w:sz w:val="18"/>
          <w:szCs w:val="18"/>
        </w:rPr>
        <w:t>Librairie</w:t>
      </w:r>
      <w:proofErr w:type="spellEnd"/>
      <w:r w:rsidRPr="009B6F1B">
        <w:rPr>
          <w:rFonts w:ascii="Garamond" w:hAnsi="Garamond"/>
          <w:sz w:val="18"/>
          <w:szCs w:val="18"/>
        </w:rPr>
        <w:t xml:space="preserve"> </w:t>
      </w:r>
      <w:proofErr w:type="spellStart"/>
      <w:r w:rsidRPr="009B6F1B">
        <w:rPr>
          <w:rFonts w:ascii="Garamond" w:hAnsi="Garamond"/>
          <w:sz w:val="18"/>
          <w:szCs w:val="18"/>
        </w:rPr>
        <w:t>philosophique</w:t>
      </w:r>
      <w:proofErr w:type="spellEnd"/>
      <w:r w:rsidRPr="009B6F1B">
        <w:rPr>
          <w:rFonts w:ascii="Garamond" w:hAnsi="Garamond"/>
          <w:sz w:val="18"/>
          <w:szCs w:val="18"/>
        </w:rPr>
        <w:t xml:space="preserve"> J. </w:t>
      </w:r>
      <w:proofErr w:type="spellStart"/>
      <w:r w:rsidRPr="009B6F1B">
        <w:rPr>
          <w:rFonts w:ascii="Garamond" w:hAnsi="Garamond"/>
          <w:sz w:val="18"/>
          <w:szCs w:val="18"/>
        </w:rPr>
        <w:t>Vrin</w:t>
      </w:r>
      <w:proofErr w:type="spellEnd"/>
      <w:r w:rsidRPr="009B6F1B">
        <w:rPr>
          <w:rFonts w:ascii="Garamond" w:hAnsi="Garamond"/>
          <w:sz w:val="18"/>
          <w:szCs w:val="18"/>
        </w:rPr>
        <w:t xml:space="preserve">, 1999), 120. Ambroise Paré, </w:t>
      </w:r>
      <w:r w:rsidRPr="009B6F1B">
        <w:rPr>
          <w:rStyle w:val="Emphasis"/>
          <w:rFonts w:ascii="Garamond" w:hAnsi="Garamond"/>
          <w:bCs/>
          <w:sz w:val="18"/>
          <w:szCs w:val="18"/>
        </w:rPr>
        <w:t xml:space="preserve">Des </w:t>
      </w:r>
      <w:proofErr w:type="spellStart"/>
      <w:r w:rsidRPr="009B6F1B">
        <w:rPr>
          <w:rStyle w:val="Emphasis"/>
          <w:rFonts w:ascii="Garamond" w:hAnsi="Garamond"/>
          <w:bCs/>
          <w:sz w:val="18"/>
          <w:szCs w:val="18"/>
        </w:rPr>
        <w:t>monstres</w:t>
      </w:r>
      <w:proofErr w:type="spellEnd"/>
      <w:r w:rsidRPr="009B6F1B">
        <w:rPr>
          <w:rStyle w:val="apple-converted-space"/>
          <w:rFonts w:ascii="Garamond" w:hAnsi="Garamond"/>
          <w:sz w:val="18"/>
          <w:szCs w:val="18"/>
          <w:shd w:val="clear" w:color="auto" w:fill="FFFFFF"/>
        </w:rPr>
        <w:t> </w:t>
      </w:r>
      <w:r w:rsidRPr="009B6F1B">
        <w:rPr>
          <w:rFonts w:ascii="Garamond" w:hAnsi="Garamond"/>
          <w:i/>
          <w:sz w:val="18"/>
          <w:szCs w:val="18"/>
          <w:shd w:val="clear" w:color="auto" w:fill="FFFFFF"/>
        </w:rPr>
        <w:t>et</w:t>
      </w:r>
      <w:r w:rsidRPr="009B6F1B">
        <w:rPr>
          <w:rStyle w:val="apple-converted-space"/>
          <w:rFonts w:ascii="Garamond" w:hAnsi="Garamond"/>
          <w:sz w:val="18"/>
          <w:szCs w:val="18"/>
          <w:shd w:val="clear" w:color="auto" w:fill="FFFFFF"/>
        </w:rPr>
        <w:t> </w:t>
      </w:r>
      <w:proofErr w:type="spellStart"/>
      <w:r w:rsidRPr="009B6F1B">
        <w:rPr>
          <w:rStyle w:val="Emphasis"/>
          <w:rFonts w:ascii="Garamond" w:hAnsi="Garamond"/>
          <w:bCs/>
          <w:sz w:val="18"/>
          <w:szCs w:val="18"/>
        </w:rPr>
        <w:t>prodiges</w:t>
      </w:r>
      <w:proofErr w:type="spellEnd"/>
      <w:r w:rsidRPr="009B6F1B">
        <w:rPr>
          <w:rStyle w:val="Emphasis"/>
          <w:rFonts w:ascii="Garamond" w:hAnsi="Garamond"/>
          <w:bCs/>
          <w:sz w:val="18"/>
          <w:szCs w:val="18"/>
        </w:rPr>
        <w:t xml:space="preserve"> </w:t>
      </w:r>
      <w:r w:rsidRPr="009B6F1B">
        <w:rPr>
          <w:rFonts w:ascii="Garamond" w:hAnsi="Garamond"/>
          <w:sz w:val="18"/>
          <w:szCs w:val="18"/>
          <w:shd w:val="clear" w:color="auto" w:fill="FFFFFF"/>
        </w:rPr>
        <w:t>(Paris:</w:t>
      </w:r>
      <w:r w:rsidRPr="009B6F1B">
        <w:rPr>
          <w:rStyle w:val="apple-converted-space"/>
          <w:rFonts w:ascii="Garamond" w:hAnsi="Garamond"/>
          <w:sz w:val="18"/>
          <w:szCs w:val="18"/>
          <w:shd w:val="clear" w:color="auto" w:fill="FFFFFF"/>
        </w:rPr>
        <w:t> </w:t>
      </w:r>
      <w:r w:rsidRPr="009B6F1B">
        <w:rPr>
          <w:rStyle w:val="Emphasis"/>
          <w:rFonts w:ascii="Garamond" w:hAnsi="Garamond"/>
          <w:bCs/>
          <w:sz w:val="18"/>
          <w:szCs w:val="18"/>
        </w:rPr>
        <w:t>1573)</w:t>
      </w:r>
      <w:r w:rsidRPr="009B6F1B">
        <w:rPr>
          <w:rFonts w:ascii="Garamond" w:hAnsi="Garamond"/>
          <w:sz w:val="18"/>
          <w:szCs w:val="18"/>
          <w:shd w:val="clear" w:color="auto" w:fill="FFFFFF"/>
        </w:rPr>
        <w:t xml:space="preserve">, ed. J. </w:t>
      </w:r>
      <w:proofErr w:type="spellStart"/>
      <w:r w:rsidRPr="009B6F1B">
        <w:rPr>
          <w:rFonts w:ascii="Garamond" w:hAnsi="Garamond"/>
          <w:sz w:val="18"/>
          <w:szCs w:val="18"/>
          <w:shd w:val="clear" w:color="auto" w:fill="FFFFFF"/>
        </w:rPr>
        <w:t>Céard</w:t>
      </w:r>
      <w:proofErr w:type="spellEnd"/>
      <w:r w:rsidRPr="009B6F1B">
        <w:rPr>
          <w:rStyle w:val="Emphasis"/>
          <w:rFonts w:ascii="Garamond" w:hAnsi="Garamond"/>
          <w:bCs/>
          <w:sz w:val="18"/>
          <w:szCs w:val="18"/>
        </w:rPr>
        <w:t xml:space="preserve"> (Genève: Droz, 1971). </w:t>
      </w:r>
    </w:p>
  </w:footnote>
  <w:footnote w:id="108">
    <w:p w14:paraId="2B11E48A" w14:textId="77777777" w:rsidR="008703E4" w:rsidRPr="009B6F1B" w:rsidRDefault="008703E4" w:rsidP="00FD07A5">
      <w:pPr>
        <w:spacing w:after="0" w:line="240" w:lineRule="auto"/>
        <w:jc w:val="both"/>
        <w:outlineLvl w:val="0"/>
        <w:rPr>
          <w:rFonts w:ascii="Garamond" w:hAnsi="Garamond"/>
          <w:bCs/>
          <w:kern w:val="36"/>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Martinus </w:t>
      </w:r>
      <w:proofErr w:type="spellStart"/>
      <w:r w:rsidRPr="009B6F1B">
        <w:rPr>
          <w:rFonts w:ascii="Garamond" w:hAnsi="Garamond"/>
          <w:sz w:val="18"/>
          <w:szCs w:val="18"/>
        </w:rPr>
        <w:t>Weinrichius</w:t>
      </w:r>
      <w:proofErr w:type="spellEnd"/>
      <w:r w:rsidRPr="009B6F1B">
        <w:rPr>
          <w:rFonts w:ascii="Garamond" w:hAnsi="Garamond"/>
          <w:sz w:val="18"/>
          <w:szCs w:val="18"/>
        </w:rPr>
        <w:t xml:space="preserve">, </w:t>
      </w:r>
      <w:r w:rsidRPr="009B6F1B">
        <w:rPr>
          <w:rFonts w:ascii="Garamond" w:hAnsi="Garamond"/>
          <w:i/>
          <w:sz w:val="18"/>
          <w:szCs w:val="18"/>
        </w:rPr>
        <w:t xml:space="preserve">De </w:t>
      </w:r>
      <w:proofErr w:type="spellStart"/>
      <w:r w:rsidRPr="009B6F1B">
        <w:rPr>
          <w:rFonts w:ascii="Garamond" w:hAnsi="Garamond"/>
          <w:i/>
          <w:sz w:val="18"/>
          <w:szCs w:val="18"/>
        </w:rPr>
        <w:t>ortu</w:t>
      </w:r>
      <w:proofErr w:type="spellEnd"/>
      <w:r w:rsidRPr="009B6F1B">
        <w:rPr>
          <w:rFonts w:ascii="Garamond" w:hAnsi="Garamond"/>
          <w:i/>
          <w:sz w:val="18"/>
          <w:szCs w:val="18"/>
        </w:rPr>
        <w:t xml:space="preserve"> </w:t>
      </w:r>
      <w:proofErr w:type="spellStart"/>
      <w:r w:rsidRPr="009B6F1B">
        <w:rPr>
          <w:rFonts w:ascii="Garamond" w:hAnsi="Garamond"/>
          <w:i/>
          <w:sz w:val="18"/>
          <w:szCs w:val="18"/>
        </w:rPr>
        <w:t>monstrorum</w:t>
      </w:r>
      <w:proofErr w:type="spellEnd"/>
      <w:r w:rsidRPr="009B6F1B">
        <w:rPr>
          <w:rFonts w:ascii="Garamond" w:hAnsi="Garamond"/>
          <w:i/>
          <w:sz w:val="18"/>
          <w:szCs w:val="18"/>
        </w:rPr>
        <w:t xml:space="preserve"> </w:t>
      </w:r>
      <w:proofErr w:type="spellStart"/>
      <w:r w:rsidRPr="009B6F1B">
        <w:rPr>
          <w:rFonts w:ascii="Garamond" w:hAnsi="Garamond"/>
          <w:i/>
          <w:sz w:val="18"/>
          <w:szCs w:val="18"/>
        </w:rPr>
        <w:t>commentarius</w:t>
      </w:r>
      <w:proofErr w:type="spellEnd"/>
      <w:r w:rsidRPr="009B6F1B">
        <w:rPr>
          <w:rFonts w:ascii="Garamond" w:hAnsi="Garamond"/>
          <w:sz w:val="18"/>
          <w:szCs w:val="18"/>
        </w:rPr>
        <w:t xml:space="preserve"> (Breslau: 1595), 18 verso, in-8°. </w:t>
      </w:r>
      <w:proofErr w:type="spellStart"/>
      <w:r w:rsidRPr="009B6F1B">
        <w:rPr>
          <w:rFonts w:ascii="Garamond" w:hAnsi="Garamond"/>
          <w:sz w:val="18"/>
          <w:szCs w:val="18"/>
        </w:rPr>
        <w:t>Fortunius</w:t>
      </w:r>
      <w:proofErr w:type="spellEnd"/>
      <w:r w:rsidRPr="009B6F1B">
        <w:rPr>
          <w:rFonts w:ascii="Garamond" w:hAnsi="Garamond"/>
          <w:sz w:val="18"/>
          <w:szCs w:val="18"/>
        </w:rPr>
        <w:t xml:space="preserve"> </w:t>
      </w:r>
      <w:proofErr w:type="spellStart"/>
      <w:r w:rsidRPr="009B6F1B">
        <w:rPr>
          <w:rFonts w:ascii="Garamond" w:hAnsi="Garamond"/>
          <w:sz w:val="18"/>
          <w:szCs w:val="18"/>
        </w:rPr>
        <w:t>Licetus</w:t>
      </w:r>
      <w:proofErr w:type="spellEnd"/>
      <w:r w:rsidRPr="009B6F1B">
        <w:rPr>
          <w:rFonts w:ascii="Garamond" w:hAnsi="Garamond"/>
          <w:sz w:val="18"/>
          <w:szCs w:val="18"/>
        </w:rPr>
        <w:t xml:space="preserve">, </w:t>
      </w:r>
      <w:r w:rsidRPr="009B6F1B">
        <w:rPr>
          <w:rFonts w:ascii="Garamond" w:hAnsi="Garamond"/>
          <w:i/>
          <w:sz w:val="18"/>
          <w:szCs w:val="18"/>
        </w:rPr>
        <w:t xml:space="preserve">De </w:t>
      </w:r>
      <w:proofErr w:type="spellStart"/>
      <w:r w:rsidRPr="009B6F1B">
        <w:rPr>
          <w:rFonts w:ascii="Garamond" w:hAnsi="Garamond"/>
          <w:i/>
          <w:sz w:val="18"/>
          <w:szCs w:val="18"/>
        </w:rPr>
        <w:t>monstrorum</w:t>
      </w:r>
      <w:proofErr w:type="spellEnd"/>
      <w:r w:rsidRPr="009B6F1B">
        <w:rPr>
          <w:rFonts w:ascii="Garamond" w:hAnsi="Garamond"/>
          <w:i/>
          <w:sz w:val="18"/>
          <w:szCs w:val="18"/>
        </w:rPr>
        <w:t xml:space="preserve"> </w:t>
      </w:r>
      <w:proofErr w:type="spellStart"/>
      <w:r w:rsidRPr="009B6F1B">
        <w:rPr>
          <w:rFonts w:ascii="Garamond" w:hAnsi="Garamond"/>
          <w:i/>
          <w:sz w:val="18"/>
          <w:szCs w:val="18"/>
        </w:rPr>
        <w:t>caussis</w:t>
      </w:r>
      <w:proofErr w:type="spellEnd"/>
      <w:r w:rsidRPr="009B6F1B">
        <w:rPr>
          <w:rFonts w:ascii="Garamond" w:hAnsi="Garamond"/>
          <w:i/>
          <w:sz w:val="18"/>
          <w:szCs w:val="18"/>
        </w:rPr>
        <w:t xml:space="preserve">, natura et </w:t>
      </w:r>
      <w:proofErr w:type="spellStart"/>
      <w:r w:rsidRPr="009B6F1B">
        <w:rPr>
          <w:rFonts w:ascii="Garamond" w:hAnsi="Garamond"/>
          <w:i/>
          <w:sz w:val="18"/>
          <w:szCs w:val="18"/>
        </w:rPr>
        <w:t>differentiis</w:t>
      </w:r>
      <w:proofErr w:type="spellEnd"/>
      <w:r w:rsidRPr="009B6F1B">
        <w:rPr>
          <w:rFonts w:ascii="Garamond" w:hAnsi="Garamond"/>
          <w:sz w:val="18"/>
          <w:szCs w:val="18"/>
        </w:rPr>
        <w:t xml:space="preserve"> (</w:t>
      </w:r>
      <w:proofErr w:type="spellStart"/>
      <w:r w:rsidRPr="009B6F1B">
        <w:rPr>
          <w:rFonts w:ascii="Garamond" w:hAnsi="Garamond"/>
          <w:sz w:val="18"/>
          <w:szCs w:val="18"/>
        </w:rPr>
        <w:t>Patavii</w:t>
      </w:r>
      <w:proofErr w:type="spellEnd"/>
      <w:r w:rsidRPr="009B6F1B">
        <w:rPr>
          <w:rFonts w:ascii="Garamond" w:hAnsi="Garamond"/>
          <w:sz w:val="18"/>
          <w:szCs w:val="18"/>
        </w:rPr>
        <w:t xml:space="preserve">: 1634, </w:t>
      </w:r>
      <w:proofErr w:type="spellStart"/>
      <w:r w:rsidRPr="009B6F1B">
        <w:rPr>
          <w:rFonts w:ascii="Garamond" w:hAnsi="Garamond"/>
          <w:sz w:val="18"/>
          <w:szCs w:val="18"/>
        </w:rPr>
        <w:t>traduction</w:t>
      </w:r>
      <w:proofErr w:type="spellEnd"/>
      <w:r w:rsidRPr="009B6F1B">
        <w:rPr>
          <w:rFonts w:ascii="Garamond" w:hAnsi="Garamond"/>
          <w:sz w:val="18"/>
          <w:szCs w:val="18"/>
        </w:rPr>
        <w:t xml:space="preserve"> française 1708), 5, 7, in-4°. </w:t>
      </w:r>
      <w:r w:rsidRPr="009B6F1B">
        <w:rPr>
          <w:rFonts w:ascii="Garamond" w:hAnsi="Garamond"/>
          <w:bCs/>
          <w:kern w:val="36"/>
          <w:sz w:val="18"/>
          <w:szCs w:val="18"/>
        </w:rPr>
        <w:t xml:space="preserve">Louis </w:t>
      </w:r>
      <w:proofErr w:type="spellStart"/>
      <w:r w:rsidRPr="009B6F1B">
        <w:rPr>
          <w:rFonts w:ascii="Garamond" w:hAnsi="Garamond"/>
          <w:bCs/>
          <w:kern w:val="36"/>
          <w:sz w:val="18"/>
          <w:szCs w:val="18"/>
        </w:rPr>
        <w:t>Lémery</w:t>
      </w:r>
      <w:proofErr w:type="spellEnd"/>
      <w:r w:rsidRPr="009B6F1B">
        <w:rPr>
          <w:rFonts w:ascii="Garamond" w:hAnsi="Garamond"/>
          <w:bCs/>
          <w:kern w:val="36"/>
          <w:sz w:val="18"/>
          <w:szCs w:val="18"/>
        </w:rPr>
        <w:t xml:space="preserve">, </w:t>
      </w:r>
      <w:r w:rsidRPr="009B6F1B">
        <w:rPr>
          <w:rFonts w:ascii="Garamond" w:hAnsi="Garamond"/>
          <w:sz w:val="18"/>
          <w:szCs w:val="18"/>
        </w:rPr>
        <w:t>“</w:t>
      </w:r>
      <w:r w:rsidRPr="009B6F1B">
        <w:rPr>
          <w:rFonts w:ascii="Garamond" w:hAnsi="Garamond"/>
          <w:bCs/>
          <w:kern w:val="36"/>
          <w:sz w:val="18"/>
          <w:szCs w:val="18"/>
        </w:rPr>
        <w:t xml:space="preserve">Premier </w:t>
      </w:r>
      <w:proofErr w:type="spellStart"/>
      <w:r w:rsidRPr="009B6F1B">
        <w:rPr>
          <w:rFonts w:ascii="Garamond" w:hAnsi="Garamond"/>
          <w:bCs/>
          <w:kern w:val="36"/>
          <w:sz w:val="18"/>
          <w:szCs w:val="18"/>
        </w:rPr>
        <w:t>mémoire</w:t>
      </w:r>
      <w:proofErr w:type="spellEnd"/>
      <w:r w:rsidRPr="009B6F1B">
        <w:rPr>
          <w:rFonts w:ascii="Garamond" w:hAnsi="Garamond"/>
          <w:bCs/>
          <w:kern w:val="36"/>
          <w:sz w:val="18"/>
          <w:szCs w:val="18"/>
        </w:rPr>
        <w:t xml:space="preserve"> sur les </w:t>
      </w:r>
      <w:proofErr w:type="spellStart"/>
      <w:r w:rsidRPr="009B6F1B">
        <w:rPr>
          <w:rFonts w:ascii="Garamond" w:hAnsi="Garamond"/>
          <w:bCs/>
          <w:kern w:val="36"/>
          <w:sz w:val="18"/>
          <w:szCs w:val="18"/>
        </w:rPr>
        <w:t>monstres</w:t>
      </w:r>
      <w:proofErr w:type="spellEnd"/>
      <w:r w:rsidRPr="009B6F1B">
        <w:rPr>
          <w:rFonts w:ascii="Garamond" w:hAnsi="Garamond"/>
          <w:bCs/>
          <w:kern w:val="36"/>
          <w:sz w:val="18"/>
          <w:szCs w:val="18"/>
        </w:rPr>
        <w:t>,</w:t>
      </w:r>
      <w:r w:rsidRPr="009B6F1B">
        <w:rPr>
          <w:rFonts w:ascii="Garamond" w:hAnsi="Garamond"/>
          <w:sz w:val="18"/>
          <w:szCs w:val="18"/>
          <w:shd w:val="clear" w:color="auto" w:fill="FFFFFF"/>
        </w:rPr>
        <w:t>”</w:t>
      </w:r>
      <w:r w:rsidRPr="009B6F1B">
        <w:rPr>
          <w:rFonts w:ascii="Garamond" w:hAnsi="Garamond"/>
          <w:bCs/>
          <w:kern w:val="36"/>
          <w:sz w:val="18"/>
          <w:szCs w:val="18"/>
        </w:rPr>
        <w:t xml:space="preserve"> in </w:t>
      </w:r>
      <w:proofErr w:type="spellStart"/>
      <w:r w:rsidRPr="009B6F1B">
        <w:rPr>
          <w:rFonts w:ascii="Garamond" w:hAnsi="Garamond"/>
          <w:bCs/>
          <w:i/>
          <w:kern w:val="36"/>
          <w:sz w:val="18"/>
          <w:szCs w:val="18"/>
        </w:rPr>
        <w:t>Bibliothèque</w:t>
      </w:r>
      <w:proofErr w:type="spellEnd"/>
      <w:r w:rsidRPr="009B6F1B">
        <w:rPr>
          <w:rFonts w:ascii="Garamond" w:hAnsi="Garamond"/>
          <w:bCs/>
          <w:i/>
          <w:kern w:val="36"/>
          <w:sz w:val="18"/>
          <w:szCs w:val="18"/>
        </w:rPr>
        <w:t xml:space="preserve"> </w:t>
      </w:r>
      <w:proofErr w:type="spellStart"/>
      <w:r w:rsidRPr="009B6F1B">
        <w:rPr>
          <w:rFonts w:ascii="Garamond" w:hAnsi="Garamond"/>
          <w:bCs/>
          <w:i/>
          <w:kern w:val="36"/>
          <w:sz w:val="18"/>
          <w:szCs w:val="18"/>
        </w:rPr>
        <w:t>choisie</w:t>
      </w:r>
      <w:proofErr w:type="spellEnd"/>
      <w:r w:rsidRPr="009B6F1B">
        <w:rPr>
          <w:rFonts w:ascii="Garamond" w:hAnsi="Garamond"/>
          <w:bCs/>
          <w:i/>
          <w:kern w:val="36"/>
          <w:sz w:val="18"/>
          <w:szCs w:val="18"/>
        </w:rPr>
        <w:t xml:space="preserve"> de </w:t>
      </w:r>
      <w:proofErr w:type="spellStart"/>
      <w:r w:rsidRPr="009B6F1B">
        <w:rPr>
          <w:rFonts w:ascii="Garamond" w:hAnsi="Garamond"/>
          <w:bCs/>
          <w:i/>
          <w:kern w:val="36"/>
          <w:sz w:val="18"/>
          <w:szCs w:val="18"/>
        </w:rPr>
        <w:t>médecine</w:t>
      </w:r>
      <w:proofErr w:type="spellEnd"/>
      <w:r w:rsidRPr="009B6F1B">
        <w:rPr>
          <w:rFonts w:ascii="Garamond" w:hAnsi="Garamond"/>
          <w:bCs/>
          <w:i/>
          <w:kern w:val="36"/>
          <w:sz w:val="18"/>
          <w:szCs w:val="18"/>
        </w:rPr>
        <w:t xml:space="preserve">, </w:t>
      </w:r>
      <w:proofErr w:type="spellStart"/>
      <w:r w:rsidRPr="009B6F1B">
        <w:rPr>
          <w:rFonts w:ascii="Garamond" w:hAnsi="Garamond"/>
          <w:bCs/>
          <w:i/>
          <w:kern w:val="36"/>
          <w:sz w:val="18"/>
          <w:szCs w:val="18"/>
        </w:rPr>
        <w:t>tirée</w:t>
      </w:r>
      <w:proofErr w:type="spellEnd"/>
      <w:r w:rsidRPr="009B6F1B">
        <w:rPr>
          <w:rFonts w:ascii="Garamond" w:hAnsi="Garamond"/>
          <w:bCs/>
          <w:i/>
          <w:kern w:val="36"/>
          <w:sz w:val="18"/>
          <w:szCs w:val="18"/>
        </w:rPr>
        <w:t xml:space="preserve"> des </w:t>
      </w:r>
      <w:proofErr w:type="spellStart"/>
      <w:r w:rsidRPr="009B6F1B">
        <w:rPr>
          <w:rFonts w:ascii="Garamond" w:hAnsi="Garamond"/>
          <w:bCs/>
          <w:i/>
          <w:kern w:val="36"/>
          <w:sz w:val="18"/>
          <w:szCs w:val="18"/>
        </w:rPr>
        <w:t>ouvrages</w:t>
      </w:r>
      <w:proofErr w:type="spellEnd"/>
      <w:r w:rsidRPr="009B6F1B">
        <w:rPr>
          <w:rFonts w:ascii="Garamond" w:hAnsi="Garamond"/>
          <w:bCs/>
          <w:i/>
          <w:kern w:val="36"/>
          <w:sz w:val="18"/>
          <w:szCs w:val="18"/>
        </w:rPr>
        <w:t xml:space="preserve">, </w:t>
      </w:r>
      <w:proofErr w:type="spellStart"/>
      <w:r w:rsidRPr="009B6F1B">
        <w:rPr>
          <w:rFonts w:ascii="Garamond" w:hAnsi="Garamond"/>
          <w:bCs/>
          <w:i/>
          <w:kern w:val="36"/>
          <w:sz w:val="18"/>
          <w:szCs w:val="18"/>
        </w:rPr>
        <w:t>périodiques</w:t>
      </w:r>
      <w:proofErr w:type="spellEnd"/>
      <w:r w:rsidRPr="009B6F1B">
        <w:rPr>
          <w:rFonts w:ascii="Garamond" w:hAnsi="Garamond"/>
          <w:bCs/>
          <w:i/>
          <w:kern w:val="36"/>
          <w:sz w:val="18"/>
          <w:szCs w:val="18"/>
        </w:rPr>
        <w:t>…</w:t>
      </w:r>
      <w:r w:rsidRPr="009B6F1B">
        <w:rPr>
          <w:rFonts w:ascii="Garamond" w:hAnsi="Garamond"/>
          <w:bCs/>
          <w:kern w:val="36"/>
          <w:sz w:val="18"/>
          <w:szCs w:val="18"/>
        </w:rPr>
        <w:t xml:space="preserve">, ed. </w:t>
      </w:r>
      <w:r w:rsidRPr="009B6F1B">
        <w:rPr>
          <w:rFonts w:ascii="Garamond" w:hAnsi="Garamond"/>
          <w:sz w:val="18"/>
          <w:szCs w:val="18"/>
        </w:rPr>
        <w:t>François Planque (Paris: 1762), 296</w:t>
      </w:r>
    </w:p>
  </w:footnote>
  <w:footnote w:id="109">
    <w:p w14:paraId="68795C92"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sz w:val="18"/>
          <w:szCs w:val="18"/>
        </w:rPr>
        <w:t>Weinrichius</w:t>
      </w:r>
      <w:proofErr w:type="spellEnd"/>
      <w:r w:rsidRPr="009B6F1B">
        <w:rPr>
          <w:rFonts w:ascii="Garamond" w:hAnsi="Garamond"/>
          <w:sz w:val="18"/>
          <w:szCs w:val="18"/>
        </w:rPr>
        <w:t xml:space="preserve">, </w:t>
      </w:r>
      <w:r w:rsidRPr="009B6F1B">
        <w:rPr>
          <w:rFonts w:ascii="Garamond" w:hAnsi="Garamond"/>
          <w:i/>
          <w:sz w:val="18"/>
          <w:szCs w:val="18"/>
        </w:rPr>
        <w:t xml:space="preserve">De </w:t>
      </w:r>
      <w:proofErr w:type="spellStart"/>
      <w:r w:rsidRPr="009B6F1B">
        <w:rPr>
          <w:rFonts w:ascii="Garamond" w:hAnsi="Garamond"/>
          <w:i/>
          <w:sz w:val="18"/>
          <w:szCs w:val="18"/>
        </w:rPr>
        <w:t>ortu</w:t>
      </w:r>
      <w:proofErr w:type="spellEnd"/>
      <w:r w:rsidRPr="009B6F1B">
        <w:rPr>
          <w:rFonts w:ascii="Garamond" w:hAnsi="Garamond"/>
          <w:i/>
          <w:sz w:val="18"/>
          <w:szCs w:val="18"/>
        </w:rPr>
        <w:t xml:space="preserve"> </w:t>
      </w:r>
      <w:proofErr w:type="spellStart"/>
      <w:r w:rsidRPr="009B6F1B">
        <w:rPr>
          <w:rFonts w:ascii="Garamond" w:hAnsi="Garamond"/>
          <w:i/>
          <w:sz w:val="18"/>
          <w:szCs w:val="18"/>
        </w:rPr>
        <w:t>monstrorum</w:t>
      </w:r>
      <w:proofErr w:type="spellEnd"/>
      <w:r w:rsidRPr="009B6F1B">
        <w:rPr>
          <w:rFonts w:ascii="Garamond" w:hAnsi="Garamond"/>
          <w:i/>
          <w:sz w:val="18"/>
          <w:szCs w:val="18"/>
        </w:rPr>
        <w:t xml:space="preserve"> </w:t>
      </w:r>
      <w:proofErr w:type="spellStart"/>
      <w:r w:rsidRPr="009B6F1B">
        <w:rPr>
          <w:rFonts w:ascii="Garamond" w:hAnsi="Garamond"/>
          <w:i/>
          <w:sz w:val="18"/>
          <w:szCs w:val="18"/>
        </w:rPr>
        <w:t>commentarius</w:t>
      </w:r>
      <w:proofErr w:type="spellEnd"/>
      <w:r w:rsidRPr="009B6F1B">
        <w:rPr>
          <w:rFonts w:ascii="Garamond" w:hAnsi="Garamond"/>
          <w:sz w:val="18"/>
          <w:szCs w:val="18"/>
        </w:rPr>
        <w:t xml:space="preserve"> (1595), 20. </w:t>
      </w:r>
      <w:proofErr w:type="spellStart"/>
      <w:r w:rsidRPr="009B6F1B">
        <w:rPr>
          <w:rFonts w:ascii="Garamond" w:hAnsi="Garamond"/>
          <w:i/>
          <w:sz w:val="18"/>
          <w:szCs w:val="18"/>
        </w:rPr>
        <w:t>Dictionnaire</w:t>
      </w:r>
      <w:proofErr w:type="spellEnd"/>
      <w:r w:rsidRPr="009B6F1B">
        <w:rPr>
          <w:rFonts w:ascii="Garamond" w:hAnsi="Garamond"/>
          <w:i/>
          <w:sz w:val="18"/>
          <w:szCs w:val="18"/>
        </w:rPr>
        <w:t xml:space="preserve"> </w:t>
      </w:r>
      <w:proofErr w:type="spellStart"/>
      <w:r w:rsidRPr="009B6F1B">
        <w:rPr>
          <w:rFonts w:ascii="Garamond" w:hAnsi="Garamond"/>
          <w:i/>
          <w:sz w:val="18"/>
          <w:szCs w:val="18"/>
        </w:rPr>
        <w:t>encyclopédique</w:t>
      </w:r>
      <w:proofErr w:type="spellEnd"/>
      <w:r w:rsidRPr="009B6F1B">
        <w:rPr>
          <w:rFonts w:ascii="Garamond" w:hAnsi="Garamond"/>
          <w:i/>
          <w:sz w:val="18"/>
          <w:szCs w:val="18"/>
        </w:rPr>
        <w:t xml:space="preserve"> des sciences </w:t>
      </w:r>
      <w:proofErr w:type="spellStart"/>
      <w:r w:rsidRPr="009B6F1B">
        <w:rPr>
          <w:rFonts w:ascii="Garamond" w:hAnsi="Garamond"/>
          <w:i/>
          <w:sz w:val="18"/>
          <w:szCs w:val="18"/>
        </w:rPr>
        <w:t>médicales</w:t>
      </w:r>
      <w:proofErr w:type="spellEnd"/>
      <w:r w:rsidRPr="009B6F1B">
        <w:rPr>
          <w:rFonts w:ascii="Garamond" w:hAnsi="Garamond"/>
          <w:sz w:val="18"/>
          <w:szCs w:val="18"/>
        </w:rPr>
        <w:t xml:space="preserve">, ed. </w:t>
      </w:r>
      <w:proofErr w:type="spellStart"/>
      <w:r w:rsidRPr="009B6F1B">
        <w:rPr>
          <w:rFonts w:ascii="Garamond" w:hAnsi="Garamond"/>
          <w:sz w:val="18"/>
          <w:szCs w:val="18"/>
        </w:rPr>
        <w:t>Dechambre</w:t>
      </w:r>
      <w:proofErr w:type="spellEnd"/>
      <w:r w:rsidRPr="009B6F1B">
        <w:rPr>
          <w:rFonts w:ascii="Garamond" w:hAnsi="Garamond"/>
          <w:sz w:val="18"/>
          <w:szCs w:val="18"/>
        </w:rPr>
        <w:t xml:space="preserve"> (1875), 203.</w:t>
      </w:r>
    </w:p>
  </w:footnote>
  <w:footnote w:id="110">
    <w:p w14:paraId="12E13019" w14:textId="77777777" w:rsidR="008703E4" w:rsidRPr="009B6F1B" w:rsidRDefault="008703E4" w:rsidP="00FD07A5">
      <w:pPr>
        <w:spacing w:after="0" w:line="240" w:lineRule="auto"/>
        <w:jc w:val="both"/>
        <w:rPr>
          <w:rFonts w:ascii="Garamond" w:hAnsi="Garamond"/>
          <w:sz w:val="18"/>
          <w:szCs w:val="18"/>
          <w:shd w:val="clear" w:color="auto" w:fill="FFFFFF"/>
        </w:rPr>
      </w:pPr>
      <w:r w:rsidRPr="009B6F1B">
        <w:rPr>
          <w:rStyle w:val="FootnoteReference"/>
          <w:rFonts w:ascii="Garamond" w:hAnsi="Garamond"/>
          <w:sz w:val="18"/>
          <w:szCs w:val="18"/>
        </w:rPr>
        <w:footnoteRef/>
      </w:r>
      <w:r w:rsidRPr="009B6F1B">
        <w:rPr>
          <w:rFonts w:ascii="Garamond" w:hAnsi="Garamond"/>
          <w:sz w:val="18"/>
          <w:szCs w:val="18"/>
        </w:rPr>
        <w:t xml:space="preserve"> Victor-Henry </w:t>
      </w:r>
      <w:proofErr w:type="spellStart"/>
      <w:r w:rsidRPr="009B6F1B">
        <w:rPr>
          <w:rFonts w:ascii="Garamond" w:hAnsi="Garamond"/>
          <w:sz w:val="18"/>
          <w:szCs w:val="18"/>
        </w:rPr>
        <w:t>Débidour</w:t>
      </w:r>
      <w:proofErr w:type="spellEnd"/>
      <w:r w:rsidRPr="009B6F1B">
        <w:rPr>
          <w:rFonts w:ascii="Garamond" w:hAnsi="Garamond"/>
          <w:sz w:val="18"/>
          <w:szCs w:val="18"/>
        </w:rPr>
        <w:t xml:space="preserve">, </w:t>
      </w:r>
      <w:r w:rsidRPr="009B6F1B">
        <w:rPr>
          <w:rFonts w:ascii="Garamond" w:hAnsi="Garamond"/>
          <w:i/>
          <w:sz w:val="18"/>
          <w:szCs w:val="18"/>
        </w:rPr>
        <w:t xml:space="preserve">Le Bestiaire </w:t>
      </w:r>
      <w:proofErr w:type="spellStart"/>
      <w:r w:rsidRPr="009B6F1B">
        <w:rPr>
          <w:rFonts w:ascii="Garamond" w:hAnsi="Garamond"/>
          <w:i/>
          <w:sz w:val="18"/>
          <w:szCs w:val="18"/>
        </w:rPr>
        <w:t>sculpté</w:t>
      </w:r>
      <w:proofErr w:type="spellEnd"/>
      <w:r w:rsidRPr="009B6F1B">
        <w:rPr>
          <w:rFonts w:ascii="Garamond" w:hAnsi="Garamond"/>
          <w:i/>
          <w:sz w:val="18"/>
          <w:szCs w:val="18"/>
        </w:rPr>
        <w:t xml:space="preserve"> du Moyen </w:t>
      </w:r>
      <w:proofErr w:type="spellStart"/>
      <w:r w:rsidRPr="009B6F1B">
        <w:rPr>
          <w:rFonts w:ascii="Garamond" w:hAnsi="Garamond"/>
          <w:i/>
          <w:sz w:val="18"/>
          <w:szCs w:val="18"/>
        </w:rPr>
        <w:t>Âge</w:t>
      </w:r>
      <w:proofErr w:type="spellEnd"/>
      <w:r w:rsidRPr="009B6F1B">
        <w:rPr>
          <w:rFonts w:ascii="Garamond" w:hAnsi="Garamond"/>
          <w:i/>
          <w:sz w:val="18"/>
          <w:szCs w:val="18"/>
        </w:rPr>
        <w:t xml:space="preserve"> </w:t>
      </w:r>
      <w:proofErr w:type="spellStart"/>
      <w:r w:rsidRPr="009B6F1B">
        <w:rPr>
          <w:rFonts w:ascii="Garamond" w:hAnsi="Garamond"/>
          <w:i/>
          <w:sz w:val="18"/>
          <w:szCs w:val="18"/>
        </w:rPr>
        <w:t>en</w:t>
      </w:r>
      <w:proofErr w:type="spellEnd"/>
      <w:r w:rsidRPr="009B6F1B">
        <w:rPr>
          <w:rFonts w:ascii="Garamond" w:hAnsi="Garamond"/>
          <w:i/>
          <w:sz w:val="18"/>
          <w:szCs w:val="18"/>
        </w:rPr>
        <w:t xml:space="preserve"> France</w:t>
      </w:r>
      <w:r w:rsidRPr="009B6F1B">
        <w:rPr>
          <w:rFonts w:ascii="Garamond" w:hAnsi="Garamond"/>
          <w:sz w:val="18"/>
          <w:szCs w:val="18"/>
        </w:rPr>
        <w:t xml:space="preserve"> (Paris: Arthaud, 1961). Janetta Rebold Benton, </w:t>
      </w:r>
      <w:r w:rsidRPr="009B6F1B">
        <w:rPr>
          <w:rFonts w:ascii="Garamond" w:hAnsi="Garamond"/>
          <w:i/>
          <w:sz w:val="18"/>
          <w:szCs w:val="18"/>
        </w:rPr>
        <w:t>The Medieval Menagerie: Animals in the Art of the Middle Ages</w:t>
      </w:r>
      <w:r w:rsidRPr="009B6F1B">
        <w:rPr>
          <w:rFonts w:ascii="Garamond" w:hAnsi="Garamond"/>
          <w:sz w:val="18"/>
          <w:szCs w:val="18"/>
        </w:rPr>
        <w:t xml:space="preserve"> (New York: Abbeville Press, 1992). </w:t>
      </w:r>
      <w:r w:rsidRPr="009B6F1B">
        <w:rPr>
          <w:rFonts w:ascii="Garamond" w:hAnsi="Garamond"/>
          <w:sz w:val="18"/>
          <w:szCs w:val="18"/>
          <w:shd w:val="clear" w:color="auto" w:fill="FFFFFF"/>
        </w:rPr>
        <w:t>Gaston</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Duchet</w:t>
      </w:r>
      <w:r w:rsidRPr="009B6F1B">
        <w:rPr>
          <w:rFonts w:ascii="Garamond" w:hAnsi="Garamond"/>
          <w:sz w:val="18"/>
          <w:szCs w:val="18"/>
          <w:shd w:val="clear" w:color="auto" w:fill="FFFFFF"/>
        </w:rPr>
        <w:t>-</w:t>
      </w:r>
      <w:r w:rsidRPr="009B6F1B">
        <w:rPr>
          <w:rStyle w:val="Emphasis"/>
          <w:rFonts w:ascii="Garamond" w:hAnsi="Garamond"/>
          <w:bCs/>
          <w:sz w:val="18"/>
          <w:szCs w:val="18"/>
        </w:rPr>
        <w:t>Suchaux</w:t>
      </w:r>
      <w:proofErr w:type="spellEnd"/>
      <w:r w:rsidRPr="009B6F1B">
        <w:rPr>
          <w:rFonts w:ascii="Garamond" w:hAnsi="Garamond"/>
          <w:sz w:val="18"/>
          <w:szCs w:val="18"/>
          <w:shd w:val="clear" w:color="auto" w:fill="FFFFFF"/>
        </w:rPr>
        <w:t>, Michel</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Pastoureau</w:t>
      </w:r>
      <w:proofErr w:type="spellEnd"/>
      <w:r w:rsidRPr="009B6F1B">
        <w:rPr>
          <w:rStyle w:val="Emphasis"/>
          <w:rFonts w:ascii="Garamond" w:hAnsi="Garamond"/>
          <w:bCs/>
          <w:sz w:val="18"/>
          <w:szCs w:val="18"/>
        </w:rPr>
        <w:t>,</w:t>
      </w:r>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Le</w:t>
      </w:r>
      <w:r w:rsidRPr="009B6F1B">
        <w:rPr>
          <w:rStyle w:val="apple-converted-space"/>
          <w:rFonts w:ascii="Garamond" w:hAnsi="Garamond"/>
          <w:i/>
          <w:sz w:val="18"/>
          <w:szCs w:val="18"/>
          <w:shd w:val="clear" w:color="auto" w:fill="FFFFFF"/>
        </w:rPr>
        <w:t xml:space="preserve"> </w:t>
      </w:r>
      <w:proofErr w:type="spellStart"/>
      <w:r w:rsidRPr="009B6F1B">
        <w:rPr>
          <w:rStyle w:val="Emphasis"/>
          <w:rFonts w:ascii="Garamond" w:hAnsi="Garamond"/>
          <w:bCs/>
          <w:sz w:val="18"/>
          <w:szCs w:val="18"/>
        </w:rPr>
        <w:t>bestiaire</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médiéval</w:t>
      </w:r>
      <w:proofErr w:type="spellEnd"/>
      <w:r w:rsidRPr="009B6F1B">
        <w:rPr>
          <w:rStyle w:val="Emphasis"/>
          <w:rFonts w:ascii="Garamond" w:hAnsi="Garamond"/>
          <w:bCs/>
          <w:sz w:val="18"/>
          <w:szCs w:val="18"/>
        </w:rPr>
        <w:t>,</w:t>
      </w:r>
      <w:r w:rsidRPr="009B6F1B">
        <w:rPr>
          <w:rStyle w:val="apple-converted-space"/>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dictionnaire</w:t>
      </w:r>
      <w:proofErr w:type="spell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historique</w:t>
      </w:r>
      <w:proofErr w:type="spellEnd"/>
      <w:r w:rsidRPr="009B6F1B">
        <w:rPr>
          <w:rFonts w:ascii="Garamond" w:hAnsi="Garamond"/>
          <w:i/>
          <w:sz w:val="18"/>
          <w:szCs w:val="18"/>
          <w:shd w:val="clear" w:color="auto" w:fill="FFFFFF"/>
        </w:rPr>
        <w:t xml:space="preserve"> et </w:t>
      </w:r>
      <w:proofErr w:type="spellStart"/>
      <w:r w:rsidRPr="009B6F1B">
        <w:rPr>
          <w:rFonts w:ascii="Garamond" w:hAnsi="Garamond"/>
          <w:i/>
          <w:sz w:val="18"/>
          <w:szCs w:val="18"/>
          <w:shd w:val="clear" w:color="auto" w:fill="FFFFFF"/>
        </w:rPr>
        <w:t>bibliographique</w:t>
      </w:r>
      <w:proofErr w:type="spellEnd"/>
      <w:r w:rsidRPr="009B6F1B">
        <w:rPr>
          <w:rFonts w:ascii="Garamond" w:hAnsi="Garamond"/>
          <w:sz w:val="18"/>
          <w:szCs w:val="18"/>
          <w:shd w:val="clear" w:color="auto" w:fill="FFFFFF"/>
        </w:rPr>
        <w:t xml:space="preserve"> (Paris: Le </w:t>
      </w:r>
      <w:proofErr w:type="spellStart"/>
      <w:r w:rsidRPr="009B6F1B">
        <w:rPr>
          <w:rFonts w:ascii="Garamond" w:hAnsi="Garamond"/>
          <w:sz w:val="18"/>
          <w:szCs w:val="18"/>
          <w:shd w:val="clear" w:color="auto" w:fill="FFFFFF"/>
        </w:rPr>
        <w:t>Léopard</w:t>
      </w:r>
      <w:proofErr w:type="spellEnd"/>
      <w:r w:rsidRPr="009B6F1B">
        <w:rPr>
          <w:rFonts w:ascii="Garamond" w:hAnsi="Garamond"/>
          <w:sz w:val="18"/>
          <w:szCs w:val="18"/>
          <w:shd w:val="clear" w:color="auto" w:fill="FFFFFF"/>
        </w:rPr>
        <w:t xml:space="preserve"> d’or, 2002).</w:t>
      </w:r>
      <w:r w:rsidRPr="009B6F1B">
        <w:rPr>
          <w:rFonts w:ascii="Garamond" w:hAnsi="Garamond"/>
          <w:sz w:val="18"/>
          <w:szCs w:val="18"/>
        </w:rPr>
        <w:t xml:space="preserve"> </w:t>
      </w:r>
      <w:r w:rsidRPr="009B6F1B">
        <w:rPr>
          <w:rFonts w:ascii="Garamond" w:hAnsi="Garamond"/>
          <w:sz w:val="18"/>
          <w:szCs w:val="18"/>
          <w:shd w:val="clear" w:color="auto" w:fill="FFFFFF"/>
        </w:rPr>
        <w:t xml:space="preserve">Lisa Verner, </w:t>
      </w:r>
      <w:r w:rsidRPr="009B6F1B">
        <w:rPr>
          <w:rFonts w:ascii="Garamond" w:hAnsi="Garamond"/>
          <w:i/>
          <w:sz w:val="18"/>
          <w:szCs w:val="18"/>
          <w:shd w:val="clear" w:color="auto" w:fill="FFFFFF"/>
        </w:rPr>
        <w:t>The Epistemology of the Monstrous in the Middle Ages</w:t>
      </w:r>
      <w:r w:rsidRPr="009B6F1B">
        <w:rPr>
          <w:rFonts w:ascii="Garamond" w:hAnsi="Garamond"/>
          <w:sz w:val="18"/>
          <w:szCs w:val="18"/>
          <w:shd w:val="clear" w:color="auto" w:fill="FFFFFF"/>
        </w:rPr>
        <w:t xml:space="preserve"> (New York: Routledge, 2005). </w:t>
      </w:r>
      <w:proofErr w:type="spellStart"/>
      <w:proofErr w:type="gramStart"/>
      <w:r w:rsidRPr="009B6F1B">
        <w:rPr>
          <w:rStyle w:val="Emphasis"/>
          <w:rFonts w:ascii="Garamond" w:hAnsi="Garamond"/>
          <w:bCs/>
          <w:sz w:val="18"/>
          <w:szCs w:val="18"/>
        </w:rPr>
        <w:t>Physiologos</w:t>
      </w:r>
      <w:proofErr w:type="spellEnd"/>
      <w:r w:rsidRPr="009B6F1B">
        <w:rPr>
          <w:rStyle w:val="Emphasis"/>
          <w:rFonts w:ascii="Garamond" w:hAnsi="Garamond"/>
          <w:bCs/>
          <w:sz w:val="18"/>
          <w:szCs w:val="18"/>
        </w:rPr>
        <w:t> :</w:t>
      </w:r>
      <w:proofErr w:type="gramEnd"/>
      <w:r w:rsidRPr="009B6F1B">
        <w:rPr>
          <w:rStyle w:val="Emphasis"/>
          <w:rFonts w:ascii="Garamond" w:hAnsi="Garamond"/>
          <w:bCs/>
          <w:sz w:val="18"/>
          <w:szCs w:val="18"/>
        </w:rPr>
        <w:t xml:space="preserve"> Le </w:t>
      </w:r>
      <w:proofErr w:type="spellStart"/>
      <w:r w:rsidRPr="009B6F1B">
        <w:rPr>
          <w:rStyle w:val="Emphasis"/>
          <w:rFonts w:ascii="Garamond" w:hAnsi="Garamond"/>
          <w:bCs/>
          <w:sz w:val="18"/>
          <w:szCs w:val="18"/>
        </w:rPr>
        <w:t>bestiaire</w:t>
      </w:r>
      <w:proofErr w:type="spellEnd"/>
      <w:r w:rsidRPr="009B6F1B">
        <w:rPr>
          <w:rStyle w:val="Emphasis"/>
          <w:rFonts w:ascii="Garamond" w:hAnsi="Garamond"/>
          <w:bCs/>
          <w:sz w:val="18"/>
          <w:szCs w:val="18"/>
        </w:rPr>
        <w:t xml:space="preserve"> des </w:t>
      </w:r>
      <w:proofErr w:type="spellStart"/>
      <w:r w:rsidRPr="009B6F1B">
        <w:rPr>
          <w:rStyle w:val="Emphasis"/>
          <w:rFonts w:ascii="Garamond" w:hAnsi="Garamond"/>
          <w:bCs/>
          <w:sz w:val="18"/>
          <w:szCs w:val="18"/>
        </w:rPr>
        <w:t>bestiaires</w:t>
      </w:r>
      <w:proofErr w:type="spellEnd"/>
      <w:r w:rsidRPr="009B6F1B">
        <w:rPr>
          <w:rFonts w:ascii="Garamond" w:hAnsi="Garamond"/>
          <w:sz w:val="18"/>
          <w:szCs w:val="18"/>
          <w:shd w:val="clear" w:color="auto" w:fill="FFFFFF"/>
        </w:rPr>
        <w:t>, ed.</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Arnaud Zucker</w:t>
      </w:r>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(Grenoble: Jérôme Millon, 2004).</w:t>
      </w:r>
      <w:r w:rsidRPr="009B6F1B">
        <w:rPr>
          <w:rFonts w:ascii="Garamond" w:hAnsi="Garamond"/>
          <w:sz w:val="18"/>
          <w:szCs w:val="18"/>
        </w:rPr>
        <w:t xml:space="preserve"> </w:t>
      </w:r>
      <w:r w:rsidRPr="009B6F1B">
        <w:rPr>
          <w:rFonts w:ascii="Garamond" w:hAnsi="Garamond"/>
          <w:sz w:val="18"/>
          <w:szCs w:val="18"/>
          <w:shd w:val="clear" w:color="auto" w:fill="FFFFFF"/>
        </w:rPr>
        <w:t xml:space="preserve">Michel </w:t>
      </w:r>
      <w:proofErr w:type="spellStart"/>
      <w:r w:rsidRPr="009B6F1B">
        <w:rPr>
          <w:rFonts w:ascii="Garamond" w:hAnsi="Garamond"/>
          <w:sz w:val="18"/>
          <w:szCs w:val="18"/>
          <w:shd w:val="clear" w:color="auto" w:fill="FFFFFF"/>
        </w:rPr>
        <w:t>Pastoureau</w:t>
      </w:r>
      <w:proofErr w:type="spellEnd"/>
      <w:r w:rsidRPr="009B6F1B">
        <w:rPr>
          <w:rFonts w:ascii="Garamond" w:hAnsi="Garamond"/>
          <w:sz w:val="18"/>
          <w:szCs w:val="18"/>
          <w:shd w:val="clear" w:color="auto" w:fill="FFFFFF"/>
        </w:rPr>
        <w:t xml:space="preserve">, </w:t>
      </w:r>
      <w:proofErr w:type="spellStart"/>
      <w:r w:rsidRPr="009B6F1B">
        <w:rPr>
          <w:rFonts w:ascii="Garamond" w:hAnsi="Garamond"/>
          <w:i/>
          <w:sz w:val="18"/>
          <w:szCs w:val="18"/>
          <w:shd w:val="clear" w:color="auto" w:fill="FFFFFF"/>
        </w:rPr>
        <w:t>Bestiaires</w:t>
      </w:r>
      <w:proofErr w:type="spellEnd"/>
      <w:r w:rsidRPr="009B6F1B">
        <w:rPr>
          <w:rFonts w:ascii="Garamond" w:hAnsi="Garamond"/>
          <w:i/>
          <w:sz w:val="18"/>
          <w:szCs w:val="18"/>
          <w:shd w:val="clear" w:color="auto" w:fill="FFFFFF"/>
        </w:rPr>
        <w:t xml:space="preserve"> du Moyen </w:t>
      </w:r>
      <w:proofErr w:type="spellStart"/>
      <w:r w:rsidRPr="009B6F1B">
        <w:rPr>
          <w:rFonts w:ascii="Garamond" w:hAnsi="Garamond"/>
          <w:i/>
          <w:sz w:val="18"/>
          <w:szCs w:val="18"/>
          <w:shd w:val="clear" w:color="auto" w:fill="FFFFFF"/>
        </w:rPr>
        <w:t>Âge</w:t>
      </w:r>
      <w:proofErr w:type="spellEnd"/>
      <w:r w:rsidRPr="009B6F1B">
        <w:rPr>
          <w:rFonts w:ascii="Garamond" w:hAnsi="Garamond"/>
          <w:sz w:val="18"/>
          <w:szCs w:val="18"/>
          <w:shd w:val="clear" w:color="auto" w:fill="FFFFFF"/>
        </w:rPr>
        <w:t xml:space="preserve"> (Paris: Éditions du </w:t>
      </w:r>
      <w:proofErr w:type="spellStart"/>
      <w:proofErr w:type="gramStart"/>
      <w:r w:rsidRPr="009B6F1B">
        <w:rPr>
          <w:rFonts w:ascii="Garamond" w:hAnsi="Garamond"/>
          <w:sz w:val="18"/>
          <w:szCs w:val="18"/>
          <w:shd w:val="clear" w:color="auto" w:fill="FFFFFF"/>
        </w:rPr>
        <w:t>Seuil</w:t>
      </w:r>
      <w:proofErr w:type="spellEnd"/>
      <w:r w:rsidRPr="009B6F1B">
        <w:rPr>
          <w:rFonts w:ascii="Garamond" w:hAnsi="Garamond"/>
          <w:sz w:val="18"/>
          <w:szCs w:val="18"/>
          <w:shd w:val="clear" w:color="auto" w:fill="FFFFFF"/>
        </w:rPr>
        <w:t>,  2011</w:t>
      </w:r>
      <w:proofErr w:type="gramEnd"/>
      <w:r w:rsidRPr="009B6F1B">
        <w:rPr>
          <w:rFonts w:ascii="Garamond" w:hAnsi="Garamond"/>
          <w:sz w:val="18"/>
          <w:szCs w:val="18"/>
          <w:shd w:val="clear" w:color="auto" w:fill="FFFFFF"/>
        </w:rPr>
        <w:t>).</w:t>
      </w:r>
    </w:p>
  </w:footnote>
  <w:footnote w:id="111">
    <w:p w14:paraId="63FEE780"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Henri-Jacques </w:t>
      </w:r>
      <w:proofErr w:type="spellStart"/>
      <w:r w:rsidRPr="009B6F1B">
        <w:rPr>
          <w:rFonts w:ascii="Garamond" w:hAnsi="Garamond"/>
          <w:sz w:val="18"/>
          <w:szCs w:val="18"/>
        </w:rPr>
        <w:t>Stiker</w:t>
      </w:r>
      <w:proofErr w:type="spellEnd"/>
      <w:r w:rsidRPr="009B6F1B">
        <w:rPr>
          <w:rFonts w:ascii="Garamond" w:hAnsi="Garamond"/>
          <w:sz w:val="18"/>
          <w:szCs w:val="18"/>
        </w:rPr>
        <w:t xml:space="preserve">, </w:t>
      </w:r>
      <w:r w:rsidRPr="009B6F1B">
        <w:rPr>
          <w:rFonts w:ascii="Garamond" w:hAnsi="Garamond"/>
          <w:i/>
          <w:sz w:val="18"/>
          <w:szCs w:val="18"/>
        </w:rPr>
        <w:t>A History of Disability</w:t>
      </w:r>
      <w:r w:rsidRPr="009B6F1B">
        <w:rPr>
          <w:rFonts w:ascii="Garamond" w:hAnsi="Garamond"/>
          <w:sz w:val="18"/>
          <w:szCs w:val="18"/>
        </w:rPr>
        <w:t xml:space="preserve"> </w:t>
      </w:r>
      <w:r w:rsidRPr="009B6F1B">
        <w:rPr>
          <w:rFonts w:ascii="Garamond" w:hAnsi="Garamond"/>
          <w:sz w:val="18"/>
          <w:szCs w:val="18"/>
          <w:shd w:val="clear" w:color="auto" w:fill="FFFFFF"/>
        </w:rPr>
        <w:t xml:space="preserve">(Paris: </w:t>
      </w:r>
      <w:proofErr w:type="spellStart"/>
      <w:r w:rsidRPr="009B6F1B">
        <w:rPr>
          <w:rFonts w:ascii="Garamond" w:hAnsi="Garamond"/>
          <w:sz w:val="18"/>
          <w:szCs w:val="18"/>
          <w:shd w:val="clear" w:color="auto" w:fill="FFFFFF"/>
        </w:rPr>
        <w:t>Édition</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Dunod</w:t>
      </w:r>
      <w:proofErr w:type="spellEnd"/>
      <w:r w:rsidRPr="009B6F1B">
        <w:rPr>
          <w:rFonts w:ascii="Garamond" w:hAnsi="Garamond"/>
          <w:sz w:val="18"/>
          <w:szCs w:val="18"/>
          <w:shd w:val="clear" w:color="auto" w:fill="FFFFFF"/>
        </w:rPr>
        <w:t>, 1997; English translation, The University of Michigan Press, 1999), 71-73.</w:t>
      </w:r>
    </w:p>
  </w:footnote>
  <w:footnote w:id="112">
    <w:p w14:paraId="45041116"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sz w:val="18"/>
          <w:szCs w:val="18"/>
        </w:rPr>
        <w:t>Lascault</w:t>
      </w:r>
      <w:proofErr w:type="spellEnd"/>
      <w:r w:rsidRPr="009B6F1B">
        <w:rPr>
          <w:rFonts w:ascii="Garamond" w:hAnsi="Garamond"/>
          <w:sz w:val="18"/>
          <w:szCs w:val="18"/>
        </w:rPr>
        <w:t xml:space="preserve">, </w:t>
      </w:r>
      <w:r w:rsidRPr="009B6F1B">
        <w:rPr>
          <w:rFonts w:ascii="Garamond" w:hAnsi="Garamond"/>
          <w:i/>
          <w:sz w:val="18"/>
          <w:szCs w:val="18"/>
        </w:rPr>
        <w:t xml:space="preserve">Le </w:t>
      </w:r>
      <w:proofErr w:type="spellStart"/>
      <w:r w:rsidRPr="009B6F1B">
        <w:rPr>
          <w:rFonts w:ascii="Garamond" w:hAnsi="Garamond"/>
          <w:i/>
          <w:sz w:val="18"/>
          <w:szCs w:val="18"/>
        </w:rPr>
        <w:t>monstre</w:t>
      </w:r>
      <w:proofErr w:type="spellEnd"/>
      <w:r w:rsidRPr="009B6F1B">
        <w:rPr>
          <w:rFonts w:ascii="Garamond" w:hAnsi="Garamond"/>
          <w:i/>
          <w:sz w:val="18"/>
          <w:szCs w:val="18"/>
        </w:rPr>
        <w:t xml:space="preserve"> dans </w:t>
      </w:r>
      <w:proofErr w:type="spellStart"/>
      <w:r w:rsidRPr="009B6F1B">
        <w:rPr>
          <w:rFonts w:ascii="Garamond" w:hAnsi="Garamond"/>
          <w:i/>
          <w:sz w:val="18"/>
          <w:szCs w:val="18"/>
        </w:rPr>
        <w:t>l’art</w:t>
      </w:r>
      <w:proofErr w:type="spellEnd"/>
      <w:r w:rsidRPr="009B6F1B">
        <w:rPr>
          <w:rFonts w:ascii="Garamond" w:hAnsi="Garamond"/>
          <w:i/>
          <w:sz w:val="18"/>
          <w:szCs w:val="18"/>
        </w:rPr>
        <w:t xml:space="preserve"> </w:t>
      </w:r>
      <w:proofErr w:type="gramStart"/>
      <w:r w:rsidRPr="009B6F1B">
        <w:rPr>
          <w:rFonts w:ascii="Garamond" w:hAnsi="Garamond"/>
          <w:i/>
          <w:sz w:val="18"/>
          <w:szCs w:val="18"/>
        </w:rPr>
        <w:t>occidental :</w:t>
      </w:r>
      <w:proofErr w:type="gramEnd"/>
      <w:r w:rsidRPr="009B6F1B">
        <w:rPr>
          <w:rFonts w:ascii="Garamond" w:hAnsi="Garamond"/>
          <w:i/>
          <w:sz w:val="18"/>
          <w:szCs w:val="18"/>
        </w:rPr>
        <w:t xml:space="preserve"> un </w:t>
      </w:r>
      <w:proofErr w:type="spellStart"/>
      <w:r w:rsidRPr="009B6F1B">
        <w:rPr>
          <w:rFonts w:ascii="Garamond" w:hAnsi="Garamond"/>
          <w:i/>
          <w:sz w:val="18"/>
          <w:szCs w:val="18"/>
        </w:rPr>
        <w:t>problème</w:t>
      </w:r>
      <w:proofErr w:type="spellEnd"/>
      <w:r w:rsidRPr="009B6F1B">
        <w:rPr>
          <w:rFonts w:ascii="Garamond" w:hAnsi="Garamond"/>
          <w:i/>
          <w:sz w:val="18"/>
          <w:szCs w:val="18"/>
        </w:rPr>
        <w:t xml:space="preserve"> </w:t>
      </w:r>
      <w:proofErr w:type="spellStart"/>
      <w:r w:rsidRPr="009B6F1B">
        <w:rPr>
          <w:rFonts w:ascii="Garamond" w:hAnsi="Garamond"/>
          <w:i/>
          <w:sz w:val="18"/>
          <w:szCs w:val="18"/>
        </w:rPr>
        <w:t>esthétique</w:t>
      </w:r>
      <w:proofErr w:type="spellEnd"/>
      <w:r w:rsidRPr="009B6F1B">
        <w:rPr>
          <w:rFonts w:ascii="Garamond" w:hAnsi="Garamond"/>
          <w:i/>
          <w:sz w:val="18"/>
          <w:szCs w:val="18"/>
        </w:rPr>
        <w:t xml:space="preserve">. </w:t>
      </w:r>
      <w:r w:rsidRPr="009B6F1B">
        <w:rPr>
          <w:rFonts w:ascii="Garamond" w:hAnsi="Garamond"/>
          <w:sz w:val="18"/>
          <w:szCs w:val="18"/>
        </w:rPr>
        <w:t>Passim.</w:t>
      </w:r>
    </w:p>
  </w:footnote>
  <w:footnote w:id="113">
    <w:p w14:paraId="48104EEF" w14:textId="77777777" w:rsidR="008703E4" w:rsidRPr="009B6F1B" w:rsidRDefault="008703E4" w:rsidP="00FD07A5">
      <w:pPr>
        <w:spacing w:after="0" w:line="240" w:lineRule="auto"/>
        <w:jc w:val="both"/>
        <w:rPr>
          <w:rFonts w:ascii="Garamond" w:hAnsi="Garamond"/>
          <w:sz w:val="18"/>
          <w:szCs w:val="18"/>
          <w:shd w:val="clear" w:color="auto" w:fill="FFFFFF"/>
          <w:lang w:val="ro-RO"/>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apple-converted-space"/>
          <w:rFonts w:ascii="Garamond" w:hAnsi="Garamond"/>
          <w:sz w:val="18"/>
          <w:szCs w:val="18"/>
          <w:shd w:val="clear" w:color="auto" w:fill="FFFFFF"/>
          <w:lang w:val="ro-RO"/>
        </w:rPr>
        <w:t xml:space="preserve">Jacques Lacan, </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lang w:val="ro-RO"/>
        </w:rPr>
        <w:t xml:space="preserve">Le symbolique, l’imaginaire et le réel,” </w:t>
      </w:r>
      <w:r w:rsidRPr="009B6F1B">
        <w:rPr>
          <w:rStyle w:val="apple-converted-space"/>
          <w:rFonts w:ascii="Garamond" w:hAnsi="Garamond"/>
          <w:i/>
          <w:sz w:val="18"/>
          <w:szCs w:val="18"/>
          <w:shd w:val="clear" w:color="auto" w:fill="FFFFFF"/>
          <w:lang w:val="ro-RO"/>
        </w:rPr>
        <w:t>Bulletin interne de l’Association française de psychanalyse</w:t>
      </w:r>
      <w:r w:rsidRPr="009B6F1B">
        <w:rPr>
          <w:rStyle w:val="apple-converted-space"/>
          <w:rFonts w:ascii="Garamond" w:hAnsi="Garamond"/>
          <w:sz w:val="18"/>
          <w:szCs w:val="18"/>
          <w:shd w:val="clear" w:color="auto" w:fill="FFFFFF"/>
          <w:lang w:val="ro-RO"/>
        </w:rPr>
        <w:t xml:space="preserve"> (1953): 413-430</w:t>
      </w:r>
    </w:p>
  </w:footnote>
  <w:footnote w:id="114">
    <w:p w14:paraId="34B10DC7"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Maurice </w:t>
      </w:r>
      <w:proofErr w:type="spellStart"/>
      <w:r w:rsidRPr="009B6F1B">
        <w:rPr>
          <w:rFonts w:ascii="Garamond" w:hAnsi="Garamond"/>
          <w:sz w:val="18"/>
          <w:szCs w:val="18"/>
        </w:rPr>
        <w:t>Godelier</w:t>
      </w:r>
      <w:proofErr w:type="spellEnd"/>
      <w:r w:rsidRPr="009B6F1B">
        <w:rPr>
          <w:rFonts w:ascii="Garamond" w:hAnsi="Garamond"/>
          <w:sz w:val="18"/>
          <w:szCs w:val="18"/>
        </w:rPr>
        <w:t xml:space="preserve">, </w:t>
      </w:r>
      <w:proofErr w:type="spellStart"/>
      <w:r w:rsidRPr="009B6F1B">
        <w:rPr>
          <w:rFonts w:ascii="Garamond" w:hAnsi="Garamond"/>
          <w:i/>
          <w:sz w:val="18"/>
          <w:szCs w:val="18"/>
        </w:rPr>
        <w:t>L’imaginé</w:t>
      </w:r>
      <w:proofErr w:type="spellEnd"/>
      <w:r w:rsidRPr="009B6F1B">
        <w:rPr>
          <w:rFonts w:ascii="Garamond" w:hAnsi="Garamond"/>
          <w:i/>
          <w:sz w:val="18"/>
          <w:szCs w:val="18"/>
        </w:rPr>
        <w:t xml:space="preserve">, </w:t>
      </w:r>
      <w:proofErr w:type="spellStart"/>
      <w:r w:rsidRPr="009B6F1B">
        <w:rPr>
          <w:rFonts w:ascii="Garamond" w:hAnsi="Garamond"/>
          <w:i/>
          <w:sz w:val="18"/>
          <w:szCs w:val="18"/>
        </w:rPr>
        <w:t>l’imaginaire</w:t>
      </w:r>
      <w:proofErr w:type="spellEnd"/>
      <w:r w:rsidRPr="009B6F1B">
        <w:rPr>
          <w:rFonts w:ascii="Garamond" w:hAnsi="Garamond"/>
          <w:i/>
          <w:sz w:val="18"/>
          <w:szCs w:val="18"/>
        </w:rPr>
        <w:t xml:space="preserve"> &amp; le </w:t>
      </w:r>
      <w:proofErr w:type="spellStart"/>
      <w:r w:rsidRPr="009B6F1B">
        <w:rPr>
          <w:rFonts w:ascii="Garamond" w:hAnsi="Garamond"/>
          <w:i/>
          <w:sz w:val="18"/>
          <w:szCs w:val="18"/>
        </w:rPr>
        <w:t>symbolique</w:t>
      </w:r>
      <w:proofErr w:type="spellEnd"/>
      <w:r w:rsidRPr="009B6F1B">
        <w:rPr>
          <w:rFonts w:ascii="Garamond" w:hAnsi="Garamond"/>
          <w:sz w:val="18"/>
          <w:szCs w:val="18"/>
        </w:rPr>
        <w:t xml:space="preserve"> (Paris: CNRS, 2015).</w:t>
      </w:r>
    </w:p>
  </w:footnote>
  <w:footnote w:id="115">
    <w:p w14:paraId="076A54CD"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apple-converted-space"/>
          <w:rFonts w:ascii="Garamond" w:hAnsi="Garamond"/>
          <w:sz w:val="18"/>
          <w:szCs w:val="18"/>
          <w:shd w:val="clear" w:color="auto" w:fill="FFFFFF"/>
          <w:lang w:val="ro-RO"/>
        </w:rPr>
        <w:t xml:space="preserve">Lacan, </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lang w:val="ro-RO"/>
        </w:rPr>
        <w:t>Le symbolique, l’imaginaire et le réel”. page number</w:t>
      </w:r>
    </w:p>
  </w:footnote>
  <w:footnote w:id="116">
    <w:p w14:paraId="1543F738"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Gilbert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Durand</w:t>
      </w:r>
      <w:r w:rsidRPr="009B6F1B">
        <w:rPr>
          <w:rFonts w:ascii="Garamond" w:hAnsi="Garamond"/>
          <w:sz w:val="18"/>
          <w:szCs w:val="18"/>
          <w:shd w:val="clear" w:color="auto" w:fill="FFFFFF"/>
        </w:rPr>
        <w:t>,</w:t>
      </w:r>
      <w:r w:rsidRPr="009B6F1B">
        <w:rPr>
          <w:rFonts w:ascii="Garamond" w:hAnsi="Garamond"/>
          <w:i/>
          <w:sz w:val="18"/>
          <w:szCs w:val="18"/>
          <w:shd w:val="clear" w:color="auto" w:fill="FFFFFF"/>
        </w:rPr>
        <w:t xml:space="preserve"> Les</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 xml:space="preserve">structures </w:t>
      </w:r>
      <w:proofErr w:type="spellStart"/>
      <w:r w:rsidRPr="009B6F1B">
        <w:rPr>
          <w:rStyle w:val="Emphasis"/>
          <w:rFonts w:ascii="Garamond" w:hAnsi="Garamond"/>
          <w:bCs/>
          <w:sz w:val="18"/>
          <w:szCs w:val="18"/>
        </w:rPr>
        <w:t>anthropologiques</w:t>
      </w:r>
      <w:proofErr w:type="spellEnd"/>
      <w:r w:rsidRPr="009B6F1B">
        <w:rPr>
          <w:rStyle w:val="Emphasis"/>
          <w:rFonts w:ascii="Garamond" w:hAnsi="Garamond"/>
          <w:bCs/>
          <w:sz w:val="18"/>
          <w:szCs w:val="18"/>
        </w:rPr>
        <w:t xml:space="preserve"> de </w:t>
      </w:r>
      <w:proofErr w:type="spellStart"/>
      <w:r w:rsidRPr="009B6F1B">
        <w:rPr>
          <w:rStyle w:val="Emphasis"/>
          <w:rFonts w:ascii="Garamond" w:hAnsi="Garamond"/>
          <w:bCs/>
          <w:sz w:val="18"/>
          <w:szCs w:val="18"/>
        </w:rPr>
        <w:t>l’imaginaire</w:t>
      </w:r>
      <w:proofErr w:type="spellEnd"/>
      <w:r w:rsidRPr="009B6F1B">
        <w:rPr>
          <w:rStyle w:val="Emphasis"/>
          <w:rFonts w:ascii="Garamond" w:hAnsi="Garamond"/>
          <w:bCs/>
          <w:sz w:val="18"/>
          <w:szCs w:val="18"/>
        </w:rPr>
        <w:t xml:space="preserve"> (Paris:</w:t>
      </w:r>
      <w:r w:rsidRPr="009B6F1B">
        <w:rPr>
          <w:rFonts w:ascii="Garamond" w:hAnsi="Garamond"/>
          <w:sz w:val="18"/>
          <w:szCs w:val="18"/>
          <w:shd w:val="clear" w:color="auto" w:fill="FFFFFF"/>
        </w:rPr>
        <w:t xml:space="preserve"> Presses </w:t>
      </w:r>
      <w:proofErr w:type="spellStart"/>
      <w:r w:rsidRPr="009B6F1B">
        <w:rPr>
          <w:rFonts w:ascii="Garamond" w:hAnsi="Garamond"/>
          <w:sz w:val="18"/>
          <w:szCs w:val="18"/>
          <w:shd w:val="clear" w:color="auto" w:fill="FFFFFF"/>
        </w:rPr>
        <w:t>universitaires</w:t>
      </w:r>
      <w:proofErr w:type="spellEnd"/>
      <w:r w:rsidRPr="009B6F1B">
        <w:rPr>
          <w:rFonts w:ascii="Garamond" w:hAnsi="Garamond"/>
          <w:sz w:val="18"/>
          <w:szCs w:val="18"/>
          <w:shd w:val="clear" w:color="auto" w:fill="FFFFFF"/>
        </w:rPr>
        <w:t xml:space="preserve"> de France,</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 xml:space="preserve">1963). Idem, </w:t>
      </w:r>
      <w:r w:rsidRPr="009B6F1B">
        <w:rPr>
          <w:rFonts w:ascii="Garamond" w:hAnsi="Garamond"/>
          <w:bCs/>
          <w:i/>
          <w:sz w:val="18"/>
          <w:szCs w:val="18"/>
        </w:rPr>
        <w:t xml:space="preserve">Champs de </w:t>
      </w:r>
      <w:proofErr w:type="spellStart"/>
      <w:r w:rsidRPr="009B6F1B">
        <w:rPr>
          <w:rFonts w:ascii="Garamond" w:hAnsi="Garamond"/>
          <w:bCs/>
          <w:i/>
          <w:sz w:val="18"/>
          <w:szCs w:val="18"/>
        </w:rPr>
        <w:t>l’imaginaire</w:t>
      </w:r>
      <w:proofErr w:type="spellEnd"/>
      <w:r w:rsidRPr="009B6F1B">
        <w:rPr>
          <w:rFonts w:ascii="Garamond" w:hAnsi="Garamond"/>
          <w:sz w:val="18"/>
          <w:szCs w:val="18"/>
          <w:shd w:val="clear" w:color="auto" w:fill="FFFFFF"/>
        </w:rPr>
        <w:t xml:space="preserve"> (Grenoble: </w:t>
      </w:r>
      <w:proofErr w:type="spellStart"/>
      <w:r w:rsidRPr="009B6F1B">
        <w:rPr>
          <w:rFonts w:ascii="Garamond" w:hAnsi="Garamond"/>
          <w:sz w:val="18"/>
          <w:szCs w:val="18"/>
          <w:shd w:val="clear" w:color="auto" w:fill="FFFFFF"/>
        </w:rPr>
        <w:t>Ellug</w:t>
      </w:r>
      <w:proofErr w:type="spellEnd"/>
      <w:r w:rsidRPr="009B6F1B">
        <w:rPr>
          <w:rFonts w:ascii="Garamond" w:hAnsi="Garamond"/>
          <w:sz w:val="18"/>
          <w:szCs w:val="18"/>
          <w:shd w:val="clear" w:color="auto" w:fill="FFFFFF"/>
        </w:rPr>
        <w:t>, 1996), 72-73.</w:t>
      </w:r>
    </w:p>
  </w:footnote>
  <w:footnote w:id="117">
    <w:p w14:paraId="6B6FE267"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bCs/>
          <w:sz w:val="18"/>
          <w:szCs w:val="18"/>
        </w:rPr>
        <w:t>Jean-Marie Aubert</w:t>
      </w:r>
      <w:r w:rsidRPr="009B6F1B">
        <w:rPr>
          <w:rFonts w:ascii="Garamond" w:hAnsi="Garamond"/>
          <w:bCs/>
          <w:color w:val="000000"/>
          <w:sz w:val="18"/>
          <w:szCs w:val="18"/>
        </w:rPr>
        <w:t xml:space="preserve">, </w:t>
      </w:r>
      <w:r w:rsidRPr="009B6F1B">
        <w:rPr>
          <w:rFonts w:ascii="Garamond" w:hAnsi="Garamond"/>
          <w:color w:val="000000"/>
          <w:sz w:val="18"/>
          <w:szCs w:val="18"/>
          <w:shd w:val="clear" w:color="auto" w:fill="FFFFFF"/>
        </w:rPr>
        <w:t>“</w:t>
      </w:r>
      <w:r w:rsidRPr="009B6F1B">
        <w:rPr>
          <w:rFonts w:ascii="Garamond" w:hAnsi="Garamond"/>
          <w:bCs/>
          <w:color w:val="000000"/>
          <w:sz w:val="18"/>
          <w:szCs w:val="18"/>
        </w:rPr>
        <w:t xml:space="preserve">Moyen </w:t>
      </w:r>
      <w:proofErr w:type="spellStart"/>
      <w:r w:rsidRPr="009B6F1B">
        <w:rPr>
          <w:rFonts w:ascii="Garamond" w:hAnsi="Garamond"/>
          <w:bCs/>
          <w:color w:val="000000"/>
          <w:sz w:val="18"/>
          <w:szCs w:val="18"/>
        </w:rPr>
        <w:t>Âge</w:t>
      </w:r>
      <w:proofErr w:type="spellEnd"/>
      <w:r w:rsidRPr="009B6F1B">
        <w:rPr>
          <w:rFonts w:ascii="Garamond" w:hAnsi="Garamond"/>
          <w:color w:val="000000"/>
          <w:sz w:val="18"/>
          <w:szCs w:val="18"/>
          <w:shd w:val="clear" w:color="auto" w:fill="FFFFFF"/>
        </w:rPr>
        <w:t xml:space="preserve"> et culture </w:t>
      </w:r>
      <w:r w:rsidRPr="009B6F1B">
        <w:rPr>
          <w:rFonts w:ascii="Garamond" w:hAnsi="Garamond"/>
          <w:bCs/>
          <w:color w:val="000000"/>
          <w:sz w:val="18"/>
          <w:szCs w:val="18"/>
        </w:rPr>
        <w:t>antique,</w:t>
      </w:r>
      <w:r w:rsidRPr="009B6F1B">
        <w:rPr>
          <w:rFonts w:ascii="Garamond" w:hAnsi="Garamond"/>
          <w:color w:val="000000"/>
          <w:sz w:val="18"/>
          <w:szCs w:val="18"/>
          <w:shd w:val="clear" w:color="auto" w:fill="FFFFFF"/>
        </w:rPr>
        <w:t>”</w:t>
      </w:r>
      <w:r w:rsidRPr="009B6F1B">
        <w:rPr>
          <w:rFonts w:ascii="Garamond" w:hAnsi="Garamond"/>
          <w:bCs/>
          <w:color w:val="000000"/>
          <w:sz w:val="18"/>
          <w:szCs w:val="18"/>
        </w:rPr>
        <w:t xml:space="preserve"> </w:t>
      </w:r>
      <w:r w:rsidRPr="009B6F1B">
        <w:rPr>
          <w:rFonts w:ascii="Garamond" w:hAnsi="Garamond"/>
          <w:bCs/>
          <w:i/>
          <w:color w:val="000000"/>
          <w:sz w:val="18"/>
          <w:szCs w:val="18"/>
        </w:rPr>
        <w:t>Bul</w:t>
      </w:r>
      <w:r w:rsidRPr="009B6F1B">
        <w:rPr>
          <w:rStyle w:val="collection"/>
          <w:rFonts w:ascii="Garamond" w:hAnsi="Garamond"/>
          <w:i/>
          <w:color w:val="000000"/>
          <w:sz w:val="18"/>
          <w:szCs w:val="18"/>
        </w:rPr>
        <w:t>letin</w:t>
      </w:r>
      <w:r w:rsidRPr="009B6F1B">
        <w:rPr>
          <w:rStyle w:val="collection"/>
          <w:rFonts w:ascii="Garamond" w:hAnsi="Garamond"/>
          <w:i/>
          <w:sz w:val="18"/>
          <w:szCs w:val="18"/>
        </w:rPr>
        <w:t xml:space="preserve"> de </w:t>
      </w:r>
      <w:proofErr w:type="spellStart"/>
      <w:r w:rsidRPr="009B6F1B">
        <w:rPr>
          <w:rStyle w:val="collection"/>
          <w:rFonts w:ascii="Garamond" w:hAnsi="Garamond"/>
          <w:i/>
          <w:sz w:val="18"/>
          <w:szCs w:val="18"/>
        </w:rPr>
        <w:t>l’Association</w:t>
      </w:r>
      <w:proofErr w:type="spellEnd"/>
      <w:r w:rsidRPr="009B6F1B">
        <w:rPr>
          <w:rStyle w:val="collection"/>
          <w:rFonts w:ascii="Garamond" w:hAnsi="Garamond"/>
          <w:i/>
          <w:sz w:val="18"/>
          <w:szCs w:val="18"/>
        </w:rPr>
        <w:t xml:space="preserve"> Guillaume </w:t>
      </w:r>
      <w:proofErr w:type="spellStart"/>
      <w:r w:rsidRPr="009B6F1B">
        <w:rPr>
          <w:rStyle w:val="collection"/>
          <w:rFonts w:ascii="Garamond" w:hAnsi="Garamond"/>
          <w:i/>
          <w:sz w:val="18"/>
          <w:szCs w:val="18"/>
        </w:rPr>
        <w:t>Budé</w:t>
      </w:r>
      <w:proofErr w:type="spellEnd"/>
      <w:r w:rsidRPr="009B6F1B">
        <w:rPr>
          <w:rStyle w:val="documentyear"/>
          <w:rFonts w:ascii="Garamond" w:hAnsi="Garamond"/>
          <w:sz w:val="18"/>
          <w:szCs w:val="18"/>
        </w:rPr>
        <w:t xml:space="preserve"> 2 (1960):</w:t>
      </w:r>
      <w:r w:rsidRPr="009B6F1B">
        <w:rPr>
          <w:rStyle w:val="documentpagerange"/>
          <w:rFonts w:ascii="Garamond" w:hAnsi="Garamond"/>
          <w:sz w:val="18"/>
          <w:szCs w:val="18"/>
        </w:rPr>
        <w:t xml:space="preserve"> 250-264. </w:t>
      </w:r>
      <w:proofErr w:type="spellStart"/>
      <w:r w:rsidRPr="009B6F1B">
        <w:rPr>
          <w:rFonts w:ascii="Garamond" w:hAnsi="Garamond"/>
          <w:bCs/>
          <w:i/>
          <w:color w:val="000000"/>
          <w:sz w:val="18"/>
          <w:szCs w:val="18"/>
          <w:shd w:val="clear" w:color="auto" w:fill="FFFFFF"/>
        </w:rPr>
        <w:t>Actes</w:t>
      </w:r>
      <w:proofErr w:type="spellEnd"/>
      <w:r w:rsidRPr="009B6F1B">
        <w:rPr>
          <w:rFonts w:ascii="Garamond" w:hAnsi="Garamond"/>
          <w:bCs/>
          <w:i/>
          <w:color w:val="000000"/>
          <w:sz w:val="18"/>
          <w:szCs w:val="18"/>
          <w:shd w:val="clear" w:color="auto" w:fill="FFFFFF"/>
        </w:rPr>
        <w:t xml:space="preserve"> des </w:t>
      </w:r>
      <w:proofErr w:type="spellStart"/>
      <w:r w:rsidRPr="009B6F1B">
        <w:rPr>
          <w:rFonts w:ascii="Garamond" w:hAnsi="Garamond"/>
          <w:bCs/>
          <w:i/>
          <w:color w:val="000000"/>
          <w:sz w:val="18"/>
          <w:szCs w:val="18"/>
          <w:shd w:val="clear" w:color="auto" w:fill="FFFFFF"/>
        </w:rPr>
        <w:t>congrès</w:t>
      </w:r>
      <w:proofErr w:type="spellEnd"/>
      <w:r w:rsidRPr="009B6F1B">
        <w:rPr>
          <w:rFonts w:ascii="Garamond" w:hAnsi="Garamond"/>
          <w:bCs/>
          <w:i/>
          <w:color w:val="000000"/>
          <w:sz w:val="18"/>
          <w:szCs w:val="18"/>
          <w:shd w:val="clear" w:color="auto" w:fill="FFFFFF"/>
        </w:rPr>
        <w:t xml:space="preserve"> de la Société des </w:t>
      </w:r>
      <w:proofErr w:type="spellStart"/>
      <w:r w:rsidRPr="009B6F1B">
        <w:rPr>
          <w:rFonts w:ascii="Garamond" w:hAnsi="Garamond"/>
          <w:bCs/>
          <w:i/>
          <w:color w:val="000000"/>
          <w:sz w:val="18"/>
          <w:szCs w:val="18"/>
          <w:shd w:val="clear" w:color="auto" w:fill="FFFFFF"/>
        </w:rPr>
        <w:t>historiens</w:t>
      </w:r>
      <w:proofErr w:type="spellEnd"/>
      <w:r w:rsidRPr="009B6F1B">
        <w:rPr>
          <w:rFonts w:ascii="Garamond" w:hAnsi="Garamond"/>
          <w:bCs/>
          <w:i/>
          <w:color w:val="000000"/>
          <w:sz w:val="18"/>
          <w:szCs w:val="18"/>
          <w:shd w:val="clear" w:color="auto" w:fill="FFFFFF"/>
        </w:rPr>
        <w:t xml:space="preserve"> </w:t>
      </w:r>
      <w:proofErr w:type="spellStart"/>
      <w:r w:rsidRPr="009B6F1B">
        <w:rPr>
          <w:rFonts w:ascii="Garamond" w:hAnsi="Garamond"/>
          <w:bCs/>
          <w:i/>
          <w:color w:val="000000"/>
          <w:sz w:val="18"/>
          <w:szCs w:val="18"/>
          <w:shd w:val="clear" w:color="auto" w:fill="FFFFFF"/>
        </w:rPr>
        <w:t>médiévistes</w:t>
      </w:r>
      <w:proofErr w:type="spellEnd"/>
      <w:r w:rsidRPr="009B6F1B">
        <w:rPr>
          <w:rFonts w:ascii="Garamond" w:hAnsi="Garamond"/>
          <w:bCs/>
          <w:i/>
          <w:color w:val="000000"/>
          <w:sz w:val="18"/>
          <w:szCs w:val="18"/>
          <w:shd w:val="clear" w:color="auto" w:fill="FFFFFF"/>
        </w:rPr>
        <w:t xml:space="preserve"> de </w:t>
      </w:r>
      <w:proofErr w:type="spellStart"/>
      <w:r w:rsidRPr="009B6F1B">
        <w:rPr>
          <w:rFonts w:ascii="Garamond" w:hAnsi="Garamond"/>
          <w:bCs/>
          <w:i/>
          <w:color w:val="000000"/>
          <w:sz w:val="18"/>
          <w:szCs w:val="18"/>
          <w:shd w:val="clear" w:color="auto" w:fill="FFFFFF"/>
        </w:rPr>
        <w:t>l’enseignement</w:t>
      </w:r>
      <w:proofErr w:type="spellEnd"/>
      <w:r w:rsidRPr="009B6F1B">
        <w:rPr>
          <w:rFonts w:ascii="Garamond" w:hAnsi="Garamond"/>
          <w:bCs/>
          <w:i/>
          <w:color w:val="000000"/>
          <w:sz w:val="18"/>
          <w:szCs w:val="18"/>
          <w:shd w:val="clear" w:color="auto" w:fill="FFFFFF"/>
        </w:rPr>
        <w:t xml:space="preserve"> </w:t>
      </w:r>
      <w:proofErr w:type="spellStart"/>
      <w:r w:rsidRPr="009B6F1B">
        <w:rPr>
          <w:rFonts w:ascii="Garamond" w:hAnsi="Garamond"/>
          <w:bCs/>
          <w:i/>
          <w:color w:val="000000"/>
          <w:sz w:val="18"/>
          <w:szCs w:val="18"/>
          <w:shd w:val="clear" w:color="auto" w:fill="FFFFFF"/>
        </w:rPr>
        <w:t>supérieur</w:t>
      </w:r>
      <w:proofErr w:type="spellEnd"/>
      <w:r w:rsidRPr="009B6F1B">
        <w:rPr>
          <w:rFonts w:ascii="Garamond" w:hAnsi="Garamond"/>
          <w:bCs/>
          <w:i/>
          <w:color w:val="000000"/>
          <w:sz w:val="18"/>
          <w:szCs w:val="18"/>
          <w:shd w:val="clear" w:color="auto" w:fill="FFFFFF"/>
        </w:rPr>
        <w:t xml:space="preserve"> public, 32</w:t>
      </w:r>
      <w:r w:rsidRPr="009B6F1B">
        <w:rPr>
          <w:rFonts w:ascii="Times New Roman" w:hAnsi="Times New Roman" w:cs="Times New Roman"/>
          <w:bCs/>
          <w:i/>
          <w:color w:val="000000"/>
          <w:sz w:val="18"/>
          <w:szCs w:val="18"/>
          <w:shd w:val="clear" w:color="auto" w:fill="FFFFFF"/>
        </w:rPr>
        <w:t>ᵉ</w:t>
      </w:r>
      <w:r w:rsidRPr="009B6F1B">
        <w:rPr>
          <w:rFonts w:ascii="Garamond" w:hAnsi="Garamond"/>
          <w:bCs/>
          <w:i/>
          <w:color w:val="000000"/>
          <w:sz w:val="18"/>
          <w:szCs w:val="18"/>
          <w:shd w:val="clear" w:color="auto" w:fill="FFFFFF"/>
        </w:rPr>
        <w:t xml:space="preserve"> </w:t>
      </w:r>
      <w:proofErr w:type="spellStart"/>
      <w:r w:rsidRPr="009B6F1B">
        <w:rPr>
          <w:rFonts w:ascii="Garamond" w:hAnsi="Garamond"/>
          <w:bCs/>
          <w:i/>
          <w:color w:val="000000"/>
          <w:sz w:val="18"/>
          <w:szCs w:val="18"/>
          <w:shd w:val="clear" w:color="auto" w:fill="FFFFFF"/>
        </w:rPr>
        <w:t>congrès</w:t>
      </w:r>
      <w:proofErr w:type="spellEnd"/>
      <w:r w:rsidRPr="009B6F1B">
        <w:rPr>
          <w:rFonts w:ascii="Garamond" w:hAnsi="Garamond"/>
          <w:bCs/>
          <w:color w:val="000000"/>
          <w:sz w:val="18"/>
          <w:szCs w:val="18"/>
          <w:shd w:val="clear" w:color="auto" w:fill="FFFFFF"/>
        </w:rPr>
        <w:t xml:space="preserve">, </w:t>
      </w:r>
      <w:r w:rsidRPr="009B6F1B">
        <w:rPr>
          <w:rFonts w:ascii="Garamond" w:hAnsi="Garamond"/>
          <w:bCs/>
          <w:i/>
          <w:color w:val="000000"/>
          <w:sz w:val="18"/>
          <w:szCs w:val="18"/>
          <w:shd w:val="clear" w:color="auto" w:fill="FFFFFF"/>
        </w:rPr>
        <w:t xml:space="preserve">Dunkerque, 2001. Les </w:t>
      </w:r>
      <w:proofErr w:type="spellStart"/>
      <w:r w:rsidRPr="009B6F1B">
        <w:rPr>
          <w:rFonts w:ascii="Garamond" w:hAnsi="Garamond"/>
          <w:bCs/>
          <w:i/>
          <w:color w:val="000000"/>
          <w:sz w:val="18"/>
          <w:szCs w:val="18"/>
          <w:shd w:val="clear" w:color="auto" w:fill="FFFFFF"/>
        </w:rPr>
        <w:t>échanges</w:t>
      </w:r>
      <w:proofErr w:type="spellEnd"/>
      <w:r w:rsidRPr="009B6F1B">
        <w:rPr>
          <w:rFonts w:ascii="Garamond" w:hAnsi="Garamond"/>
          <w:bCs/>
          <w:i/>
          <w:color w:val="000000"/>
          <w:sz w:val="18"/>
          <w:szCs w:val="18"/>
          <w:shd w:val="clear" w:color="auto" w:fill="FFFFFF"/>
        </w:rPr>
        <w:t xml:space="preserve"> </w:t>
      </w:r>
      <w:proofErr w:type="spellStart"/>
      <w:r w:rsidRPr="009B6F1B">
        <w:rPr>
          <w:rFonts w:ascii="Garamond" w:hAnsi="Garamond"/>
          <w:bCs/>
          <w:i/>
          <w:color w:val="000000"/>
          <w:sz w:val="18"/>
          <w:szCs w:val="18"/>
          <w:shd w:val="clear" w:color="auto" w:fill="FFFFFF"/>
        </w:rPr>
        <w:t>culturels</w:t>
      </w:r>
      <w:proofErr w:type="spellEnd"/>
      <w:r w:rsidRPr="009B6F1B">
        <w:rPr>
          <w:rFonts w:ascii="Garamond" w:hAnsi="Garamond"/>
          <w:bCs/>
          <w:i/>
          <w:color w:val="000000"/>
          <w:sz w:val="18"/>
          <w:szCs w:val="18"/>
          <w:shd w:val="clear" w:color="auto" w:fill="FFFFFF"/>
        </w:rPr>
        <w:t xml:space="preserve"> au Moyen </w:t>
      </w:r>
      <w:proofErr w:type="spellStart"/>
      <w:r w:rsidRPr="009B6F1B">
        <w:rPr>
          <w:rFonts w:ascii="Garamond" w:hAnsi="Garamond"/>
          <w:bCs/>
          <w:i/>
          <w:color w:val="000000"/>
          <w:sz w:val="18"/>
          <w:szCs w:val="18"/>
          <w:shd w:val="clear" w:color="auto" w:fill="FFFFFF"/>
        </w:rPr>
        <w:t>Âge</w:t>
      </w:r>
      <w:proofErr w:type="spellEnd"/>
      <w:r w:rsidRPr="009B6F1B">
        <w:rPr>
          <w:rFonts w:ascii="Garamond" w:hAnsi="Garamond"/>
          <w:bCs/>
          <w:color w:val="000000"/>
          <w:sz w:val="18"/>
          <w:szCs w:val="18"/>
          <w:shd w:val="clear" w:color="auto" w:fill="FFFFFF"/>
        </w:rPr>
        <w:t xml:space="preserve">, ed. Patric Boucheron (Paris: Publication de la Sorbonne, 2002), passim. </w:t>
      </w:r>
      <w:r w:rsidRPr="009B6F1B">
        <w:rPr>
          <w:rFonts w:ascii="Garamond" w:hAnsi="Garamond"/>
          <w:sz w:val="18"/>
          <w:szCs w:val="18"/>
        </w:rPr>
        <w:t xml:space="preserve">Robert Fossier, André </w:t>
      </w:r>
      <w:proofErr w:type="spellStart"/>
      <w:r w:rsidRPr="009B6F1B">
        <w:rPr>
          <w:rFonts w:ascii="Garamond" w:hAnsi="Garamond"/>
          <w:sz w:val="18"/>
          <w:szCs w:val="18"/>
        </w:rPr>
        <w:t>Vauchez</w:t>
      </w:r>
      <w:proofErr w:type="spellEnd"/>
      <w:r w:rsidRPr="009B6F1B">
        <w:rPr>
          <w:rFonts w:ascii="Garamond" w:hAnsi="Garamond"/>
          <w:sz w:val="18"/>
          <w:szCs w:val="18"/>
        </w:rPr>
        <w:t xml:space="preserve">, </w:t>
      </w:r>
      <w:proofErr w:type="spellStart"/>
      <w:r w:rsidRPr="009B6F1B">
        <w:rPr>
          <w:rFonts w:ascii="Garamond" w:eastAsia="Arial Unicode MS" w:hAnsi="Garamond" w:cs="Arial Unicode MS"/>
          <w:i/>
          <w:sz w:val="18"/>
          <w:szCs w:val="18"/>
        </w:rPr>
        <w:t>Histoire</w:t>
      </w:r>
      <w:proofErr w:type="spellEnd"/>
      <w:r w:rsidRPr="009B6F1B">
        <w:rPr>
          <w:rFonts w:ascii="Garamond" w:eastAsia="Arial Unicode MS" w:hAnsi="Garamond" w:cs="Arial Unicode MS"/>
          <w:i/>
          <w:sz w:val="18"/>
          <w:szCs w:val="18"/>
        </w:rPr>
        <w:t xml:space="preserve"> du Moyen </w:t>
      </w:r>
      <w:proofErr w:type="spellStart"/>
      <w:r w:rsidRPr="009B6F1B">
        <w:rPr>
          <w:rFonts w:ascii="Garamond" w:eastAsia="Arial Unicode MS" w:hAnsi="Garamond" w:cs="Arial Unicode MS"/>
          <w:i/>
          <w:sz w:val="18"/>
          <w:szCs w:val="18"/>
        </w:rPr>
        <w:t>Âge</w:t>
      </w:r>
      <w:proofErr w:type="spellEnd"/>
      <w:r w:rsidRPr="009B6F1B">
        <w:rPr>
          <w:rFonts w:ascii="Garamond" w:eastAsia="Arial Unicode MS" w:hAnsi="Garamond" w:cs="Arial Unicode MS"/>
          <w:i/>
          <w:sz w:val="18"/>
          <w:szCs w:val="18"/>
        </w:rPr>
        <w:t>, (X</w:t>
      </w:r>
      <w:r w:rsidRPr="009B6F1B">
        <w:rPr>
          <w:rFonts w:ascii="Garamond" w:eastAsia="Arial Unicode MS" w:hAnsi="Garamond" w:cs="Arial Unicode MS"/>
          <w:i/>
          <w:sz w:val="18"/>
          <w:szCs w:val="18"/>
          <w:vertAlign w:val="superscript"/>
        </w:rPr>
        <w:t>e</w:t>
      </w:r>
      <w:r w:rsidRPr="009B6F1B">
        <w:rPr>
          <w:rFonts w:ascii="Garamond" w:eastAsia="Arial Unicode MS" w:hAnsi="Garamond" w:cs="Arial Unicode MS"/>
          <w:i/>
          <w:sz w:val="18"/>
          <w:szCs w:val="18"/>
        </w:rPr>
        <w:t>-</w:t>
      </w:r>
      <w:proofErr w:type="spellStart"/>
      <w:r w:rsidRPr="009B6F1B">
        <w:rPr>
          <w:rFonts w:ascii="Garamond" w:eastAsia="Arial Unicode MS" w:hAnsi="Garamond" w:cs="Arial Unicode MS"/>
          <w:i/>
          <w:sz w:val="18"/>
          <w:szCs w:val="18"/>
        </w:rPr>
        <w:t>XI</w:t>
      </w:r>
      <w:r w:rsidRPr="009B6F1B">
        <w:rPr>
          <w:rFonts w:ascii="Garamond" w:eastAsia="Arial Unicode MS" w:hAnsi="Garamond" w:cs="Arial Unicode MS"/>
          <w:i/>
          <w:sz w:val="18"/>
          <w:szCs w:val="18"/>
          <w:vertAlign w:val="superscript"/>
        </w:rPr>
        <w:t>e</w:t>
      </w:r>
      <w:proofErr w:type="spellEnd"/>
      <w:r w:rsidRPr="009B6F1B">
        <w:rPr>
          <w:rFonts w:ascii="Garamond" w:eastAsia="Arial Unicode MS" w:hAnsi="Garamond" w:cs="Arial Unicode MS"/>
          <w:i/>
          <w:sz w:val="18"/>
          <w:szCs w:val="18"/>
        </w:rPr>
        <w:t xml:space="preserve"> siècles)</w:t>
      </w:r>
      <w:r w:rsidRPr="009B6F1B">
        <w:rPr>
          <w:rFonts w:ascii="Garamond" w:eastAsia="Arial Unicode MS" w:hAnsi="Garamond" w:cs="Arial Unicode MS"/>
          <w:i/>
          <w:color w:val="000000"/>
          <w:sz w:val="18"/>
          <w:szCs w:val="18"/>
        </w:rPr>
        <w:t xml:space="preserve"> </w:t>
      </w:r>
      <w:r w:rsidRPr="009B6F1B">
        <w:rPr>
          <w:rFonts w:ascii="Garamond" w:eastAsia="Arial Unicode MS" w:hAnsi="Garamond" w:cs="Arial Unicode MS"/>
          <w:color w:val="000000"/>
          <w:sz w:val="18"/>
          <w:szCs w:val="18"/>
        </w:rPr>
        <w:t>(</w:t>
      </w:r>
      <w:proofErr w:type="spellStart"/>
      <w:r w:rsidRPr="009B6F1B">
        <w:rPr>
          <w:rFonts w:ascii="Garamond" w:hAnsi="Garamond" w:cs="Arial Unicode MS"/>
          <w:color w:val="000000"/>
          <w:sz w:val="18"/>
          <w:szCs w:val="18"/>
          <w:shd w:val="clear" w:color="auto" w:fill="FFFFFF"/>
        </w:rPr>
        <w:t>Bruxelles</w:t>
      </w:r>
      <w:proofErr w:type="spellEnd"/>
      <w:r w:rsidRPr="009B6F1B">
        <w:rPr>
          <w:rFonts w:ascii="Garamond" w:hAnsi="Garamond" w:cs="Arial Unicode MS"/>
          <w:color w:val="000000"/>
          <w:sz w:val="18"/>
          <w:szCs w:val="18"/>
          <w:shd w:val="clear" w:color="auto" w:fill="FFFFFF"/>
        </w:rPr>
        <w:t xml:space="preserve">: </w:t>
      </w:r>
      <w:proofErr w:type="spellStart"/>
      <w:r w:rsidRPr="009B6F1B">
        <w:rPr>
          <w:rFonts w:ascii="Garamond" w:eastAsia="Arial Unicode MS" w:hAnsi="Garamond" w:cs="Arial Unicode MS"/>
          <w:color w:val="000000"/>
          <w:sz w:val="18"/>
          <w:szCs w:val="18"/>
          <w:shd w:val="clear" w:color="auto" w:fill="FFFFFF"/>
        </w:rPr>
        <w:t>Édition</w:t>
      </w:r>
      <w:proofErr w:type="spellEnd"/>
      <w:r w:rsidRPr="009B6F1B">
        <w:rPr>
          <w:rFonts w:ascii="Garamond" w:hAnsi="Garamond" w:cs="Arial Unicode MS"/>
          <w:color w:val="000000"/>
          <w:sz w:val="18"/>
          <w:szCs w:val="18"/>
          <w:shd w:val="clear" w:color="auto" w:fill="FFFFFF"/>
        </w:rPr>
        <w:t xml:space="preserve"> </w:t>
      </w:r>
      <w:proofErr w:type="spellStart"/>
      <w:r w:rsidRPr="009B6F1B">
        <w:rPr>
          <w:rFonts w:ascii="Garamond" w:hAnsi="Garamond" w:cs="Arial Unicode MS"/>
          <w:color w:val="000000"/>
          <w:sz w:val="18"/>
          <w:szCs w:val="18"/>
          <w:shd w:val="clear" w:color="auto" w:fill="FFFFFF"/>
        </w:rPr>
        <w:t>Complexe</w:t>
      </w:r>
      <w:proofErr w:type="spellEnd"/>
      <w:r w:rsidRPr="009B6F1B">
        <w:rPr>
          <w:rFonts w:ascii="Garamond" w:hAnsi="Garamond" w:cs="Arial Unicode MS"/>
          <w:color w:val="000000"/>
          <w:sz w:val="18"/>
          <w:szCs w:val="18"/>
          <w:shd w:val="clear" w:color="auto" w:fill="FFFFFF"/>
        </w:rPr>
        <w:t>, 2005</w:t>
      </w:r>
      <w:r w:rsidRPr="009B6F1B">
        <w:rPr>
          <w:rFonts w:ascii="Garamond" w:eastAsia="Arial Unicode MS" w:hAnsi="Garamond" w:cs="Arial Unicode MS"/>
          <w:color w:val="000000"/>
          <w:sz w:val="18"/>
          <w:szCs w:val="18"/>
          <w:shd w:val="clear" w:color="auto" w:fill="FFFFFF"/>
        </w:rPr>
        <w:t>), t. II</w:t>
      </w:r>
      <w:r w:rsidRPr="009B6F1B">
        <w:rPr>
          <w:rFonts w:ascii="Garamond" w:hAnsi="Garamond" w:cs="Arial Unicode MS"/>
          <w:color w:val="000000"/>
          <w:sz w:val="18"/>
          <w:szCs w:val="18"/>
          <w:shd w:val="clear" w:color="auto" w:fill="FFFFFF"/>
        </w:rPr>
        <w:t xml:space="preserve">. Idem, </w:t>
      </w:r>
      <w:proofErr w:type="spellStart"/>
      <w:r w:rsidRPr="009B6F1B">
        <w:rPr>
          <w:rFonts w:ascii="Garamond" w:eastAsia="Arial Unicode MS" w:hAnsi="Garamond" w:cs="Arial Unicode MS"/>
          <w:i/>
          <w:color w:val="000000"/>
          <w:sz w:val="18"/>
          <w:szCs w:val="18"/>
        </w:rPr>
        <w:t>Histoire</w:t>
      </w:r>
      <w:proofErr w:type="spellEnd"/>
      <w:r w:rsidRPr="009B6F1B">
        <w:rPr>
          <w:rFonts w:ascii="Garamond" w:eastAsia="Arial Unicode MS" w:hAnsi="Garamond" w:cs="Arial Unicode MS"/>
          <w:i/>
          <w:color w:val="000000"/>
          <w:sz w:val="18"/>
          <w:szCs w:val="18"/>
        </w:rPr>
        <w:t xml:space="preserve"> du Moyen Age, (</w:t>
      </w:r>
      <w:proofErr w:type="spellStart"/>
      <w:r w:rsidRPr="009B6F1B">
        <w:rPr>
          <w:rFonts w:ascii="Garamond" w:eastAsia="Arial Unicode MS" w:hAnsi="Garamond" w:cs="Arial Unicode MS"/>
          <w:i/>
          <w:color w:val="000000"/>
          <w:sz w:val="18"/>
          <w:szCs w:val="18"/>
        </w:rPr>
        <w:t>XII</w:t>
      </w:r>
      <w:r w:rsidRPr="009B6F1B">
        <w:rPr>
          <w:rFonts w:ascii="Garamond" w:eastAsia="Arial Unicode MS" w:hAnsi="Garamond" w:cs="Arial Unicode MS"/>
          <w:i/>
          <w:color w:val="000000"/>
          <w:sz w:val="18"/>
          <w:szCs w:val="18"/>
          <w:vertAlign w:val="superscript"/>
        </w:rPr>
        <w:t>e</w:t>
      </w:r>
      <w:r w:rsidRPr="009B6F1B">
        <w:rPr>
          <w:rFonts w:ascii="Garamond" w:eastAsia="Arial Unicode MS" w:hAnsi="Garamond" w:cs="Arial Unicode MS"/>
          <w:i/>
          <w:color w:val="000000"/>
          <w:sz w:val="18"/>
          <w:szCs w:val="18"/>
        </w:rPr>
        <w:t>-XIII</w:t>
      </w:r>
      <w:r w:rsidRPr="009B6F1B">
        <w:rPr>
          <w:rFonts w:ascii="Garamond" w:eastAsia="Arial Unicode MS" w:hAnsi="Garamond" w:cs="Arial Unicode MS"/>
          <w:i/>
          <w:color w:val="000000"/>
          <w:sz w:val="18"/>
          <w:szCs w:val="18"/>
          <w:vertAlign w:val="superscript"/>
        </w:rPr>
        <w:t>e</w:t>
      </w:r>
      <w:proofErr w:type="spellEnd"/>
      <w:r w:rsidRPr="009B6F1B">
        <w:rPr>
          <w:rFonts w:ascii="Garamond" w:eastAsia="Arial Unicode MS" w:hAnsi="Garamond" w:cs="Arial Unicode MS"/>
          <w:i/>
          <w:color w:val="000000"/>
          <w:sz w:val="18"/>
          <w:szCs w:val="18"/>
        </w:rPr>
        <w:t xml:space="preserve"> siècles)</w:t>
      </w:r>
      <w:r w:rsidRPr="009B6F1B">
        <w:rPr>
          <w:rFonts w:ascii="Garamond" w:eastAsia="Arial Unicode MS" w:hAnsi="Garamond" w:cs="Arial Unicode MS"/>
          <w:color w:val="000000"/>
          <w:sz w:val="18"/>
          <w:szCs w:val="18"/>
        </w:rPr>
        <w:t xml:space="preserve"> (</w:t>
      </w:r>
      <w:proofErr w:type="spellStart"/>
      <w:r w:rsidRPr="009B6F1B">
        <w:rPr>
          <w:rFonts w:ascii="Garamond" w:hAnsi="Garamond" w:cs="Arial Unicode MS"/>
          <w:color w:val="000000"/>
          <w:sz w:val="18"/>
          <w:szCs w:val="18"/>
          <w:shd w:val="clear" w:color="auto" w:fill="FFFFFF"/>
        </w:rPr>
        <w:t>Bruxelles</w:t>
      </w:r>
      <w:proofErr w:type="spellEnd"/>
      <w:r w:rsidRPr="009B6F1B">
        <w:rPr>
          <w:rFonts w:ascii="Garamond" w:hAnsi="Garamond" w:cs="Arial Unicode MS"/>
          <w:color w:val="000000"/>
          <w:sz w:val="18"/>
          <w:szCs w:val="18"/>
          <w:shd w:val="clear" w:color="auto" w:fill="FFFFFF"/>
        </w:rPr>
        <w:t xml:space="preserve">: </w:t>
      </w:r>
      <w:proofErr w:type="spellStart"/>
      <w:r w:rsidRPr="009B6F1B">
        <w:rPr>
          <w:rFonts w:ascii="Garamond" w:eastAsia="Arial Unicode MS" w:hAnsi="Garamond" w:cs="Arial Unicode MS"/>
          <w:color w:val="000000"/>
          <w:sz w:val="18"/>
          <w:szCs w:val="18"/>
          <w:shd w:val="clear" w:color="auto" w:fill="FFFFFF"/>
        </w:rPr>
        <w:t>Édition</w:t>
      </w:r>
      <w:proofErr w:type="spellEnd"/>
      <w:r w:rsidRPr="009B6F1B">
        <w:rPr>
          <w:rFonts w:ascii="Garamond" w:hAnsi="Garamond" w:cs="Arial Unicode MS"/>
          <w:color w:val="000000"/>
          <w:sz w:val="18"/>
          <w:szCs w:val="18"/>
          <w:shd w:val="clear" w:color="auto" w:fill="FFFFFF"/>
        </w:rPr>
        <w:t xml:space="preserve"> </w:t>
      </w:r>
      <w:proofErr w:type="spellStart"/>
      <w:r w:rsidRPr="009B6F1B">
        <w:rPr>
          <w:rFonts w:ascii="Garamond" w:hAnsi="Garamond" w:cs="Arial Unicode MS"/>
          <w:color w:val="000000"/>
          <w:sz w:val="18"/>
          <w:szCs w:val="18"/>
          <w:shd w:val="clear" w:color="auto" w:fill="FFFFFF"/>
        </w:rPr>
        <w:t>Complexe</w:t>
      </w:r>
      <w:proofErr w:type="spellEnd"/>
      <w:r w:rsidRPr="009B6F1B">
        <w:rPr>
          <w:rFonts w:ascii="Garamond" w:hAnsi="Garamond" w:cs="Arial Unicode MS"/>
          <w:color w:val="000000"/>
          <w:sz w:val="18"/>
          <w:szCs w:val="18"/>
          <w:shd w:val="clear" w:color="auto" w:fill="FFFFFF"/>
        </w:rPr>
        <w:t>, 2005</w:t>
      </w:r>
      <w:r w:rsidRPr="009B6F1B">
        <w:rPr>
          <w:rFonts w:ascii="Garamond" w:eastAsia="Arial Unicode MS" w:hAnsi="Garamond" w:cs="Arial Unicode MS"/>
          <w:color w:val="000000"/>
          <w:sz w:val="18"/>
          <w:szCs w:val="18"/>
          <w:shd w:val="clear" w:color="auto" w:fill="FFFFFF"/>
        </w:rPr>
        <w:t>)</w:t>
      </w:r>
      <w:r w:rsidRPr="009B6F1B">
        <w:rPr>
          <w:rFonts w:ascii="Garamond" w:hAnsi="Garamond" w:cs="Arial Unicode MS"/>
          <w:color w:val="000000"/>
          <w:sz w:val="18"/>
          <w:szCs w:val="18"/>
          <w:shd w:val="clear" w:color="auto" w:fill="FFFFFF"/>
        </w:rPr>
        <w:t>, t. III.</w:t>
      </w:r>
    </w:p>
  </w:footnote>
  <w:footnote w:id="118">
    <w:p w14:paraId="3E4D7910"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r w:rsidRPr="009B6F1B">
        <w:rPr>
          <w:rStyle w:val="Emphasis"/>
          <w:rFonts w:ascii="Garamond" w:hAnsi="Garamond"/>
          <w:bCs/>
          <w:sz w:val="18"/>
          <w:szCs w:val="18"/>
        </w:rPr>
        <w:t xml:space="preserve">Paul </w:t>
      </w:r>
      <w:proofErr w:type="spellStart"/>
      <w:r w:rsidRPr="009B6F1B">
        <w:rPr>
          <w:rStyle w:val="Emphasis"/>
          <w:rFonts w:ascii="Garamond" w:hAnsi="Garamond"/>
          <w:bCs/>
          <w:sz w:val="18"/>
          <w:szCs w:val="18"/>
        </w:rPr>
        <w:t>Veyne</w:t>
      </w:r>
      <w:proofErr w:type="spellEnd"/>
      <w:r w:rsidRPr="009B6F1B">
        <w:rPr>
          <w:rFonts w:ascii="Garamond" w:hAnsi="Garamond"/>
          <w:sz w:val="18"/>
          <w:szCs w:val="18"/>
          <w:shd w:val="clear" w:color="auto" w:fill="FFFFFF"/>
        </w:rPr>
        <w:t>, “</w:t>
      </w:r>
      <w:r w:rsidRPr="009B6F1B">
        <w:rPr>
          <w:rStyle w:val="Emphasis"/>
          <w:rFonts w:ascii="Garamond" w:hAnsi="Garamond"/>
          <w:bCs/>
          <w:sz w:val="18"/>
          <w:szCs w:val="18"/>
        </w:rPr>
        <w:t xml:space="preserve">Entre le </w:t>
      </w:r>
      <w:proofErr w:type="spellStart"/>
      <w:r w:rsidRPr="009B6F1B">
        <w:rPr>
          <w:rStyle w:val="Emphasis"/>
          <w:rFonts w:ascii="Garamond" w:hAnsi="Garamond"/>
          <w:bCs/>
          <w:sz w:val="18"/>
          <w:szCs w:val="18"/>
        </w:rPr>
        <w:t>mythe</w:t>
      </w:r>
      <w:proofErr w:type="spellEnd"/>
      <w:r w:rsidRPr="009B6F1B">
        <w:rPr>
          <w:rStyle w:val="Emphasis"/>
          <w:rFonts w:ascii="Garamond" w:hAnsi="Garamond"/>
          <w:bCs/>
          <w:sz w:val="18"/>
          <w:szCs w:val="18"/>
        </w:rPr>
        <w:t xml:space="preserve"> et </w:t>
      </w:r>
      <w:proofErr w:type="spellStart"/>
      <w:r w:rsidRPr="009B6F1B">
        <w:rPr>
          <w:rStyle w:val="Emphasis"/>
          <w:rFonts w:ascii="Garamond" w:hAnsi="Garamond"/>
          <w:bCs/>
          <w:sz w:val="18"/>
          <w:szCs w:val="18"/>
        </w:rPr>
        <w:t>l’histoire</w:t>
      </w:r>
      <w:proofErr w:type="spellEnd"/>
      <w:r w:rsidRPr="009B6F1B">
        <w:rPr>
          <w:rStyle w:val="Emphasis"/>
          <w:rFonts w:ascii="Garamond" w:hAnsi="Garamond"/>
          <w:bCs/>
          <w:sz w:val="18"/>
          <w:szCs w:val="18"/>
        </w:rPr>
        <w:t>,</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Diogène</w:t>
      </w:r>
      <w:r w:rsidRPr="009B6F1B">
        <w:rPr>
          <w:rFonts w:ascii="Garamond" w:hAnsi="Garamond"/>
          <w:sz w:val="18"/>
          <w:szCs w:val="18"/>
          <w:shd w:val="clear" w:color="auto" w:fill="FFFFFF"/>
        </w:rPr>
        <w:t xml:space="preserve"> 113 (1981): 3-33.</w:t>
      </w:r>
    </w:p>
  </w:footnote>
  <w:footnote w:id="119">
    <w:p w14:paraId="3D2A272A" w14:textId="77777777" w:rsidR="008703E4" w:rsidRPr="009B6F1B" w:rsidRDefault="008703E4" w:rsidP="00FD07A5">
      <w:pPr>
        <w:spacing w:after="0" w:line="240" w:lineRule="auto"/>
        <w:jc w:val="both"/>
        <w:rPr>
          <w:rFonts w:ascii="Garamond" w:hAnsi="Garamond"/>
          <w:color w:val="000000"/>
          <w:sz w:val="18"/>
          <w:szCs w:val="18"/>
          <w:shd w:val="clear" w:color="auto" w:fill="FFFFFF"/>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i/>
          <w:color w:val="000000"/>
          <w:sz w:val="18"/>
          <w:szCs w:val="18"/>
          <w:shd w:val="clear" w:color="auto" w:fill="FFFFFF"/>
        </w:rPr>
        <w:t>Monstrorum</w:t>
      </w:r>
      <w:proofErr w:type="spellEnd"/>
      <w:r w:rsidRPr="009B6F1B">
        <w:rPr>
          <w:rFonts w:ascii="Garamond" w:hAnsi="Garamond"/>
          <w:i/>
          <w:color w:val="000000"/>
          <w:sz w:val="18"/>
          <w:szCs w:val="18"/>
          <w:shd w:val="clear" w:color="auto" w:fill="FFFFFF"/>
        </w:rPr>
        <w:t xml:space="preserve"> </w:t>
      </w:r>
      <w:proofErr w:type="spellStart"/>
      <w:r w:rsidRPr="009B6F1B">
        <w:rPr>
          <w:rFonts w:ascii="Garamond" w:hAnsi="Garamond"/>
          <w:i/>
          <w:color w:val="000000"/>
          <w:sz w:val="18"/>
          <w:szCs w:val="18"/>
          <w:shd w:val="clear" w:color="auto" w:fill="FFFFFF"/>
        </w:rPr>
        <w:t>historia</w:t>
      </w:r>
      <w:proofErr w:type="spellEnd"/>
      <w:r w:rsidRPr="009B6F1B">
        <w:rPr>
          <w:rFonts w:ascii="Garamond" w:hAnsi="Garamond"/>
          <w:color w:val="000000"/>
          <w:sz w:val="18"/>
          <w:szCs w:val="18"/>
          <w:shd w:val="clear" w:color="auto" w:fill="FFFFFF"/>
        </w:rPr>
        <w:t>, par Ulisse Aldrovandi (</w:t>
      </w:r>
      <w:proofErr w:type="spellStart"/>
      <w:r w:rsidRPr="009B6F1B">
        <w:rPr>
          <w:rFonts w:ascii="Garamond" w:hAnsi="Garamond"/>
          <w:color w:val="000000"/>
          <w:sz w:val="18"/>
          <w:szCs w:val="18"/>
          <w:shd w:val="clear" w:color="auto" w:fill="FFFFFF"/>
        </w:rPr>
        <w:t>texte</w:t>
      </w:r>
      <w:proofErr w:type="spellEnd"/>
      <w:r w:rsidRPr="009B6F1B">
        <w:rPr>
          <w:rFonts w:ascii="Garamond" w:hAnsi="Garamond"/>
          <w:color w:val="000000"/>
          <w:sz w:val="18"/>
          <w:szCs w:val="18"/>
          <w:shd w:val="clear" w:color="auto" w:fill="FFFFFF"/>
        </w:rPr>
        <w:t>), Jean-Baptiste Coriolan (gravures) (</w:t>
      </w:r>
      <w:proofErr w:type="spellStart"/>
      <w:r w:rsidRPr="009B6F1B">
        <w:rPr>
          <w:rFonts w:ascii="Garamond" w:hAnsi="Garamond"/>
          <w:color w:val="000000"/>
          <w:sz w:val="18"/>
          <w:szCs w:val="18"/>
        </w:rPr>
        <w:t>Bononiae</w:t>
      </w:r>
      <w:proofErr w:type="spellEnd"/>
      <w:r w:rsidRPr="009B6F1B">
        <w:rPr>
          <w:rFonts w:ascii="Garamond" w:hAnsi="Garamond"/>
          <w:color w:val="000000"/>
          <w:sz w:val="18"/>
          <w:szCs w:val="18"/>
        </w:rPr>
        <w:t xml:space="preserve">: Nicolai </w:t>
      </w:r>
      <w:proofErr w:type="spellStart"/>
      <w:r w:rsidRPr="009B6F1B">
        <w:rPr>
          <w:rFonts w:ascii="Garamond" w:hAnsi="Garamond"/>
          <w:color w:val="000000"/>
          <w:sz w:val="18"/>
          <w:szCs w:val="18"/>
        </w:rPr>
        <w:t>Tebaldini</w:t>
      </w:r>
      <w:proofErr w:type="spellEnd"/>
      <w:r w:rsidRPr="009B6F1B">
        <w:rPr>
          <w:rFonts w:ascii="Garamond" w:hAnsi="Garamond"/>
          <w:color w:val="000000"/>
          <w:sz w:val="18"/>
          <w:szCs w:val="18"/>
        </w:rPr>
        <w:t>, 1642),</w:t>
      </w:r>
      <w:r w:rsidRPr="009B6F1B">
        <w:rPr>
          <w:rFonts w:ascii="Garamond" w:hAnsi="Garamond"/>
          <w:color w:val="000000"/>
          <w:sz w:val="18"/>
          <w:szCs w:val="18"/>
          <w:shd w:val="clear" w:color="auto" w:fill="FFFFFF"/>
        </w:rPr>
        <w:t xml:space="preserve"> Paris. </w:t>
      </w:r>
      <w:proofErr w:type="spellStart"/>
      <w:r w:rsidRPr="009B6F1B">
        <w:rPr>
          <w:rFonts w:ascii="Garamond" w:hAnsi="Garamond"/>
          <w:color w:val="000000"/>
          <w:sz w:val="18"/>
          <w:szCs w:val="18"/>
          <w:shd w:val="clear" w:color="auto" w:fill="FFFFFF"/>
        </w:rPr>
        <w:t>Bibliothèque</w:t>
      </w:r>
      <w:proofErr w:type="spellEnd"/>
      <w:r w:rsidRPr="009B6F1B">
        <w:rPr>
          <w:rFonts w:ascii="Garamond" w:hAnsi="Garamond"/>
          <w:color w:val="000000"/>
          <w:sz w:val="18"/>
          <w:szCs w:val="18"/>
          <w:shd w:val="clear" w:color="auto" w:fill="FFFFFF"/>
        </w:rPr>
        <w:t xml:space="preserve"> du </w:t>
      </w:r>
      <w:proofErr w:type="spellStart"/>
      <w:r w:rsidRPr="009B6F1B">
        <w:rPr>
          <w:rFonts w:ascii="Garamond" w:hAnsi="Garamond"/>
          <w:color w:val="000000"/>
          <w:sz w:val="18"/>
          <w:szCs w:val="18"/>
          <w:shd w:val="clear" w:color="auto" w:fill="FFFFFF"/>
        </w:rPr>
        <w:t>Musée</w:t>
      </w:r>
      <w:proofErr w:type="spellEnd"/>
      <w:r w:rsidRPr="009B6F1B">
        <w:rPr>
          <w:rFonts w:ascii="Garamond" w:hAnsi="Garamond"/>
          <w:color w:val="000000"/>
          <w:sz w:val="18"/>
          <w:szCs w:val="18"/>
          <w:shd w:val="clear" w:color="auto" w:fill="FFFFFF"/>
        </w:rPr>
        <w:t xml:space="preserve"> de </w:t>
      </w:r>
      <w:proofErr w:type="spellStart"/>
      <w:r w:rsidRPr="009B6F1B">
        <w:rPr>
          <w:rFonts w:ascii="Garamond" w:hAnsi="Garamond"/>
          <w:color w:val="000000"/>
          <w:sz w:val="18"/>
          <w:szCs w:val="18"/>
          <w:shd w:val="clear" w:color="auto" w:fill="FFFFFF"/>
        </w:rPr>
        <w:t>l’Homme</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Réserve</w:t>
      </w:r>
      <w:proofErr w:type="spellEnd"/>
      <w:r w:rsidRPr="009B6F1B">
        <w:rPr>
          <w:rFonts w:ascii="Garamond" w:hAnsi="Garamond"/>
          <w:color w:val="000000"/>
          <w:sz w:val="18"/>
          <w:szCs w:val="18"/>
          <w:shd w:val="clear" w:color="auto" w:fill="FFFFFF"/>
        </w:rPr>
        <w:t xml:space="preserve"> A 200 304.</w:t>
      </w:r>
    </w:p>
  </w:footnote>
  <w:footnote w:id="120">
    <w:p w14:paraId="152D539F"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Jean/Bernard </w:t>
      </w:r>
      <w:proofErr w:type="spellStart"/>
      <w:r w:rsidRPr="009B6F1B">
        <w:rPr>
          <w:rStyle w:val="auteur"/>
          <w:rFonts w:ascii="Garamond" w:hAnsi="Garamond"/>
          <w:bCs/>
          <w:color w:val="000000"/>
          <w:sz w:val="18"/>
          <w:szCs w:val="18"/>
        </w:rPr>
        <w:t>Paturet</w:t>
      </w:r>
      <w:proofErr w:type="spellEnd"/>
      <w:r w:rsidRPr="009B6F1B">
        <w:rPr>
          <w:rStyle w:val="auteur"/>
          <w:rFonts w:ascii="Garamond" w:hAnsi="Garamond"/>
          <w:bCs/>
          <w:color w:val="000000"/>
          <w:sz w:val="18"/>
          <w:szCs w:val="18"/>
        </w:rPr>
        <w:t xml:space="preserve">, </w:t>
      </w:r>
      <w:r w:rsidRPr="009B6F1B">
        <w:rPr>
          <w:rFonts w:ascii="Garamond" w:hAnsi="Garamond"/>
          <w:sz w:val="18"/>
          <w:szCs w:val="18"/>
          <w:shd w:val="clear" w:color="auto" w:fill="FFFFFF"/>
        </w:rPr>
        <w:t>“</w:t>
      </w:r>
      <w:proofErr w:type="spellStart"/>
      <w:r w:rsidRPr="009B6F1B">
        <w:rPr>
          <w:rFonts w:ascii="Garamond" w:hAnsi="Garamond"/>
          <w:bCs/>
          <w:color w:val="000000"/>
          <w:sz w:val="18"/>
          <w:szCs w:val="18"/>
        </w:rPr>
        <w:t>Méditations</w:t>
      </w:r>
      <w:proofErr w:type="spellEnd"/>
      <w:r w:rsidRPr="009B6F1B">
        <w:rPr>
          <w:rFonts w:ascii="Garamond" w:hAnsi="Garamond"/>
          <w:bCs/>
          <w:color w:val="000000"/>
          <w:sz w:val="18"/>
          <w:szCs w:val="18"/>
        </w:rPr>
        <w:t xml:space="preserve"> sur la </w:t>
      </w:r>
      <w:proofErr w:type="spellStart"/>
      <w:r w:rsidRPr="009B6F1B">
        <w:rPr>
          <w:rFonts w:ascii="Garamond" w:hAnsi="Garamond"/>
          <w:bCs/>
          <w:color w:val="000000"/>
          <w:sz w:val="18"/>
          <w:szCs w:val="18"/>
        </w:rPr>
        <w:t>Théogonie</w:t>
      </w:r>
      <w:proofErr w:type="spellEnd"/>
      <w:r w:rsidRPr="009B6F1B">
        <w:rPr>
          <w:rFonts w:ascii="Garamond" w:hAnsi="Garamond"/>
          <w:bCs/>
          <w:color w:val="000000"/>
          <w:sz w:val="18"/>
          <w:szCs w:val="18"/>
        </w:rPr>
        <w:t xml:space="preserve"> </w:t>
      </w:r>
      <w:proofErr w:type="spellStart"/>
      <w:r w:rsidRPr="009B6F1B">
        <w:rPr>
          <w:rFonts w:ascii="Garamond" w:hAnsi="Garamond"/>
          <w:bCs/>
          <w:color w:val="000000"/>
          <w:sz w:val="18"/>
          <w:szCs w:val="18"/>
        </w:rPr>
        <w:t>d’Hésiode</w:t>
      </w:r>
      <w:proofErr w:type="spellEnd"/>
      <w:r w:rsidRPr="009B6F1B">
        <w:rPr>
          <w:rFonts w:ascii="Garamond" w:hAnsi="Garamond"/>
          <w:bCs/>
          <w:color w:val="000000"/>
          <w:sz w:val="18"/>
          <w:szCs w:val="18"/>
        </w:rPr>
        <w:t>,</w:t>
      </w:r>
      <w:r w:rsidRPr="009B6F1B">
        <w:rPr>
          <w:rFonts w:ascii="Garamond" w:hAnsi="Garamond"/>
          <w:sz w:val="18"/>
          <w:szCs w:val="18"/>
          <w:shd w:val="clear" w:color="auto" w:fill="FFFFFF"/>
        </w:rPr>
        <w:t>”</w:t>
      </w:r>
      <w:r w:rsidRPr="009B6F1B">
        <w:rPr>
          <w:rFonts w:ascii="Garamond" w:hAnsi="Garamond"/>
          <w:bCs/>
          <w:color w:val="000000"/>
          <w:sz w:val="18"/>
          <w:szCs w:val="18"/>
        </w:rPr>
        <w:t xml:space="preserve"> </w:t>
      </w:r>
      <w:proofErr w:type="spellStart"/>
      <w:r w:rsidRPr="009B6F1B">
        <w:rPr>
          <w:rFonts w:ascii="Garamond" w:hAnsi="Garamond"/>
          <w:bCs/>
          <w:i/>
          <w:color w:val="000000"/>
          <w:sz w:val="18"/>
          <w:szCs w:val="18"/>
        </w:rPr>
        <w:t>Topique</w:t>
      </w:r>
      <w:proofErr w:type="spellEnd"/>
      <w:r w:rsidRPr="009B6F1B">
        <w:rPr>
          <w:rFonts w:ascii="Garamond" w:hAnsi="Garamond"/>
          <w:bCs/>
          <w:i/>
          <w:color w:val="000000"/>
          <w:sz w:val="18"/>
          <w:szCs w:val="18"/>
        </w:rPr>
        <w:t xml:space="preserve"> </w:t>
      </w:r>
      <w:r w:rsidRPr="009B6F1B">
        <w:rPr>
          <w:rFonts w:ascii="Garamond" w:hAnsi="Garamond"/>
          <w:bCs/>
          <w:color w:val="000000"/>
          <w:sz w:val="18"/>
          <w:szCs w:val="18"/>
        </w:rPr>
        <w:t>84 (2003): 103-124.</w:t>
      </w:r>
    </w:p>
  </w:footnote>
  <w:footnote w:id="121">
    <w:p w14:paraId="06EDBAAE"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i/>
          <w:color w:val="000000"/>
          <w:sz w:val="18"/>
          <w:szCs w:val="18"/>
          <w:shd w:val="clear" w:color="auto" w:fill="FFFFFF"/>
        </w:rPr>
        <w:t>Hésiode</w:t>
      </w:r>
      <w:proofErr w:type="spellEnd"/>
      <w:r w:rsidRPr="009B6F1B">
        <w:rPr>
          <w:rFonts w:ascii="Garamond" w:hAnsi="Garamond"/>
          <w:i/>
          <w:color w:val="000000"/>
          <w:sz w:val="18"/>
          <w:szCs w:val="18"/>
          <w:shd w:val="clear" w:color="auto" w:fill="FFFFFF"/>
        </w:rPr>
        <w:t xml:space="preserve">, </w:t>
      </w:r>
      <w:proofErr w:type="spellStart"/>
      <w:r w:rsidRPr="009B6F1B">
        <w:rPr>
          <w:rFonts w:ascii="Garamond" w:hAnsi="Garamond"/>
          <w:bCs/>
          <w:i/>
          <w:color w:val="000000"/>
          <w:sz w:val="18"/>
          <w:szCs w:val="18"/>
        </w:rPr>
        <w:t>Théogonie</w:t>
      </w:r>
      <w:proofErr w:type="spellEnd"/>
      <w:r w:rsidRPr="009B6F1B">
        <w:rPr>
          <w:rFonts w:ascii="Garamond" w:hAnsi="Garamond"/>
          <w:bCs/>
          <w:i/>
          <w:color w:val="000000"/>
          <w:sz w:val="18"/>
          <w:szCs w:val="18"/>
        </w:rPr>
        <w:t xml:space="preserve">. La naissance des </w:t>
      </w:r>
      <w:proofErr w:type="spellStart"/>
      <w:r w:rsidRPr="009B6F1B">
        <w:rPr>
          <w:rFonts w:ascii="Garamond" w:hAnsi="Garamond"/>
          <w:bCs/>
          <w:i/>
          <w:color w:val="000000"/>
          <w:sz w:val="18"/>
          <w:szCs w:val="18"/>
        </w:rPr>
        <w:t>dieux</w:t>
      </w:r>
      <w:proofErr w:type="spellEnd"/>
      <w:r w:rsidRPr="009B6F1B">
        <w:rPr>
          <w:rFonts w:ascii="Garamond" w:hAnsi="Garamond"/>
          <w:i/>
          <w:color w:val="000000"/>
          <w:sz w:val="18"/>
          <w:szCs w:val="18"/>
          <w:shd w:val="clear" w:color="auto" w:fill="FFFFFF"/>
        </w:rPr>
        <w:t>.</w:t>
      </w:r>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Traduit</w:t>
      </w:r>
      <w:proofErr w:type="spellEnd"/>
      <w:r w:rsidRPr="009B6F1B">
        <w:rPr>
          <w:rFonts w:ascii="Garamond" w:hAnsi="Garamond"/>
          <w:color w:val="000000"/>
          <w:sz w:val="18"/>
          <w:szCs w:val="18"/>
          <w:shd w:val="clear" w:color="auto" w:fill="FFFFFF"/>
        </w:rPr>
        <w:t xml:space="preserve"> du </w:t>
      </w:r>
      <w:proofErr w:type="spellStart"/>
      <w:r w:rsidRPr="009B6F1B">
        <w:rPr>
          <w:rFonts w:ascii="Garamond" w:hAnsi="Garamond"/>
          <w:color w:val="000000"/>
          <w:sz w:val="18"/>
          <w:szCs w:val="18"/>
          <w:shd w:val="clear" w:color="auto" w:fill="FFFFFF"/>
        </w:rPr>
        <w:t>grec</w:t>
      </w:r>
      <w:proofErr w:type="spellEnd"/>
      <w:r w:rsidRPr="009B6F1B">
        <w:rPr>
          <w:rFonts w:ascii="Garamond" w:hAnsi="Garamond"/>
          <w:color w:val="000000"/>
          <w:sz w:val="18"/>
          <w:szCs w:val="18"/>
          <w:shd w:val="clear" w:color="auto" w:fill="FFFFFF"/>
        </w:rPr>
        <w:t xml:space="preserve"> par Annie </w:t>
      </w:r>
      <w:proofErr w:type="spellStart"/>
      <w:r w:rsidRPr="009B6F1B">
        <w:rPr>
          <w:rFonts w:ascii="Garamond" w:hAnsi="Garamond"/>
          <w:color w:val="000000"/>
          <w:sz w:val="18"/>
          <w:szCs w:val="18"/>
          <w:shd w:val="clear" w:color="auto" w:fill="FFFFFF"/>
        </w:rPr>
        <w:t>Bonnafé</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Précédé</w:t>
      </w:r>
      <w:proofErr w:type="spellEnd"/>
      <w:r w:rsidRPr="009B6F1B">
        <w:rPr>
          <w:rFonts w:ascii="Garamond" w:hAnsi="Garamond"/>
          <w:color w:val="000000"/>
          <w:sz w:val="18"/>
          <w:szCs w:val="18"/>
          <w:shd w:val="clear" w:color="auto" w:fill="FFFFFF"/>
        </w:rPr>
        <w:t xml:space="preserve"> d’un </w:t>
      </w:r>
      <w:proofErr w:type="spellStart"/>
      <w:r w:rsidRPr="009B6F1B">
        <w:rPr>
          <w:rFonts w:ascii="Garamond" w:hAnsi="Garamond"/>
          <w:color w:val="000000"/>
          <w:sz w:val="18"/>
          <w:szCs w:val="18"/>
          <w:shd w:val="clear" w:color="auto" w:fill="FFFFFF"/>
        </w:rPr>
        <w:t>essai</w:t>
      </w:r>
      <w:proofErr w:type="spellEnd"/>
      <w:r w:rsidRPr="009B6F1B">
        <w:rPr>
          <w:rFonts w:ascii="Garamond" w:hAnsi="Garamond"/>
          <w:color w:val="000000"/>
          <w:sz w:val="18"/>
          <w:szCs w:val="18"/>
          <w:shd w:val="clear" w:color="auto" w:fill="FFFFFF"/>
        </w:rPr>
        <w:t xml:space="preserve"> de </w:t>
      </w:r>
      <w:r w:rsidRPr="009B6F1B">
        <w:rPr>
          <w:rFonts w:ascii="Garamond" w:hAnsi="Garamond"/>
          <w:bCs/>
          <w:color w:val="000000"/>
          <w:sz w:val="18"/>
          <w:szCs w:val="18"/>
        </w:rPr>
        <w:t>Jean</w:t>
      </w:r>
      <w:r w:rsidRPr="009B6F1B">
        <w:rPr>
          <w:rFonts w:ascii="Garamond" w:hAnsi="Garamond"/>
          <w:color w:val="000000"/>
          <w:sz w:val="18"/>
          <w:szCs w:val="18"/>
          <w:shd w:val="clear" w:color="auto" w:fill="FFFFFF"/>
        </w:rPr>
        <w:t>-</w:t>
      </w:r>
      <w:r w:rsidRPr="009B6F1B">
        <w:rPr>
          <w:rFonts w:ascii="Garamond" w:hAnsi="Garamond"/>
          <w:bCs/>
          <w:color w:val="000000"/>
          <w:sz w:val="18"/>
          <w:szCs w:val="18"/>
        </w:rPr>
        <w:t xml:space="preserve">Pierre </w:t>
      </w:r>
      <w:proofErr w:type="spellStart"/>
      <w:r w:rsidRPr="009B6F1B">
        <w:rPr>
          <w:rFonts w:ascii="Garamond" w:hAnsi="Garamond"/>
          <w:bCs/>
          <w:color w:val="000000"/>
          <w:sz w:val="18"/>
          <w:szCs w:val="18"/>
        </w:rPr>
        <w:t>Vernant</w:t>
      </w:r>
      <w:proofErr w:type="spellEnd"/>
      <w:r w:rsidRPr="009B6F1B">
        <w:rPr>
          <w:rFonts w:ascii="Garamond" w:hAnsi="Garamond"/>
          <w:color w:val="000000"/>
          <w:sz w:val="18"/>
          <w:szCs w:val="18"/>
          <w:shd w:val="clear" w:color="auto" w:fill="FFFFFF"/>
        </w:rPr>
        <w:t xml:space="preserve"> (Paris: Rivages, 1993), passim.</w:t>
      </w:r>
      <w:r w:rsidRPr="009B6F1B">
        <w:rPr>
          <w:rFonts w:ascii="Garamond" w:hAnsi="Garamond"/>
          <w:color w:val="000000"/>
          <w:sz w:val="18"/>
          <w:szCs w:val="18"/>
        </w:rPr>
        <w:t xml:space="preserve"> Jenny Strauss Clay, </w:t>
      </w:r>
      <w:r w:rsidRPr="009B6F1B">
        <w:rPr>
          <w:rFonts w:ascii="Garamond" w:hAnsi="Garamond"/>
          <w:sz w:val="18"/>
          <w:szCs w:val="18"/>
          <w:shd w:val="clear" w:color="auto" w:fill="FFFFFF"/>
        </w:rPr>
        <w:t>“</w:t>
      </w:r>
      <w:r w:rsidRPr="009B6F1B">
        <w:rPr>
          <w:rFonts w:ascii="Garamond" w:hAnsi="Garamond"/>
          <w:color w:val="000000"/>
          <w:sz w:val="18"/>
          <w:szCs w:val="18"/>
        </w:rPr>
        <w:t>The Generation of Monsters in Hesiod,</w:t>
      </w:r>
      <w:r w:rsidRPr="009B6F1B">
        <w:rPr>
          <w:rFonts w:ascii="Garamond" w:hAnsi="Garamond"/>
          <w:sz w:val="18"/>
          <w:szCs w:val="18"/>
          <w:shd w:val="clear" w:color="auto" w:fill="FFFFFF"/>
        </w:rPr>
        <w:t>”</w:t>
      </w:r>
      <w:r w:rsidRPr="009B6F1B">
        <w:rPr>
          <w:rFonts w:ascii="Garamond" w:hAnsi="Garamond"/>
          <w:color w:val="000000"/>
          <w:sz w:val="18"/>
          <w:szCs w:val="18"/>
        </w:rPr>
        <w:t xml:space="preserve"> </w:t>
      </w:r>
      <w:r w:rsidRPr="009B6F1B">
        <w:rPr>
          <w:rStyle w:val="HTMLCite"/>
          <w:rFonts w:ascii="Garamond" w:hAnsi="Garamond"/>
          <w:color w:val="000000"/>
          <w:sz w:val="18"/>
          <w:szCs w:val="18"/>
        </w:rPr>
        <w:t>Classical Philology</w:t>
      </w:r>
      <w:r w:rsidRPr="009B6F1B">
        <w:rPr>
          <w:rFonts w:ascii="Garamond" w:hAnsi="Garamond"/>
          <w:color w:val="000000"/>
          <w:sz w:val="18"/>
          <w:szCs w:val="18"/>
        </w:rPr>
        <w:t xml:space="preserve"> 88/2 (1993): 105-116. </w:t>
      </w:r>
      <w:proofErr w:type="spellStart"/>
      <w:r w:rsidRPr="009B6F1B">
        <w:rPr>
          <w:rFonts w:ascii="Garamond" w:hAnsi="Garamond"/>
          <w:sz w:val="18"/>
          <w:szCs w:val="18"/>
        </w:rPr>
        <w:t>Lecouteux</w:t>
      </w:r>
      <w:proofErr w:type="spellEnd"/>
      <w:r w:rsidRPr="009B6F1B">
        <w:rPr>
          <w:rFonts w:ascii="Garamond" w:hAnsi="Garamond"/>
          <w:sz w:val="18"/>
          <w:szCs w:val="18"/>
        </w:rPr>
        <w:t xml:space="preserve">, </w:t>
      </w:r>
      <w:r w:rsidRPr="009B6F1B">
        <w:rPr>
          <w:rFonts w:ascii="Garamond" w:hAnsi="Garamond"/>
          <w:i/>
          <w:sz w:val="18"/>
          <w:szCs w:val="18"/>
        </w:rPr>
        <w:t xml:space="preserve">Les </w:t>
      </w:r>
      <w:proofErr w:type="spellStart"/>
      <w:r w:rsidRPr="009B6F1B">
        <w:rPr>
          <w:rFonts w:ascii="Garamond" w:hAnsi="Garamond"/>
          <w:i/>
          <w:sz w:val="18"/>
          <w:szCs w:val="18"/>
        </w:rPr>
        <w:t>monstres</w:t>
      </w:r>
      <w:proofErr w:type="spellEnd"/>
      <w:r w:rsidRPr="009B6F1B">
        <w:rPr>
          <w:rFonts w:ascii="Garamond" w:hAnsi="Garamond"/>
          <w:i/>
          <w:sz w:val="18"/>
          <w:szCs w:val="18"/>
        </w:rPr>
        <w:t xml:space="preserve"> dans la pensée </w:t>
      </w:r>
      <w:proofErr w:type="spellStart"/>
      <w:r w:rsidRPr="009B6F1B">
        <w:rPr>
          <w:rFonts w:ascii="Garamond" w:hAnsi="Garamond"/>
          <w:i/>
          <w:sz w:val="18"/>
          <w:szCs w:val="18"/>
        </w:rPr>
        <w:t>médiévale</w:t>
      </w:r>
      <w:proofErr w:type="spellEnd"/>
      <w:r w:rsidRPr="009B6F1B">
        <w:rPr>
          <w:rFonts w:ascii="Garamond" w:hAnsi="Garamond"/>
          <w:i/>
          <w:sz w:val="18"/>
          <w:szCs w:val="18"/>
        </w:rPr>
        <w:t xml:space="preserve"> </w:t>
      </w:r>
      <w:proofErr w:type="spellStart"/>
      <w:r w:rsidRPr="009B6F1B">
        <w:rPr>
          <w:rFonts w:ascii="Garamond" w:hAnsi="Garamond"/>
          <w:i/>
          <w:sz w:val="18"/>
          <w:szCs w:val="18"/>
        </w:rPr>
        <w:t>européenne</w:t>
      </w:r>
      <w:proofErr w:type="spellEnd"/>
      <w:r w:rsidRPr="009B6F1B">
        <w:rPr>
          <w:rFonts w:ascii="Garamond" w:hAnsi="Garamond"/>
          <w:i/>
          <w:sz w:val="18"/>
          <w:szCs w:val="18"/>
        </w:rPr>
        <w:t xml:space="preserve"> </w:t>
      </w:r>
      <w:r w:rsidRPr="009B6F1B">
        <w:rPr>
          <w:rFonts w:ascii="Garamond" w:hAnsi="Garamond"/>
          <w:sz w:val="18"/>
          <w:szCs w:val="18"/>
        </w:rPr>
        <w:t xml:space="preserve">(1993), 18, 160. </w:t>
      </w:r>
      <w:r w:rsidRPr="009B6F1B">
        <w:rPr>
          <w:rFonts w:ascii="Garamond" w:eastAsia="Arial Unicode MS" w:hAnsi="Garamond" w:cs="Arial Unicode MS"/>
          <w:sz w:val="18"/>
          <w:szCs w:val="18"/>
        </w:rPr>
        <w:t>Antonino Anzaldi</w:t>
      </w:r>
      <w:r w:rsidRPr="009B6F1B">
        <w:rPr>
          <w:rFonts w:ascii="Garamond" w:eastAsia="Arial Unicode MS" w:hAnsi="Garamond" w:cs="Arial Unicode MS"/>
          <w:color w:val="000000"/>
          <w:sz w:val="18"/>
          <w:szCs w:val="18"/>
          <w:shd w:val="clear" w:color="auto" w:fill="FFFFFF"/>
        </w:rPr>
        <w:t xml:space="preserve">, </w:t>
      </w:r>
      <w:r w:rsidRPr="009B6F1B">
        <w:rPr>
          <w:rFonts w:ascii="Garamond" w:eastAsia="Arial Unicode MS" w:hAnsi="Garamond" w:cs="Arial Unicode MS"/>
          <w:sz w:val="18"/>
          <w:szCs w:val="18"/>
        </w:rPr>
        <w:t xml:space="preserve">Massimo Izzi, </w:t>
      </w:r>
      <w:proofErr w:type="spellStart"/>
      <w:r w:rsidRPr="009B6F1B">
        <w:rPr>
          <w:rFonts w:ascii="Garamond" w:eastAsia="Arial Unicode MS" w:hAnsi="Garamond" w:cs="Arial Unicode MS"/>
          <w:i/>
          <w:color w:val="000000"/>
          <w:sz w:val="18"/>
          <w:szCs w:val="18"/>
        </w:rPr>
        <w:t>Histoire</w:t>
      </w:r>
      <w:proofErr w:type="spellEnd"/>
      <w:r w:rsidRPr="009B6F1B">
        <w:rPr>
          <w:rFonts w:ascii="Garamond" w:eastAsia="Arial Unicode MS" w:hAnsi="Garamond" w:cs="Arial Unicode MS"/>
          <w:i/>
          <w:color w:val="000000"/>
          <w:sz w:val="18"/>
          <w:szCs w:val="18"/>
        </w:rPr>
        <w:t xml:space="preserve"> </w:t>
      </w:r>
      <w:proofErr w:type="spellStart"/>
      <w:r w:rsidRPr="009B6F1B">
        <w:rPr>
          <w:rFonts w:ascii="Garamond" w:eastAsia="Arial Unicode MS" w:hAnsi="Garamond" w:cs="Arial Unicode MS"/>
          <w:i/>
          <w:color w:val="000000"/>
          <w:sz w:val="18"/>
          <w:szCs w:val="18"/>
        </w:rPr>
        <w:t>illustrée</w:t>
      </w:r>
      <w:proofErr w:type="spellEnd"/>
      <w:r w:rsidRPr="009B6F1B">
        <w:rPr>
          <w:rFonts w:ascii="Garamond" w:eastAsia="Arial Unicode MS" w:hAnsi="Garamond" w:cs="Arial Unicode MS"/>
          <w:i/>
          <w:color w:val="000000"/>
          <w:sz w:val="18"/>
          <w:szCs w:val="18"/>
        </w:rPr>
        <w:t xml:space="preserve"> </w:t>
      </w:r>
      <w:proofErr w:type="spellStart"/>
      <w:r w:rsidRPr="009B6F1B">
        <w:rPr>
          <w:rFonts w:ascii="Garamond" w:eastAsia="Arial Unicode MS" w:hAnsi="Garamond" w:cs="Arial Unicode MS"/>
          <w:i/>
          <w:color w:val="000000"/>
          <w:sz w:val="18"/>
          <w:szCs w:val="18"/>
        </w:rPr>
        <w:t>universelle</w:t>
      </w:r>
      <w:proofErr w:type="spellEnd"/>
      <w:r w:rsidRPr="009B6F1B">
        <w:rPr>
          <w:rFonts w:ascii="Garamond" w:eastAsia="Arial Unicode MS" w:hAnsi="Garamond" w:cs="Arial Unicode MS"/>
          <w:i/>
          <w:color w:val="000000"/>
          <w:sz w:val="18"/>
          <w:szCs w:val="18"/>
        </w:rPr>
        <w:t xml:space="preserve"> de </w:t>
      </w:r>
      <w:proofErr w:type="spellStart"/>
      <w:r w:rsidRPr="009B6F1B">
        <w:rPr>
          <w:rFonts w:ascii="Garamond" w:eastAsia="Arial Unicode MS" w:hAnsi="Garamond" w:cs="Arial Unicode MS"/>
          <w:i/>
          <w:color w:val="000000"/>
          <w:sz w:val="18"/>
          <w:szCs w:val="18"/>
        </w:rPr>
        <w:t>l’imaginaire</w:t>
      </w:r>
      <w:proofErr w:type="spellEnd"/>
      <w:r w:rsidRPr="009B6F1B">
        <w:rPr>
          <w:rFonts w:ascii="Garamond" w:eastAsia="Arial Unicode MS" w:hAnsi="Garamond" w:cs="Arial Unicode MS"/>
          <w:color w:val="000000"/>
          <w:sz w:val="18"/>
          <w:szCs w:val="18"/>
        </w:rPr>
        <w:t xml:space="preserve"> (</w:t>
      </w:r>
      <w:r w:rsidRPr="009B6F1B">
        <w:rPr>
          <w:rFonts w:ascii="Garamond" w:eastAsia="Arial Unicode MS" w:hAnsi="Garamond" w:cs="Arial Unicode MS"/>
          <w:color w:val="000000"/>
          <w:sz w:val="18"/>
          <w:szCs w:val="18"/>
          <w:shd w:val="clear" w:color="auto" w:fill="FFFFFF"/>
        </w:rPr>
        <w:t xml:space="preserve">Rome: </w:t>
      </w:r>
      <w:proofErr w:type="spellStart"/>
      <w:r w:rsidRPr="009B6F1B">
        <w:rPr>
          <w:rFonts w:ascii="Garamond" w:eastAsia="Arial Unicode MS" w:hAnsi="Garamond" w:cs="Arial Unicode MS"/>
          <w:color w:val="000000"/>
          <w:sz w:val="18"/>
          <w:szCs w:val="18"/>
          <w:shd w:val="clear" w:color="auto" w:fill="FFFFFF"/>
        </w:rPr>
        <w:t>Gremese</w:t>
      </w:r>
      <w:proofErr w:type="spellEnd"/>
      <w:r w:rsidRPr="009B6F1B">
        <w:rPr>
          <w:rFonts w:ascii="Garamond" w:eastAsia="Arial Unicode MS" w:hAnsi="Garamond" w:cs="Arial Unicode MS"/>
          <w:color w:val="000000"/>
          <w:sz w:val="18"/>
          <w:szCs w:val="18"/>
          <w:shd w:val="clear" w:color="auto" w:fill="FFFFFF"/>
        </w:rPr>
        <w:t xml:space="preserve"> International, 1995), 14. </w:t>
      </w:r>
      <w:r w:rsidRPr="009B6F1B">
        <w:rPr>
          <w:rFonts w:ascii="Garamond" w:eastAsia="Arial Unicode MS" w:hAnsi="Garamond" w:cs="Arial Unicode MS"/>
          <w:color w:val="000000"/>
          <w:sz w:val="18"/>
          <w:szCs w:val="18"/>
        </w:rPr>
        <w:t xml:space="preserve">Jean-Jacques </w:t>
      </w:r>
      <w:proofErr w:type="spellStart"/>
      <w:r w:rsidRPr="009B6F1B">
        <w:rPr>
          <w:rFonts w:ascii="Garamond" w:hAnsi="Garamond"/>
          <w:color w:val="000000"/>
          <w:sz w:val="18"/>
          <w:szCs w:val="18"/>
          <w:shd w:val="clear" w:color="auto" w:fill="FFFFFF"/>
        </w:rPr>
        <w:t>Vincensini</w:t>
      </w:r>
      <w:proofErr w:type="spellEnd"/>
      <w:r w:rsidRPr="009B6F1B">
        <w:rPr>
          <w:rFonts w:ascii="Garamond" w:hAnsi="Garamond"/>
          <w:color w:val="000000"/>
          <w:sz w:val="18"/>
          <w:szCs w:val="18"/>
          <w:shd w:val="clear" w:color="auto" w:fill="FFFFFF"/>
        </w:rPr>
        <w:t>, </w:t>
      </w:r>
      <w:r w:rsidRPr="009B6F1B">
        <w:rPr>
          <w:rFonts w:ascii="Garamond" w:hAnsi="Garamond"/>
          <w:bCs/>
          <w:i/>
          <w:color w:val="000000"/>
          <w:sz w:val="18"/>
          <w:szCs w:val="18"/>
        </w:rPr>
        <w:t xml:space="preserve">Pensée </w:t>
      </w:r>
      <w:proofErr w:type="spellStart"/>
      <w:r w:rsidRPr="009B6F1B">
        <w:rPr>
          <w:rFonts w:ascii="Garamond" w:hAnsi="Garamond"/>
          <w:bCs/>
          <w:i/>
          <w:color w:val="000000"/>
          <w:sz w:val="18"/>
          <w:szCs w:val="18"/>
        </w:rPr>
        <w:t>mythique</w:t>
      </w:r>
      <w:proofErr w:type="spellEnd"/>
      <w:r w:rsidRPr="009B6F1B">
        <w:rPr>
          <w:rFonts w:ascii="Garamond" w:hAnsi="Garamond"/>
          <w:bCs/>
          <w:i/>
          <w:color w:val="000000"/>
          <w:sz w:val="18"/>
          <w:szCs w:val="18"/>
        </w:rPr>
        <w:t xml:space="preserve"> et narrations </w:t>
      </w:r>
      <w:proofErr w:type="spellStart"/>
      <w:r w:rsidRPr="009B6F1B">
        <w:rPr>
          <w:rFonts w:ascii="Garamond" w:hAnsi="Garamond"/>
          <w:bCs/>
          <w:i/>
          <w:color w:val="000000"/>
          <w:sz w:val="18"/>
          <w:szCs w:val="18"/>
        </w:rPr>
        <w:t>médiévales</w:t>
      </w:r>
      <w:proofErr w:type="spellEnd"/>
      <w:r w:rsidRPr="009B6F1B">
        <w:rPr>
          <w:rFonts w:ascii="Garamond" w:hAnsi="Garamond"/>
          <w:color w:val="000000"/>
          <w:sz w:val="18"/>
          <w:szCs w:val="18"/>
          <w:shd w:val="clear" w:color="auto" w:fill="FFFFFF"/>
        </w:rPr>
        <w:t xml:space="preserve"> (Paris: Champion, 1996), 20-22.</w:t>
      </w:r>
      <w:r w:rsidRPr="009B6F1B">
        <w:rPr>
          <w:rFonts w:ascii="Garamond" w:hAnsi="Garamond"/>
          <w:color w:val="000000"/>
          <w:sz w:val="18"/>
          <w:szCs w:val="18"/>
        </w:rPr>
        <w:t xml:space="preserve"> </w:t>
      </w:r>
      <w:r w:rsidRPr="009B6F1B">
        <w:rPr>
          <w:rFonts w:ascii="Garamond" w:hAnsi="Garamond"/>
          <w:sz w:val="18"/>
          <w:szCs w:val="18"/>
          <w:shd w:val="clear" w:color="auto" w:fill="FFFFFF"/>
        </w:rPr>
        <w:t xml:space="preserve">Roux, </w:t>
      </w:r>
      <w:proofErr w:type="spellStart"/>
      <w:r w:rsidRPr="009B6F1B">
        <w:rPr>
          <w:rFonts w:ascii="Garamond" w:hAnsi="Garamond"/>
          <w:i/>
          <w:sz w:val="18"/>
          <w:szCs w:val="18"/>
          <w:shd w:val="clear" w:color="auto" w:fill="FFFFFF"/>
        </w:rPr>
        <w:t>Monstres</w:t>
      </w:r>
      <w:proofErr w:type="spellEnd"/>
      <w:r w:rsidRPr="009B6F1B">
        <w:rPr>
          <w:rFonts w:ascii="Garamond" w:hAnsi="Garamond"/>
          <w:i/>
          <w:sz w:val="18"/>
          <w:szCs w:val="18"/>
          <w:shd w:val="clear" w:color="auto" w:fill="FFFFFF"/>
        </w:rPr>
        <w:t xml:space="preserve">. </w:t>
      </w:r>
      <w:r w:rsidRPr="009B6F1B">
        <w:rPr>
          <w:rFonts w:ascii="Garamond" w:hAnsi="Garamond"/>
          <w:i/>
          <w:color w:val="000000"/>
          <w:sz w:val="18"/>
          <w:szCs w:val="18"/>
        </w:rPr>
        <w:t xml:space="preserve">Une </w:t>
      </w:r>
      <w:proofErr w:type="spellStart"/>
      <w:r w:rsidRPr="009B6F1B">
        <w:rPr>
          <w:rFonts w:ascii="Garamond" w:hAnsi="Garamond"/>
          <w:i/>
          <w:color w:val="000000"/>
          <w:sz w:val="18"/>
          <w:szCs w:val="18"/>
        </w:rPr>
        <w:t>histoire</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générale</w:t>
      </w:r>
      <w:proofErr w:type="spellEnd"/>
      <w:r w:rsidRPr="009B6F1B">
        <w:rPr>
          <w:rFonts w:ascii="Garamond" w:hAnsi="Garamond"/>
          <w:i/>
          <w:color w:val="000000"/>
          <w:sz w:val="18"/>
          <w:szCs w:val="18"/>
        </w:rPr>
        <w:t xml:space="preserve"> de la </w:t>
      </w:r>
      <w:proofErr w:type="spellStart"/>
      <w:r w:rsidRPr="009B6F1B">
        <w:rPr>
          <w:rFonts w:ascii="Garamond" w:hAnsi="Garamond"/>
          <w:i/>
          <w:color w:val="000000"/>
          <w:sz w:val="18"/>
          <w:szCs w:val="18"/>
        </w:rPr>
        <w:t>tératologie</w:t>
      </w:r>
      <w:proofErr w:type="spellEnd"/>
      <w:r w:rsidRPr="009B6F1B">
        <w:rPr>
          <w:rFonts w:ascii="Garamond" w:hAnsi="Garamond"/>
          <w:i/>
          <w:color w:val="000000"/>
          <w:sz w:val="18"/>
          <w:szCs w:val="18"/>
        </w:rPr>
        <w:t xml:space="preserve"> des </w:t>
      </w:r>
      <w:proofErr w:type="spellStart"/>
      <w:r w:rsidRPr="009B6F1B">
        <w:rPr>
          <w:rFonts w:ascii="Garamond" w:hAnsi="Garamond"/>
          <w:i/>
          <w:color w:val="000000"/>
          <w:sz w:val="18"/>
          <w:szCs w:val="18"/>
        </w:rPr>
        <w:t>origines</w:t>
      </w:r>
      <w:proofErr w:type="spellEnd"/>
      <w:r w:rsidRPr="009B6F1B">
        <w:rPr>
          <w:rFonts w:ascii="Garamond" w:hAnsi="Garamond"/>
          <w:i/>
          <w:color w:val="000000"/>
          <w:sz w:val="18"/>
          <w:szCs w:val="18"/>
        </w:rPr>
        <w:t xml:space="preserve"> à </w:t>
      </w:r>
      <w:proofErr w:type="spellStart"/>
      <w:r w:rsidRPr="009B6F1B">
        <w:rPr>
          <w:rFonts w:ascii="Garamond" w:hAnsi="Garamond"/>
          <w:i/>
          <w:color w:val="000000"/>
          <w:sz w:val="18"/>
          <w:szCs w:val="18"/>
        </w:rPr>
        <w:t>nos</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jours</w:t>
      </w:r>
      <w:proofErr w:type="spellEnd"/>
      <w:r w:rsidRPr="009B6F1B">
        <w:rPr>
          <w:rFonts w:ascii="Garamond" w:hAnsi="Garamond"/>
          <w:i/>
          <w:color w:val="000000"/>
          <w:sz w:val="18"/>
          <w:szCs w:val="18"/>
        </w:rPr>
        <w:t xml:space="preserve"> </w:t>
      </w:r>
      <w:r w:rsidRPr="009B6F1B">
        <w:rPr>
          <w:rFonts w:ascii="Garamond" w:hAnsi="Garamond"/>
          <w:color w:val="000000"/>
          <w:sz w:val="18"/>
          <w:szCs w:val="18"/>
        </w:rPr>
        <w:t>(2008), 134-137.</w:t>
      </w:r>
    </w:p>
  </w:footnote>
  <w:footnote w:id="122">
    <w:p w14:paraId="691F565D"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shd w:val="clear" w:color="auto" w:fill="FFFFFF"/>
        </w:rPr>
        <w:t xml:space="preserve">Françoise </w:t>
      </w:r>
      <w:proofErr w:type="spellStart"/>
      <w:r w:rsidRPr="009B6F1B">
        <w:rPr>
          <w:rFonts w:ascii="Garamond" w:hAnsi="Garamond"/>
          <w:color w:val="000000"/>
          <w:sz w:val="18"/>
          <w:szCs w:val="18"/>
          <w:shd w:val="clear" w:color="auto" w:fill="FFFFFF"/>
        </w:rPr>
        <w:t>Clier</w:t>
      </w:r>
      <w:proofErr w:type="spellEnd"/>
      <w:r w:rsidRPr="009B6F1B">
        <w:rPr>
          <w:rFonts w:ascii="Garamond" w:hAnsi="Garamond"/>
          <w:color w:val="000000"/>
          <w:sz w:val="18"/>
          <w:szCs w:val="18"/>
          <w:shd w:val="clear" w:color="auto" w:fill="FFFFFF"/>
        </w:rPr>
        <w:t xml:space="preserve">-Colombani, </w:t>
      </w:r>
      <w:r w:rsidRPr="009B6F1B">
        <w:rPr>
          <w:rFonts w:ascii="Garamond" w:hAnsi="Garamond"/>
          <w:i/>
          <w:color w:val="000000"/>
          <w:sz w:val="18"/>
          <w:szCs w:val="18"/>
          <w:shd w:val="clear" w:color="auto" w:fill="FFFFFF"/>
        </w:rPr>
        <w:t xml:space="preserve">La </w:t>
      </w:r>
      <w:proofErr w:type="spellStart"/>
      <w:r w:rsidRPr="009B6F1B">
        <w:rPr>
          <w:rFonts w:ascii="Garamond" w:hAnsi="Garamond"/>
          <w:bCs/>
          <w:i/>
          <w:color w:val="000000"/>
          <w:sz w:val="18"/>
          <w:szCs w:val="18"/>
        </w:rPr>
        <w:t>Fée</w:t>
      </w:r>
      <w:proofErr w:type="spellEnd"/>
      <w:r w:rsidRPr="009B6F1B">
        <w:rPr>
          <w:rFonts w:ascii="Garamond" w:hAnsi="Garamond"/>
          <w:bCs/>
          <w:i/>
          <w:color w:val="000000"/>
          <w:sz w:val="18"/>
          <w:szCs w:val="18"/>
        </w:rPr>
        <w:t xml:space="preserve"> </w:t>
      </w:r>
      <w:proofErr w:type="spellStart"/>
      <w:r w:rsidRPr="009B6F1B">
        <w:rPr>
          <w:rFonts w:ascii="Garamond" w:hAnsi="Garamond"/>
          <w:bCs/>
          <w:i/>
          <w:color w:val="000000"/>
          <w:sz w:val="18"/>
          <w:szCs w:val="18"/>
        </w:rPr>
        <w:t>Mélusine</w:t>
      </w:r>
      <w:proofErr w:type="spellEnd"/>
      <w:r w:rsidRPr="009B6F1B">
        <w:rPr>
          <w:rFonts w:ascii="Garamond" w:hAnsi="Garamond"/>
          <w:i/>
          <w:color w:val="000000"/>
          <w:sz w:val="18"/>
          <w:szCs w:val="18"/>
          <w:shd w:val="clear" w:color="auto" w:fill="FFFFFF"/>
        </w:rPr>
        <w:t xml:space="preserve"> au </w:t>
      </w:r>
      <w:r w:rsidRPr="009B6F1B">
        <w:rPr>
          <w:rFonts w:ascii="Garamond" w:hAnsi="Garamond"/>
          <w:bCs/>
          <w:i/>
          <w:color w:val="000000"/>
          <w:sz w:val="18"/>
          <w:szCs w:val="18"/>
        </w:rPr>
        <w:t xml:space="preserve">Moyen </w:t>
      </w:r>
      <w:proofErr w:type="spellStart"/>
      <w:r w:rsidRPr="009B6F1B">
        <w:rPr>
          <w:rFonts w:ascii="Garamond" w:hAnsi="Garamond"/>
          <w:bCs/>
          <w:i/>
          <w:color w:val="000000"/>
          <w:sz w:val="18"/>
          <w:szCs w:val="18"/>
        </w:rPr>
        <w:t>Âge</w:t>
      </w:r>
      <w:proofErr w:type="spellEnd"/>
      <w:r w:rsidRPr="009B6F1B">
        <w:rPr>
          <w:rFonts w:ascii="Garamond" w:hAnsi="Garamond"/>
          <w:i/>
          <w:color w:val="000000"/>
          <w:sz w:val="18"/>
          <w:szCs w:val="18"/>
          <w:shd w:val="clear" w:color="auto" w:fill="FFFFFF"/>
        </w:rPr>
        <w:t xml:space="preserve">. </w:t>
      </w:r>
      <w:r w:rsidRPr="009B6F1B">
        <w:rPr>
          <w:rFonts w:ascii="Garamond" w:hAnsi="Garamond"/>
          <w:bCs/>
          <w:i/>
          <w:color w:val="000000"/>
          <w:sz w:val="18"/>
          <w:szCs w:val="18"/>
        </w:rPr>
        <w:t>Images</w:t>
      </w:r>
      <w:r w:rsidRPr="009B6F1B">
        <w:rPr>
          <w:rFonts w:ascii="Garamond" w:hAnsi="Garamond"/>
          <w:i/>
          <w:color w:val="000000"/>
          <w:sz w:val="18"/>
          <w:szCs w:val="18"/>
          <w:shd w:val="clear" w:color="auto" w:fill="FFFFFF"/>
        </w:rPr>
        <w:t xml:space="preserve">, </w:t>
      </w:r>
      <w:proofErr w:type="spellStart"/>
      <w:r w:rsidRPr="009B6F1B">
        <w:rPr>
          <w:rFonts w:ascii="Garamond" w:hAnsi="Garamond"/>
          <w:bCs/>
          <w:i/>
          <w:color w:val="000000"/>
          <w:sz w:val="18"/>
          <w:szCs w:val="18"/>
        </w:rPr>
        <w:t>mythes</w:t>
      </w:r>
      <w:proofErr w:type="spellEnd"/>
      <w:r w:rsidRPr="009B6F1B">
        <w:rPr>
          <w:rFonts w:ascii="Garamond" w:hAnsi="Garamond"/>
          <w:i/>
          <w:color w:val="000000"/>
          <w:sz w:val="18"/>
          <w:szCs w:val="18"/>
          <w:shd w:val="clear" w:color="auto" w:fill="FFFFFF"/>
        </w:rPr>
        <w:t xml:space="preserve"> et </w:t>
      </w:r>
      <w:proofErr w:type="spellStart"/>
      <w:r w:rsidRPr="009B6F1B">
        <w:rPr>
          <w:rFonts w:ascii="Garamond" w:hAnsi="Garamond"/>
          <w:bCs/>
          <w:i/>
          <w:color w:val="000000"/>
          <w:sz w:val="18"/>
          <w:szCs w:val="18"/>
        </w:rPr>
        <w:t>symboles</w:t>
      </w:r>
      <w:proofErr w:type="spellEnd"/>
      <w:r w:rsidRPr="009B6F1B">
        <w:rPr>
          <w:rFonts w:ascii="Garamond" w:hAnsi="Garamond"/>
          <w:color w:val="000000"/>
          <w:sz w:val="18"/>
          <w:szCs w:val="18"/>
          <w:shd w:val="clear" w:color="auto" w:fill="FFFFFF"/>
        </w:rPr>
        <w:t xml:space="preserve"> (Paris, Le </w:t>
      </w:r>
      <w:proofErr w:type="spellStart"/>
      <w:r w:rsidRPr="009B6F1B">
        <w:rPr>
          <w:rFonts w:ascii="Garamond" w:hAnsi="Garamond"/>
          <w:color w:val="000000"/>
          <w:sz w:val="18"/>
          <w:szCs w:val="18"/>
          <w:shd w:val="clear" w:color="auto" w:fill="FFFFFF"/>
        </w:rPr>
        <w:t>Léopard</w:t>
      </w:r>
      <w:proofErr w:type="spellEnd"/>
      <w:r w:rsidRPr="009B6F1B">
        <w:rPr>
          <w:rFonts w:ascii="Garamond" w:hAnsi="Garamond"/>
          <w:color w:val="000000"/>
          <w:sz w:val="18"/>
          <w:szCs w:val="18"/>
          <w:shd w:val="clear" w:color="auto" w:fill="FFFFFF"/>
        </w:rPr>
        <w:t xml:space="preserve"> d’or, 1991), 94-95.</w:t>
      </w:r>
    </w:p>
  </w:footnote>
  <w:footnote w:id="123">
    <w:p w14:paraId="72410D9E" w14:textId="77777777" w:rsidR="008703E4" w:rsidRPr="009B6F1B" w:rsidRDefault="008703E4" w:rsidP="00FD07A5">
      <w:pPr>
        <w:spacing w:after="0" w:line="240" w:lineRule="auto"/>
        <w:jc w:val="both"/>
        <w:rPr>
          <w:rFonts w:ascii="Garamond" w:hAnsi="Garamond"/>
          <w:color w:val="000000"/>
          <w:sz w:val="18"/>
          <w:szCs w:val="18"/>
          <w:shd w:val="clear" w:color="auto" w:fill="FFFFFF"/>
        </w:rPr>
      </w:pPr>
      <w:r w:rsidRPr="009B6F1B">
        <w:rPr>
          <w:rStyle w:val="FootnoteReference"/>
          <w:rFonts w:ascii="Garamond" w:hAnsi="Garamond"/>
          <w:sz w:val="18"/>
          <w:szCs w:val="18"/>
        </w:rPr>
        <w:footnoteRef/>
      </w:r>
      <w:r w:rsidRPr="009B6F1B">
        <w:rPr>
          <w:rFonts w:ascii="Garamond" w:hAnsi="Garamond"/>
          <w:sz w:val="18"/>
          <w:szCs w:val="18"/>
        </w:rPr>
        <w:t xml:space="preserve"> Cf. </w:t>
      </w:r>
      <w:proofErr w:type="spellStart"/>
      <w:r w:rsidRPr="009B6F1B">
        <w:rPr>
          <w:rFonts w:ascii="Garamond" w:hAnsi="Garamond"/>
          <w:i/>
          <w:color w:val="000000"/>
          <w:sz w:val="18"/>
          <w:szCs w:val="18"/>
        </w:rPr>
        <w:t>Œuvres</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complètes</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d’Horace</w:t>
      </w:r>
      <w:proofErr w:type="spellEnd"/>
      <w:r w:rsidRPr="009B6F1B">
        <w:rPr>
          <w:rFonts w:ascii="Garamond" w:hAnsi="Garamond"/>
          <w:color w:val="000000"/>
          <w:sz w:val="18"/>
          <w:szCs w:val="18"/>
        </w:rPr>
        <w:t xml:space="preserve">, ed. </w:t>
      </w:r>
      <w:r w:rsidRPr="009B6F1B">
        <w:rPr>
          <w:rFonts w:ascii="Garamond" w:hAnsi="Garamond"/>
          <w:color w:val="000000"/>
          <w:sz w:val="18"/>
          <w:szCs w:val="18"/>
          <w:shd w:val="clear" w:color="auto" w:fill="FFFFFF"/>
        </w:rPr>
        <w:t xml:space="preserve">Jean Baptiste </w:t>
      </w:r>
      <w:proofErr w:type="spellStart"/>
      <w:r w:rsidRPr="009B6F1B">
        <w:rPr>
          <w:rFonts w:ascii="Garamond" w:hAnsi="Garamond"/>
          <w:color w:val="000000"/>
          <w:sz w:val="18"/>
          <w:szCs w:val="18"/>
          <w:shd w:val="clear" w:color="auto" w:fill="FFFFFF"/>
        </w:rPr>
        <w:t>Monfalcon</w:t>
      </w:r>
      <w:proofErr w:type="spellEnd"/>
      <w:r w:rsidRPr="009B6F1B">
        <w:rPr>
          <w:rStyle w:val="apple-converted-space"/>
          <w:rFonts w:ascii="Garamond" w:hAnsi="Garamond"/>
          <w:color w:val="000000"/>
          <w:sz w:val="18"/>
          <w:szCs w:val="18"/>
          <w:shd w:val="clear" w:color="auto" w:fill="FFFFFF"/>
        </w:rPr>
        <w:t xml:space="preserve"> </w:t>
      </w:r>
      <w:r w:rsidRPr="009B6F1B">
        <w:rPr>
          <w:rFonts w:ascii="Garamond" w:hAnsi="Garamond"/>
          <w:color w:val="000000"/>
          <w:sz w:val="18"/>
          <w:szCs w:val="18"/>
        </w:rPr>
        <w:t>(Paris-</w:t>
      </w:r>
      <w:r w:rsidRPr="009B6F1B">
        <w:rPr>
          <w:rStyle w:val="apple-converted-space"/>
          <w:rFonts w:ascii="Garamond" w:hAnsi="Garamond"/>
          <w:color w:val="000000"/>
          <w:sz w:val="18"/>
          <w:szCs w:val="18"/>
        </w:rPr>
        <w:t xml:space="preserve">Lyon: </w:t>
      </w:r>
      <w:proofErr w:type="spellStart"/>
      <w:r w:rsidRPr="009B6F1B">
        <w:rPr>
          <w:rStyle w:val="apple-converted-space"/>
          <w:rFonts w:ascii="Garamond" w:hAnsi="Garamond"/>
          <w:color w:val="000000"/>
          <w:sz w:val="18"/>
          <w:szCs w:val="18"/>
        </w:rPr>
        <w:t>Édition</w:t>
      </w:r>
      <w:proofErr w:type="spellEnd"/>
      <w:r w:rsidRPr="009B6F1B">
        <w:rPr>
          <w:rStyle w:val="apple-converted-space"/>
          <w:rFonts w:ascii="Garamond" w:hAnsi="Garamond"/>
          <w:color w:val="000000"/>
          <w:sz w:val="18"/>
          <w:szCs w:val="18"/>
        </w:rPr>
        <w:t xml:space="preserve"> </w:t>
      </w:r>
      <w:proofErr w:type="spellStart"/>
      <w:r w:rsidRPr="009B6F1B">
        <w:rPr>
          <w:rStyle w:val="apple-converted-space"/>
          <w:rFonts w:ascii="Garamond" w:hAnsi="Garamond"/>
          <w:color w:val="000000"/>
          <w:sz w:val="18"/>
          <w:szCs w:val="18"/>
        </w:rPr>
        <w:t>polyglotte</w:t>
      </w:r>
      <w:proofErr w:type="spellEnd"/>
      <w:r w:rsidRPr="009B6F1B">
        <w:rPr>
          <w:rStyle w:val="apple-converted-space"/>
          <w:rFonts w:ascii="Garamond" w:hAnsi="Garamond"/>
          <w:color w:val="000000"/>
          <w:sz w:val="18"/>
          <w:szCs w:val="18"/>
        </w:rPr>
        <w:t>, 1834), 138.</w:t>
      </w:r>
      <w:r w:rsidRPr="009B6F1B">
        <w:rPr>
          <w:rFonts w:ascii="Garamond" w:hAnsi="Garamond"/>
          <w:color w:val="000000"/>
          <w:sz w:val="18"/>
          <w:szCs w:val="18"/>
        </w:rPr>
        <w:t xml:space="preserve"> </w:t>
      </w:r>
      <w:r w:rsidRPr="009B6F1B">
        <w:rPr>
          <w:rStyle w:val="Emphasis"/>
          <w:rFonts w:ascii="Garamond" w:hAnsi="Garamond"/>
          <w:bCs/>
          <w:color w:val="000000"/>
          <w:sz w:val="18"/>
          <w:szCs w:val="18"/>
        </w:rPr>
        <w:t xml:space="preserve">Humano </w:t>
      </w:r>
      <w:proofErr w:type="spellStart"/>
      <w:r w:rsidRPr="009B6F1B">
        <w:rPr>
          <w:rStyle w:val="Emphasis"/>
          <w:rFonts w:ascii="Garamond" w:hAnsi="Garamond"/>
          <w:bCs/>
          <w:color w:val="000000"/>
          <w:sz w:val="18"/>
          <w:szCs w:val="18"/>
        </w:rPr>
        <w:t>capiti</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cervicem</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pictor</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equinam</w:t>
      </w:r>
      <w:proofErr w:type="spellEnd"/>
      <w:r w:rsidRPr="009B6F1B">
        <w:rPr>
          <w:rStyle w:val="Emphasis"/>
          <w:rFonts w:ascii="Garamond" w:hAnsi="Garamond"/>
          <w:bCs/>
          <w:color w:val="000000"/>
          <w:sz w:val="18"/>
          <w:szCs w:val="18"/>
        </w:rPr>
        <w:t>/</w:t>
      </w:r>
      <w:proofErr w:type="spellStart"/>
      <w:r w:rsidRPr="009B6F1B">
        <w:rPr>
          <w:rStyle w:val="Emphasis"/>
          <w:rFonts w:ascii="Garamond" w:hAnsi="Garamond"/>
          <w:bCs/>
          <w:color w:val="000000"/>
          <w:sz w:val="18"/>
          <w:szCs w:val="18"/>
        </w:rPr>
        <w:t>Jungere</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si</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velit</w:t>
      </w:r>
      <w:proofErr w:type="spellEnd"/>
      <w:r w:rsidRPr="009B6F1B">
        <w:rPr>
          <w:rFonts w:ascii="Garamond" w:hAnsi="Garamond"/>
          <w:color w:val="000000"/>
          <w:sz w:val="18"/>
          <w:szCs w:val="18"/>
          <w:shd w:val="clear" w:color="auto" w:fill="FFFFFF"/>
        </w:rPr>
        <w:t xml:space="preserve">, </w:t>
      </w:r>
      <w:r w:rsidRPr="009B6F1B">
        <w:rPr>
          <w:rFonts w:ascii="Garamond" w:hAnsi="Garamond"/>
          <w:i/>
          <w:color w:val="000000"/>
          <w:sz w:val="18"/>
          <w:szCs w:val="18"/>
          <w:shd w:val="clear" w:color="auto" w:fill="FFFFFF"/>
        </w:rPr>
        <w:t>et</w:t>
      </w:r>
      <w:r w:rsidRPr="009B6F1B">
        <w:rPr>
          <w:rStyle w:val="apple-converted-space"/>
          <w:rFonts w:ascii="Garamond" w:hAnsi="Garamond"/>
          <w:color w:val="000000"/>
          <w:sz w:val="18"/>
          <w:szCs w:val="18"/>
          <w:shd w:val="clear" w:color="auto" w:fill="FFFFFF"/>
        </w:rPr>
        <w:t xml:space="preserve"> </w:t>
      </w:r>
      <w:proofErr w:type="spellStart"/>
      <w:r w:rsidRPr="009B6F1B">
        <w:rPr>
          <w:rStyle w:val="Emphasis"/>
          <w:rFonts w:ascii="Garamond" w:hAnsi="Garamond"/>
          <w:bCs/>
          <w:color w:val="000000"/>
          <w:sz w:val="18"/>
          <w:szCs w:val="18"/>
        </w:rPr>
        <w:t>varias</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inducere</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plumas</w:t>
      </w:r>
      <w:proofErr w:type="spellEnd"/>
      <w:r w:rsidRPr="009B6F1B">
        <w:rPr>
          <w:rFonts w:ascii="Garamond" w:hAnsi="Garamond"/>
          <w:color w:val="000000"/>
          <w:sz w:val="18"/>
          <w:szCs w:val="18"/>
          <w:shd w:val="clear" w:color="auto" w:fill="FFFFFF"/>
        </w:rPr>
        <w:t>/</w:t>
      </w:r>
      <w:proofErr w:type="spellStart"/>
      <w:r w:rsidRPr="009B6F1B">
        <w:rPr>
          <w:rStyle w:val="Emphasis"/>
          <w:rFonts w:ascii="Garamond" w:hAnsi="Garamond"/>
          <w:bCs/>
          <w:color w:val="000000"/>
          <w:sz w:val="18"/>
          <w:szCs w:val="18"/>
        </w:rPr>
        <w:t>Undique</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collatis</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membris</w:t>
      </w:r>
      <w:proofErr w:type="spellEnd"/>
      <w:r w:rsidRPr="009B6F1B">
        <w:rPr>
          <w:rFonts w:ascii="Garamond" w:hAnsi="Garamond"/>
          <w:color w:val="000000"/>
          <w:sz w:val="18"/>
          <w:szCs w:val="18"/>
          <w:shd w:val="clear" w:color="auto" w:fill="FFFFFF"/>
        </w:rPr>
        <w:t xml:space="preserve">, </w:t>
      </w:r>
      <w:proofErr w:type="spellStart"/>
      <w:r w:rsidRPr="009B6F1B">
        <w:rPr>
          <w:rStyle w:val="Emphasis"/>
          <w:rFonts w:ascii="Garamond" w:hAnsi="Garamond"/>
          <w:bCs/>
          <w:color w:val="000000"/>
          <w:sz w:val="18"/>
          <w:szCs w:val="18"/>
        </w:rPr>
        <w:t>ut</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turpiter</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atrum</w:t>
      </w:r>
      <w:proofErr w:type="spellEnd"/>
      <w:r w:rsidRPr="009B6F1B">
        <w:rPr>
          <w:rStyle w:val="Emphasis"/>
          <w:rFonts w:ascii="Garamond" w:hAnsi="Garamond"/>
          <w:bCs/>
          <w:color w:val="000000"/>
          <w:sz w:val="18"/>
          <w:szCs w:val="18"/>
        </w:rPr>
        <w:t>/</w:t>
      </w:r>
      <w:proofErr w:type="spellStart"/>
      <w:r w:rsidRPr="009B6F1B">
        <w:rPr>
          <w:rStyle w:val="Emphasis"/>
          <w:rFonts w:ascii="Garamond" w:hAnsi="Garamond"/>
          <w:bCs/>
          <w:color w:val="000000"/>
          <w:sz w:val="18"/>
          <w:szCs w:val="18"/>
        </w:rPr>
        <w:t>Desinat</w:t>
      </w:r>
      <w:proofErr w:type="spellEnd"/>
      <w:r w:rsidRPr="009B6F1B">
        <w:rPr>
          <w:rStyle w:val="apple-converted-space"/>
          <w:rFonts w:ascii="Garamond" w:hAnsi="Garamond"/>
          <w:color w:val="000000"/>
          <w:sz w:val="18"/>
          <w:szCs w:val="18"/>
          <w:shd w:val="clear" w:color="auto" w:fill="FFFFFF"/>
        </w:rPr>
        <w:t xml:space="preserve"> </w:t>
      </w:r>
      <w:r w:rsidRPr="009B6F1B">
        <w:rPr>
          <w:rFonts w:ascii="Garamond" w:hAnsi="Garamond"/>
          <w:i/>
          <w:color w:val="000000"/>
          <w:sz w:val="18"/>
          <w:szCs w:val="18"/>
          <w:shd w:val="clear" w:color="auto" w:fill="FFFFFF"/>
        </w:rPr>
        <w:t>in</w:t>
      </w:r>
      <w:r w:rsidRPr="009B6F1B">
        <w:rPr>
          <w:rStyle w:val="apple-converted-space"/>
          <w:rFonts w:ascii="Garamond" w:hAnsi="Garamond"/>
          <w:color w:val="000000"/>
          <w:sz w:val="18"/>
          <w:szCs w:val="18"/>
          <w:shd w:val="clear" w:color="auto" w:fill="FFFFFF"/>
        </w:rPr>
        <w:t xml:space="preserve"> </w:t>
      </w:r>
      <w:proofErr w:type="spellStart"/>
      <w:r w:rsidRPr="009B6F1B">
        <w:rPr>
          <w:rStyle w:val="Emphasis"/>
          <w:rFonts w:ascii="Garamond" w:hAnsi="Garamond"/>
          <w:bCs/>
          <w:color w:val="000000"/>
          <w:sz w:val="18"/>
          <w:szCs w:val="18"/>
        </w:rPr>
        <w:t>piscem</w:t>
      </w:r>
      <w:proofErr w:type="spellEnd"/>
      <w:r w:rsidRPr="009B6F1B">
        <w:rPr>
          <w:rStyle w:val="Emphasis"/>
          <w:rFonts w:ascii="Garamond" w:hAnsi="Garamond"/>
          <w:bCs/>
          <w:color w:val="000000"/>
          <w:sz w:val="18"/>
          <w:szCs w:val="18"/>
        </w:rPr>
        <w:t xml:space="preserve"> mulier </w:t>
      </w:r>
      <w:proofErr w:type="spellStart"/>
      <w:r w:rsidRPr="009B6F1B">
        <w:rPr>
          <w:rStyle w:val="Emphasis"/>
          <w:rFonts w:ascii="Garamond" w:hAnsi="Garamond"/>
          <w:bCs/>
          <w:color w:val="000000"/>
          <w:sz w:val="18"/>
          <w:szCs w:val="18"/>
        </w:rPr>
        <w:t>formosa</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superne</w:t>
      </w:r>
      <w:proofErr w:type="spellEnd"/>
      <w:r w:rsidRPr="009B6F1B">
        <w:rPr>
          <w:rFonts w:ascii="Garamond" w:hAnsi="Garamond"/>
          <w:color w:val="000000"/>
          <w:sz w:val="18"/>
          <w:szCs w:val="18"/>
          <w:shd w:val="clear" w:color="auto" w:fill="FFFFFF"/>
        </w:rPr>
        <w:t>/</w:t>
      </w:r>
      <w:proofErr w:type="spellStart"/>
      <w:r w:rsidRPr="009B6F1B">
        <w:rPr>
          <w:rStyle w:val="Emphasis"/>
          <w:rFonts w:ascii="Garamond" w:hAnsi="Garamond"/>
          <w:bCs/>
          <w:color w:val="000000"/>
          <w:sz w:val="18"/>
          <w:szCs w:val="18"/>
        </w:rPr>
        <w:t>Spectatum</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admissi</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risum</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teneatis</w:t>
      </w:r>
      <w:proofErr w:type="spellEnd"/>
      <w:r w:rsidRPr="009B6F1B">
        <w:rPr>
          <w:rFonts w:ascii="Garamond" w:hAnsi="Garamond"/>
          <w:color w:val="000000"/>
          <w:sz w:val="18"/>
          <w:szCs w:val="18"/>
          <w:shd w:val="clear" w:color="auto" w:fill="FFFFFF"/>
        </w:rPr>
        <w:t>,</w:t>
      </w:r>
      <w:r w:rsidRPr="009B6F1B">
        <w:rPr>
          <w:rStyle w:val="apple-converted-space"/>
          <w:rFonts w:ascii="Garamond" w:hAnsi="Garamond"/>
          <w:color w:val="000000"/>
          <w:sz w:val="18"/>
          <w:szCs w:val="18"/>
          <w:shd w:val="clear" w:color="auto" w:fill="FFFFFF"/>
        </w:rPr>
        <w:t xml:space="preserve"> </w:t>
      </w:r>
      <w:proofErr w:type="gramStart"/>
      <w:r w:rsidRPr="009B6F1B">
        <w:rPr>
          <w:rStyle w:val="Emphasis"/>
          <w:rFonts w:ascii="Garamond" w:hAnsi="Garamond"/>
          <w:bCs/>
          <w:color w:val="000000"/>
          <w:sz w:val="18"/>
          <w:szCs w:val="18"/>
        </w:rPr>
        <w:t>amici </w:t>
      </w:r>
      <w:r w:rsidRPr="009B6F1B">
        <w:rPr>
          <w:rFonts w:ascii="Garamond" w:hAnsi="Garamond"/>
          <w:color w:val="000000"/>
          <w:sz w:val="18"/>
          <w:szCs w:val="18"/>
          <w:shd w:val="clear" w:color="auto" w:fill="FFFFFF"/>
        </w:rPr>
        <w:t>?</w:t>
      </w:r>
      <w:proofErr w:type="gramEnd"/>
      <w:r w:rsidRPr="009B6F1B">
        <w:rPr>
          <w:rFonts w:ascii="Garamond" w:hAnsi="Garamond"/>
          <w:color w:val="000000"/>
          <w:sz w:val="18"/>
          <w:szCs w:val="18"/>
          <w:shd w:val="clear" w:color="auto" w:fill="FFFFFF"/>
        </w:rPr>
        <w:t xml:space="preserve"> « </w:t>
      </w:r>
      <w:r w:rsidRPr="009B6F1B">
        <w:rPr>
          <w:rStyle w:val="apple-converted-space"/>
          <w:rFonts w:ascii="Garamond" w:hAnsi="Garamond"/>
          <w:color w:val="000000"/>
          <w:sz w:val="18"/>
          <w:szCs w:val="18"/>
          <w:shd w:val="clear" w:color="auto" w:fill="FFFFFF"/>
        </w:rPr>
        <w:t xml:space="preserve">Si </w:t>
      </w:r>
      <w:r w:rsidRPr="009B6F1B">
        <w:rPr>
          <w:rFonts w:ascii="Garamond" w:hAnsi="Garamond"/>
          <w:color w:val="000000"/>
          <w:sz w:val="18"/>
          <w:szCs w:val="18"/>
          <w:shd w:val="clear" w:color="auto" w:fill="FFFFFF"/>
        </w:rPr>
        <w:t xml:space="preserve">un </w:t>
      </w:r>
      <w:proofErr w:type="spellStart"/>
      <w:r w:rsidRPr="009B6F1B">
        <w:rPr>
          <w:rFonts w:ascii="Garamond" w:hAnsi="Garamond"/>
          <w:color w:val="000000"/>
          <w:sz w:val="18"/>
          <w:szCs w:val="18"/>
          <w:shd w:val="clear" w:color="auto" w:fill="FFFFFF"/>
        </w:rPr>
        <w:t>peintre</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s’avisait</w:t>
      </w:r>
      <w:proofErr w:type="spellEnd"/>
      <w:r w:rsidRPr="009B6F1B">
        <w:rPr>
          <w:rFonts w:ascii="Garamond" w:hAnsi="Garamond"/>
          <w:color w:val="000000"/>
          <w:sz w:val="18"/>
          <w:szCs w:val="18"/>
          <w:shd w:val="clear" w:color="auto" w:fill="FFFFFF"/>
        </w:rPr>
        <w:t xml:space="preserve"> de placer </w:t>
      </w:r>
      <w:proofErr w:type="spellStart"/>
      <w:r w:rsidRPr="009B6F1B">
        <w:rPr>
          <w:rFonts w:ascii="Garamond" w:hAnsi="Garamond"/>
          <w:color w:val="000000"/>
          <w:sz w:val="18"/>
          <w:szCs w:val="18"/>
          <w:shd w:val="clear" w:color="auto" w:fill="FFFFFF"/>
        </w:rPr>
        <w:t>une</w:t>
      </w:r>
      <w:proofErr w:type="spellEnd"/>
      <w:r w:rsidRPr="009B6F1B">
        <w:rPr>
          <w:rFonts w:ascii="Garamond" w:hAnsi="Garamond"/>
          <w:color w:val="000000"/>
          <w:sz w:val="18"/>
          <w:szCs w:val="18"/>
          <w:shd w:val="clear" w:color="auto" w:fill="FFFFFF"/>
        </w:rPr>
        <w:t xml:space="preserve"> tête </w:t>
      </w:r>
      <w:proofErr w:type="spellStart"/>
      <w:r w:rsidRPr="009B6F1B">
        <w:rPr>
          <w:rFonts w:ascii="Garamond" w:hAnsi="Garamond"/>
          <w:color w:val="000000"/>
          <w:sz w:val="18"/>
          <w:szCs w:val="18"/>
          <w:shd w:val="clear" w:color="auto" w:fill="FFFFFF"/>
        </w:rPr>
        <w:t>humaine</w:t>
      </w:r>
      <w:proofErr w:type="spellEnd"/>
      <w:r w:rsidRPr="009B6F1B">
        <w:rPr>
          <w:rFonts w:ascii="Garamond" w:hAnsi="Garamond"/>
          <w:color w:val="000000"/>
          <w:sz w:val="18"/>
          <w:szCs w:val="18"/>
          <w:shd w:val="clear" w:color="auto" w:fill="FFFFFF"/>
        </w:rPr>
        <w:t xml:space="preserve"> sur un </w:t>
      </w:r>
      <w:proofErr w:type="spellStart"/>
      <w:r w:rsidRPr="009B6F1B">
        <w:rPr>
          <w:rFonts w:ascii="Garamond" w:hAnsi="Garamond"/>
          <w:color w:val="000000"/>
          <w:sz w:val="18"/>
          <w:szCs w:val="18"/>
          <w:shd w:val="clear" w:color="auto" w:fill="FFFFFF"/>
        </w:rPr>
        <w:t>cou</w:t>
      </w:r>
      <w:proofErr w:type="spellEnd"/>
      <w:r w:rsidRPr="009B6F1B">
        <w:rPr>
          <w:rFonts w:ascii="Garamond" w:hAnsi="Garamond"/>
          <w:color w:val="000000"/>
          <w:sz w:val="18"/>
          <w:szCs w:val="18"/>
          <w:shd w:val="clear" w:color="auto" w:fill="FFFFFF"/>
        </w:rPr>
        <w:t xml:space="preserve"> de </w:t>
      </w:r>
      <w:proofErr w:type="gramStart"/>
      <w:r w:rsidRPr="009B6F1B">
        <w:rPr>
          <w:rFonts w:ascii="Garamond" w:hAnsi="Garamond"/>
          <w:color w:val="000000"/>
          <w:sz w:val="18"/>
          <w:szCs w:val="18"/>
          <w:shd w:val="clear" w:color="auto" w:fill="FFFFFF"/>
        </w:rPr>
        <w:t>cheval ;</w:t>
      </w:r>
      <w:proofErr w:type="gramEnd"/>
      <w:r w:rsidRPr="009B6F1B">
        <w:rPr>
          <w:rFonts w:ascii="Garamond" w:hAnsi="Garamond"/>
          <w:color w:val="000000"/>
          <w:sz w:val="18"/>
          <w:szCs w:val="18"/>
          <w:shd w:val="clear" w:color="auto" w:fill="FFFFFF"/>
        </w:rPr>
        <w:t xml:space="preserve"> et que, </w:t>
      </w:r>
      <w:proofErr w:type="spellStart"/>
      <w:r w:rsidRPr="009B6F1B">
        <w:rPr>
          <w:rFonts w:ascii="Garamond" w:hAnsi="Garamond"/>
          <w:color w:val="000000"/>
          <w:sz w:val="18"/>
          <w:szCs w:val="18"/>
          <w:shd w:val="clear" w:color="auto" w:fill="FFFFFF"/>
        </w:rPr>
        <w:t>bigarrant</w:t>
      </w:r>
      <w:proofErr w:type="spellEnd"/>
      <w:r w:rsidRPr="009B6F1B">
        <w:rPr>
          <w:rFonts w:ascii="Garamond" w:hAnsi="Garamond"/>
          <w:color w:val="000000"/>
          <w:sz w:val="18"/>
          <w:szCs w:val="18"/>
          <w:shd w:val="clear" w:color="auto" w:fill="FFFFFF"/>
        </w:rPr>
        <w:t xml:space="preserve"> de plumes </w:t>
      </w:r>
      <w:proofErr w:type="spellStart"/>
      <w:r w:rsidRPr="009B6F1B">
        <w:rPr>
          <w:rFonts w:ascii="Garamond" w:hAnsi="Garamond"/>
          <w:color w:val="000000"/>
          <w:sz w:val="18"/>
          <w:szCs w:val="18"/>
          <w:shd w:val="clear" w:color="auto" w:fill="FFFFFF"/>
        </w:rPr>
        <w:t>diverses</w:t>
      </w:r>
      <w:proofErr w:type="spellEnd"/>
      <w:r w:rsidRPr="009B6F1B">
        <w:rPr>
          <w:rFonts w:ascii="Garamond" w:hAnsi="Garamond"/>
          <w:color w:val="000000"/>
          <w:sz w:val="18"/>
          <w:szCs w:val="18"/>
          <w:shd w:val="clear" w:color="auto" w:fill="FFFFFF"/>
        </w:rPr>
        <w:t xml:space="preserve"> un assemblage </w:t>
      </w:r>
      <w:proofErr w:type="spellStart"/>
      <w:r w:rsidRPr="009B6F1B">
        <w:rPr>
          <w:rFonts w:ascii="Garamond" w:hAnsi="Garamond"/>
          <w:color w:val="000000"/>
          <w:sz w:val="18"/>
          <w:szCs w:val="18"/>
          <w:shd w:val="clear" w:color="auto" w:fill="FFFFFF"/>
        </w:rPr>
        <w:t>confus</w:t>
      </w:r>
      <w:proofErr w:type="spellEnd"/>
      <w:r w:rsidRPr="009B6F1B">
        <w:rPr>
          <w:rFonts w:ascii="Garamond" w:hAnsi="Garamond"/>
          <w:color w:val="000000"/>
          <w:sz w:val="18"/>
          <w:szCs w:val="18"/>
          <w:shd w:val="clear" w:color="auto" w:fill="FFFFFF"/>
        </w:rPr>
        <w:t xml:space="preserve"> de </w:t>
      </w:r>
      <w:proofErr w:type="spellStart"/>
      <w:r w:rsidRPr="009B6F1B">
        <w:rPr>
          <w:rFonts w:ascii="Garamond" w:hAnsi="Garamond"/>
          <w:color w:val="000000"/>
          <w:sz w:val="18"/>
          <w:szCs w:val="18"/>
          <w:shd w:val="clear" w:color="auto" w:fill="FFFFFF"/>
        </w:rPr>
        <w:t>membres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disparates</w:t>
      </w:r>
      <w:proofErr w:type="spellEnd"/>
      <w:r w:rsidRPr="009B6F1B">
        <w:rPr>
          <w:rFonts w:ascii="Garamond" w:hAnsi="Garamond"/>
          <w:color w:val="000000"/>
          <w:sz w:val="18"/>
          <w:szCs w:val="18"/>
          <w:shd w:val="clear" w:color="auto" w:fill="FFFFFF"/>
        </w:rPr>
        <w:t xml:space="preserve">, il </w:t>
      </w:r>
      <w:proofErr w:type="spellStart"/>
      <w:r w:rsidRPr="009B6F1B">
        <w:rPr>
          <w:rFonts w:ascii="Garamond" w:hAnsi="Garamond"/>
          <w:color w:val="000000"/>
          <w:sz w:val="18"/>
          <w:szCs w:val="18"/>
          <w:shd w:val="clear" w:color="auto" w:fill="FFFFFF"/>
        </w:rPr>
        <w:t>terminât</w:t>
      </w:r>
      <w:proofErr w:type="spellEnd"/>
      <w:r w:rsidRPr="009B6F1B">
        <w:rPr>
          <w:rFonts w:ascii="Garamond" w:hAnsi="Garamond"/>
          <w:color w:val="000000"/>
          <w:sz w:val="18"/>
          <w:szCs w:val="18"/>
          <w:shd w:val="clear" w:color="auto" w:fill="FFFFFF"/>
        </w:rPr>
        <w:t xml:space="preserve"> un </w:t>
      </w:r>
      <w:proofErr w:type="spellStart"/>
      <w:r w:rsidRPr="009B6F1B">
        <w:rPr>
          <w:rFonts w:ascii="Garamond" w:hAnsi="Garamond"/>
          <w:color w:val="000000"/>
          <w:sz w:val="18"/>
          <w:szCs w:val="18"/>
          <w:shd w:val="clear" w:color="auto" w:fill="FFFFFF"/>
        </w:rPr>
        <w:t>gracieux</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buste</w:t>
      </w:r>
      <w:proofErr w:type="spellEnd"/>
      <w:r w:rsidRPr="009B6F1B">
        <w:rPr>
          <w:rFonts w:ascii="Garamond" w:hAnsi="Garamond"/>
          <w:color w:val="000000"/>
          <w:sz w:val="18"/>
          <w:szCs w:val="18"/>
          <w:shd w:val="clear" w:color="auto" w:fill="FFFFFF"/>
        </w:rPr>
        <w:t xml:space="preserve"> de femme par la croupe </w:t>
      </w:r>
      <w:proofErr w:type="spellStart"/>
      <w:r w:rsidRPr="009B6F1B">
        <w:rPr>
          <w:rFonts w:ascii="Garamond" w:hAnsi="Garamond"/>
          <w:color w:val="000000"/>
          <w:sz w:val="18"/>
          <w:szCs w:val="18"/>
          <w:shd w:val="clear" w:color="auto" w:fill="FFFFFF"/>
        </w:rPr>
        <w:t>hideuse</w:t>
      </w:r>
      <w:proofErr w:type="spellEnd"/>
      <w:r w:rsidRPr="009B6F1B">
        <w:rPr>
          <w:rFonts w:ascii="Garamond" w:hAnsi="Garamond"/>
          <w:color w:val="000000"/>
          <w:sz w:val="18"/>
          <w:szCs w:val="18"/>
          <w:shd w:val="clear" w:color="auto" w:fill="FFFFFF"/>
        </w:rPr>
        <w:t xml:space="preserve"> d’un </w:t>
      </w:r>
      <w:proofErr w:type="spellStart"/>
      <w:r w:rsidRPr="009B6F1B">
        <w:rPr>
          <w:rFonts w:ascii="Garamond" w:hAnsi="Garamond"/>
          <w:color w:val="000000"/>
          <w:sz w:val="18"/>
          <w:szCs w:val="18"/>
          <w:shd w:val="clear" w:color="auto" w:fill="FFFFFF"/>
        </w:rPr>
        <w:t>monstre</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marin</w:t>
      </w:r>
      <w:proofErr w:type="spellEnd"/>
      <w:r w:rsidRPr="009B6F1B">
        <w:rPr>
          <w:rFonts w:ascii="Garamond" w:hAnsi="Garamond"/>
          <w:color w:val="000000"/>
          <w:sz w:val="18"/>
          <w:szCs w:val="18"/>
          <w:shd w:val="clear" w:color="auto" w:fill="FFFFFF"/>
        </w:rPr>
        <w:t xml:space="preserve"> : </w:t>
      </w:r>
      <w:proofErr w:type="spellStart"/>
      <w:r w:rsidRPr="009B6F1B">
        <w:rPr>
          <w:rFonts w:ascii="Garamond" w:hAnsi="Garamond"/>
          <w:color w:val="000000"/>
          <w:sz w:val="18"/>
          <w:szCs w:val="18"/>
          <w:shd w:val="clear" w:color="auto" w:fill="FFFFFF"/>
        </w:rPr>
        <w:t>devant</w:t>
      </w:r>
      <w:proofErr w:type="spellEnd"/>
      <w:r w:rsidRPr="009B6F1B">
        <w:rPr>
          <w:rFonts w:ascii="Garamond" w:hAnsi="Garamond"/>
          <w:color w:val="000000"/>
          <w:sz w:val="18"/>
          <w:szCs w:val="18"/>
          <w:shd w:val="clear" w:color="auto" w:fill="FFFFFF"/>
        </w:rPr>
        <w:t xml:space="preserve"> un </w:t>
      </w:r>
      <w:proofErr w:type="spellStart"/>
      <w:r w:rsidRPr="009B6F1B">
        <w:rPr>
          <w:rFonts w:ascii="Garamond" w:hAnsi="Garamond"/>
          <w:color w:val="000000"/>
          <w:sz w:val="18"/>
          <w:szCs w:val="18"/>
          <w:shd w:val="clear" w:color="auto" w:fill="FFFFFF"/>
        </w:rPr>
        <w:t>pareil</w:t>
      </w:r>
      <w:proofErr w:type="spellEnd"/>
      <w:r w:rsidRPr="009B6F1B">
        <w:rPr>
          <w:rFonts w:ascii="Garamond" w:hAnsi="Garamond"/>
          <w:color w:val="000000"/>
          <w:sz w:val="18"/>
          <w:szCs w:val="18"/>
          <w:shd w:val="clear" w:color="auto" w:fill="FFFFFF"/>
        </w:rPr>
        <w:t xml:space="preserve"> tableau, </w:t>
      </w:r>
      <w:proofErr w:type="spellStart"/>
      <w:r w:rsidRPr="009B6F1B">
        <w:rPr>
          <w:rFonts w:ascii="Garamond" w:hAnsi="Garamond"/>
          <w:color w:val="000000"/>
          <w:sz w:val="18"/>
          <w:szCs w:val="18"/>
          <w:shd w:val="clear" w:color="auto" w:fill="FFFFFF"/>
        </w:rPr>
        <w:t>pourriez-vous</w:t>
      </w:r>
      <w:proofErr w:type="spellEnd"/>
      <w:r w:rsidRPr="009B6F1B">
        <w:rPr>
          <w:rFonts w:ascii="Garamond" w:hAnsi="Garamond"/>
          <w:color w:val="000000"/>
          <w:sz w:val="18"/>
          <w:szCs w:val="18"/>
          <w:shd w:val="clear" w:color="auto" w:fill="FFFFFF"/>
        </w:rPr>
        <w:t xml:space="preserve">, ô </w:t>
      </w:r>
      <w:proofErr w:type="spellStart"/>
      <w:r w:rsidRPr="009B6F1B">
        <w:rPr>
          <w:rFonts w:ascii="Garamond" w:hAnsi="Garamond"/>
          <w:color w:val="000000"/>
          <w:sz w:val="18"/>
          <w:szCs w:val="18"/>
          <w:shd w:val="clear" w:color="auto" w:fill="FFFFFF"/>
        </w:rPr>
        <w:t>mes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amis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vous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empêcher</w:t>
      </w:r>
      <w:proofErr w:type="spellEnd"/>
      <w:r w:rsidRPr="009B6F1B">
        <w:rPr>
          <w:rFonts w:ascii="Garamond" w:hAnsi="Garamond"/>
          <w:color w:val="000000"/>
          <w:sz w:val="18"/>
          <w:szCs w:val="18"/>
          <w:shd w:val="clear" w:color="auto" w:fill="FFFFFF"/>
        </w:rPr>
        <w:t xml:space="preserve"> de </w:t>
      </w:r>
      <w:proofErr w:type="spellStart"/>
      <w:r w:rsidRPr="009B6F1B">
        <w:rPr>
          <w:rFonts w:ascii="Garamond" w:hAnsi="Garamond"/>
          <w:color w:val="000000"/>
          <w:sz w:val="18"/>
          <w:szCs w:val="18"/>
          <w:shd w:val="clear" w:color="auto" w:fill="FFFFFF"/>
        </w:rPr>
        <w:t>rire</w:t>
      </w:r>
      <w:proofErr w:type="spellEnd"/>
      <w:r w:rsidRPr="009B6F1B">
        <w:rPr>
          <w:rFonts w:ascii="Garamond" w:hAnsi="Garamond"/>
          <w:color w:val="000000"/>
          <w:sz w:val="18"/>
          <w:szCs w:val="18"/>
          <w:shd w:val="clear" w:color="auto" w:fill="FFFFFF"/>
        </w:rPr>
        <w:t xml:space="preserve"> ? » (…); </w:t>
      </w:r>
      <w:r w:rsidRPr="009B6F1B">
        <w:rPr>
          <w:rFonts w:ascii="Garamond" w:hAnsi="Garamond"/>
          <w:i/>
          <w:color w:val="000000"/>
          <w:sz w:val="18"/>
          <w:szCs w:val="18"/>
          <w:shd w:val="clear" w:color="auto" w:fill="FFFFFF"/>
        </w:rPr>
        <w:t>Ars Poetica</w:t>
      </w:r>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vers</w:t>
      </w:r>
      <w:proofErr w:type="spellEnd"/>
      <w:r w:rsidRPr="009B6F1B">
        <w:rPr>
          <w:rFonts w:ascii="Garamond" w:hAnsi="Garamond"/>
          <w:color w:val="000000"/>
          <w:sz w:val="18"/>
          <w:szCs w:val="18"/>
          <w:shd w:val="clear" w:color="auto" w:fill="FFFFFF"/>
        </w:rPr>
        <w:t xml:space="preserve"> 1-5.</w:t>
      </w:r>
    </w:p>
  </w:footnote>
  <w:footnote w:id="124">
    <w:p w14:paraId="44B44C73"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color w:val="000000"/>
          <w:sz w:val="18"/>
          <w:szCs w:val="18"/>
        </w:rPr>
        <w:t xml:space="preserve">Pline </w:t>
      </w:r>
      <w:proofErr w:type="spellStart"/>
      <w:r w:rsidRPr="009B6F1B">
        <w:rPr>
          <w:rStyle w:val="Emphasis"/>
          <w:rFonts w:ascii="Garamond" w:hAnsi="Garamond"/>
          <w:bCs/>
          <w:color w:val="000000"/>
          <w:sz w:val="18"/>
          <w:szCs w:val="18"/>
        </w:rPr>
        <w:t>l’Ancien</w:t>
      </w:r>
      <w:proofErr w:type="spellEnd"/>
      <w:r w:rsidRPr="009B6F1B">
        <w:rPr>
          <w:rFonts w:ascii="Garamond" w:hAnsi="Garamond"/>
          <w:color w:val="000000"/>
          <w:sz w:val="18"/>
          <w:szCs w:val="18"/>
          <w:shd w:val="clear" w:color="auto" w:fill="FFFFFF"/>
        </w:rPr>
        <w:t>.</w:t>
      </w:r>
      <w:r w:rsidRPr="009B6F1B">
        <w:rPr>
          <w:rStyle w:val="apple-converted-space"/>
          <w:rFonts w:ascii="Garamond" w:hAnsi="Garamond"/>
          <w:color w:val="000000"/>
          <w:sz w:val="18"/>
          <w:szCs w:val="18"/>
          <w:shd w:val="clear" w:color="auto" w:fill="FFFFFF"/>
        </w:rPr>
        <w:t xml:space="preserve"> </w:t>
      </w:r>
      <w:proofErr w:type="spellStart"/>
      <w:r w:rsidRPr="009B6F1B">
        <w:rPr>
          <w:rStyle w:val="Emphasis"/>
          <w:rFonts w:ascii="Garamond" w:hAnsi="Garamond"/>
          <w:bCs/>
          <w:color w:val="000000"/>
          <w:sz w:val="18"/>
          <w:szCs w:val="18"/>
        </w:rPr>
        <w:t>Histoire</w:t>
      </w:r>
      <w:proofErr w:type="spellEnd"/>
      <w:r w:rsidRPr="009B6F1B">
        <w:rPr>
          <w:rStyle w:val="Emphasis"/>
          <w:rFonts w:ascii="Garamond" w:hAnsi="Garamond"/>
          <w:bCs/>
          <w:color w:val="000000"/>
          <w:sz w:val="18"/>
          <w:szCs w:val="18"/>
        </w:rPr>
        <w:t xml:space="preserve"> naturelle</w:t>
      </w:r>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Édition</w:t>
      </w:r>
      <w:proofErr w:type="spellEnd"/>
      <w:r w:rsidRPr="009B6F1B">
        <w:rPr>
          <w:rFonts w:ascii="Garamond" w:hAnsi="Garamond"/>
          <w:color w:val="000000"/>
          <w:sz w:val="18"/>
          <w:szCs w:val="18"/>
          <w:shd w:val="clear" w:color="auto" w:fill="FFFFFF"/>
        </w:rPr>
        <w:t xml:space="preserve"> et trad. du </w:t>
      </w:r>
      <w:proofErr w:type="spellStart"/>
      <w:r w:rsidRPr="009B6F1B">
        <w:rPr>
          <w:rFonts w:ascii="Garamond" w:hAnsi="Garamond"/>
          <w:color w:val="000000"/>
          <w:sz w:val="18"/>
          <w:szCs w:val="18"/>
          <w:shd w:val="clear" w:color="auto" w:fill="FFFFFF"/>
        </w:rPr>
        <w:t>latin</w:t>
      </w:r>
      <w:proofErr w:type="spellEnd"/>
      <w:r w:rsidRPr="009B6F1B">
        <w:rPr>
          <w:rFonts w:ascii="Garamond" w:hAnsi="Garamond"/>
          <w:color w:val="000000"/>
          <w:sz w:val="18"/>
          <w:szCs w:val="18"/>
          <w:shd w:val="clear" w:color="auto" w:fill="FFFFFF"/>
        </w:rPr>
        <w:t xml:space="preserve"> par Stéphane Schmitt (Paris: Éditions Gallimard, 2013).</w:t>
      </w:r>
    </w:p>
  </w:footnote>
  <w:footnote w:id="125">
    <w:p w14:paraId="53E5C0E7" w14:textId="77777777" w:rsidR="008703E4" w:rsidRPr="009B6F1B" w:rsidRDefault="008703E4" w:rsidP="00FD07A5">
      <w:pPr>
        <w:spacing w:after="0" w:line="240" w:lineRule="auto"/>
        <w:jc w:val="both"/>
        <w:rPr>
          <w:rFonts w:ascii="Garamond" w:hAnsi="Garamond"/>
          <w:i/>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color w:val="000000"/>
          <w:sz w:val="18"/>
          <w:szCs w:val="18"/>
        </w:rPr>
        <w:t>Bert Gevaert, Christian Laes</w:t>
      </w:r>
      <w:r w:rsidRPr="009B6F1B">
        <w:rPr>
          <w:rFonts w:ascii="Garamond" w:hAnsi="Garamond"/>
          <w:color w:val="000000"/>
          <w:sz w:val="18"/>
          <w:szCs w:val="18"/>
          <w:shd w:val="clear" w:color="auto" w:fill="FFFFFF"/>
        </w:rPr>
        <w:t>,</w:t>
      </w:r>
      <w:r w:rsidRPr="009B6F1B">
        <w:rPr>
          <w:rFonts w:ascii="Garamond" w:hAnsi="Garamond"/>
          <w:i/>
          <w:color w:val="000000"/>
          <w:sz w:val="18"/>
          <w:szCs w:val="18"/>
          <w:shd w:val="clear" w:color="auto" w:fill="FFFFFF"/>
        </w:rPr>
        <w:t xml:space="preserve"> </w:t>
      </w:r>
      <w:r w:rsidRPr="009B6F1B">
        <w:rPr>
          <w:rFonts w:ascii="Garamond" w:hAnsi="Garamond"/>
          <w:color w:val="000000"/>
          <w:sz w:val="18"/>
          <w:szCs w:val="18"/>
          <w:shd w:val="clear" w:color="auto" w:fill="FFFFFF"/>
        </w:rPr>
        <w:t>“</w:t>
      </w:r>
      <w:r w:rsidRPr="009B6F1B">
        <w:rPr>
          <w:rStyle w:val="Emphasis"/>
          <w:rFonts w:ascii="Garamond" w:hAnsi="Garamond"/>
          <w:bCs/>
          <w:color w:val="000000"/>
          <w:sz w:val="18"/>
          <w:szCs w:val="18"/>
        </w:rPr>
        <w:t>What’s in a Monster</w:t>
      </w:r>
      <w:r w:rsidRPr="009B6F1B">
        <w:rPr>
          <w:rFonts w:ascii="Garamond" w:hAnsi="Garamond"/>
          <w:color w:val="000000"/>
          <w:sz w:val="18"/>
          <w:szCs w:val="18"/>
          <w:shd w:val="clear" w:color="auto" w:fill="FFFFFF"/>
        </w:rPr>
        <w:t>?</w:t>
      </w:r>
      <w:r w:rsidRPr="009B6F1B">
        <w:rPr>
          <w:rStyle w:val="apple-converted-space"/>
          <w:rFonts w:ascii="Garamond" w:hAnsi="Garamond"/>
          <w:i/>
          <w:color w:val="000000"/>
          <w:sz w:val="18"/>
          <w:szCs w:val="18"/>
          <w:shd w:val="clear" w:color="auto" w:fill="FFFFFF"/>
        </w:rPr>
        <w:t xml:space="preserve"> </w:t>
      </w:r>
      <w:r w:rsidRPr="009B6F1B">
        <w:rPr>
          <w:rStyle w:val="Emphasis"/>
          <w:rFonts w:ascii="Garamond" w:hAnsi="Garamond"/>
          <w:bCs/>
          <w:color w:val="000000"/>
          <w:sz w:val="18"/>
          <w:szCs w:val="18"/>
        </w:rPr>
        <w:t>Pliny the Elder</w:t>
      </w:r>
      <w:r w:rsidRPr="009B6F1B">
        <w:rPr>
          <w:rFonts w:ascii="Garamond" w:hAnsi="Garamond"/>
          <w:color w:val="000000"/>
          <w:sz w:val="18"/>
          <w:szCs w:val="18"/>
          <w:shd w:val="clear" w:color="auto" w:fill="FFFFFF"/>
        </w:rPr>
        <w:t>,</w:t>
      </w:r>
      <w:r w:rsidRPr="009B6F1B">
        <w:rPr>
          <w:rStyle w:val="apple-converted-space"/>
          <w:rFonts w:ascii="Garamond" w:hAnsi="Garamond"/>
          <w:i/>
          <w:color w:val="000000"/>
          <w:sz w:val="18"/>
          <w:szCs w:val="18"/>
          <w:shd w:val="clear" w:color="auto" w:fill="FFFFFF"/>
        </w:rPr>
        <w:t xml:space="preserve"> </w:t>
      </w:r>
      <w:r w:rsidRPr="009B6F1B">
        <w:rPr>
          <w:rStyle w:val="Emphasis"/>
          <w:rFonts w:ascii="Garamond" w:hAnsi="Garamond"/>
          <w:bCs/>
          <w:color w:val="000000"/>
          <w:sz w:val="18"/>
          <w:szCs w:val="18"/>
        </w:rPr>
        <w:t>Teratology and Bodily Disability</w:t>
      </w:r>
      <w:r w:rsidRPr="009B6F1B">
        <w:rPr>
          <w:rFonts w:ascii="Garamond" w:hAnsi="Garamond"/>
          <w:color w:val="000000"/>
          <w:sz w:val="18"/>
          <w:szCs w:val="18"/>
          <w:shd w:val="clear" w:color="auto" w:fill="FFFFFF"/>
        </w:rPr>
        <w:t>,”</w:t>
      </w:r>
      <w:r w:rsidRPr="009B6F1B">
        <w:rPr>
          <w:rFonts w:ascii="Garamond" w:hAnsi="Garamond"/>
          <w:i/>
          <w:color w:val="000000"/>
          <w:sz w:val="18"/>
          <w:szCs w:val="18"/>
          <w:shd w:val="clear" w:color="auto" w:fill="FFFFFF"/>
        </w:rPr>
        <w:t xml:space="preserve"> </w:t>
      </w:r>
      <w:r w:rsidRPr="009B6F1B">
        <w:rPr>
          <w:rFonts w:ascii="Garamond" w:hAnsi="Garamond"/>
          <w:color w:val="000000"/>
          <w:sz w:val="18"/>
          <w:szCs w:val="18"/>
          <w:shd w:val="clear" w:color="auto" w:fill="FFFFFF"/>
        </w:rPr>
        <w:t>in</w:t>
      </w:r>
      <w:r w:rsidRPr="009B6F1B">
        <w:rPr>
          <w:rStyle w:val="apple-converted-space"/>
          <w:rFonts w:ascii="Garamond" w:hAnsi="Garamond"/>
          <w:color w:val="000000"/>
          <w:sz w:val="18"/>
          <w:szCs w:val="18"/>
          <w:shd w:val="clear" w:color="auto" w:fill="FFFFFF"/>
        </w:rPr>
        <w:t xml:space="preserve"> </w:t>
      </w:r>
      <w:r w:rsidRPr="009B6F1B">
        <w:rPr>
          <w:rStyle w:val="Emphasis"/>
          <w:rFonts w:ascii="Garamond" w:hAnsi="Garamond"/>
          <w:bCs/>
          <w:color w:val="000000"/>
          <w:sz w:val="18"/>
          <w:szCs w:val="18"/>
        </w:rPr>
        <w:t>Disabilities</w:t>
      </w:r>
      <w:r w:rsidRPr="009B6F1B">
        <w:rPr>
          <w:rStyle w:val="apple-converted-space"/>
          <w:rFonts w:ascii="Garamond" w:hAnsi="Garamond"/>
          <w:color w:val="000000"/>
          <w:sz w:val="18"/>
          <w:szCs w:val="18"/>
          <w:shd w:val="clear" w:color="auto" w:fill="FFFFFF"/>
        </w:rPr>
        <w:t xml:space="preserve"> </w:t>
      </w:r>
      <w:r w:rsidRPr="009B6F1B">
        <w:rPr>
          <w:rFonts w:ascii="Garamond" w:hAnsi="Garamond"/>
          <w:i/>
          <w:color w:val="000000"/>
          <w:sz w:val="18"/>
          <w:szCs w:val="18"/>
          <w:shd w:val="clear" w:color="auto" w:fill="FFFFFF"/>
        </w:rPr>
        <w:t xml:space="preserve">in Roman Antiquity: Disparate Bodies a </w:t>
      </w:r>
      <w:proofErr w:type="spellStart"/>
      <w:r w:rsidRPr="009B6F1B">
        <w:rPr>
          <w:rFonts w:ascii="Garamond" w:hAnsi="Garamond"/>
          <w:i/>
          <w:color w:val="000000"/>
          <w:sz w:val="18"/>
          <w:szCs w:val="18"/>
          <w:shd w:val="clear" w:color="auto" w:fill="FFFFFF"/>
        </w:rPr>
        <w:t>Capite</w:t>
      </w:r>
      <w:proofErr w:type="spellEnd"/>
      <w:r w:rsidRPr="009B6F1B">
        <w:rPr>
          <w:rFonts w:ascii="Garamond" w:hAnsi="Garamond"/>
          <w:i/>
          <w:color w:val="000000"/>
          <w:sz w:val="18"/>
          <w:szCs w:val="18"/>
          <w:shd w:val="clear" w:color="auto" w:fill="FFFFFF"/>
        </w:rPr>
        <w:t xml:space="preserve"> Ad </w:t>
      </w:r>
      <w:proofErr w:type="spellStart"/>
      <w:r w:rsidRPr="009B6F1B">
        <w:rPr>
          <w:rFonts w:ascii="Garamond" w:hAnsi="Garamond"/>
          <w:i/>
          <w:color w:val="000000"/>
          <w:sz w:val="18"/>
          <w:szCs w:val="18"/>
          <w:shd w:val="clear" w:color="auto" w:fill="FFFFFF"/>
        </w:rPr>
        <w:t>Calcem</w:t>
      </w:r>
      <w:proofErr w:type="spellEnd"/>
      <w:r w:rsidRPr="009B6F1B">
        <w:rPr>
          <w:rFonts w:ascii="Garamond" w:hAnsi="Garamond"/>
          <w:i/>
          <w:color w:val="000000"/>
          <w:sz w:val="18"/>
          <w:szCs w:val="18"/>
          <w:shd w:val="clear" w:color="auto" w:fill="FFFFFF"/>
        </w:rPr>
        <w:t xml:space="preserve">, </w:t>
      </w:r>
      <w:r w:rsidRPr="009B6F1B">
        <w:rPr>
          <w:rFonts w:ascii="Garamond" w:hAnsi="Garamond"/>
          <w:color w:val="000000"/>
          <w:sz w:val="18"/>
          <w:szCs w:val="18"/>
          <w:shd w:val="clear" w:color="auto" w:fill="FFFFFF"/>
        </w:rPr>
        <w:t>ed. Christian Laes, Chris</w:t>
      </w:r>
      <w:r w:rsidRPr="009B6F1B">
        <w:rPr>
          <w:rFonts w:ascii="Garamond" w:hAnsi="Garamond"/>
          <w:i/>
          <w:color w:val="000000"/>
          <w:sz w:val="18"/>
          <w:szCs w:val="18"/>
          <w:shd w:val="clear" w:color="auto" w:fill="FFFFFF"/>
        </w:rPr>
        <w:t xml:space="preserve"> </w:t>
      </w:r>
      <w:r w:rsidRPr="009B6F1B">
        <w:rPr>
          <w:rFonts w:ascii="Garamond" w:hAnsi="Garamond"/>
          <w:color w:val="000000"/>
          <w:sz w:val="18"/>
          <w:szCs w:val="18"/>
          <w:shd w:val="clear" w:color="auto" w:fill="FFFFFF"/>
        </w:rPr>
        <w:t>F.</w:t>
      </w:r>
      <w:r w:rsidRPr="009B6F1B">
        <w:rPr>
          <w:rFonts w:ascii="Garamond" w:hAnsi="Garamond"/>
          <w:i/>
          <w:color w:val="000000"/>
          <w:sz w:val="18"/>
          <w:szCs w:val="18"/>
          <w:shd w:val="clear" w:color="auto" w:fill="FFFFFF"/>
        </w:rPr>
        <w:t xml:space="preserve"> </w:t>
      </w:r>
      <w:r w:rsidRPr="009B6F1B">
        <w:rPr>
          <w:rFonts w:ascii="Garamond" w:hAnsi="Garamond"/>
          <w:color w:val="000000"/>
          <w:sz w:val="18"/>
          <w:szCs w:val="18"/>
          <w:shd w:val="clear" w:color="auto" w:fill="FFFFFF"/>
        </w:rPr>
        <w:t xml:space="preserve">Goodey, Martha Lynn Rose </w:t>
      </w:r>
      <w:r w:rsidRPr="009B6F1B">
        <w:rPr>
          <w:rFonts w:ascii="Garamond" w:hAnsi="Garamond"/>
          <w:color w:val="000000"/>
          <w:sz w:val="18"/>
          <w:szCs w:val="18"/>
        </w:rPr>
        <w:t>(</w:t>
      </w:r>
      <w:r w:rsidRPr="009B6F1B">
        <w:rPr>
          <w:rFonts w:ascii="Garamond" w:eastAsia="Arial Unicode MS" w:hAnsi="Garamond" w:cs="Arial Unicode MS"/>
          <w:color w:val="000000"/>
          <w:sz w:val="18"/>
          <w:szCs w:val="18"/>
          <w:shd w:val="clear" w:color="auto" w:fill="FFFFFF"/>
        </w:rPr>
        <w:t>Leiden-Boston: Brill, 2013), 211-230.</w:t>
      </w:r>
    </w:p>
  </w:footnote>
  <w:footnote w:id="126">
    <w:p w14:paraId="302631B0"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bCs/>
          <w:sz w:val="18"/>
          <w:szCs w:val="18"/>
        </w:rPr>
        <w:t>David Williams</w:t>
      </w:r>
      <w:r w:rsidRPr="009B6F1B">
        <w:rPr>
          <w:rFonts w:ascii="Garamond" w:hAnsi="Garamond"/>
          <w:sz w:val="18"/>
          <w:szCs w:val="18"/>
          <w:shd w:val="clear" w:color="auto" w:fill="FFFFFF"/>
        </w:rPr>
        <w:t xml:space="preserve">, </w:t>
      </w:r>
      <w:r w:rsidRPr="009B6F1B">
        <w:rPr>
          <w:rFonts w:ascii="Garamond" w:hAnsi="Garamond"/>
          <w:bCs/>
          <w:i/>
          <w:sz w:val="18"/>
          <w:szCs w:val="18"/>
        </w:rPr>
        <w:t>Deformed Discourse</w:t>
      </w:r>
      <w:r w:rsidRPr="009B6F1B">
        <w:rPr>
          <w:rFonts w:ascii="Garamond" w:hAnsi="Garamond"/>
          <w:i/>
          <w:sz w:val="18"/>
          <w:szCs w:val="18"/>
          <w:shd w:val="clear" w:color="auto" w:fill="FFFFFF"/>
        </w:rPr>
        <w:t xml:space="preserve">: The </w:t>
      </w:r>
      <w:r w:rsidRPr="009B6F1B">
        <w:rPr>
          <w:rFonts w:ascii="Garamond" w:hAnsi="Garamond"/>
          <w:bCs/>
          <w:i/>
          <w:sz w:val="18"/>
          <w:szCs w:val="18"/>
        </w:rPr>
        <w:t>Function</w:t>
      </w:r>
      <w:r w:rsidRPr="009B6F1B">
        <w:rPr>
          <w:rFonts w:ascii="Garamond" w:hAnsi="Garamond"/>
          <w:i/>
          <w:sz w:val="18"/>
          <w:szCs w:val="18"/>
          <w:shd w:val="clear" w:color="auto" w:fill="FFFFFF"/>
        </w:rPr>
        <w:t xml:space="preserve"> of the </w:t>
      </w:r>
      <w:r w:rsidRPr="009B6F1B">
        <w:rPr>
          <w:rFonts w:ascii="Garamond" w:hAnsi="Garamond"/>
          <w:bCs/>
          <w:i/>
          <w:sz w:val="18"/>
          <w:szCs w:val="18"/>
        </w:rPr>
        <w:t>Monster</w:t>
      </w:r>
      <w:r w:rsidRPr="009B6F1B">
        <w:rPr>
          <w:rFonts w:ascii="Garamond" w:hAnsi="Garamond"/>
          <w:i/>
          <w:sz w:val="18"/>
          <w:szCs w:val="18"/>
          <w:shd w:val="clear" w:color="auto" w:fill="FFFFFF"/>
        </w:rPr>
        <w:t xml:space="preserve"> in Mediaeval </w:t>
      </w:r>
      <w:r w:rsidRPr="009B6F1B">
        <w:rPr>
          <w:rFonts w:ascii="Garamond" w:hAnsi="Garamond"/>
          <w:bCs/>
          <w:i/>
          <w:sz w:val="18"/>
          <w:szCs w:val="18"/>
        </w:rPr>
        <w:t>Thought</w:t>
      </w:r>
      <w:r w:rsidRPr="009B6F1B">
        <w:rPr>
          <w:rFonts w:ascii="Garamond" w:hAnsi="Garamond"/>
          <w:i/>
          <w:sz w:val="18"/>
          <w:szCs w:val="18"/>
          <w:shd w:val="clear" w:color="auto" w:fill="FFFFFF"/>
        </w:rPr>
        <w:t xml:space="preserve"> and </w:t>
      </w:r>
      <w:r w:rsidRPr="009B6F1B">
        <w:rPr>
          <w:rFonts w:ascii="Garamond" w:hAnsi="Garamond"/>
          <w:bCs/>
          <w:i/>
          <w:sz w:val="18"/>
          <w:szCs w:val="18"/>
        </w:rPr>
        <w:t>Literature</w:t>
      </w:r>
      <w:r w:rsidRPr="009B6F1B">
        <w:rPr>
          <w:rFonts w:ascii="Garamond" w:hAnsi="Garamond"/>
          <w:sz w:val="18"/>
          <w:szCs w:val="18"/>
          <w:shd w:val="clear" w:color="auto" w:fill="FFFFFF"/>
        </w:rPr>
        <w:t xml:space="preserve"> (</w:t>
      </w:r>
      <w:r w:rsidRPr="009B6F1B">
        <w:rPr>
          <w:rFonts w:ascii="Garamond" w:hAnsi="Garamond"/>
          <w:bCs/>
          <w:sz w:val="18"/>
          <w:szCs w:val="18"/>
        </w:rPr>
        <w:t>Montreal</w:t>
      </w:r>
      <w:r w:rsidRPr="009B6F1B">
        <w:rPr>
          <w:rFonts w:ascii="Garamond" w:hAnsi="Garamond"/>
          <w:sz w:val="18"/>
          <w:szCs w:val="18"/>
          <w:shd w:val="clear" w:color="auto" w:fill="FFFFFF"/>
        </w:rPr>
        <w:t xml:space="preserve">: </w:t>
      </w:r>
      <w:r w:rsidRPr="009B6F1B">
        <w:rPr>
          <w:rFonts w:ascii="Garamond" w:hAnsi="Garamond"/>
          <w:bCs/>
          <w:sz w:val="18"/>
          <w:szCs w:val="18"/>
        </w:rPr>
        <w:t>McGill</w:t>
      </w:r>
      <w:r w:rsidRPr="009B6F1B">
        <w:rPr>
          <w:rFonts w:ascii="Garamond" w:hAnsi="Garamond"/>
          <w:sz w:val="18"/>
          <w:szCs w:val="18"/>
          <w:shd w:val="clear" w:color="auto" w:fill="FFFFFF"/>
        </w:rPr>
        <w:t>–</w:t>
      </w:r>
      <w:r w:rsidRPr="009B6F1B">
        <w:rPr>
          <w:rFonts w:ascii="Garamond" w:hAnsi="Garamond"/>
          <w:bCs/>
          <w:sz w:val="18"/>
          <w:szCs w:val="18"/>
        </w:rPr>
        <w:t>Queen’s University Press</w:t>
      </w:r>
      <w:r w:rsidRPr="009B6F1B">
        <w:rPr>
          <w:rFonts w:ascii="Garamond" w:hAnsi="Garamond"/>
          <w:sz w:val="18"/>
          <w:szCs w:val="18"/>
          <w:shd w:val="clear" w:color="auto" w:fill="FFFFFF"/>
        </w:rPr>
        <w:t>, 1996), passim.</w:t>
      </w:r>
    </w:p>
  </w:footnote>
  <w:footnote w:id="127">
    <w:p w14:paraId="444D09A0"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bCs/>
          <w:i/>
          <w:color w:val="000000"/>
          <w:sz w:val="18"/>
          <w:szCs w:val="18"/>
        </w:rPr>
        <w:t>Patrimoine</w:t>
      </w:r>
      <w:proofErr w:type="spellEnd"/>
      <w:r w:rsidRPr="009B6F1B">
        <w:rPr>
          <w:rFonts w:ascii="Garamond" w:hAnsi="Garamond"/>
          <w:bCs/>
          <w:i/>
          <w:color w:val="000000"/>
          <w:sz w:val="18"/>
          <w:szCs w:val="18"/>
        </w:rPr>
        <w:t xml:space="preserve"> </w:t>
      </w:r>
      <w:proofErr w:type="spellStart"/>
      <w:r w:rsidRPr="009B6F1B">
        <w:rPr>
          <w:rFonts w:ascii="Garamond" w:hAnsi="Garamond"/>
          <w:bCs/>
          <w:i/>
          <w:color w:val="000000"/>
          <w:sz w:val="18"/>
          <w:szCs w:val="18"/>
        </w:rPr>
        <w:t>Littéraire</w:t>
      </w:r>
      <w:proofErr w:type="spellEnd"/>
      <w:r w:rsidRPr="009B6F1B">
        <w:rPr>
          <w:rFonts w:ascii="Garamond" w:hAnsi="Garamond"/>
          <w:bCs/>
          <w:i/>
          <w:color w:val="000000"/>
          <w:sz w:val="18"/>
          <w:szCs w:val="18"/>
        </w:rPr>
        <w:t xml:space="preserve"> </w:t>
      </w:r>
      <w:proofErr w:type="spellStart"/>
      <w:r w:rsidRPr="009B6F1B">
        <w:rPr>
          <w:rFonts w:ascii="Garamond" w:hAnsi="Garamond"/>
          <w:bCs/>
          <w:i/>
          <w:color w:val="000000"/>
          <w:sz w:val="18"/>
          <w:szCs w:val="18"/>
        </w:rPr>
        <w:t>Européen</w:t>
      </w:r>
      <w:proofErr w:type="spellEnd"/>
      <w:r w:rsidRPr="009B6F1B">
        <w:rPr>
          <w:rFonts w:ascii="Garamond" w:hAnsi="Garamond"/>
          <w:color w:val="000000"/>
          <w:sz w:val="18"/>
          <w:szCs w:val="18"/>
          <w:shd w:val="clear" w:color="auto" w:fill="FFFFFF"/>
        </w:rPr>
        <w:t xml:space="preserve">. </w:t>
      </w:r>
      <w:r w:rsidRPr="009B6F1B">
        <w:rPr>
          <w:rFonts w:ascii="Garamond" w:eastAsia="Arial Unicode MS" w:hAnsi="Garamond" w:cs="Arial Unicode MS"/>
          <w:bCs/>
          <w:color w:val="000000"/>
          <w:kern w:val="36"/>
          <w:sz w:val="18"/>
          <w:szCs w:val="18"/>
        </w:rPr>
        <w:t>T. 4</w:t>
      </w:r>
      <w:proofErr w:type="gramStart"/>
      <w:r w:rsidRPr="009B6F1B">
        <w:rPr>
          <w:rFonts w:ascii="Garamond" w:eastAsia="Arial Unicode MS" w:hAnsi="Garamond" w:cs="Arial Unicode MS"/>
          <w:bCs/>
          <w:color w:val="000000"/>
          <w:kern w:val="36"/>
          <w:sz w:val="18"/>
          <w:szCs w:val="18"/>
        </w:rPr>
        <w:t>a. :</w:t>
      </w:r>
      <w:proofErr w:type="gramEnd"/>
      <w:r w:rsidRPr="009B6F1B">
        <w:rPr>
          <w:rFonts w:ascii="Garamond" w:eastAsia="Arial Unicode MS" w:hAnsi="Garamond" w:cs="Arial Unicode MS"/>
          <w:bCs/>
          <w:color w:val="000000"/>
          <w:kern w:val="36"/>
          <w:sz w:val="18"/>
          <w:szCs w:val="18"/>
        </w:rPr>
        <w:t xml:space="preserve"> </w:t>
      </w:r>
      <w:r w:rsidRPr="009B6F1B">
        <w:rPr>
          <w:rFonts w:ascii="Garamond" w:eastAsia="Arial Unicode MS" w:hAnsi="Garamond" w:cs="Arial Unicode MS"/>
          <w:bCs/>
          <w:i/>
          <w:color w:val="000000"/>
          <w:kern w:val="36"/>
          <w:sz w:val="18"/>
          <w:szCs w:val="18"/>
        </w:rPr>
        <w:t xml:space="preserve">Le Moyen </w:t>
      </w:r>
      <w:proofErr w:type="spellStart"/>
      <w:r w:rsidRPr="009B6F1B">
        <w:rPr>
          <w:rFonts w:ascii="Garamond" w:eastAsia="Arial Unicode MS" w:hAnsi="Garamond" w:cs="Arial Unicode MS"/>
          <w:bCs/>
          <w:i/>
          <w:color w:val="000000"/>
          <w:kern w:val="36"/>
          <w:sz w:val="18"/>
          <w:szCs w:val="18"/>
        </w:rPr>
        <w:t>âge</w:t>
      </w:r>
      <w:proofErr w:type="spellEnd"/>
      <w:r w:rsidRPr="009B6F1B">
        <w:rPr>
          <w:rFonts w:ascii="Garamond" w:eastAsia="Arial Unicode MS" w:hAnsi="Garamond" w:cs="Arial Unicode MS"/>
          <w:bCs/>
          <w:i/>
          <w:color w:val="000000"/>
          <w:kern w:val="36"/>
          <w:sz w:val="18"/>
          <w:szCs w:val="18"/>
        </w:rPr>
        <w:t xml:space="preserve">, de </w:t>
      </w:r>
      <w:proofErr w:type="spellStart"/>
      <w:r w:rsidRPr="009B6F1B">
        <w:rPr>
          <w:rFonts w:ascii="Garamond" w:eastAsia="Arial Unicode MS" w:hAnsi="Garamond" w:cs="Arial Unicode MS"/>
          <w:bCs/>
          <w:i/>
          <w:color w:val="000000"/>
          <w:kern w:val="36"/>
          <w:sz w:val="18"/>
          <w:szCs w:val="18"/>
        </w:rPr>
        <w:t>l’Oural</w:t>
      </w:r>
      <w:proofErr w:type="spellEnd"/>
      <w:r w:rsidRPr="009B6F1B">
        <w:rPr>
          <w:rFonts w:ascii="Garamond" w:eastAsia="Arial Unicode MS" w:hAnsi="Garamond" w:cs="Arial Unicode MS"/>
          <w:bCs/>
          <w:i/>
          <w:color w:val="000000"/>
          <w:kern w:val="36"/>
          <w:sz w:val="18"/>
          <w:szCs w:val="18"/>
        </w:rPr>
        <w:t xml:space="preserve"> à </w:t>
      </w:r>
      <w:proofErr w:type="spellStart"/>
      <w:r w:rsidRPr="009B6F1B">
        <w:rPr>
          <w:rFonts w:ascii="Garamond" w:eastAsia="Arial Unicode MS" w:hAnsi="Garamond" w:cs="Arial Unicode MS"/>
          <w:bCs/>
          <w:i/>
          <w:color w:val="000000"/>
          <w:kern w:val="36"/>
          <w:sz w:val="18"/>
          <w:szCs w:val="18"/>
        </w:rPr>
        <w:t>l’Atlantique</w:t>
      </w:r>
      <w:proofErr w:type="spellEnd"/>
      <w:r w:rsidRPr="009B6F1B">
        <w:rPr>
          <w:rFonts w:ascii="Garamond" w:eastAsia="Arial Unicode MS" w:hAnsi="Garamond" w:cs="Arial Unicode MS"/>
          <w:bCs/>
          <w:i/>
          <w:color w:val="000000"/>
          <w:kern w:val="36"/>
          <w:sz w:val="18"/>
          <w:szCs w:val="18"/>
        </w:rPr>
        <w:t xml:space="preserve"> : </w:t>
      </w:r>
      <w:proofErr w:type="spellStart"/>
      <w:r w:rsidRPr="009B6F1B">
        <w:rPr>
          <w:rFonts w:ascii="Garamond" w:eastAsia="Arial Unicode MS" w:hAnsi="Garamond" w:cs="Arial Unicode MS"/>
          <w:bCs/>
          <w:i/>
          <w:color w:val="000000"/>
          <w:kern w:val="36"/>
          <w:sz w:val="18"/>
          <w:szCs w:val="18"/>
        </w:rPr>
        <w:t>littératures</w:t>
      </w:r>
      <w:proofErr w:type="spellEnd"/>
      <w:r w:rsidRPr="009B6F1B">
        <w:rPr>
          <w:rFonts w:ascii="Garamond" w:eastAsia="Arial Unicode MS" w:hAnsi="Garamond" w:cs="Arial Unicode MS"/>
          <w:bCs/>
          <w:i/>
          <w:color w:val="000000"/>
          <w:kern w:val="36"/>
          <w:sz w:val="18"/>
          <w:szCs w:val="18"/>
        </w:rPr>
        <w:t xml:space="preserve"> </w:t>
      </w:r>
      <w:proofErr w:type="spellStart"/>
      <w:r w:rsidRPr="009B6F1B">
        <w:rPr>
          <w:rFonts w:ascii="Garamond" w:eastAsia="Arial Unicode MS" w:hAnsi="Garamond" w:cs="Arial Unicode MS"/>
          <w:bCs/>
          <w:i/>
          <w:color w:val="000000"/>
          <w:kern w:val="36"/>
          <w:sz w:val="18"/>
          <w:szCs w:val="18"/>
        </w:rPr>
        <w:t>d’Europe</w:t>
      </w:r>
      <w:proofErr w:type="spellEnd"/>
      <w:r w:rsidRPr="009B6F1B">
        <w:rPr>
          <w:rFonts w:ascii="Garamond" w:eastAsia="Arial Unicode MS" w:hAnsi="Garamond" w:cs="Arial Unicode MS"/>
          <w:bCs/>
          <w:i/>
          <w:color w:val="000000"/>
          <w:kern w:val="36"/>
          <w:sz w:val="18"/>
          <w:szCs w:val="18"/>
        </w:rPr>
        <w:t xml:space="preserve"> Orientale : </w:t>
      </w:r>
      <w:proofErr w:type="spellStart"/>
      <w:r w:rsidRPr="009B6F1B">
        <w:rPr>
          <w:rFonts w:ascii="Garamond" w:eastAsia="Arial Unicode MS" w:hAnsi="Garamond" w:cs="Arial Unicode MS"/>
          <w:bCs/>
          <w:i/>
          <w:color w:val="000000"/>
          <w:kern w:val="36"/>
          <w:sz w:val="18"/>
          <w:szCs w:val="18"/>
        </w:rPr>
        <w:t>anthologie</w:t>
      </w:r>
      <w:proofErr w:type="spellEnd"/>
      <w:r w:rsidRPr="009B6F1B">
        <w:rPr>
          <w:rFonts w:ascii="Garamond" w:eastAsia="Arial Unicode MS" w:hAnsi="Garamond" w:cs="Arial Unicode MS"/>
          <w:bCs/>
          <w:i/>
          <w:color w:val="000000"/>
          <w:kern w:val="36"/>
          <w:sz w:val="18"/>
          <w:szCs w:val="18"/>
        </w:rPr>
        <w:t xml:space="preserve"> </w:t>
      </w:r>
      <w:proofErr w:type="spellStart"/>
      <w:r w:rsidRPr="009B6F1B">
        <w:rPr>
          <w:rFonts w:ascii="Garamond" w:eastAsia="Arial Unicode MS" w:hAnsi="Garamond" w:cs="Arial Unicode MS"/>
          <w:bCs/>
          <w:i/>
          <w:color w:val="000000"/>
          <w:kern w:val="36"/>
          <w:sz w:val="18"/>
          <w:szCs w:val="18"/>
        </w:rPr>
        <w:t>en</w:t>
      </w:r>
      <w:proofErr w:type="spellEnd"/>
      <w:r w:rsidRPr="009B6F1B">
        <w:rPr>
          <w:rFonts w:ascii="Garamond" w:eastAsia="Arial Unicode MS" w:hAnsi="Garamond" w:cs="Arial Unicode MS"/>
          <w:bCs/>
          <w:i/>
          <w:color w:val="000000"/>
          <w:kern w:val="36"/>
          <w:sz w:val="18"/>
          <w:szCs w:val="18"/>
        </w:rPr>
        <w:t xml:space="preserve"> langue française</w:t>
      </w:r>
      <w:r w:rsidRPr="009B6F1B">
        <w:rPr>
          <w:rFonts w:ascii="Garamond" w:eastAsia="Arial Unicode MS" w:hAnsi="Garamond" w:cs="Arial Unicode MS"/>
          <w:bCs/>
          <w:color w:val="000000"/>
          <w:kern w:val="36"/>
          <w:sz w:val="18"/>
          <w:szCs w:val="18"/>
        </w:rPr>
        <w:t>, ed. Jean-Claude Polet (</w:t>
      </w:r>
      <w:proofErr w:type="spellStart"/>
      <w:r w:rsidRPr="009B6F1B">
        <w:rPr>
          <w:rFonts w:ascii="Garamond" w:eastAsia="Arial Unicode MS" w:hAnsi="Garamond" w:cs="Arial Unicode MS"/>
          <w:color w:val="000000"/>
          <w:sz w:val="18"/>
          <w:szCs w:val="18"/>
          <w:shd w:val="clear" w:color="auto" w:fill="FFFFFF"/>
        </w:rPr>
        <w:t>Bruxelles</w:t>
      </w:r>
      <w:proofErr w:type="spellEnd"/>
      <w:r w:rsidRPr="009B6F1B">
        <w:rPr>
          <w:rFonts w:ascii="Garamond" w:eastAsia="Arial Unicode MS" w:hAnsi="Garamond" w:cs="Arial Unicode MS"/>
          <w:color w:val="000000"/>
          <w:sz w:val="18"/>
          <w:szCs w:val="18"/>
          <w:shd w:val="clear" w:color="auto" w:fill="FFFFFF"/>
        </w:rPr>
        <w:t xml:space="preserve">: De Boeck 1993), 43-51. </w:t>
      </w:r>
      <w:r w:rsidRPr="009B6F1B">
        <w:rPr>
          <w:rStyle w:val="Emphasis"/>
          <w:rFonts w:ascii="Garamond" w:hAnsi="Garamond"/>
          <w:bCs/>
          <w:sz w:val="18"/>
          <w:szCs w:val="18"/>
        </w:rPr>
        <w:t>Mark Cruse</w:t>
      </w:r>
      <w:r w:rsidRPr="009B6F1B">
        <w:rPr>
          <w:rFonts w:ascii="Garamond" w:hAnsi="Garamond"/>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Illuminating</w:t>
      </w:r>
      <w:r w:rsidRPr="009B6F1B">
        <w:rPr>
          <w:rStyle w:val="apple-converted-space"/>
          <w:rFonts w:ascii="Garamond" w:hAnsi="Garamond"/>
          <w:sz w:val="18"/>
          <w:szCs w:val="18"/>
          <w:shd w:val="clear" w:color="auto" w:fill="FFFFFF"/>
        </w:rPr>
        <w:t xml:space="preserve"> </w:t>
      </w:r>
      <w:r w:rsidRPr="009B6F1B">
        <w:rPr>
          <w:rFonts w:ascii="Garamond" w:hAnsi="Garamond"/>
          <w:i/>
          <w:sz w:val="18"/>
          <w:szCs w:val="18"/>
          <w:shd w:val="clear" w:color="auto" w:fill="FFFFFF"/>
        </w:rPr>
        <w:t>the</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Roman</w:t>
      </w:r>
      <w:r w:rsidRPr="009B6F1B">
        <w:rPr>
          <w:rStyle w:val="apple-converted-space"/>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d’</w:t>
      </w:r>
      <w:r w:rsidRPr="009B6F1B">
        <w:rPr>
          <w:rStyle w:val="Emphasis"/>
          <w:rFonts w:ascii="Garamond" w:hAnsi="Garamond"/>
          <w:bCs/>
          <w:sz w:val="18"/>
          <w:szCs w:val="18"/>
        </w:rPr>
        <w:t>Alexandre</w:t>
      </w:r>
      <w:proofErr w:type="spellEnd"/>
      <w:r w:rsidRPr="009B6F1B">
        <w:rPr>
          <w:rFonts w:ascii="Garamond" w:hAnsi="Garamond"/>
          <w:i/>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Oxford</w:t>
      </w:r>
      <w:r w:rsidRPr="009B6F1B">
        <w:rPr>
          <w:rFonts w:ascii="Garamond" w:hAnsi="Garamond"/>
          <w:i/>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Bodleian Library</w:t>
      </w:r>
      <w:r w:rsidRPr="009B6F1B">
        <w:rPr>
          <w:rFonts w:ascii="Garamond" w:hAnsi="Garamond"/>
          <w:i/>
          <w:sz w:val="18"/>
          <w:szCs w:val="18"/>
          <w:shd w:val="clear" w:color="auto" w:fill="FFFFFF"/>
        </w:rPr>
        <w:t>,</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MS Bodley 264</w:t>
      </w:r>
      <w:r w:rsidRPr="009B6F1B">
        <w:rPr>
          <w:rFonts w:ascii="Garamond" w:hAnsi="Garamond"/>
          <w:sz w:val="18"/>
          <w:szCs w:val="18"/>
          <w:shd w:val="clear" w:color="auto" w:fill="FFFFFF"/>
        </w:rPr>
        <w:t>.</w:t>
      </w:r>
      <w:r w:rsidRPr="009B6F1B">
        <w:rPr>
          <w:rFonts w:ascii="Garamond" w:hAnsi="Garamond"/>
          <w:i/>
          <w:sz w:val="18"/>
          <w:szCs w:val="18"/>
          <w:shd w:val="clear" w:color="auto" w:fill="FFFFFF"/>
        </w:rPr>
        <w:t xml:space="preserve"> The Manuscript as Monument </w:t>
      </w:r>
      <w:r w:rsidRPr="009B6F1B">
        <w:rPr>
          <w:rFonts w:ascii="Garamond" w:hAnsi="Garamond"/>
          <w:sz w:val="18"/>
          <w:szCs w:val="18"/>
          <w:shd w:val="clear" w:color="auto" w:fill="FFFFFF"/>
        </w:rPr>
        <w:t>(Woodbridge: Boydell &amp; Brewer, 2011).</w:t>
      </w:r>
    </w:p>
  </w:footnote>
  <w:footnote w:id="128">
    <w:p w14:paraId="5A770D0D"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sz w:val="18"/>
          <w:szCs w:val="18"/>
        </w:rPr>
        <w:t>Sandra Gorgievski</w:t>
      </w:r>
      <w:r w:rsidRPr="009B6F1B">
        <w:rPr>
          <w:rFonts w:ascii="Garamond" w:hAnsi="Garamond"/>
          <w:sz w:val="18"/>
          <w:szCs w:val="18"/>
          <w:shd w:val="clear" w:color="auto" w:fill="FFFFFF"/>
        </w:rPr>
        <w:t>, “</w:t>
      </w:r>
      <w:r w:rsidRPr="009B6F1B">
        <w:rPr>
          <w:rStyle w:val="Emphasis"/>
          <w:rFonts w:ascii="Garamond" w:hAnsi="Garamond"/>
          <w:bCs/>
          <w:sz w:val="18"/>
          <w:szCs w:val="18"/>
        </w:rPr>
        <w:t xml:space="preserve">Voyages </w:t>
      </w:r>
      <w:proofErr w:type="spellStart"/>
      <w:r w:rsidRPr="009B6F1B">
        <w:rPr>
          <w:rStyle w:val="Emphasis"/>
          <w:rFonts w:ascii="Garamond" w:hAnsi="Garamond"/>
          <w:bCs/>
          <w:sz w:val="18"/>
          <w:szCs w:val="18"/>
        </w:rPr>
        <w:t>outremer</w:t>
      </w:r>
      <w:proofErr w:type="spellEnd"/>
      <w:r w:rsidRPr="009B6F1B">
        <w:rPr>
          <w:rFonts w:ascii="Garamond" w:hAnsi="Garamond"/>
          <w:sz w:val="18"/>
          <w:szCs w:val="18"/>
          <w:shd w:val="clear" w:color="auto" w:fill="FFFFFF"/>
        </w:rPr>
        <w:t>, à</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nuls</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autres</w:t>
      </w:r>
      <w:proofErr w:type="spellEnd"/>
      <w:r w:rsidRPr="009B6F1B">
        <w:rPr>
          <w:rStyle w:val="Emphasis"/>
          <w:rFonts w:ascii="Garamond" w:hAnsi="Garamond"/>
          <w:bCs/>
          <w:sz w:val="18"/>
          <w:szCs w:val="18"/>
        </w:rPr>
        <w:t xml:space="preserve"> </w:t>
      </w:r>
      <w:proofErr w:type="spellStart"/>
      <w:proofErr w:type="gramStart"/>
      <w:r w:rsidRPr="009B6F1B">
        <w:rPr>
          <w:rStyle w:val="Emphasis"/>
          <w:rFonts w:ascii="Garamond" w:hAnsi="Garamond"/>
          <w:bCs/>
          <w:sz w:val="18"/>
          <w:szCs w:val="18"/>
        </w:rPr>
        <w:t>pareils</w:t>
      </w:r>
      <w:proofErr w:type="spellEnd"/>
      <w:r w:rsidRPr="009B6F1B">
        <w:rPr>
          <w:rStyle w:val="apple-converted-space"/>
          <w:rFonts w:ascii="Garamond" w:hAnsi="Garamond"/>
          <w:sz w:val="18"/>
          <w:szCs w:val="18"/>
          <w:shd w:val="clear" w:color="auto" w:fill="FFFFFF"/>
        </w:rPr>
        <w:t> </w:t>
      </w:r>
      <w:r w:rsidRPr="009B6F1B">
        <w:rPr>
          <w:rFonts w:ascii="Garamond" w:hAnsi="Garamond"/>
          <w:sz w:val="18"/>
          <w:szCs w:val="18"/>
          <w:shd w:val="clear" w:color="auto" w:fill="FFFFFF"/>
        </w:rPr>
        <w:t>?</w:t>
      </w:r>
      <w:proofErr w:type="gramEnd"/>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Mers</w:t>
      </w:r>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et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fleuves</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d’Orient</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dans le</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programme</w:t>
      </w:r>
      <w:proofErr w:type="spellEnd"/>
      <w:r w:rsidRPr="009B6F1B">
        <w:rPr>
          <w:rStyle w:val="Emphasis"/>
          <w:rFonts w:ascii="Garamond" w:hAnsi="Garamond"/>
          <w:bCs/>
          <w:sz w:val="18"/>
          <w:szCs w:val="18"/>
        </w:rPr>
        <w:t xml:space="preserve"> </w:t>
      </w:r>
      <w:proofErr w:type="spellStart"/>
      <w:r w:rsidRPr="009B6F1B">
        <w:rPr>
          <w:rStyle w:val="Emphasis"/>
          <w:rFonts w:ascii="Garamond" w:hAnsi="Garamond"/>
          <w:bCs/>
          <w:sz w:val="18"/>
          <w:szCs w:val="18"/>
        </w:rPr>
        <w:t>iconographique</w:t>
      </w:r>
      <w:proofErr w:type="spellEnd"/>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du</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manuscrit</w:t>
      </w:r>
      <w:proofErr w:type="spellEnd"/>
      <w:r w:rsidRPr="009B6F1B">
        <w:rPr>
          <w:rStyle w:val="Emphasis"/>
          <w:rFonts w:ascii="Garamond" w:hAnsi="Garamond"/>
          <w:bCs/>
          <w:sz w:val="18"/>
          <w:szCs w:val="18"/>
        </w:rPr>
        <w:t xml:space="preserve"> Royal 19 D I</w:t>
      </w:r>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w:t>
      </w:r>
      <w:r w:rsidRPr="009B6F1B">
        <w:rPr>
          <w:rStyle w:val="Emphasis"/>
          <w:rFonts w:ascii="Garamond" w:hAnsi="Garamond"/>
          <w:bCs/>
          <w:sz w:val="18"/>
          <w:szCs w:val="18"/>
        </w:rPr>
        <w:t>1333-1340</w:t>
      </w:r>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Babel</w:t>
      </w:r>
      <w:r w:rsidRPr="009B6F1B">
        <w:rPr>
          <w:rFonts w:ascii="Garamond" w:hAnsi="Garamond"/>
          <w:sz w:val="18"/>
          <w:szCs w:val="18"/>
          <w:shd w:val="clear" w:color="auto" w:fill="FFFFFF"/>
        </w:rPr>
        <w:t xml:space="preserve"> 33 (2016): 263-300.</w:t>
      </w:r>
    </w:p>
  </w:footnote>
  <w:footnote w:id="129">
    <w:p w14:paraId="243C81F8"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sz w:val="18"/>
          <w:szCs w:val="18"/>
        </w:rPr>
        <w:t xml:space="preserve">Roman </w:t>
      </w:r>
      <w:proofErr w:type="spellStart"/>
      <w:r w:rsidRPr="009B6F1B">
        <w:rPr>
          <w:rStyle w:val="Emphasis"/>
          <w:rFonts w:ascii="Garamond" w:hAnsi="Garamond"/>
          <w:sz w:val="18"/>
          <w:szCs w:val="18"/>
        </w:rPr>
        <w:t>d’Alexandre</w:t>
      </w:r>
      <w:proofErr w:type="spellEnd"/>
      <w:r w:rsidRPr="009B6F1B">
        <w:rPr>
          <w:rStyle w:val="Emphasis"/>
          <w:rFonts w:ascii="Garamond" w:hAnsi="Garamond"/>
          <w:sz w:val="18"/>
          <w:szCs w:val="18"/>
        </w:rPr>
        <w:t xml:space="preserve"> </w:t>
      </w:r>
      <w:proofErr w:type="spellStart"/>
      <w:r w:rsidRPr="009B6F1B">
        <w:rPr>
          <w:rStyle w:val="Emphasis"/>
          <w:rFonts w:ascii="Garamond" w:hAnsi="Garamond"/>
          <w:sz w:val="18"/>
          <w:szCs w:val="18"/>
        </w:rPr>
        <w:t>en</w:t>
      </w:r>
      <w:proofErr w:type="spellEnd"/>
      <w:r w:rsidRPr="009B6F1B">
        <w:rPr>
          <w:rStyle w:val="Emphasis"/>
          <w:rFonts w:ascii="Garamond" w:hAnsi="Garamond"/>
          <w:sz w:val="18"/>
          <w:szCs w:val="18"/>
        </w:rPr>
        <w:t xml:space="preserve"> prose (British Library, Royal 15. E. VI, f° 2 v°-24 v°),</w:t>
      </w:r>
      <w:r w:rsidRPr="009B6F1B">
        <w:rPr>
          <w:rFonts w:ascii="Garamond" w:hAnsi="Garamond"/>
          <w:sz w:val="18"/>
          <w:szCs w:val="18"/>
          <w:shd w:val="clear" w:color="auto" w:fill="FFFFFF"/>
        </w:rPr>
        <w:t xml:space="preserve"> ed. Christine </w:t>
      </w:r>
      <w:proofErr w:type="spellStart"/>
      <w:r w:rsidRPr="009B6F1B">
        <w:rPr>
          <w:rFonts w:ascii="Garamond" w:hAnsi="Garamond"/>
          <w:sz w:val="18"/>
          <w:szCs w:val="18"/>
          <w:shd w:val="clear" w:color="auto" w:fill="FFFFFF"/>
        </w:rPr>
        <w:t>Ferlampin</w:t>
      </w:r>
      <w:proofErr w:type="spellEnd"/>
      <w:r w:rsidRPr="009B6F1B">
        <w:rPr>
          <w:rFonts w:ascii="Garamond" w:hAnsi="Garamond"/>
          <w:sz w:val="18"/>
          <w:szCs w:val="18"/>
          <w:shd w:val="clear" w:color="auto" w:fill="FFFFFF"/>
        </w:rPr>
        <w:t xml:space="preserve">-Acher et al. (Genève: </w:t>
      </w:r>
      <w:proofErr w:type="spellStart"/>
      <w:r w:rsidRPr="009B6F1B">
        <w:rPr>
          <w:rFonts w:ascii="Garamond" w:hAnsi="Garamond"/>
          <w:sz w:val="18"/>
          <w:szCs w:val="18"/>
          <w:shd w:val="clear" w:color="auto" w:fill="FFFFFF"/>
        </w:rPr>
        <w:t>Librairie</w:t>
      </w:r>
      <w:proofErr w:type="spellEnd"/>
      <w:r w:rsidRPr="009B6F1B">
        <w:rPr>
          <w:rFonts w:ascii="Garamond" w:hAnsi="Garamond"/>
          <w:sz w:val="18"/>
          <w:szCs w:val="18"/>
          <w:shd w:val="clear" w:color="auto" w:fill="FFFFFF"/>
        </w:rPr>
        <w:t xml:space="preserve"> Droz</w:t>
      </w:r>
      <w:r w:rsidRPr="009B6F1B">
        <w:rPr>
          <w:rFonts w:ascii="Garamond" w:hAnsi="Garamond"/>
          <w:sz w:val="18"/>
          <w:szCs w:val="18"/>
        </w:rPr>
        <w:t xml:space="preserve">, </w:t>
      </w:r>
      <w:r w:rsidRPr="009B6F1B">
        <w:rPr>
          <w:rFonts w:ascii="Garamond" w:hAnsi="Garamond"/>
          <w:sz w:val="18"/>
          <w:szCs w:val="18"/>
          <w:shd w:val="clear" w:color="auto" w:fill="FFFFFF"/>
        </w:rPr>
        <w:t>2004), 20.</w:t>
      </w:r>
    </w:p>
  </w:footnote>
  <w:footnote w:id="130">
    <w:p w14:paraId="4052BD31"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sz w:val="18"/>
          <w:szCs w:val="18"/>
        </w:rPr>
        <w:t xml:space="preserve">Christine </w:t>
      </w:r>
      <w:proofErr w:type="spellStart"/>
      <w:r w:rsidRPr="009B6F1B">
        <w:rPr>
          <w:rStyle w:val="Emphasis"/>
          <w:rFonts w:ascii="Garamond" w:hAnsi="Garamond"/>
          <w:bCs/>
          <w:sz w:val="18"/>
          <w:szCs w:val="18"/>
        </w:rPr>
        <w:t>Gadrat</w:t>
      </w:r>
      <w:proofErr w:type="spellEnd"/>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Une</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image</w:t>
      </w:r>
      <w:r w:rsidRPr="009B6F1B">
        <w:rPr>
          <w:rStyle w:val="apple-converted-space"/>
          <w:rFonts w:ascii="Garamond" w:hAnsi="Garamond"/>
          <w:i/>
          <w:sz w:val="18"/>
          <w:szCs w:val="18"/>
          <w:shd w:val="clear" w:color="auto" w:fill="FFFFFF"/>
        </w:rPr>
        <w:t xml:space="preserve"> </w:t>
      </w:r>
      <w:r w:rsidRPr="009B6F1B">
        <w:rPr>
          <w:rFonts w:ascii="Garamond" w:hAnsi="Garamond"/>
          <w:i/>
          <w:sz w:val="18"/>
          <w:szCs w:val="18"/>
          <w:shd w:val="clear" w:color="auto" w:fill="FFFFFF"/>
        </w:rPr>
        <w:t xml:space="preserve">de </w:t>
      </w:r>
      <w:proofErr w:type="spellStart"/>
      <w:r w:rsidRPr="009B6F1B">
        <w:rPr>
          <w:rFonts w:ascii="Garamond" w:hAnsi="Garamond"/>
          <w:i/>
          <w:sz w:val="18"/>
          <w:szCs w:val="18"/>
          <w:shd w:val="clear" w:color="auto" w:fill="FFFFFF"/>
        </w:rPr>
        <w:t>l’</w:t>
      </w:r>
      <w:r w:rsidRPr="009B6F1B">
        <w:rPr>
          <w:rStyle w:val="Emphasis"/>
          <w:rFonts w:ascii="Garamond" w:hAnsi="Garamond"/>
          <w:bCs/>
          <w:sz w:val="18"/>
          <w:szCs w:val="18"/>
        </w:rPr>
        <w:t>Orient</w:t>
      </w:r>
      <w:proofErr w:type="spellEnd"/>
      <w:r w:rsidRPr="009B6F1B">
        <w:rPr>
          <w:rStyle w:val="apple-converted-space"/>
          <w:rFonts w:ascii="Garamond" w:hAnsi="Garamond"/>
          <w:i/>
          <w:sz w:val="18"/>
          <w:szCs w:val="18"/>
          <w:shd w:val="clear" w:color="auto" w:fill="FFFFFF"/>
        </w:rPr>
        <w:t xml:space="preserve"> </w:t>
      </w:r>
      <w:r w:rsidRPr="009B6F1B">
        <w:rPr>
          <w:rFonts w:ascii="Garamond" w:hAnsi="Garamond"/>
          <w:i/>
          <w:sz w:val="18"/>
          <w:szCs w:val="18"/>
          <w:shd w:val="clear" w:color="auto" w:fill="FFFFFF"/>
        </w:rPr>
        <w:t>au</w:t>
      </w:r>
      <w:r w:rsidRPr="009B6F1B">
        <w:rPr>
          <w:rStyle w:val="apple-converted-space"/>
          <w:rFonts w:ascii="Garamond" w:hAnsi="Garamond"/>
          <w:i/>
          <w:sz w:val="18"/>
          <w:szCs w:val="18"/>
          <w:shd w:val="clear" w:color="auto" w:fill="FFFFFF"/>
        </w:rPr>
        <w:t xml:space="preserve"> </w:t>
      </w:r>
      <w:proofErr w:type="spellStart"/>
      <w:r w:rsidRPr="009B6F1B">
        <w:rPr>
          <w:rStyle w:val="Emphasis"/>
          <w:rFonts w:ascii="Garamond" w:hAnsi="Garamond"/>
          <w:bCs/>
          <w:sz w:val="18"/>
          <w:szCs w:val="18"/>
        </w:rPr>
        <w:t>XIVe</w:t>
      </w:r>
      <w:proofErr w:type="spellEnd"/>
      <w:r w:rsidRPr="009B6F1B">
        <w:rPr>
          <w:rStyle w:val="Emphasis"/>
          <w:rFonts w:ascii="Garamond" w:hAnsi="Garamond"/>
          <w:bCs/>
          <w:sz w:val="18"/>
          <w:szCs w:val="18"/>
        </w:rPr>
        <w:t xml:space="preserve"> </w:t>
      </w:r>
      <w:proofErr w:type="gramStart"/>
      <w:r w:rsidRPr="009B6F1B">
        <w:rPr>
          <w:rStyle w:val="Emphasis"/>
          <w:rFonts w:ascii="Garamond" w:hAnsi="Garamond"/>
          <w:bCs/>
          <w:sz w:val="18"/>
          <w:szCs w:val="18"/>
        </w:rPr>
        <w:t>siècle </w:t>
      </w:r>
      <w:r w:rsidRPr="009B6F1B">
        <w:rPr>
          <w:rFonts w:ascii="Garamond" w:hAnsi="Garamond"/>
          <w:i/>
          <w:sz w:val="18"/>
          <w:szCs w:val="18"/>
          <w:shd w:val="clear" w:color="auto" w:fill="FFFFFF"/>
        </w:rPr>
        <w:t>:</w:t>
      </w:r>
      <w:proofErr w:type="gramEnd"/>
      <w:r w:rsidRPr="009B6F1B">
        <w:rPr>
          <w:rFonts w:ascii="Garamond" w:hAnsi="Garamond"/>
          <w:i/>
          <w:sz w:val="18"/>
          <w:szCs w:val="18"/>
          <w:shd w:val="clear" w:color="auto" w:fill="FFFFFF"/>
        </w:rPr>
        <w:t xml:space="preserve"> Les</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 xml:space="preserve">Mirabilia </w:t>
      </w:r>
      <w:proofErr w:type="spellStart"/>
      <w:r w:rsidRPr="009B6F1B">
        <w:rPr>
          <w:rStyle w:val="Emphasis"/>
          <w:rFonts w:ascii="Garamond" w:hAnsi="Garamond"/>
          <w:bCs/>
          <w:sz w:val="18"/>
          <w:szCs w:val="18"/>
        </w:rPr>
        <w:t>descripta</w:t>
      </w:r>
      <w:proofErr w:type="spellEnd"/>
      <w:r w:rsidRPr="009B6F1B">
        <w:rPr>
          <w:rStyle w:val="apple-converted-space"/>
          <w:rFonts w:ascii="Garamond" w:hAnsi="Garamond"/>
          <w:i/>
          <w:sz w:val="18"/>
          <w:szCs w:val="18"/>
          <w:shd w:val="clear" w:color="auto" w:fill="FFFFFF"/>
        </w:rPr>
        <w:t xml:space="preserve"> </w:t>
      </w:r>
      <w:r w:rsidRPr="009B6F1B">
        <w:rPr>
          <w:rFonts w:ascii="Garamond" w:hAnsi="Garamond"/>
          <w:i/>
          <w:sz w:val="18"/>
          <w:szCs w:val="18"/>
          <w:shd w:val="clear" w:color="auto" w:fill="FFFFFF"/>
        </w:rPr>
        <w:t>de</w:t>
      </w:r>
      <w:r w:rsidRPr="009B6F1B">
        <w:rPr>
          <w:rStyle w:val="apple-converted-space"/>
          <w:rFonts w:ascii="Garamond" w:hAnsi="Garamond"/>
          <w:i/>
          <w:sz w:val="18"/>
          <w:szCs w:val="18"/>
          <w:shd w:val="clear" w:color="auto" w:fill="FFFFFF"/>
        </w:rPr>
        <w:t xml:space="preserve"> </w:t>
      </w:r>
      <w:r w:rsidRPr="009B6F1B">
        <w:rPr>
          <w:rStyle w:val="Emphasis"/>
          <w:rFonts w:ascii="Garamond" w:hAnsi="Garamond"/>
          <w:bCs/>
          <w:sz w:val="18"/>
          <w:szCs w:val="18"/>
        </w:rPr>
        <w:t>Jordan Catala</w:t>
      </w:r>
      <w:r w:rsidRPr="009B6F1B">
        <w:rPr>
          <w:rStyle w:val="apple-converted-space"/>
          <w:rFonts w:ascii="Garamond" w:hAnsi="Garamond"/>
          <w:i/>
          <w:sz w:val="18"/>
          <w:szCs w:val="18"/>
          <w:shd w:val="clear" w:color="auto" w:fill="FFFFFF"/>
        </w:rPr>
        <w:t xml:space="preserve"> </w:t>
      </w:r>
      <w:r w:rsidRPr="009B6F1B">
        <w:rPr>
          <w:rFonts w:ascii="Garamond" w:hAnsi="Garamond"/>
          <w:i/>
          <w:sz w:val="18"/>
          <w:szCs w:val="18"/>
          <w:shd w:val="clear" w:color="auto" w:fill="FFFFFF"/>
        </w:rPr>
        <w:t xml:space="preserve">de </w:t>
      </w:r>
      <w:proofErr w:type="spellStart"/>
      <w:r w:rsidRPr="009B6F1B">
        <w:rPr>
          <w:rFonts w:ascii="Garamond" w:hAnsi="Garamond"/>
          <w:i/>
          <w:sz w:val="18"/>
          <w:szCs w:val="18"/>
          <w:shd w:val="clear" w:color="auto" w:fill="FFFFFF"/>
        </w:rPr>
        <w:t>Sévérac</w:t>
      </w:r>
      <w:proofErr w:type="spellEnd"/>
      <w:r w:rsidRPr="009B6F1B">
        <w:rPr>
          <w:rFonts w:ascii="Garamond" w:hAnsi="Garamond"/>
          <w:sz w:val="18"/>
          <w:szCs w:val="18"/>
          <w:shd w:val="clear" w:color="auto" w:fill="FFFFFF"/>
        </w:rPr>
        <w:t xml:space="preserve"> (Paris: École des </w:t>
      </w:r>
      <w:proofErr w:type="spellStart"/>
      <w:r w:rsidRPr="009B6F1B">
        <w:rPr>
          <w:rFonts w:ascii="Garamond" w:hAnsi="Garamond"/>
          <w:sz w:val="18"/>
          <w:szCs w:val="18"/>
          <w:shd w:val="clear" w:color="auto" w:fill="FFFFFF"/>
        </w:rPr>
        <w:t>Chartes</w:t>
      </w:r>
      <w:proofErr w:type="spellEnd"/>
      <w:r w:rsidRPr="009B6F1B">
        <w:rPr>
          <w:rFonts w:ascii="Garamond" w:hAnsi="Garamond"/>
          <w:sz w:val="18"/>
          <w:szCs w:val="18"/>
          <w:shd w:val="clear" w:color="auto" w:fill="FFFFFF"/>
        </w:rPr>
        <w:t>, 2005), 164-165.</w:t>
      </w:r>
    </w:p>
  </w:footnote>
  <w:footnote w:id="131">
    <w:p w14:paraId="4130E02F"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i/>
          <w:sz w:val="18"/>
          <w:szCs w:val="18"/>
          <w:shd w:val="clear" w:color="auto" w:fill="FFFFFF"/>
        </w:rPr>
        <w:t xml:space="preserve">Marco </w:t>
      </w:r>
      <w:r w:rsidRPr="009B6F1B">
        <w:rPr>
          <w:rFonts w:ascii="Garamond" w:hAnsi="Garamond"/>
          <w:bCs/>
          <w:i/>
          <w:sz w:val="18"/>
          <w:szCs w:val="18"/>
        </w:rPr>
        <w:t>Polo</w:t>
      </w:r>
      <w:r w:rsidRPr="009B6F1B">
        <w:rPr>
          <w:rFonts w:ascii="Garamond" w:hAnsi="Garamond"/>
          <w:i/>
          <w:sz w:val="18"/>
          <w:szCs w:val="18"/>
          <w:shd w:val="clear" w:color="auto" w:fill="FFFFFF"/>
        </w:rPr>
        <w:t xml:space="preserve">, </w:t>
      </w:r>
      <w:r w:rsidRPr="009B6F1B">
        <w:rPr>
          <w:rFonts w:ascii="Garamond" w:hAnsi="Garamond"/>
          <w:bCs/>
          <w:i/>
          <w:sz w:val="18"/>
          <w:szCs w:val="18"/>
        </w:rPr>
        <w:t>Milione</w:t>
      </w:r>
      <w:r w:rsidRPr="009B6F1B">
        <w:rPr>
          <w:rFonts w:ascii="Garamond" w:hAnsi="Garamond"/>
          <w:sz w:val="18"/>
          <w:szCs w:val="18"/>
          <w:shd w:val="clear" w:color="auto" w:fill="FFFFFF"/>
        </w:rPr>
        <w:t xml:space="preserve">, </w:t>
      </w:r>
      <w:r w:rsidRPr="009B6F1B">
        <w:rPr>
          <w:rFonts w:ascii="Garamond" w:hAnsi="Garamond"/>
          <w:bCs/>
          <w:sz w:val="18"/>
          <w:szCs w:val="18"/>
        </w:rPr>
        <w:t>ed</w:t>
      </w:r>
      <w:r w:rsidRPr="009B6F1B">
        <w:rPr>
          <w:rFonts w:ascii="Garamond" w:hAnsi="Garamond"/>
          <w:sz w:val="18"/>
          <w:szCs w:val="18"/>
          <w:shd w:val="clear" w:color="auto" w:fill="FFFFFF"/>
        </w:rPr>
        <w:t xml:space="preserve">. Valeria </w:t>
      </w:r>
      <w:r w:rsidRPr="009B6F1B">
        <w:rPr>
          <w:rFonts w:ascii="Garamond" w:hAnsi="Garamond"/>
          <w:bCs/>
          <w:sz w:val="18"/>
          <w:szCs w:val="18"/>
        </w:rPr>
        <w:t>Bertolucci</w:t>
      </w:r>
      <w:r w:rsidRPr="009B6F1B">
        <w:rPr>
          <w:rFonts w:ascii="Garamond" w:hAnsi="Garamond"/>
          <w:sz w:val="18"/>
          <w:szCs w:val="18"/>
          <w:shd w:val="clear" w:color="auto" w:fill="FFFFFF"/>
        </w:rPr>
        <w:t>-</w:t>
      </w:r>
      <w:proofErr w:type="spellStart"/>
      <w:r w:rsidRPr="009B6F1B">
        <w:rPr>
          <w:rFonts w:ascii="Garamond" w:hAnsi="Garamond"/>
          <w:bCs/>
          <w:sz w:val="18"/>
          <w:szCs w:val="18"/>
        </w:rPr>
        <w:t>Pizzorusso</w:t>
      </w:r>
      <w:proofErr w:type="spellEnd"/>
      <w:r w:rsidRPr="009B6F1B">
        <w:rPr>
          <w:rFonts w:ascii="Garamond" w:hAnsi="Garamond"/>
          <w:sz w:val="18"/>
          <w:szCs w:val="18"/>
          <w:shd w:val="clear" w:color="auto" w:fill="FFFFFF"/>
        </w:rPr>
        <w:t xml:space="preserve"> (</w:t>
      </w:r>
      <w:r w:rsidRPr="009B6F1B">
        <w:rPr>
          <w:rFonts w:ascii="Garamond" w:hAnsi="Garamond"/>
          <w:bCs/>
          <w:sz w:val="18"/>
          <w:szCs w:val="18"/>
        </w:rPr>
        <w:t>Milano</w:t>
      </w:r>
      <w:r w:rsidRPr="009B6F1B">
        <w:rPr>
          <w:rFonts w:ascii="Garamond" w:hAnsi="Garamond"/>
          <w:sz w:val="18"/>
          <w:szCs w:val="18"/>
          <w:shd w:val="clear" w:color="auto" w:fill="FFFFFF"/>
        </w:rPr>
        <w:t xml:space="preserve">: </w:t>
      </w:r>
      <w:r w:rsidRPr="009B6F1B">
        <w:rPr>
          <w:rFonts w:ascii="Garamond" w:hAnsi="Garamond"/>
          <w:bCs/>
          <w:sz w:val="18"/>
          <w:szCs w:val="18"/>
        </w:rPr>
        <w:t>Adelphi</w:t>
      </w:r>
      <w:r w:rsidRPr="009B6F1B">
        <w:rPr>
          <w:rFonts w:ascii="Garamond" w:hAnsi="Garamond"/>
          <w:sz w:val="18"/>
          <w:szCs w:val="18"/>
          <w:shd w:val="clear" w:color="auto" w:fill="FFFFFF"/>
        </w:rPr>
        <w:t xml:space="preserve">, </w:t>
      </w:r>
      <w:r w:rsidRPr="009B6F1B">
        <w:rPr>
          <w:rFonts w:ascii="Garamond" w:hAnsi="Garamond"/>
          <w:bCs/>
          <w:sz w:val="18"/>
          <w:szCs w:val="18"/>
        </w:rPr>
        <w:t>1975</w:t>
      </w:r>
      <w:r w:rsidRPr="009B6F1B">
        <w:rPr>
          <w:rFonts w:ascii="Garamond" w:hAnsi="Garamond"/>
          <w:sz w:val="18"/>
          <w:szCs w:val="18"/>
          <w:shd w:val="clear" w:color="auto" w:fill="FFFFFF"/>
        </w:rPr>
        <w:t>).</w:t>
      </w:r>
      <w:r w:rsidRPr="009B6F1B">
        <w:rPr>
          <w:rFonts w:ascii="Garamond" w:hAnsi="Garamond"/>
          <w:sz w:val="18"/>
          <w:szCs w:val="18"/>
        </w:rPr>
        <w:t xml:space="preserve"> </w:t>
      </w:r>
      <w:r w:rsidRPr="009B6F1B">
        <w:rPr>
          <w:rFonts w:ascii="Garamond" w:hAnsi="Garamond"/>
          <w:bCs/>
          <w:i/>
          <w:sz w:val="18"/>
          <w:szCs w:val="18"/>
        </w:rPr>
        <w:t xml:space="preserve">Marco Polo, Le </w:t>
      </w:r>
      <w:proofErr w:type="spellStart"/>
      <w:r w:rsidRPr="009B6F1B">
        <w:rPr>
          <w:rFonts w:ascii="Garamond" w:hAnsi="Garamond"/>
          <w:bCs/>
          <w:i/>
          <w:sz w:val="18"/>
          <w:szCs w:val="18"/>
        </w:rPr>
        <w:t>Devisement</w:t>
      </w:r>
      <w:proofErr w:type="spellEnd"/>
      <w:r w:rsidRPr="009B6F1B">
        <w:rPr>
          <w:rFonts w:ascii="Garamond" w:hAnsi="Garamond"/>
          <w:bCs/>
          <w:i/>
          <w:sz w:val="18"/>
          <w:szCs w:val="18"/>
        </w:rPr>
        <w:t xml:space="preserve"> du monde</w:t>
      </w:r>
      <w:r w:rsidRPr="009B6F1B">
        <w:rPr>
          <w:rFonts w:ascii="Garamond" w:hAnsi="Garamond"/>
          <w:sz w:val="18"/>
          <w:szCs w:val="18"/>
          <w:shd w:val="clear" w:color="auto" w:fill="FFFFFF"/>
        </w:rPr>
        <w:t xml:space="preserve">, ed. </w:t>
      </w:r>
      <w:r w:rsidRPr="009B6F1B">
        <w:rPr>
          <w:rFonts w:ascii="Garamond" w:hAnsi="Garamond"/>
          <w:bCs/>
          <w:sz w:val="18"/>
          <w:szCs w:val="18"/>
        </w:rPr>
        <w:t>Philippe Ménard</w:t>
      </w:r>
      <w:r w:rsidRPr="009B6F1B">
        <w:rPr>
          <w:rFonts w:ascii="Garamond" w:hAnsi="Garamond"/>
          <w:sz w:val="18"/>
          <w:szCs w:val="18"/>
          <w:shd w:val="clear" w:color="auto" w:fill="FFFFFF"/>
        </w:rPr>
        <w:t xml:space="preserve"> et al., 6 vols. (Genève: Droz, 2001-2009).</w:t>
      </w:r>
    </w:p>
  </w:footnote>
  <w:footnote w:id="132">
    <w:p w14:paraId="0B154DAF"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Ernst </w:t>
      </w:r>
      <w:proofErr w:type="spellStart"/>
      <w:r w:rsidRPr="009B6F1B">
        <w:rPr>
          <w:rFonts w:ascii="Garamond" w:hAnsi="Garamond"/>
          <w:sz w:val="18"/>
          <w:szCs w:val="18"/>
          <w:shd w:val="clear" w:color="auto" w:fill="FFFFFF"/>
        </w:rPr>
        <w:t>Wickersheimer</w:t>
      </w:r>
      <w:proofErr w:type="spellEnd"/>
      <w:r w:rsidRPr="009B6F1B">
        <w:rPr>
          <w:rFonts w:ascii="Garamond" w:hAnsi="Garamond"/>
          <w:sz w:val="18"/>
          <w:szCs w:val="18"/>
          <w:shd w:val="clear" w:color="auto" w:fill="FFFFFF"/>
        </w:rPr>
        <w:t>,</w:t>
      </w:r>
      <w:r w:rsidRPr="009B6F1B">
        <w:rPr>
          <w:rFonts w:ascii="Garamond" w:hAnsi="Garamond"/>
          <w:i/>
          <w:sz w:val="18"/>
          <w:szCs w:val="18"/>
          <w:shd w:val="clear" w:color="auto" w:fill="FFFFFF"/>
        </w:rPr>
        <w:t xml:space="preserve"> </w:t>
      </w:r>
      <w:proofErr w:type="spellStart"/>
      <w:r w:rsidRPr="009B6F1B">
        <w:rPr>
          <w:rFonts w:ascii="Garamond" w:hAnsi="Garamond"/>
          <w:bCs/>
          <w:i/>
          <w:sz w:val="18"/>
          <w:szCs w:val="18"/>
        </w:rPr>
        <w:t>Dictionnaire</w:t>
      </w:r>
      <w:proofErr w:type="spellEnd"/>
      <w:r w:rsidRPr="009B6F1B">
        <w:rPr>
          <w:rFonts w:ascii="Garamond" w:hAnsi="Garamond"/>
          <w:bCs/>
          <w:i/>
          <w:sz w:val="18"/>
          <w:szCs w:val="18"/>
        </w:rPr>
        <w:t xml:space="preserve"> </w:t>
      </w:r>
      <w:proofErr w:type="spellStart"/>
      <w:r w:rsidRPr="009B6F1B">
        <w:rPr>
          <w:rFonts w:ascii="Garamond" w:hAnsi="Garamond"/>
          <w:bCs/>
          <w:i/>
          <w:sz w:val="18"/>
          <w:szCs w:val="18"/>
        </w:rPr>
        <w:t>biographique</w:t>
      </w:r>
      <w:proofErr w:type="spellEnd"/>
      <w:r w:rsidRPr="009B6F1B">
        <w:rPr>
          <w:rFonts w:ascii="Garamond" w:hAnsi="Garamond"/>
          <w:i/>
          <w:sz w:val="18"/>
          <w:szCs w:val="18"/>
          <w:shd w:val="clear" w:color="auto" w:fill="FFFFFF"/>
        </w:rPr>
        <w:t xml:space="preserve"> des </w:t>
      </w:r>
      <w:proofErr w:type="spellStart"/>
      <w:r w:rsidRPr="009B6F1B">
        <w:rPr>
          <w:rFonts w:ascii="Garamond" w:hAnsi="Garamond"/>
          <w:bCs/>
          <w:i/>
          <w:sz w:val="18"/>
          <w:szCs w:val="18"/>
        </w:rPr>
        <w:t>médecins</w:t>
      </w:r>
      <w:proofErr w:type="spellEnd"/>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en</w:t>
      </w:r>
      <w:proofErr w:type="spellEnd"/>
      <w:r w:rsidRPr="009B6F1B">
        <w:rPr>
          <w:rFonts w:ascii="Garamond" w:hAnsi="Garamond"/>
          <w:i/>
          <w:sz w:val="18"/>
          <w:szCs w:val="18"/>
          <w:shd w:val="clear" w:color="auto" w:fill="FFFFFF"/>
        </w:rPr>
        <w:t xml:space="preserve"> </w:t>
      </w:r>
      <w:r w:rsidRPr="009B6F1B">
        <w:rPr>
          <w:rFonts w:ascii="Garamond" w:hAnsi="Garamond"/>
          <w:bCs/>
          <w:i/>
          <w:sz w:val="18"/>
          <w:szCs w:val="18"/>
        </w:rPr>
        <w:t>France</w:t>
      </w:r>
      <w:r w:rsidRPr="009B6F1B">
        <w:rPr>
          <w:rFonts w:ascii="Garamond" w:hAnsi="Garamond"/>
          <w:i/>
          <w:sz w:val="18"/>
          <w:szCs w:val="18"/>
          <w:shd w:val="clear" w:color="auto" w:fill="FFFFFF"/>
        </w:rPr>
        <w:t xml:space="preserve"> au </w:t>
      </w:r>
      <w:proofErr w:type="spellStart"/>
      <w:r w:rsidRPr="009B6F1B">
        <w:rPr>
          <w:rFonts w:ascii="Garamond" w:hAnsi="Garamond"/>
          <w:bCs/>
          <w:i/>
          <w:sz w:val="18"/>
          <w:szCs w:val="18"/>
        </w:rPr>
        <w:t>moyen</w:t>
      </w:r>
      <w:proofErr w:type="spellEnd"/>
      <w:r w:rsidRPr="009B6F1B">
        <w:rPr>
          <w:rFonts w:ascii="Garamond" w:hAnsi="Garamond"/>
          <w:bCs/>
          <w:i/>
          <w:sz w:val="18"/>
          <w:szCs w:val="18"/>
        </w:rPr>
        <w:t xml:space="preserve"> </w:t>
      </w:r>
      <w:proofErr w:type="spellStart"/>
      <w:r w:rsidRPr="009B6F1B">
        <w:rPr>
          <w:rFonts w:ascii="Garamond" w:hAnsi="Garamond"/>
          <w:bCs/>
          <w:i/>
          <w:sz w:val="18"/>
          <w:szCs w:val="18"/>
        </w:rPr>
        <w:t>âge</w:t>
      </w:r>
      <w:proofErr w:type="spellEnd"/>
      <w:r w:rsidRPr="009B6F1B">
        <w:rPr>
          <w:rFonts w:ascii="Garamond" w:hAnsi="Garamond"/>
          <w:i/>
          <w:sz w:val="18"/>
          <w:szCs w:val="18"/>
          <w:shd w:val="clear" w:color="auto" w:fill="FFFFFF"/>
        </w:rPr>
        <w:t>.</w:t>
      </w:r>
      <w:r w:rsidRPr="009B6F1B">
        <w:rPr>
          <w:rFonts w:ascii="Garamond" w:hAnsi="Garamond"/>
          <w:sz w:val="18"/>
          <w:szCs w:val="18"/>
          <w:shd w:val="clear" w:color="auto" w:fill="FFFFFF"/>
        </w:rPr>
        <w:t xml:space="preserve"> Nouvelle </w:t>
      </w:r>
      <w:proofErr w:type="spellStart"/>
      <w:r w:rsidRPr="009B6F1B">
        <w:rPr>
          <w:rFonts w:ascii="Garamond" w:hAnsi="Garamond"/>
          <w:sz w:val="18"/>
          <w:szCs w:val="18"/>
          <w:shd w:val="clear" w:color="auto" w:fill="FFFFFF"/>
        </w:rPr>
        <w:t>édition</w:t>
      </w:r>
      <w:proofErr w:type="spellEnd"/>
      <w:r w:rsidRPr="009B6F1B">
        <w:rPr>
          <w:rFonts w:ascii="Garamond" w:hAnsi="Garamond"/>
          <w:sz w:val="18"/>
          <w:szCs w:val="18"/>
          <w:shd w:val="clear" w:color="auto" w:fill="FFFFFF"/>
        </w:rPr>
        <w:t xml:space="preserve"> sous la direction de Guy </w:t>
      </w:r>
      <w:proofErr w:type="spellStart"/>
      <w:r w:rsidRPr="009B6F1B">
        <w:rPr>
          <w:rFonts w:ascii="Garamond" w:hAnsi="Garamond"/>
          <w:sz w:val="18"/>
          <w:szCs w:val="18"/>
          <w:shd w:val="clear" w:color="auto" w:fill="FFFFFF"/>
        </w:rPr>
        <w:t>Beaujouan</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Supplément</w:t>
      </w:r>
      <w:proofErr w:type="spellEnd"/>
      <w:r w:rsidRPr="009B6F1B">
        <w:rPr>
          <w:rFonts w:ascii="Garamond" w:hAnsi="Garamond"/>
          <w:sz w:val="18"/>
          <w:szCs w:val="18"/>
          <w:shd w:val="clear" w:color="auto" w:fill="FFFFFF"/>
        </w:rPr>
        <w:t xml:space="preserve"> par Danielle Jacquart (</w:t>
      </w:r>
      <w:r w:rsidRPr="009B6F1B">
        <w:rPr>
          <w:rFonts w:ascii="Garamond" w:hAnsi="Garamond"/>
          <w:bCs/>
          <w:sz w:val="18"/>
          <w:szCs w:val="18"/>
        </w:rPr>
        <w:t>Genève</w:t>
      </w:r>
      <w:r w:rsidRPr="009B6F1B">
        <w:rPr>
          <w:rFonts w:ascii="Garamond" w:hAnsi="Garamond"/>
          <w:sz w:val="18"/>
          <w:szCs w:val="18"/>
          <w:shd w:val="clear" w:color="auto" w:fill="FFFFFF"/>
        </w:rPr>
        <w:t xml:space="preserve">: </w:t>
      </w:r>
      <w:r w:rsidRPr="009B6F1B">
        <w:rPr>
          <w:rFonts w:ascii="Garamond" w:hAnsi="Garamond"/>
          <w:bCs/>
          <w:sz w:val="18"/>
          <w:szCs w:val="18"/>
        </w:rPr>
        <w:t>Droz</w:t>
      </w:r>
      <w:r w:rsidRPr="009B6F1B">
        <w:rPr>
          <w:rFonts w:ascii="Garamond" w:hAnsi="Garamond"/>
          <w:sz w:val="18"/>
          <w:szCs w:val="18"/>
          <w:shd w:val="clear" w:color="auto" w:fill="FFFFFF"/>
        </w:rPr>
        <w:t>, 1979), t. II, 147-148.</w:t>
      </w:r>
    </w:p>
  </w:footnote>
  <w:footnote w:id="133">
    <w:p w14:paraId="4B51E78C"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bCs/>
          <w:i/>
          <w:sz w:val="18"/>
          <w:szCs w:val="18"/>
        </w:rPr>
        <w:t xml:space="preserve">Jean De Mandeville, Le Livre des </w:t>
      </w:r>
      <w:proofErr w:type="spellStart"/>
      <w:r w:rsidRPr="009B6F1B">
        <w:rPr>
          <w:rFonts w:ascii="Garamond" w:hAnsi="Garamond"/>
          <w:bCs/>
          <w:i/>
          <w:sz w:val="18"/>
          <w:szCs w:val="18"/>
        </w:rPr>
        <w:t>merveilles</w:t>
      </w:r>
      <w:proofErr w:type="spellEnd"/>
      <w:r w:rsidRPr="009B6F1B">
        <w:rPr>
          <w:rFonts w:ascii="Garamond" w:hAnsi="Garamond"/>
          <w:bCs/>
          <w:i/>
          <w:sz w:val="18"/>
          <w:szCs w:val="18"/>
        </w:rPr>
        <w:t xml:space="preserve"> du monde</w:t>
      </w:r>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édition</w:t>
      </w:r>
      <w:proofErr w:type="spellEnd"/>
      <w:r w:rsidRPr="009B6F1B">
        <w:rPr>
          <w:rFonts w:ascii="Garamond" w:hAnsi="Garamond"/>
          <w:sz w:val="18"/>
          <w:szCs w:val="18"/>
          <w:shd w:val="clear" w:color="auto" w:fill="FFFFFF"/>
        </w:rPr>
        <w:t xml:space="preserve"> critique par Christiane </w:t>
      </w:r>
      <w:r w:rsidRPr="009B6F1B">
        <w:rPr>
          <w:rFonts w:ascii="Garamond" w:hAnsi="Garamond"/>
          <w:bCs/>
          <w:sz w:val="18"/>
          <w:szCs w:val="18"/>
        </w:rPr>
        <w:t>Deluz</w:t>
      </w:r>
      <w:r w:rsidRPr="009B6F1B">
        <w:rPr>
          <w:rFonts w:ascii="Garamond" w:hAnsi="Garamond"/>
          <w:sz w:val="18"/>
          <w:szCs w:val="18"/>
          <w:shd w:val="clear" w:color="auto" w:fill="FFFFFF"/>
        </w:rPr>
        <w:t xml:space="preserve"> (</w:t>
      </w:r>
      <w:r w:rsidRPr="009B6F1B">
        <w:rPr>
          <w:rFonts w:ascii="Garamond" w:hAnsi="Garamond"/>
          <w:bCs/>
          <w:sz w:val="18"/>
          <w:szCs w:val="18"/>
        </w:rPr>
        <w:t>Paris</w:t>
      </w:r>
      <w:r w:rsidRPr="009B6F1B">
        <w:rPr>
          <w:rFonts w:ascii="Garamond" w:hAnsi="Garamond"/>
          <w:sz w:val="18"/>
          <w:szCs w:val="18"/>
          <w:shd w:val="clear" w:color="auto" w:fill="FFFFFF"/>
        </w:rPr>
        <w:t>, Éditions du CNRS, 2000).</w:t>
      </w:r>
    </w:p>
  </w:footnote>
  <w:footnote w:id="134">
    <w:p w14:paraId="202CCFCF"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r w:rsidRPr="009B6F1B">
        <w:rPr>
          <w:rStyle w:val="Emphasis"/>
          <w:rFonts w:ascii="Garamond" w:hAnsi="Garamond"/>
          <w:bCs/>
          <w:sz w:val="18"/>
          <w:szCs w:val="18"/>
        </w:rPr>
        <w:t>Jean de Mandeville</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 xml:space="preserve">Libro de las </w:t>
      </w:r>
      <w:proofErr w:type="spellStart"/>
      <w:r w:rsidRPr="009B6F1B">
        <w:rPr>
          <w:rStyle w:val="Emphasis"/>
          <w:rFonts w:ascii="Garamond" w:hAnsi="Garamond"/>
          <w:bCs/>
          <w:sz w:val="18"/>
          <w:szCs w:val="18"/>
        </w:rPr>
        <w:t>maravillas</w:t>
      </w:r>
      <w:proofErr w:type="spellEnd"/>
      <w:r w:rsidRPr="009B6F1B">
        <w:rPr>
          <w:rStyle w:val="Emphasis"/>
          <w:rFonts w:ascii="Garamond" w:hAnsi="Garamond"/>
          <w:bCs/>
          <w:sz w:val="18"/>
          <w:szCs w:val="18"/>
        </w:rPr>
        <w:t xml:space="preserve"> del </w:t>
      </w:r>
      <w:proofErr w:type="spellStart"/>
      <w:r w:rsidRPr="009B6F1B">
        <w:rPr>
          <w:rStyle w:val="Emphasis"/>
          <w:rFonts w:ascii="Garamond" w:hAnsi="Garamond"/>
          <w:bCs/>
          <w:sz w:val="18"/>
          <w:szCs w:val="18"/>
        </w:rPr>
        <w:t>mundo</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Valencia</w:t>
      </w:r>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s.n</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1524</w:t>
      </w:r>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Biblioteca</w:t>
      </w:r>
      <w:proofErr w:type="spellEnd"/>
      <w:r w:rsidRPr="009B6F1B">
        <w:rPr>
          <w:rFonts w:ascii="Garamond" w:hAnsi="Garamond"/>
          <w:sz w:val="18"/>
          <w:szCs w:val="18"/>
          <w:shd w:val="clear" w:color="auto" w:fill="FFFFFF"/>
        </w:rPr>
        <w:t xml:space="preserve"> Nacional de España, R/13148.</w:t>
      </w:r>
    </w:p>
  </w:footnote>
  <w:footnote w:id="135">
    <w:p w14:paraId="722D0BE4"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proofErr w:type="spellStart"/>
      <w:r w:rsidRPr="009B6F1B">
        <w:rPr>
          <w:rFonts w:ascii="Garamond" w:hAnsi="Garamond"/>
          <w:sz w:val="18"/>
          <w:szCs w:val="18"/>
        </w:rPr>
        <w:t>Lascault</w:t>
      </w:r>
      <w:proofErr w:type="spellEnd"/>
      <w:r w:rsidRPr="009B6F1B">
        <w:rPr>
          <w:rFonts w:ascii="Garamond" w:hAnsi="Garamond"/>
          <w:sz w:val="18"/>
          <w:szCs w:val="18"/>
        </w:rPr>
        <w:t xml:space="preserve">, </w:t>
      </w:r>
      <w:r w:rsidRPr="009B6F1B">
        <w:rPr>
          <w:rFonts w:ascii="Garamond" w:hAnsi="Garamond"/>
          <w:i/>
          <w:sz w:val="18"/>
          <w:szCs w:val="18"/>
        </w:rPr>
        <w:t xml:space="preserve">Le </w:t>
      </w:r>
      <w:proofErr w:type="spellStart"/>
      <w:r w:rsidRPr="009B6F1B">
        <w:rPr>
          <w:rFonts w:ascii="Garamond" w:hAnsi="Garamond"/>
          <w:i/>
          <w:sz w:val="18"/>
          <w:szCs w:val="18"/>
        </w:rPr>
        <w:t>monstre</w:t>
      </w:r>
      <w:proofErr w:type="spellEnd"/>
      <w:r w:rsidRPr="009B6F1B">
        <w:rPr>
          <w:rFonts w:ascii="Garamond" w:hAnsi="Garamond"/>
          <w:i/>
          <w:sz w:val="18"/>
          <w:szCs w:val="18"/>
        </w:rPr>
        <w:t xml:space="preserve"> dans </w:t>
      </w:r>
      <w:proofErr w:type="spellStart"/>
      <w:r w:rsidRPr="009B6F1B">
        <w:rPr>
          <w:rFonts w:ascii="Garamond" w:hAnsi="Garamond"/>
          <w:i/>
          <w:sz w:val="18"/>
          <w:szCs w:val="18"/>
        </w:rPr>
        <w:t>l’art</w:t>
      </w:r>
      <w:proofErr w:type="spellEnd"/>
      <w:r w:rsidRPr="009B6F1B">
        <w:rPr>
          <w:rFonts w:ascii="Garamond" w:hAnsi="Garamond"/>
          <w:i/>
          <w:sz w:val="18"/>
          <w:szCs w:val="18"/>
        </w:rPr>
        <w:t xml:space="preserve"> </w:t>
      </w:r>
      <w:proofErr w:type="gramStart"/>
      <w:r w:rsidRPr="009B6F1B">
        <w:rPr>
          <w:rFonts w:ascii="Garamond" w:hAnsi="Garamond"/>
          <w:i/>
          <w:sz w:val="18"/>
          <w:szCs w:val="18"/>
        </w:rPr>
        <w:t>occidental :</w:t>
      </w:r>
      <w:proofErr w:type="gramEnd"/>
      <w:r w:rsidRPr="009B6F1B">
        <w:rPr>
          <w:rFonts w:ascii="Garamond" w:hAnsi="Garamond"/>
          <w:i/>
          <w:sz w:val="18"/>
          <w:szCs w:val="18"/>
        </w:rPr>
        <w:t xml:space="preserve"> un </w:t>
      </w:r>
      <w:proofErr w:type="spellStart"/>
      <w:r w:rsidRPr="009B6F1B">
        <w:rPr>
          <w:rFonts w:ascii="Garamond" w:hAnsi="Garamond"/>
          <w:i/>
          <w:sz w:val="18"/>
          <w:szCs w:val="18"/>
        </w:rPr>
        <w:t>problème</w:t>
      </w:r>
      <w:proofErr w:type="spellEnd"/>
      <w:r w:rsidRPr="009B6F1B">
        <w:rPr>
          <w:rFonts w:ascii="Garamond" w:hAnsi="Garamond"/>
          <w:i/>
          <w:sz w:val="18"/>
          <w:szCs w:val="18"/>
        </w:rPr>
        <w:t xml:space="preserve"> </w:t>
      </w:r>
      <w:proofErr w:type="spellStart"/>
      <w:r w:rsidRPr="009B6F1B">
        <w:rPr>
          <w:rFonts w:ascii="Garamond" w:hAnsi="Garamond"/>
          <w:i/>
          <w:sz w:val="18"/>
          <w:szCs w:val="18"/>
        </w:rPr>
        <w:t>esthétique</w:t>
      </w:r>
      <w:proofErr w:type="spellEnd"/>
      <w:r w:rsidRPr="009B6F1B">
        <w:rPr>
          <w:rFonts w:ascii="Garamond" w:hAnsi="Garamond"/>
          <w:i/>
          <w:sz w:val="18"/>
          <w:szCs w:val="18"/>
        </w:rPr>
        <w:t xml:space="preserve">. </w:t>
      </w:r>
      <w:r w:rsidRPr="009B6F1B">
        <w:rPr>
          <w:rFonts w:ascii="Garamond" w:hAnsi="Garamond"/>
          <w:sz w:val="18"/>
          <w:szCs w:val="18"/>
        </w:rPr>
        <w:t xml:space="preserve">Passim. </w:t>
      </w:r>
    </w:p>
  </w:footnote>
  <w:footnote w:id="136">
    <w:p w14:paraId="452E25E9"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shd w:val="clear" w:color="auto" w:fill="FFFFFF"/>
        </w:rPr>
        <w:t>Alixe Bovey,</w:t>
      </w:r>
      <w:r w:rsidRPr="009B6F1B">
        <w:rPr>
          <w:rStyle w:val="apple-converted-space"/>
          <w:rFonts w:ascii="Garamond" w:hAnsi="Garamond"/>
          <w:color w:val="000000"/>
          <w:sz w:val="18"/>
          <w:szCs w:val="18"/>
          <w:shd w:val="clear" w:color="auto" w:fill="FFFFFF"/>
        </w:rPr>
        <w:t xml:space="preserve"> </w:t>
      </w:r>
      <w:r w:rsidRPr="009B6F1B">
        <w:rPr>
          <w:rStyle w:val="Emphasis"/>
          <w:rFonts w:ascii="Garamond" w:hAnsi="Garamond"/>
          <w:color w:val="000000"/>
          <w:sz w:val="18"/>
          <w:szCs w:val="18"/>
        </w:rPr>
        <w:t>Monsters and Grotesques in Medieval Manuscripts</w:t>
      </w:r>
      <w:r w:rsidRPr="009B6F1B">
        <w:rPr>
          <w:rStyle w:val="apple-converted-space"/>
          <w:rFonts w:ascii="Garamond" w:hAnsi="Garamond"/>
          <w:color w:val="000000"/>
          <w:sz w:val="18"/>
          <w:szCs w:val="18"/>
          <w:shd w:val="clear" w:color="auto" w:fill="FFFFFF"/>
        </w:rPr>
        <w:t xml:space="preserve"> </w:t>
      </w:r>
      <w:r w:rsidRPr="009B6F1B">
        <w:rPr>
          <w:rFonts w:ascii="Garamond" w:hAnsi="Garamond"/>
          <w:color w:val="000000"/>
          <w:sz w:val="18"/>
          <w:szCs w:val="18"/>
          <w:shd w:val="clear" w:color="auto" w:fill="FFFFFF"/>
        </w:rPr>
        <w:t>(London: British Library, 2002), p. 41, pl. 35.</w:t>
      </w:r>
    </w:p>
  </w:footnote>
  <w:footnote w:id="137">
    <w:p w14:paraId="16712DB2"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bCs/>
          <w:sz w:val="18"/>
          <w:szCs w:val="18"/>
        </w:rPr>
        <w:t>Thénard</w:t>
      </w:r>
      <w:proofErr w:type="spellEnd"/>
      <w:r w:rsidRPr="009B6F1B">
        <w:rPr>
          <w:rFonts w:ascii="Garamond" w:hAnsi="Garamond"/>
          <w:sz w:val="18"/>
          <w:szCs w:val="18"/>
          <w:shd w:val="clear" w:color="auto" w:fill="FFFFFF"/>
        </w:rPr>
        <w:t>-</w:t>
      </w:r>
      <w:r w:rsidRPr="009B6F1B">
        <w:rPr>
          <w:rFonts w:ascii="Garamond" w:hAnsi="Garamond"/>
          <w:bCs/>
          <w:sz w:val="18"/>
          <w:szCs w:val="18"/>
        </w:rPr>
        <w:t>Duvivier</w:t>
      </w:r>
      <w:r w:rsidRPr="009B6F1B">
        <w:rPr>
          <w:rFonts w:ascii="Garamond" w:hAnsi="Garamond"/>
          <w:sz w:val="18"/>
          <w:szCs w:val="18"/>
          <w:shd w:val="clear" w:color="auto" w:fill="FFFFFF"/>
        </w:rPr>
        <w:t xml:space="preserve">, </w:t>
      </w:r>
      <w:r w:rsidRPr="009B6F1B">
        <w:rPr>
          <w:rFonts w:ascii="Garamond" w:hAnsi="Garamond"/>
          <w:bCs/>
          <w:i/>
          <w:sz w:val="18"/>
          <w:szCs w:val="18"/>
        </w:rPr>
        <w:t>Images</w:t>
      </w:r>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sculptées</w:t>
      </w:r>
      <w:proofErr w:type="spellEnd"/>
      <w:r w:rsidRPr="009B6F1B">
        <w:rPr>
          <w:rFonts w:ascii="Garamond" w:hAnsi="Garamond"/>
          <w:i/>
          <w:sz w:val="18"/>
          <w:szCs w:val="18"/>
          <w:shd w:val="clear" w:color="auto" w:fill="FFFFFF"/>
        </w:rPr>
        <w:t xml:space="preserve"> au </w:t>
      </w:r>
      <w:proofErr w:type="spellStart"/>
      <w:r w:rsidRPr="009B6F1B">
        <w:rPr>
          <w:rFonts w:ascii="Garamond" w:hAnsi="Garamond"/>
          <w:i/>
          <w:sz w:val="18"/>
          <w:szCs w:val="18"/>
          <w:shd w:val="clear" w:color="auto" w:fill="FFFFFF"/>
        </w:rPr>
        <w:t>seuil</w:t>
      </w:r>
      <w:proofErr w:type="spellEnd"/>
      <w:r w:rsidRPr="009B6F1B">
        <w:rPr>
          <w:rFonts w:ascii="Garamond" w:hAnsi="Garamond"/>
          <w:i/>
          <w:sz w:val="18"/>
          <w:szCs w:val="18"/>
          <w:shd w:val="clear" w:color="auto" w:fill="FFFFFF"/>
        </w:rPr>
        <w:t xml:space="preserve"> des </w:t>
      </w:r>
      <w:proofErr w:type="spellStart"/>
      <w:r w:rsidRPr="009B6F1B">
        <w:rPr>
          <w:rFonts w:ascii="Garamond" w:hAnsi="Garamond"/>
          <w:i/>
          <w:sz w:val="18"/>
          <w:szCs w:val="18"/>
          <w:shd w:val="clear" w:color="auto" w:fill="FFFFFF"/>
        </w:rPr>
        <w:t>cathédrales</w:t>
      </w:r>
      <w:proofErr w:type="spellEnd"/>
      <w:r w:rsidRPr="009B6F1B">
        <w:rPr>
          <w:rFonts w:ascii="Garamond" w:hAnsi="Garamond"/>
          <w:i/>
          <w:sz w:val="18"/>
          <w:szCs w:val="18"/>
          <w:shd w:val="clear" w:color="auto" w:fill="FFFFFF"/>
        </w:rPr>
        <w:t xml:space="preserve"> </w:t>
      </w:r>
      <w:r w:rsidRPr="009B6F1B">
        <w:rPr>
          <w:rFonts w:ascii="Garamond" w:hAnsi="Garamond"/>
          <w:sz w:val="18"/>
          <w:szCs w:val="18"/>
          <w:shd w:val="clear" w:color="auto" w:fill="FFFFFF"/>
        </w:rPr>
        <w:t>(2012), 246-248.</w:t>
      </w:r>
    </w:p>
  </w:footnote>
  <w:footnote w:id="138">
    <w:p w14:paraId="50011F52" w14:textId="77777777" w:rsidR="00EE23E7" w:rsidRPr="009B6F1B" w:rsidRDefault="00EE23E7" w:rsidP="00FD07A5">
      <w:pPr>
        <w:pStyle w:val="ListParagraph"/>
        <w:spacing w:after="0" w:line="240" w:lineRule="auto"/>
        <w:ind w:left="0"/>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s="Arial"/>
          <w:sz w:val="18"/>
          <w:szCs w:val="18"/>
          <w:shd w:val="clear" w:color="auto" w:fill="FFFFFF"/>
        </w:rPr>
        <w:t xml:space="preserve">Michel </w:t>
      </w:r>
      <w:proofErr w:type="spellStart"/>
      <w:r w:rsidRPr="009B6F1B">
        <w:rPr>
          <w:rStyle w:val="Emphasis"/>
          <w:rFonts w:ascii="Garamond" w:hAnsi="Garamond" w:cs="Arial"/>
          <w:bCs/>
          <w:sz w:val="18"/>
          <w:szCs w:val="18"/>
        </w:rPr>
        <w:t>Pastoureau</w:t>
      </w:r>
      <w:proofErr w:type="spellEnd"/>
      <w:r w:rsidRPr="009B6F1B">
        <w:rPr>
          <w:rFonts w:ascii="Garamond" w:hAnsi="Garamond" w:cs="Arial"/>
          <w:sz w:val="18"/>
          <w:szCs w:val="18"/>
          <w:shd w:val="clear" w:color="auto" w:fill="FFFFFF"/>
        </w:rPr>
        <w:t>, “</w:t>
      </w:r>
      <w:proofErr w:type="spellStart"/>
      <w:r w:rsidRPr="009B6F1B">
        <w:rPr>
          <w:rFonts w:ascii="Garamond" w:hAnsi="Garamond" w:cs="Arial"/>
          <w:sz w:val="18"/>
          <w:szCs w:val="18"/>
          <w:shd w:val="clear" w:color="auto" w:fill="FFFFFF"/>
        </w:rPr>
        <w:t>L’</w:t>
      </w:r>
      <w:r w:rsidRPr="009B6F1B">
        <w:rPr>
          <w:rStyle w:val="Emphasis"/>
          <w:rFonts w:ascii="Garamond" w:hAnsi="Garamond" w:cs="Arial"/>
          <w:bCs/>
          <w:sz w:val="18"/>
          <w:szCs w:val="18"/>
        </w:rPr>
        <w:t>animal</w:t>
      </w:r>
      <w:proofErr w:type="spellEnd"/>
      <w:r w:rsidRPr="009B6F1B">
        <w:rPr>
          <w:rFonts w:ascii="Garamond" w:hAnsi="Garamond" w:cs="Arial"/>
          <w:sz w:val="18"/>
          <w:szCs w:val="18"/>
          <w:shd w:val="clear" w:color="auto" w:fill="FFFFFF"/>
        </w:rPr>
        <w:t xml:space="preserve">”, in </w:t>
      </w:r>
      <w:r w:rsidRPr="009B6F1B">
        <w:rPr>
          <w:rFonts w:ascii="Garamond" w:hAnsi="Garamond" w:cs="Arial"/>
          <w:i/>
          <w:sz w:val="18"/>
          <w:szCs w:val="18"/>
          <w:shd w:val="clear" w:color="auto" w:fill="FFFFFF"/>
        </w:rPr>
        <w:t xml:space="preserve">Le Moyen </w:t>
      </w:r>
      <w:proofErr w:type="spellStart"/>
      <w:r w:rsidRPr="009B6F1B">
        <w:rPr>
          <w:rFonts w:ascii="Garamond" w:hAnsi="Garamond" w:cs="Arial"/>
          <w:i/>
          <w:sz w:val="18"/>
          <w:szCs w:val="18"/>
          <w:shd w:val="clear" w:color="auto" w:fill="FFFFFF"/>
        </w:rPr>
        <w:t>Âge</w:t>
      </w:r>
      <w:proofErr w:type="spellEnd"/>
      <w:r w:rsidRPr="009B6F1B">
        <w:rPr>
          <w:rFonts w:ascii="Garamond" w:hAnsi="Garamond" w:cs="Arial"/>
          <w:i/>
          <w:sz w:val="18"/>
          <w:szCs w:val="18"/>
          <w:shd w:val="clear" w:color="auto" w:fill="FFFFFF"/>
        </w:rPr>
        <w:t xml:space="preserve"> </w:t>
      </w:r>
      <w:proofErr w:type="spellStart"/>
      <w:r w:rsidRPr="009B6F1B">
        <w:rPr>
          <w:rFonts w:ascii="Garamond" w:hAnsi="Garamond" w:cs="Arial"/>
          <w:i/>
          <w:sz w:val="18"/>
          <w:szCs w:val="18"/>
          <w:shd w:val="clear" w:color="auto" w:fill="FFFFFF"/>
        </w:rPr>
        <w:t>en</w:t>
      </w:r>
      <w:proofErr w:type="spellEnd"/>
      <w:r w:rsidRPr="009B6F1B">
        <w:rPr>
          <w:rFonts w:ascii="Garamond" w:hAnsi="Garamond" w:cs="Arial"/>
          <w:i/>
          <w:sz w:val="18"/>
          <w:szCs w:val="18"/>
          <w:shd w:val="clear" w:color="auto" w:fill="FFFFFF"/>
        </w:rPr>
        <w:t xml:space="preserve"> lumière</w:t>
      </w:r>
      <w:r w:rsidRPr="009B6F1B">
        <w:rPr>
          <w:rFonts w:ascii="Garamond" w:hAnsi="Garamond" w:cs="Arial"/>
          <w:sz w:val="18"/>
          <w:szCs w:val="18"/>
          <w:shd w:val="clear" w:color="auto" w:fill="FFFFFF"/>
        </w:rPr>
        <w:t>, ed. Jacques</w:t>
      </w:r>
      <w:r w:rsidRPr="009B6F1B">
        <w:rPr>
          <w:rStyle w:val="apple-converted-space"/>
          <w:rFonts w:ascii="Garamond" w:hAnsi="Garamond" w:cs="Arial"/>
          <w:sz w:val="18"/>
          <w:szCs w:val="18"/>
          <w:shd w:val="clear" w:color="auto" w:fill="FFFFFF"/>
        </w:rPr>
        <w:t xml:space="preserve"> </w:t>
      </w:r>
      <w:proofErr w:type="spellStart"/>
      <w:r w:rsidRPr="009B6F1B">
        <w:rPr>
          <w:rStyle w:val="Emphasis"/>
          <w:rFonts w:ascii="Garamond" w:hAnsi="Garamond" w:cs="Arial"/>
          <w:bCs/>
          <w:sz w:val="18"/>
          <w:szCs w:val="18"/>
        </w:rPr>
        <w:t>Dalarun</w:t>
      </w:r>
      <w:proofErr w:type="spellEnd"/>
      <w:r w:rsidRPr="009B6F1B">
        <w:rPr>
          <w:rStyle w:val="apple-converted-space"/>
          <w:rFonts w:ascii="Garamond" w:hAnsi="Garamond" w:cs="Arial"/>
          <w:sz w:val="18"/>
          <w:szCs w:val="18"/>
          <w:shd w:val="clear" w:color="auto" w:fill="FFFFFF"/>
        </w:rPr>
        <w:t xml:space="preserve"> (</w:t>
      </w:r>
      <w:r w:rsidRPr="009B6F1B">
        <w:rPr>
          <w:rFonts w:ascii="Garamond" w:hAnsi="Garamond" w:cs="Arial"/>
          <w:sz w:val="18"/>
          <w:szCs w:val="18"/>
          <w:shd w:val="clear" w:color="auto" w:fill="FFFFFF"/>
        </w:rPr>
        <w:t xml:space="preserve">Paris: </w:t>
      </w:r>
      <w:proofErr w:type="spellStart"/>
      <w:r w:rsidRPr="009B6F1B">
        <w:rPr>
          <w:rFonts w:ascii="Garamond" w:hAnsi="Garamond" w:cs="Arial"/>
          <w:sz w:val="18"/>
          <w:szCs w:val="18"/>
          <w:shd w:val="clear" w:color="auto" w:fill="FFFFFF"/>
        </w:rPr>
        <w:t>Arthème</w:t>
      </w:r>
      <w:proofErr w:type="spellEnd"/>
      <w:r w:rsidRPr="009B6F1B">
        <w:rPr>
          <w:rFonts w:ascii="Garamond" w:hAnsi="Garamond" w:cs="Arial"/>
          <w:sz w:val="18"/>
          <w:szCs w:val="18"/>
          <w:shd w:val="clear" w:color="auto" w:fill="FFFFFF"/>
        </w:rPr>
        <w:t xml:space="preserve"> Fayard, 2002), 86.</w:t>
      </w:r>
    </w:p>
  </w:footnote>
  <w:footnote w:id="139">
    <w:p w14:paraId="101D129C"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i/>
          <w:sz w:val="18"/>
          <w:szCs w:val="18"/>
        </w:rPr>
        <w:t xml:space="preserve">Comment </w:t>
      </w:r>
      <w:proofErr w:type="spellStart"/>
      <w:r w:rsidRPr="009B6F1B">
        <w:rPr>
          <w:rFonts w:ascii="Garamond" w:hAnsi="Garamond"/>
          <w:i/>
          <w:sz w:val="18"/>
          <w:szCs w:val="18"/>
        </w:rPr>
        <w:t>regarder</w:t>
      </w:r>
      <w:proofErr w:type="spellEnd"/>
      <w:r w:rsidRPr="009B6F1B">
        <w:rPr>
          <w:rFonts w:ascii="Garamond" w:hAnsi="Garamond"/>
          <w:i/>
          <w:sz w:val="18"/>
          <w:szCs w:val="18"/>
        </w:rPr>
        <w:t xml:space="preserve"> les </w:t>
      </w:r>
      <w:proofErr w:type="spellStart"/>
      <w:r w:rsidRPr="009B6F1B">
        <w:rPr>
          <w:rFonts w:ascii="Garamond" w:hAnsi="Garamond"/>
          <w:i/>
          <w:sz w:val="18"/>
          <w:szCs w:val="18"/>
        </w:rPr>
        <w:t>monstres</w:t>
      </w:r>
      <w:proofErr w:type="spellEnd"/>
      <w:r w:rsidRPr="009B6F1B">
        <w:rPr>
          <w:rFonts w:ascii="Garamond" w:hAnsi="Garamond"/>
          <w:i/>
          <w:sz w:val="18"/>
          <w:szCs w:val="18"/>
        </w:rPr>
        <w:t xml:space="preserve"> et les </w:t>
      </w:r>
      <w:proofErr w:type="spellStart"/>
      <w:r w:rsidRPr="009B6F1B">
        <w:rPr>
          <w:rFonts w:ascii="Garamond" w:hAnsi="Garamond"/>
          <w:i/>
          <w:sz w:val="18"/>
          <w:szCs w:val="18"/>
        </w:rPr>
        <w:t>créatures</w:t>
      </w:r>
      <w:proofErr w:type="spellEnd"/>
      <w:r w:rsidRPr="009B6F1B">
        <w:rPr>
          <w:rFonts w:ascii="Garamond" w:hAnsi="Garamond"/>
          <w:i/>
          <w:sz w:val="18"/>
          <w:szCs w:val="18"/>
        </w:rPr>
        <w:t xml:space="preserve"> </w:t>
      </w:r>
      <w:proofErr w:type="spellStart"/>
      <w:r w:rsidRPr="009B6F1B">
        <w:rPr>
          <w:rFonts w:ascii="Garamond" w:hAnsi="Garamond"/>
          <w:i/>
          <w:sz w:val="18"/>
          <w:szCs w:val="18"/>
        </w:rPr>
        <w:t>fantastiques</w:t>
      </w:r>
      <w:proofErr w:type="spellEnd"/>
      <w:r w:rsidRPr="009B6F1B">
        <w:rPr>
          <w:rFonts w:ascii="Garamond" w:hAnsi="Garamond"/>
          <w:sz w:val="18"/>
          <w:szCs w:val="18"/>
        </w:rPr>
        <w:t xml:space="preserve">, ed. </w:t>
      </w:r>
      <w:proofErr w:type="spellStart"/>
      <w:r w:rsidRPr="009B6F1B">
        <w:rPr>
          <w:rFonts w:ascii="Garamond" w:hAnsi="Garamond"/>
          <w:sz w:val="18"/>
          <w:szCs w:val="18"/>
        </w:rPr>
        <w:t>Guédron</w:t>
      </w:r>
      <w:proofErr w:type="spellEnd"/>
      <w:r w:rsidRPr="009B6F1B">
        <w:rPr>
          <w:rFonts w:ascii="Garamond" w:hAnsi="Garamond"/>
          <w:sz w:val="18"/>
          <w:szCs w:val="18"/>
        </w:rPr>
        <w:t xml:space="preserve"> (2018), 61.</w:t>
      </w:r>
    </w:p>
  </w:footnote>
  <w:footnote w:id="140">
    <w:p w14:paraId="465F91EF"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bCs/>
          <w:sz w:val="18"/>
          <w:szCs w:val="18"/>
        </w:rPr>
        <w:t>Jacqueline Leclercq</w:t>
      </w:r>
      <w:r w:rsidRPr="009B6F1B">
        <w:rPr>
          <w:rFonts w:ascii="Garamond" w:hAnsi="Garamond"/>
          <w:sz w:val="18"/>
          <w:szCs w:val="18"/>
          <w:shd w:val="clear" w:color="auto" w:fill="FFFFFF"/>
        </w:rPr>
        <w:t>-</w:t>
      </w:r>
      <w:r w:rsidRPr="009B6F1B">
        <w:rPr>
          <w:rFonts w:ascii="Garamond" w:hAnsi="Garamond"/>
          <w:bCs/>
          <w:sz w:val="18"/>
          <w:szCs w:val="18"/>
        </w:rPr>
        <w:t>Marx</w:t>
      </w:r>
      <w:r w:rsidRPr="009B6F1B">
        <w:rPr>
          <w:rFonts w:ascii="Garamond" w:hAnsi="Garamond"/>
          <w:sz w:val="18"/>
          <w:szCs w:val="18"/>
          <w:shd w:val="clear" w:color="auto" w:fill="FFFFFF"/>
          <w:lang w:val="fr-CH"/>
        </w:rPr>
        <w:t xml:space="preserve">, </w:t>
      </w:r>
      <w:r w:rsidRPr="009B6F1B">
        <w:rPr>
          <w:rFonts w:ascii="Garamond" w:hAnsi="Garamond"/>
          <w:sz w:val="18"/>
          <w:szCs w:val="18"/>
          <w:shd w:val="clear" w:color="auto" w:fill="FFFFFF"/>
        </w:rPr>
        <w:t>“</w:t>
      </w:r>
      <w:r w:rsidRPr="009B6F1B">
        <w:rPr>
          <w:rFonts w:ascii="Garamond" w:hAnsi="Garamond"/>
          <w:sz w:val="18"/>
          <w:szCs w:val="18"/>
          <w:shd w:val="clear" w:color="auto" w:fill="FFFFFF"/>
          <w:lang w:val="fr-CH"/>
        </w:rPr>
        <w:t xml:space="preserve">Un poisson volant polymorphe. La </w:t>
      </w:r>
      <w:r w:rsidRPr="009B6F1B">
        <w:rPr>
          <w:rFonts w:ascii="Garamond" w:hAnsi="Garamond"/>
          <w:i/>
          <w:iCs/>
          <w:sz w:val="18"/>
          <w:szCs w:val="18"/>
          <w:shd w:val="clear" w:color="auto" w:fill="FFFFFF"/>
          <w:lang w:val="fr-CH"/>
        </w:rPr>
        <w:t>serra</w:t>
      </w:r>
      <w:r w:rsidRPr="009B6F1B">
        <w:rPr>
          <w:rFonts w:ascii="Garamond" w:hAnsi="Garamond"/>
          <w:sz w:val="18"/>
          <w:szCs w:val="18"/>
          <w:shd w:val="clear" w:color="auto" w:fill="FFFFFF"/>
          <w:lang w:val="fr-CH"/>
        </w:rPr>
        <w:t xml:space="preserve"> dans le </w:t>
      </w:r>
      <w:proofErr w:type="spellStart"/>
      <w:r w:rsidRPr="009B6F1B">
        <w:rPr>
          <w:rFonts w:ascii="Garamond" w:hAnsi="Garamond"/>
          <w:i/>
          <w:iCs/>
          <w:sz w:val="18"/>
          <w:szCs w:val="18"/>
          <w:lang w:val="fr-CH"/>
        </w:rPr>
        <w:t>Physiologus</w:t>
      </w:r>
      <w:proofErr w:type="spellEnd"/>
      <w:r w:rsidRPr="009B6F1B">
        <w:rPr>
          <w:rFonts w:ascii="Garamond" w:hAnsi="Garamond"/>
          <w:i/>
          <w:iCs/>
          <w:sz w:val="18"/>
          <w:szCs w:val="18"/>
          <w:lang w:val="fr-CH"/>
        </w:rPr>
        <w:t xml:space="preserve"> </w:t>
      </w:r>
      <w:r w:rsidRPr="009B6F1B">
        <w:rPr>
          <w:rFonts w:ascii="Garamond" w:hAnsi="Garamond"/>
          <w:sz w:val="18"/>
          <w:szCs w:val="18"/>
          <w:lang w:val="fr-CH"/>
        </w:rPr>
        <w:t>grec et latin, les bestiaires et quelques encyclopédies (IX</w:t>
      </w:r>
      <w:r w:rsidRPr="009B6F1B">
        <w:rPr>
          <w:rFonts w:ascii="Garamond" w:hAnsi="Garamond"/>
          <w:sz w:val="18"/>
          <w:szCs w:val="18"/>
          <w:vertAlign w:val="superscript"/>
          <w:lang w:val="fr-CH"/>
        </w:rPr>
        <w:t>e</w:t>
      </w:r>
      <w:r w:rsidRPr="009B6F1B">
        <w:rPr>
          <w:rFonts w:ascii="Garamond" w:hAnsi="Garamond"/>
          <w:sz w:val="18"/>
          <w:szCs w:val="18"/>
          <w:lang w:val="fr-CH"/>
        </w:rPr>
        <w:t>-XV</w:t>
      </w:r>
      <w:r w:rsidRPr="009B6F1B">
        <w:rPr>
          <w:rFonts w:ascii="Garamond" w:hAnsi="Garamond"/>
          <w:sz w:val="18"/>
          <w:szCs w:val="18"/>
          <w:vertAlign w:val="superscript"/>
          <w:lang w:val="fr-CH"/>
        </w:rPr>
        <w:t>e</w:t>
      </w:r>
      <w:r w:rsidRPr="009B6F1B">
        <w:rPr>
          <w:rFonts w:ascii="Garamond" w:hAnsi="Garamond"/>
          <w:sz w:val="18"/>
          <w:szCs w:val="18"/>
          <w:lang w:val="fr-CH"/>
        </w:rPr>
        <w:t xml:space="preserve"> s.). Le texte et l’image,</w:t>
      </w:r>
      <w:r w:rsidRPr="009B6F1B">
        <w:rPr>
          <w:rFonts w:ascii="Garamond" w:hAnsi="Garamond"/>
          <w:sz w:val="18"/>
          <w:szCs w:val="18"/>
          <w:shd w:val="clear" w:color="auto" w:fill="FFFFFF"/>
        </w:rPr>
        <w:t>”</w:t>
      </w:r>
      <w:r w:rsidRPr="009B6F1B">
        <w:rPr>
          <w:rFonts w:ascii="Garamond" w:hAnsi="Garamond"/>
          <w:sz w:val="18"/>
          <w:szCs w:val="18"/>
          <w:lang w:val="fr-CH"/>
        </w:rPr>
        <w:t xml:space="preserve"> </w:t>
      </w:r>
      <w:proofErr w:type="spellStart"/>
      <w:r w:rsidRPr="009B6F1B">
        <w:rPr>
          <w:rFonts w:ascii="Garamond" w:hAnsi="Garamond"/>
          <w:i/>
          <w:iCs/>
          <w:sz w:val="18"/>
          <w:szCs w:val="18"/>
          <w:lang w:val="fr-CH"/>
        </w:rPr>
        <w:t>RursuSpicae</w:t>
      </w:r>
      <w:proofErr w:type="spellEnd"/>
      <w:r w:rsidRPr="009B6F1B">
        <w:rPr>
          <w:rFonts w:ascii="Garamond" w:hAnsi="Garamond"/>
          <w:i/>
          <w:iCs/>
          <w:sz w:val="18"/>
          <w:szCs w:val="18"/>
          <w:lang w:val="fr-CH"/>
        </w:rPr>
        <w:t xml:space="preserve"> </w:t>
      </w:r>
      <w:r w:rsidRPr="009B6F1B">
        <w:rPr>
          <w:rFonts w:ascii="Garamond" w:hAnsi="Garamond"/>
          <w:sz w:val="18"/>
          <w:szCs w:val="18"/>
          <w:lang w:val="fr-CH"/>
        </w:rPr>
        <w:t xml:space="preserve">[online], 4/2022, </w:t>
      </w:r>
      <w:r w:rsidRPr="009B6F1B">
        <w:rPr>
          <w:rFonts w:ascii="Garamond" w:hAnsi="Garamond"/>
          <w:sz w:val="18"/>
          <w:szCs w:val="18"/>
        </w:rPr>
        <w:t>fig. 3</w:t>
      </w:r>
      <w:r w:rsidRPr="009B6F1B">
        <w:rPr>
          <w:rFonts w:ascii="Garamond" w:hAnsi="Garamond"/>
          <w:sz w:val="18"/>
          <w:szCs w:val="18"/>
          <w:shd w:val="clear" w:color="auto" w:fill="FFFFFF"/>
        </w:rPr>
        <w:t xml:space="preserve">, cit. </w:t>
      </w:r>
      <w:proofErr w:type="spellStart"/>
      <w:r w:rsidRPr="009B6F1B">
        <w:rPr>
          <w:rFonts w:ascii="Garamond" w:hAnsi="Garamond"/>
          <w:i/>
          <w:iCs/>
          <w:sz w:val="18"/>
          <w:szCs w:val="18"/>
        </w:rPr>
        <w:t>Physiologus</w:t>
      </w:r>
      <w:proofErr w:type="spellEnd"/>
      <w:r w:rsidRPr="009B6F1B">
        <w:rPr>
          <w:rFonts w:ascii="Garamond" w:hAnsi="Garamond"/>
          <w:sz w:val="18"/>
          <w:szCs w:val="18"/>
        </w:rPr>
        <w:t xml:space="preserve"> de Ms. </w:t>
      </w:r>
      <w:proofErr w:type="spellStart"/>
      <w:r w:rsidRPr="009B6F1B">
        <w:rPr>
          <w:rFonts w:ascii="Garamond" w:hAnsi="Garamond"/>
          <w:sz w:val="18"/>
          <w:szCs w:val="18"/>
        </w:rPr>
        <w:t>Bruxelles</w:t>
      </w:r>
      <w:proofErr w:type="spellEnd"/>
      <w:r w:rsidRPr="009B6F1B">
        <w:rPr>
          <w:rFonts w:ascii="Garamond" w:hAnsi="Garamond"/>
          <w:sz w:val="18"/>
          <w:szCs w:val="18"/>
        </w:rPr>
        <w:t xml:space="preserve"> – </w:t>
      </w:r>
      <w:proofErr w:type="spellStart"/>
      <w:r w:rsidRPr="009B6F1B">
        <w:rPr>
          <w:rFonts w:ascii="Garamond" w:hAnsi="Garamond"/>
          <w:sz w:val="18"/>
          <w:szCs w:val="18"/>
        </w:rPr>
        <w:t>Koninklijke</w:t>
      </w:r>
      <w:proofErr w:type="spellEnd"/>
      <w:r w:rsidRPr="009B6F1B">
        <w:rPr>
          <w:rFonts w:ascii="Garamond" w:hAnsi="Garamond"/>
          <w:sz w:val="18"/>
          <w:szCs w:val="18"/>
        </w:rPr>
        <w:t xml:space="preserve"> </w:t>
      </w:r>
      <w:proofErr w:type="spellStart"/>
      <w:r w:rsidRPr="009B6F1B">
        <w:rPr>
          <w:rFonts w:ascii="Garamond" w:hAnsi="Garamond"/>
          <w:sz w:val="18"/>
          <w:szCs w:val="18"/>
        </w:rPr>
        <w:t>Bibliotheek</w:t>
      </w:r>
      <w:proofErr w:type="spellEnd"/>
      <w:r w:rsidRPr="009B6F1B">
        <w:rPr>
          <w:rFonts w:ascii="Garamond" w:hAnsi="Garamond"/>
          <w:sz w:val="18"/>
          <w:szCs w:val="18"/>
        </w:rPr>
        <w:t xml:space="preserve"> – </w:t>
      </w:r>
      <w:proofErr w:type="spellStart"/>
      <w:r w:rsidRPr="009B6F1B">
        <w:rPr>
          <w:rFonts w:ascii="Garamond" w:hAnsi="Garamond"/>
          <w:sz w:val="18"/>
          <w:szCs w:val="18"/>
        </w:rPr>
        <w:t>Bibliothèque</w:t>
      </w:r>
      <w:proofErr w:type="spellEnd"/>
      <w:r w:rsidRPr="009B6F1B">
        <w:rPr>
          <w:rFonts w:ascii="Garamond" w:hAnsi="Garamond"/>
          <w:sz w:val="18"/>
          <w:szCs w:val="18"/>
        </w:rPr>
        <w:t xml:space="preserve"> royale, KBR, 10066-77, f</w:t>
      </w:r>
      <w:r w:rsidRPr="009B6F1B">
        <w:rPr>
          <w:rFonts w:ascii="Garamond" w:hAnsi="Garamond"/>
          <w:spacing w:val="-6"/>
          <w:sz w:val="18"/>
          <w:szCs w:val="18"/>
          <w:shd w:val="clear" w:color="auto" w:fill="FFFFFF"/>
        </w:rPr>
        <w:t>°</w:t>
      </w:r>
      <w:r w:rsidRPr="009B6F1B">
        <w:rPr>
          <w:rFonts w:ascii="Garamond" w:hAnsi="Garamond"/>
          <w:sz w:val="18"/>
          <w:szCs w:val="18"/>
        </w:rPr>
        <w:t xml:space="preserve"> </w:t>
      </w:r>
      <w:proofErr w:type="gramStart"/>
      <w:r w:rsidRPr="009B6F1B">
        <w:rPr>
          <w:rFonts w:ascii="Garamond" w:hAnsi="Garamond"/>
          <w:sz w:val="18"/>
          <w:szCs w:val="18"/>
        </w:rPr>
        <w:t>142 ;</w:t>
      </w:r>
      <w:proofErr w:type="gramEnd"/>
      <w:r w:rsidRPr="009B6F1B">
        <w:rPr>
          <w:rFonts w:ascii="Garamond" w:hAnsi="Garamond"/>
          <w:sz w:val="18"/>
          <w:szCs w:val="18"/>
        </w:rPr>
        <w:t xml:space="preserve"> attribution : Meuse ? fin X</w:t>
      </w:r>
      <w:r w:rsidRPr="009B6F1B">
        <w:rPr>
          <w:rFonts w:ascii="Garamond" w:hAnsi="Garamond"/>
          <w:sz w:val="18"/>
          <w:szCs w:val="18"/>
          <w:vertAlign w:val="superscript"/>
        </w:rPr>
        <w:t>e</w:t>
      </w:r>
      <w:r w:rsidRPr="009B6F1B">
        <w:rPr>
          <w:rFonts w:ascii="Garamond" w:hAnsi="Garamond"/>
          <w:sz w:val="18"/>
          <w:szCs w:val="18"/>
        </w:rPr>
        <w:t xml:space="preserve"> s.</w:t>
      </w:r>
    </w:p>
  </w:footnote>
  <w:footnote w:id="141">
    <w:p w14:paraId="5B6E5E8E"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i/>
          <w:iCs/>
          <w:sz w:val="18"/>
          <w:szCs w:val="18"/>
        </w:rPr>
        <w:t>Bestiaire de Pierre le Picard</w:t>
      </w:r>
      <w:r w:rsidRPr="009B6F1B">
        <w:rPr>
          <w:rFonts w:ascii="Garamond" w:hAnsi="Garamond"/>
          <w:sz w:val="18"/>
          <w:szCs w:val="18"/>
        </w:rPr>
        <w:t xml:space="preserve">, </w:t>
      </w:r>
      <w:proofErr w:type="spellStart"/>
      <w:r w:rsidRPr="009B6F1B">
        <w:rPr>
          <w:rFonts w:ascii="Garamond" w:hAnsi="Garamond"/>
          <w:sz w:val="18"/>
          <w:szCs w:val="18"/>
        </w:rPr>
        <w:t>XIII</w:t>
      </w:r>
      <w:r w:rsidRPr="009B6F1B">
        <w:rPr>
          <w:rFonts w:ascii="Garamond" w:hAnsi="Garamond"/>
          <w:sz w:val="18"/>
          <w:szCs w:val="18"/>
          <w:vertAlign w:val="superscript"/>
        </w:rPr>
        <w:t>e</w:t>
      </w:r>
      <w:proofErr w:type="spellEnd"/>
      <w:r w:rsidRPr="009B6F1B">
        <w:rPr>
          <w:rFonts w:ascii="Garamond" w:hAnsi="Garamond"/>
          <w:sz w:val="18"/>
          <w:szCs w:val="18"/>
        </w:rPr>
        <w:t xml:space="preserve"> s., </w:t>
      </w:r>
      <w:proofErr w:type="spellStart"/>
      <w:r w:rsidRPr="009B6F1B">
        <w:rPr>
          <w:rFonts w:ascii="Garamond" w:hAnsi="Garamond"/>
          <w:sz w:val="18"/>
          <w:szCs w:val="18"/>
        </w:rPr>
        <w:t>Bibliothèque</w:t>
      </w:r>
      <w:proofErr w:type="spellEnd"/>
      <w:r w:rsidRPr="009B6F1B">
        <w:rPr>
          <w:rFonts w:ascii="Garamond" w:hAnsi="Garamond"/>
          <w:sz w:val="18"/>
          <w:szCs w:val="18"/>
        </w:rPr>
        <w:t xml:space="preserve"> de </w:t>
      </w:r>
      <w:proofErr w:type="spellStart"/>
      <w:r w:rsidRPr="009B6F1B">
        <w:rPr>
          <w:rFonts w:ascii="Garamond" w:hAnsi="Garamond"/>
          <w:sz w:val="18"/>
          <w:szCs w:val="18"/>
        </w:rPr>
        <w:t>l’Arsenal</w:t>
      </w:r>
      <w:proofErr w:type="spellEnd"/>
      <w:r w:rsidRPr="009B6F1B">
        <w:rPr>
          <w:rFonts w:ascii="Garamond" w:hAnsi="Garamond"/>
          <w:sz w:val="18"/>
          <w:szCs w:val="18"/>
        </w:rPr>
        <w:t xml:space="preserve"> 3516, f° 202v</w:t>
      </w:r>
      <w:r w:rsidRPr="009B6F1B">
        <w:rPr>
          <w:rFonts w:ascii="Garamond" w:hAnsi="Garamond"/>
          <w:bCs/>
          <w:smallCaps/>
          <w:sz w:val="18"/>
          <w:szCs w:val="18"/>
        </w:rPr>
        <w:t xml:space="preserve">. </w:t>
      </w:r>
      <w:r w:rsidRPr="009B6F1B">
        <w:rPr>
          <w:rFonts w:ascii="Garamond" w:hAnsi="Garamond"/>
          <w:sz w:val="18"/>
          <w:szCs w:val="18"/>
        </w:rPr>
        <w:t xml:space="preserve">Richard de </w:t>
      </w:r>
      <w:proofErr w:type="spellStart"/>
      <w:r w:rsidRPr="009B6F1B">
        <w:rPr>
          <w:rFonts w:ascii="Garamond" w:hAnsi="Garamond"/>
          <w:sz w:val="18"/>
          <w:szCs w:val="18"/>
        </w:rPr>
        <w:t>Fournival</w:t>
      </w:r>
      <w:proofErr w:type="spellEnd"/>
      <w:r w:rsidRPr="009B6F1B">
        <w:rPr>
          <w:rFonts w:ascii="Garamond" w:hAnsi="Garamond"/>
          <w:sz w:val="18"/>
          <w:szCs w:val="18"/>
        </w:rPr>
        <w:t>,</w:t>
      </w:r>
      <w:r w:rsidRPr="009B6F1B">
        <w:rPr>
          <w:rStyle w:val="apple-converted-space"/>
          <w:rFonts w:ascii="Garamond" w:hAnsi="Garamond"/>
          <w:sz w:val="18"/>
          <w:szCs w:val="18"/>
        </w:rPr>
        <w:t> </w:t>
      </w:r>
      <w:r w:rsidRPr="009B6F1B">
        <w:rPr>
          <w:rFonts w:ascii="Garamond" w:hAnsi="Garamond"/>
          <w:i/>
          <w:iCs/>
          <w:sz w:val="18"/>
          <w:szCs w:val="18"/>
        </w:rPr>
        <w:t xml:space="preserve">Le </w:t>
      </w:r>
      <w:proofErr w:type="spellStart"/>
      <w:r w:rsidRPr="009B6F1B">
        <w:rPr>
          <w:rFonts w:ascii="Garamond" w:hAnsi="Garamond"/>
          <w:i/>
          <w:iCs/>
          <w:sz w:val="18"/>
          <w:szCs w:val="18"/>
        </w:rPr>
        <w:t>bestiaire</w:t>
      </w:r>
      <w:proofErr w:type="spellEnd"/>
      <w:r w:rsidRPr="009B6F1B">
        <w:rPr>
          <w:rFonts w:ascii="Garamond" w:hAnsi="Garamond"/>
          <w:i/>
          <w:iCs/>
          <w:sz w:val="18"/>
          <w:szCs w:val="18"/>
        </w:rPr>
        <w:t xml:space="preserve"> d’amour </w:t>
      </w:r>
      <w:proofErr w:type="spellStart"/>
      <w:r w:rsidRPr="009B6F1B">
        <w:rPr>
          <w:rFonts w:ascii="Garamond" w:hAnsi="Garamond"/>
          <w:i/>
          <w:iCs/>
          <w:sz w:val="18"/>
          <w:szCs w:val="18"/>
        </w:rPr>
        <w:t>rimet</w:t>
      </w:r>
      <w:proofErr w:type="spellEnd"/>
      <w:r w:rsidRPr="009B6F1B">
        <w:rPr>
          <w:rFonts w:ascii="Garamond" w:hAnsi="Garamond"/>
          <w:sz w:val="18"/>
          <w:szCs w:val="18"/>
        </w:rPr>
        <w:t xml:space="preserve">, </w:t>
      </w:r>
      <w:proofErr w:type="spellStart"/>
      <w:r w:rsidRPr="009B6F1B">
        <w:rPr>
          <w:rFonts w:ascii="Garamond" w:hAnsi="Garamond"/>
          <w:sz w:val="18"/>
          <w:szCs w:val="18"/>
        </w:rPr>
        <w:t>vers</w:t>
      </w:r>
      <w:proofErr w:type="spellEnd"/>
      <w:r w:rsidRPr="009B6F1B">
        <w:rPr>
          <w:rFonts w:ascii="Garamond" w:hAnsi="Garamond"/>
          <w:sz w:val="18"/>
          <w:szCs w:val="18"/>
        </w:rPr>
        <w:t xml:space="preserve"> 1300. BNF, </w:t>
      </w:r>
      <w:proofErr w:type="spellStart"/>
      <w:r w:rsidRPr="009B6F1B">
        <w:rPr>
          <w:rFonts w:ascii="Garamond" w:hAnsi="Garamond"/>
          <w:sz w:val="18"/>
          <w:szCs w:val="18"/>
        </w:rPr>
        <w:t>ms</w:t>
      </w:r>
      <w:proofErr w:type="spellEnd"/>
      <w:r w:rsidRPr="009B6F1B">
        <w:rPr>
          <w:rFonts w:ascii="Garamond" w:hAnsi="Garamond"/>
          <w:sz w:val="18"/>
          <w:szCs w:val="18"/>
        </w:rPr>
        <w:t xml:space="preserve"> </w:t>
      </w:r>
      <w:proofErr w:type="spellStart"/>
      <w:r w:rsidRPr="009B6F1B">
        <w:rPr>
          <w:rFonts w:ascii="Garamond" w:hAnsi="Garamond"/>
          <w:sz w:val="18"/>
          <w:szCs w:val="18"/>
        </w:rPr>
        <w:t>fr</w:t>
      </w:r>
      <w:proofErr w:type="spellEnd"/>
      <w:r w:rsidRPr="009B6F1B">
        <w:rPr>
          <w:rFonts w:ascii="Garamond" w:hAnsi="Garamond"/>
          <w:sz w:val="18"/>
          <w:szCs w:val="18"/>
        </w:rPr>
        <w:t xml:space="preserve"> 412, </w:t>
      </w:r>
      <w:proofErr w:type="spellStart"/>
      <w:r w:rsidRPr="009B6F1B">
        <w:rPr>
          <w:rFonts w:ascii="Garamond" w:hAnsi="Garamond"/>
          <w:sz w:val="18"/>
          <w:szCs w:val="18"/>
        </w:rPr>
        <w:t>fol</w:t>
      </w:r>
      <w:proofErr w:type="spellEnd"/>
      <w:r w:rsidRPr="009B6F1B">
        <w:rPr>
          <w:rFonts w:ascii="Garamond" w:hAnsi="Garamond"/>
          <w:sz w:val="18"/>
          <w:szCs w:val="18"/>
        </w:rPr>
        <w:t xml:space="preserve"> 8v. Ms. Cambridge University </w:t>
      </w:r>
      <w:proofErr w:type="spellStart"/>
      <w:r w:rsidRPr="009B6F1B">
        <w:rPr>
          <w:rFonts w:ascii="Garamond" w:hAnsi="Garamond"/>
          <w:sz w:val="18"/>
          <w:szCs w:val="18"/>
        </w:rPr>
        <w:t>Libr</w:t>
      </w:r>
      <w:proofErr w:type="spellEnd"/>
      <w:r w:rsidRPr="009B6F1B">
        <w:rPr>
          <w:rFonts w:ascii="Garamond" w:hAnsi="Garamond"/>
          <w:sz w:val="18"/>
          <w:szCs w:val="18"/>
        </w:rPr>
        <w:t>., Gg 6.5, f</w:t>
      </w:r>
      <w:r w:rsidRPr="009B6F1B">
        <w:rPr>
          <w:rFonts w:ascii="Garamond" w:hAnsi="Garamond"/>
          <w:spacing w:val="-6"/>
          <w:sz w:val="18"/>
          <w:szCs w:val="18"/>
          <w:shd w:val="clear" w:color="auto" w:fill="FFFFFF"/>
        </w:rPr>
        <w:t>°</w:t>
      </w:r>
      <w:r w:rsidRPr="009B6F1B">
        <w:rPr>
          <w:rFonts w:ascii="Garamond" w:hAnsi="Garamond"/>
          <w:sz w:val="18"/>
          <w:szCs w:val="18"/>
        </w:rPr>
        <w:t xml:space="preserve"> 95r, </w:t>
      </w:r>
      <w:proofErr w:type="spellStart"/>
      <w:r w:rsidRPr="009B6F1B">
        <w:rPr>
          <w:rFonts w:ascii="Garamond" w:hAnsi="Garamond"/>
          <w:sz w:val="18"/>
          <w:szCs w:val="18"/>
        </w:rPr>
        <w:t>Angleterre</w:t>
      </w:r>
      <w:proofErr w:type="spellEnd"/>
      <w:r w:rsidRPr="009B6F1B">
        <w:rPr>
          <w:rFonts w:ascii="Garamond" w:hAnsi="Garamond"/>
          <w:sz w:val="18"/>
          <w:szCs w:val="18"/>
        </w:rPr>
        <w:t>, 2</w:t>
      </w:r>
      <w:r w:rsidRPr="009B6F1B">
        <w:rPr>
          <w:rFonts w:ascii="Garamond" w:hAnsi="Garamond"/>
          <w:sz w:val="18"/>
          <w:szCs w:val="18"/>
          <w:vertAlign w:val="superscript"/>
        </w:rPr>
        <w:t>e</w:t>
      </w:r>
      <w:r w:rsidRPr="009B6F1B">
        <w:rPr>
          <w:rFonts w:ascii="Garamond" w:hAnsi="Garamond"/>
          <w:sz w:val="18"/>
          <w:szCs w:val="18"/>
        </w:rPr>
        <w:t xml:space="preserve"> </w:t>
      </w:r>
      <w:proofErr w:type="spellStart"/>
      <w:r w:rsidRPr="009B6F1B">
        <w:rPr>
          <w:rFonts w:ascii="Garamond" w:hAnsi="Garamond"/>
          <w:sz w:val="18"/>
          <w:szCs w:val="18"/>
        </w:rPr>
        <w:t>moitié</w:t>
      </w:r>
      <w:proofErr w:type="spellEnd"/>
      <w:r w:rsidRPr="009B6F1B">
        <w:rPr>
          <w:rFonts w:ascii="Garamond" w:hAnsi="Garamond"/>
          <w:sz w:val="18"/>
          <w:szCs w:val="18"/>
        </w:rPr>
        <w:t xml:space="preserve"> du </w:t>
      </w:r>
      <w:proofErr w:type="spellStart"/>
      <w:r w:rsidRPr="009B6F1B">
        <w:rPr>
          <w:rFonts w:ascii="Garamond" w:hAnsi="Garamond"/>
          <w:sz w:val="18"/>
          <w:szCs w:val="18"/>
        </w:rPr>
        <w:t>XV</w:t>
      </w:r>
      <w:r w:rsidRPr="009B6F1B">
        <w:rPr>
          <w:rFonts w:ascii="Garamond" w:hAnsi="Garamond"/>
          <w:sz w:val="18"/>
          <w:szCs w:val="18"/>
          <w:vertAlign w:val="superscript"/>
        </w:rPr>
        <w:t>e</w:t>
      </w:r>
      <w:proofErr w:type="spellEnd"/>
      <w:r w:rsidRPr="009B6F1B">
        <w:rPr>
          <w:rFonts w:ascii="Garamond" w:hAnsi="Garamond"/>
          <w:sz w:val="18"/>
          <w:szCs w:val="18"/>
          <w:vertAlign w:val="superscript"/>
        </w:rPr>
        <w:t xml:space="preserve"> </w:t>
      </w:r>
      <w:r w:rsidRPr="009B6F1B">
        <w:rPr>
          <w:rFonts w:ascii="Garamond" w:hAnsi="Garamond"/>
          <w:sz w:val="18"/>
          <w:szCs w:val="18"/>
        </w:rPr>
        <w:t>s</w:t>
      </w:r>
      <w:r w:rsidRPr="009B6F1B">
        <w:rPr>
          <w:rFonts w:ascii="Garamond" w:hAnsi="Garamond"/>
          <w:i/>
          <w:sz w:val="18"/>
          <w:szCs w:val="18"/>
          <w:shd w:val="clear" w:color="auto" w:fill="FFFFFF"/>
        </w:rPr>
        <w:t xml:space="preserve">. </w:t>
      </w:r>
      <w:r w:rsidRPr="009B6F1B">
        <w:rPr>
          <w:rFonts w:ascii="Garamond" w:hAnsi="Garamond"/>
          <w:sz w:val="18"/>
          <w:szCs w:val="18"/>
          <w:shd w:val="clear" w:color="auto" w:fill="FFFFFF"/>
          <w:lang w:val="fr-FR"/>
        </w:rPr>
        <w:t xml:space="preserve">Rudolf </w:t>
      </w:r>
      <w:proofErr w:type="spellStart"/>
      <w:r w:rsidRPr="009B6F1B">
        <w:rPr>
          <w:rFonts w:ascii="Garamond" w:hAnsi="Garamond"/>
          <w:bCs/>
          <w:sz w:val="18"/>
          <w:szCs w:val="18"/>
          <w:lang w:val="fr-FR"/>
        </w:rPr>
        <w:t>Simek</w:t>
      </w:r>
      <w:proofErr w:type="spellEnd"/>
      <w:r w:rsidRPr="009B6F1B">
        <w:rPr>
          <w:rFonts w:ascii="Garamond" w:hAnsi="Garamond"/>
          <w:sz w:val="18"/>
          <w:szCs w:val="18"/>
          <w:shd w:val="clear" w:color="auto" w:fill="FFFFFF"/>
          <w:lang w:val="fr-FR"/>
        </w:rPr>
        <w:t xml:space="preserve">, </w:t>
      </w:r>
      <w:r w:rsidRPr="009B6F1B">
        <w:rPr>
          <w:rFonts w:ascii="Garamond" w:hAnsi="Garamond"/>
          <w:bCs/>
          <w:i/>
          <w:sz w:val="18"/>
          <w:szCs w:val="18"/>
          <w:lang w:val="fr-FR"/>
        </w:rPr>
        <w:t xml:space="preserve">Monster </w:t>
      </w:r>
      <w:proofErr w:type="spellStart"/>
      <w:r w:rsidRPr="009B6F1B">
        <w:rPr>
          <w:rFonts w:ascii="Garamond" w:hAnsi="Garamond"/>
          <w:bCs/>
          <w:i/>
          <w:sz w:val="18"/>
          <w:szCs w:val="18"/>
          <w:lang w:val="fr-FR"/>
        </w:rPr>
        <w:t>im</w:t>
      </w:r>
      <w:proofErr w:type="spellEnd"/>
      <w:r w:rsidRPr="009B6F1B">
        <w:rPr>
          <w:rFonts w:ascii="Garamond" w:hAnsi="Garamond"/>
          <w:bCs/>
          <w:i/>
          <w:sz w:val="18"/>
          <w:szCs w:val="18"/>
          <w:lang w:val="fr-FR"/>
        </w:rPr>
        <w:t xml:space="preserve"> </w:t>
      </w:r>
      <w:proofErr w:type="spellStart"/>
      <w:r w:rsidRPr="009B6F1B">
        <w:rPr>
          <w:rFonts w:ascii="Garamond" w:hAnsi="Garamond"/>
          <w:bCs/>
          <w:i/>
          <w:sz w:val="18"/>
          <w:szCs w:val="18"/>
          <w:lang w:val="fr-FR"/>
        </w:rPr>
        <w:t>Mittelalter</w:t>
      </w:r>
      <w:proofErr w:type="spellEnd"/>
      <w:r w:rsidRPr="009B6F1B">
        <w:rPr>
          <w:rFonts w:ascii="Garamond" w:hAnsi="Garamond"/>
          <w:bCs/>
          <w:i/>
          <w:sz w:val="18"/>
          <w:szCs w:val="18"/>
          <w:lang w:val="fr-FR"/>
        </w:rPr>
        <w:t xml:space="preserve">. </w:t>
      </w:r>
      <w:r w:rsidRPr="009B6F1B">
        <w:rPr>
          <w:rFonts w:ascii="Garamond" w:hAnsi="Garamond"/>
          <w:bCs/>
          <w:i/>
          <w:sz w:val="18"/>
          <w:szCs w:val="18"/>
        </w:rPr>
        <w:t xml:space="preserve">Die </w:t>
      </w:r>
      <w:proofErr w:type="spellStart"/>
      <w:r w:rsidRPr="009B6F1B">
        <w:rPr>
          <w:rFonts w:ascii="Garamond" w:hAnsi="Garamond"/>
          <w:bCs/>
          <w:i/>
          <w:sz w:val="18"/>
          <w:szCs w:val="18"/>
        </w:rPr>
        <w:t>phantastische</w:t>
      </w:r>
      <w:proofErr w:type="spellEnd"/>
      <w:r w:rsidRPr="009B6F1B">
        <w:rPr>
          <w:rFonts w:ascii="Garamond" w:hAnsi="Garamond"/>
          <w:bCs/>
          <w:i/>
          <w:sz w:val="18"/>
          <w:szCs w:val="18"/>
        </w:rPr>
        <w:t xml:space="preserve"> Welt der </w:t>
      </w:r>
      <w:proofErr w:type="spellStart"/>
      <w:r w:rsidRPr="009B6F1B">
        <w:rPr>
          <w:rFonts w:ascii="Garamond" w:hAnsi="Garamond"/>
          <w:bCs/>
          <w:i/>
          <w:sz w:val="18"/>
          <w:szCs w:val="18"/>
        </w:rPr>
        <w:t>Wundervölker</w:t>
      </w:r>
      <w:proofErr w:type="spellEnd"/>
      <w:r w:rsidRPr="009B6F1B">
        <w:rPr>
          <w:rFonts w:ascii="Garamond" w:hAnsi="Garamond"/>
          <w:bCs/>
          <w:i/>
          <w:sz w:val="18"/>
          <w:szCs w:val="18"/>
        </w:rPr>
        <w:t xml:space="preserve"> und </w:t>
      </w:r>
      <w:proofErr w:type="spellStart"/>
      <w:r w:rsidRPr="009B6F1B">
        <w:rPr>
          <w:rFonts w:ascii="Garamond" w:hAnsi="Garamond"/>
          <w:bCs/>
          <w:i/>
          <w:sz w:val="18"/>
          <w:szCs w:val="18"/>
        </w:rPr>
        <w:t>Fabelwesen</w:t>
      </w:r>
      <w:proofErr w:type="spellEnd"/>
      <w:r w:rsidRPr="009B6F1B">
        <w:rPr>
          <w:rFonts w:ascii="Garamond" w:hAnsi="Garamond"/>
          <w:sz w:val="18"/>
          <w:szCs w:val="18"/>
          <w:shd w:val="clear" w:color="auto" w:fill="FFFFFF"/>
        </w:rPr>
        <w:t xml:space="preserve"> (Köln-Weimar-Wien: </w:t>
      </w:r>
      <w:proofErr w:type="spellStart"/>
      <w:r w:rsidRPr="009B6F1B">
        <w:rPr>
          <w:rFonts w:ascii="Garamond" w:hAnsi="Garamond"/>
          <w:sz w:val="18"/>
          <w:szCs w:val="18"/>
          <w:shd w:val="clear" w:color="auto" w:fill="FFFFFF"/>
        </w:rPr>
        <w:t>Böhlau</w:t>
      </w:r>
      <w:proofErr w:type="spellEnd"/>
      <w:r w:rsidRPr="009B6F1B">
        <w:rPr>
          <w:rFonts w:ascii="Garamond" w:hAnsi="Garamond"/>
          <w:sz w:val="18"/>
          <w:szCs w:val="18"/>
          <w:shd w:val="clear" w:color="auto" w:fill="FFFFFF"/>
        </w:rPr>
        <w:t xml:space="preserve">, 2015), 122-132. </w:t>
      </w:r>
      <w:r w:rsidRPr="009B6F1B">
        <w:rPr>
          <w:rFonts w:ascii="Garamond" w:hAnsi="Garamond"/>
          <w:bCs/>
          <w:sz w:val="18"/>
          <w:szCs w:val="18"/>
        </w:rPr>
        <w:t>Leclercq</w:t>
      </w:r>
      <w:r w:rsidRPr="009B6F1B">
        <w:rPr>
          <w:rFonts w:ascii="Garamond" w:hAnsi="Garamond"/>
          <w:sz w:val="18"/>
          <w:szCs w:val="18"/>
          <w:shd w:val="clear" w:color="auto" w:fill="FFFFFF"/>
        </w:rPr>
        <w:t>-</w:t>
      </w:r>
      <w:r w:rsidRPr="009B6F1B">
        <w:rPr>
          <w:rFonts w:ascii="Garamond" w:hAnsi="Garamond"/>
          <w:bCs/>
          <w:sz w:val="18"/>
          <w:szCs w:val="18"/>
        </w:rPr>
        <w:t>Marx</w:t>
      </w:r>
      <w:r w:rsidRPr="009B6F1B">
        <w:rPr>
          <w:rFonts w:ascii="Garamond" w:hAnsi="Garamond"/>
          <w:sz w:val="18"/>
          <w:szCs w:val="18"/>
          <w:shd w:val="clear" w:color="auto" w:fill="FFFFFF"/>
        </w:rPr>
        <w:t xml:space="preserve"> (</w:t>
      </w:r>
      <w:r w:rsidRPr="009B6F1B">
        <w:rPr>
          <w:rFonts w:ascii="Garamond" w:hAnsi="Garamond"/>
          <w:iCs/>
          <w:sz w:val="18"/>
          <w:szCs w:val="18"/>
          <w:shd w:val="clear" w:color="auto" w:fill="FFFFFF"/>
        </w:rPr>
        <w:t xml:space="preserve">2022), </w:t>
      </w:r>
      <w:r w:rsidRPr="009B6F1B">
        <w:rPr>
          <w:rFonts w:ascii="Garamond" w:hAnsi="Garamond"/>
          <w:sz w:val="18"/>
          <w:szCs w:val="18"/>
        </w:rPr>
        <w:t>fig. 27.</w:t>
      </w:r>
    </w:p>
  </w:footnote>
  <w:footnote w:id="142">
    <w:p w14:paraId="342E5A88" w14:textId="77777777" w:rsidR="008703E4" w:rsidRPr="009B6F1B" w:rsidRDefault="008703E4" w:rsidP="00FD07A5">
      <w:pPr>
        <w:spacing w:after="0" w:line="240" w:lineRule="auto"/>
        <w:jc w:val="both"/>
        <w:rPr>
          <w:rFonts w:ascii="Garamond" w:eastAsia="MS Mincho" w:hAnsi="Garamond"/>
          <w:bCs/>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spacing w:val="-6"/>
          <w:sz w:val="18"/>
          <w:szCs w:val="18"/>
          <w:shd w:val="clear" w:color="auto" w:fill="FFFFFF"/>
        </w:rPr>
        <w:t>Kongelige</w:t>
      </w:r>
      <w:proofErr w:type="spellEnd"/>
      <w:r w:rsidRPr="009B6F1B">
        <w:rPr>
          <w:rFonts w:ascii="Garamond" w:hAnsi="Garamond"/>
          <w:spacing w:val="-6"/>
          <w:sz w:val="18"/>
          <w:szCs w:val="18"/>
          <w:shd w:val="clear" w:color="auto" w:fill="FFFFFF"/>
        </w:rPr>
        <w:t xml:space="preserve"> </w:t>
      </w:r>
      <w:proofErr w:type="spellStart"/>
      <w:r w:rsidRPr="009B6F1B">
        <w:rPr>
          <w:rFonts w:ascii="Garamond" w:hAnsi="Garamond"/>
          <w:spacing w:val="-6"/>
          <w:sz w:val="18"/>
          <w:szCs w:val="18"/>
          <w:shd w:val="clear" w:color="auto" w:fill="FFFFFF"/>
        </w:rPr>
        <w:t>Bibliotek</w:t>
      </w:r>
      <w:proofErr w:type="spellEnd"/>
      <w:r w:rsidRPr="009B6F1B">
        <w:rPr>
          <w:rFonts w:ascii="Garamond" w:hAnsi="Garamond"/>
          <w:spacing w:val="-6"/>
          <w:sz w:val="18"/>
          <w:szCs w:val="18"/>
          <w:shd w:val="clear" w:color="auto" w:fill="FFFFFF"/>
        </w:rPr>
        <w:t xml:space="preserve">, Gl. </w:t>
      </w:r>
      <w:proofErr w:type="spellStart"/>
      <w:r w:rsidRPr="009B6F1B">
        <w:rPr>
          <w:rFonts w:ascii="Garamond" w:hAnsi="Garamond"/>
          <w:spacing w:val="-6"/>
          <w:sz w:val="18"/>
          <w:szCs w:val="18"/>
          <w:shd w:val="clear" w:color="auto" w:fill="FFFFFF"/>
        </w:rPr>
        <w:t>kgl</w:t>
      </w:r>
      <w:proofErr w:type="spellEnd"/>
      <w:r w:rsidRPr="009B6F1B">
        <w:rPr>
          <w:rFonts w:ascii="Garamond" w:hAnsi="Garamond"/>
          <w:spacing w:val="-6"/>
          <w:sz w:val="18"/>
          <w:szCs w:val="18"/>
          <w:shd w:val="clear" w:color="auto" w:fill="FFFFFF"/>
        </w:rPr>
        <w:t xml:space="preserve">. S. 3466 8º, f° 37r. </w:t>
      </w:r>
    </w:p>
  </w:footnote>
  <w:footnote w:id="143">
    <w:p w14:paraId="6ADF5EAD" w14:textId="77777777" w:rsidR="008C47B5" w:rsidRPr="009B6F1B" w:rsidRDefault="008C47B5"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Ce que </w:t>
      </w:r>
      <w:proofErr w:type="spellStart"/>
      <w:r w:rsidRPr="009B6F1B">
        <w:rPr>
          <w:rFonts w:ascii="Garamond" w:hAnsi="Garamond"/>
          <w:sz w:val="18"/>
          <w:szCs w:val="18"/>
        </w:rPr>
        <w:t>confirment</w:t>
      </w:r>
      <w:proofErr w:type="spellEnd"/>
      <w:r w:rsidRPr="009B6F1B">
        <w:rPr>
          <w:rFonts w:ascii="Garamond" w:hAnsi="Garamond"/>
          <w:sz w:val="18"/>
          <w:szCs w:val="18"/>
        </w:rPr>
        <w:t xml:space="preserve"> des </w:t>
      </w:r>
      <w:proofErr w:type="spellStart"/>
      <w:r w:rsidRPr="009B6F1B">
        <w:rPr>
          <w:rFonts w:ascii="Garamond" w:hAnsi="Garamond"/>
          <w:sz w:val="18"/>
          <w:szCs w:val="18"/>
        </w:rPr>
        <w:t>exemples</w:t>
      </w:r>
      <w:proofErr w:type="spellEnd"/>
      <w:r w:rsidRPr="009B6F1B">
        <w:rPr>
          <w:rFonts w:ascii="Garamond" w:hAnsi="Garamond"/>
          <w:sz w:val="18"/>
          <w:szCs w:val="18"/>
        </w:rPr>
        <w:t xml:space="preserve"> </w:t>
      </w:r>
      <w:proofErr w:type="spellStart"/>
      <w:r w:rsidRPr="009B6F1B">
        <w:rPr>
          <w:rFonts w:ascii="Garamond" w:hAnsi="Garamond"/>
          <w:sz w:val="18"/>
          <w:szCs w:val="18"/>
        </w:rPr>
        <w:t>conservés</w:t>
      </w:r>
      <w:proofErr w:type="spellEnd"/>
      <w:r w:rsidRPr="009B6F1B">
        <w:rPr>
          <w:rFonts w:ascii="Garamond" w:hAnsi="Garamond"/>
          <w:sz w:val="18"/>
          <w:szCs w:val="18"/>
        </w:rPr>
        <w:t xml:space="preserve"> dans </w:t>
      </w:r>
      <w:proofErr w:type="spellStart"/>
      <w:r w:rsidRPr="009B6F1B">
        <w:rPr>
          <w:rFonts w:ascii="Garamond" w:hAnsi="Garamond"/>
          <w:sz w:val="18"/>
          <w:szCs w:val="18"/>
        </w:rPr>
        <w:t>l’art</w:t>
      </w:r>
      <w:proofErr w:type="spellEnd"/>
      <w:r w:rsidRPr="009B6F1B">
        <w:rPr>
          <w:rFonts w:ascii="Garamond" w:hAnsi="Garamond"/>
          <w:sz w:val="18"/>
          <w:szCs w:val="18"/>
        </w:rPr>
        <w:t xml:space="preserve"> occidental </w:t>
      </w:r>
      <w:proofErr w:type="spellStart"/>
      <w:r w:rsidRPr="009B6F1B">
        <w:rPr>
          <w:rFonts w:ascii="Garamond" w:hAnsi="Garamond"/>
          <w:sz w:val="18"/>
          <w:szCs w:val="18"/>
        </w:rPr>
        <w:t>dès</w:t>
      </w:r>
      <w:proofErr w:type="spellEnd"/>
      <w:r w:rsidRPr="009B6F1B">
        <w:rPr>
          <w:rFonts w:ascii="Garamond" w:hAnsi="Garamond"/>
          <w:sz w:val="18"/>
          <w:szCs w:val="18"/>
        </w:rPr>
        <w:t xml:space="preserve"> le </w:t>
      </w:r>
      <w:proofErr w:type="spellStart"/>
      <w:r w:rsidRPr="009B6F1B">
        <w:rPr>
          <w:rFonts w:ascii="Garamond" w:hAnsi="Garamond"/>
          <w:sz w:val="18"/>
          <w:szCs w:val="18"/>
        </w:rPr>
        <w:t>XII</w:t>
      </w:r>
      <w:r w:rsidRPr="009B6F1B">
        <w:rPr>
          <w:rFonts w:ascii="Garamond" w:hAnsi="Garamond"/>
          <w:sz w:val="18"/>
          <w:szCs w:val="18"/>
          <w:vertAlign w:val="superscript"/>
        </w:rPr>
        <w:t>e</w:t>
      </w:r>
      <w:proofErr w:type="spellEnd"/>
      <w:r w:rsidRPr="009B6F1B">
        <w:rPr>
          <w:rFonts w:ascii="Garamond" w:hAnsi="Garamond"/>
          <w:sz w:val="18"/>
          <w:szCs w:val="18"/>
        </w:rPr>
        <w:t xml:space="preserve"> siècle (</w:t>
      </w:r>
      <w:r w:rsidRPr="009B6F1B">
        <w:rPr>
          <w:rFonts w:ascii="Garamond" w:hAnsi="Garamond"/>
          <w:sz w:val="18"/>
          <w:szCs w:val="18"/>
          <w:shd w:val="clear" w:color="auto" w:fill="FFFFFF"/>
        </w:rPr>
        <w:t xml:space="preserve">Reims, Saint-Rémi, salle </w:t>
      </w:r>
      <w:proofErr w:type="spellStart"/>
      <w:r w:rsidRPr="009B6F1B">
        <w:rPr>
          <w:rFonts w:ascii="Garamond" w:hAnsi="Garamond"/>
          <w:sz w:val="18"/>
          <w:szCs w:val="18"/>
          <w:shd w:val="clear" w:color="auto" w:fill="FFFFFF"/>
        </w:rPr>
        <w:t>capitulaire</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chapiteaux</w:t>
      </w:r>
      <w:proofErr w:type="spellEnd"/>
      <w:r w:rsidRPr="009B6F1B">
        <w:rPr>
          <w:rFonts w:ascii="Garamond" w:hAnsi="Garamond"/>
          <w:sz w:val="18"/>
          <w:szCs w:val="18"/>
          <w:shd w:val="clear" w:color="auto" w:fill="FFFFFF"/>
        </w:rPr>
        <w:t xml:space="preserve"> de </w:t>
      </w:r>
      <w:proofErr w:type="spellStart"/>
      <w:r w:rsidRPr="009B6F1B">
        <w:rPr>
          <w:rFonts w:ascii="Garamond" w:hAnsi="Garamond"/>
          <w:sz w:val="18"/>
          <w:szCs w:val="18"/>
          <w:shd w:val="clear" w:color="auto" w:fill="FFFFFF"/>
        </w:rPr>
        <w:t>colonnes</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jumelées</w:t>
      </w:r>
      <w:proofErr w:type="spellEnd"/>
      <w:r w:rsidRPr="009B6F1B">
        <w:rPr>
          <w:rFonts w:ascii="Garamond" w:hAnsi="Garamond"/>
          <w:sz w:val="18"/>
          <w:szCs w:val="18"/>
          <w:shd w:val="clear" w:color="auto" w:fill="FFFFFF"/>
        </w:rPr>
        <w:t xml:space="preserve">, c. </w:t>
      </w:r>
      <w:proofErr w:type="gramStart"/>
      <w:r w:rsidRPr="009B6F1B">
        <w:rPr>
          <w:rFonts w:ascii="Garamond" w:hAnsi="Garamond"/>
          <w:sz w:val="18"/>
          <w:szCs w:val="18"/>
          <w:shd w:val="clear" w:color="auto" w:fill="FFFFFF"/>
        </w:rPr>
        <w:t>1140 ;</w:t>
      </w:r>
      <w:proofErr w:type="gramEnd"/>
      <w:r w:rsidRPr="009B6F1B">
        <w:rPr>
          <w:rFonts w:ascii="Garamond" w:hAnsi="Garamond"/>
          <w:sz w:val="18"/>
          <w:szCs w:val="18"/>
          <w:shd w:val="clear" w:color="auto" w:fill="FFFFFF"/>
        </w:rPr>
        <w:t xml:space="preserve"> Loches, Saint-Ours, </w:t>
      </w:r>
      <w:proofErr w:type="spellStart"/>
      <w:r w:rsidRPr="009B6F1B">
        <w:rPr>
          <w:rFonts w:ascii="Garamond" w:hAnsi="Garamond"/>
          <w:sz w:val="18"/>
          <w:szCs w:val="18"/>
          <w:shd w:val="clear" w:color="auto" w:fill="FFFFFF"/>
        </w:rPr>
        <w:t>porche</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chapiteau</w:t>
      </w:r>
      <w:proofErr w:type="spellEnd"/>
      <w:r w:rsidRPr="009B6F1B">
        <w:rPr>
          <w:rFonts w:ascii="Garamond" w:hAnsi="Garamond"/>
          <w:sz w:val="18"/>
          <w:szCs w:val="18"/>
          <w:shd w:val="clear" w:color="auto" w:fill="FFFFFF"/>
        </w:rPr>
        <w:t xml:space="preserve">, 1160-1168). </w:t>
      </w:r>
    </w:p>
  </w:footnote>
  <w:footnote w:id="144">
    <w:p w14:paraId="3C5C9493"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Brigitte Roux, </w:t>
      </w:r>
      <w:proofErr w:type="spellStart"/>
      <w:r w:rsidRPr="009B6F1B">
        <w:rPr>
          <w:rFonts w:ascii="Garamond" w:eastAsia="Arial Unicode MS" w:hAnsi="Garamond" w:cs="Arial Unicode MS"/>
          <w:i/>
          <w:sz w:val="18"/>
          <w:szCs w:val="18"/>
        </w:rPr>
        <w:t>Mondes</w:t>
      </w:r>
      <w:proofErr w:type="spellEnd"/>
      <w:r w:rsidRPr="009B6F1B">
        <w:rPr>
          <w:rFonts w:ascii="Garamond" w:eastAsia="Arial Unicode MS" w:hAnsi="Garamond" w:cs="Arial Unicode MS"/>
          <w:i/>
          <w:sz w:val="18"/>
          <w:szCs w:val="18"/>
        </w:rPr>
        <w:t xml:space="preserve"> </w:t>
      </w:r>
      <w:proofErr w:type="spellStart"/>
      <w:r w:rsidRPr="009B6F1B">
        <w:rPr>
          <w:rFonts w:ascii="Garamond" w:eastAsia="Arial Unicode MS" w:hAnsi="Garamond" w:cs="Arial Unicode MS"/>
          <w:i/>
          <w:sz w:val="18"/>
          <w:szCs w:val="18"/>
        </w:rPr>
        <w:t>en</w:t>
      </w:r>
      <w:proofErr w:type="spellEnd"/>
      <w:r w:rsidRPr="009B6F1B">
        <w:rPr>
          <w:rFonts w:ascii="Garamond" w:eastAsia="Arial Unicode MS" w:hAnsi="Garamond" w:cs="Arial Unicode MS"/>
          <w:i/>
          <w:sz w:val="18"/>
          <w:szCs w:val="18"/>
        </w:rPr>
        <w:t xml:space="preserve"> </w:t>
      </w:r>
      <w:proofErr w:type="gramStart"/>
      <w:r w:rsidRPr="009B6F1B">
        <w:rPr>
          <w:rFonts w:ascii="Garamond" w:eastAsia="Arial Unicode MS" w:hAnsi="Garamond" w:cs="Arial Unicode MS"/>
          <w:i/>
          <w:sz w:val="18"/>
          <w:szCs w:val="18"/>
        </w:rPr>
        <w:t>miniatures :</w:t>
      </w:r>
      <w:proofErr w:type="gramEnd"/>
      <w:r w:rsidRPr="009B6F1B">
        <w:rPr>
          <w:rFonts w:ascii="Garamond" w:eastAsia="Arial Unicode MS" w:hAnsi="Garamond" w:cs="Arial Unicode MS"/>
          <w:i/>
          <w:sz w:val="18"/>
          <w:szCs w:val="18"/>
        </w:rPr>
        <w:t xml:space="preserve"> </w:t>
      </w:r>
      <w:proofErr w:type="spellStart"/>
      <w:r w:rsidRPr="009B6F1B">
        <w:rPr>
          <w:rFonts w:ascii="Garamond" w:eastAsia="Arial Unicode MS" w:hAnsi="Garamond" w:cs="Arial Unicode MS"/>
          <w:i/>
          <w:sz w:val="18"/>
          <w:szCs w:val="18"/>
        </w:rPr>
        <w:t>l’iconographie</w:t>
      </w:r>
      <w:proofErr w:type="spellEnd"/>
      <w:r w:rsidRPr="009B6F1B">
        <w:rPr>
          <w:rFonts w:ascii="Garamond" w:eastAsia="Arial Unicode MS" w:hAnsi="Garamond" w:cs="Arial Unicode MS"/>
          <w:i/>
          <w:sz w:val="18"/>
          <w:szCs w:val="18"/>
        </w:rPr>
        <w:t xml:space="preserve"> du Livre du </w:t>
      </w:r>
      <w:proofErr w:type="spellStart"/>
      <w:r w:rsidRPr="009B6F1B">
        <w:rPr>
          <w:rFonts w:ascii="Garamond" w:eastAsia="Arial Unicode MS" w:hAnsi="Garamond" w:cs="Arial Unicode MS"/>
          <w:i/>
          <w:sz w:val="18"/>
          <w:szCs w:val="18"/>
        </w:rPr>
        <w:t>trésor</w:t>
      </w:r>
      <w:proofErr w:type="spellEnd"/>
      <w:r w:rsidRPr="009B6F1B">
        <w:rPr>
          <w:rFonts w:ascii="Garamond" w:eastAsia="Arial Unicode MS" w:hAnsi="Garamond" w:cs="Arial Unicode MS"/>
          <w:i/>
          <w:sz w:val="18"/>
          <w:szCs w:val="18"/>
        </w:rPr>
        <w:t xml:space="preserve"> de Brunetto Latini</w:t>
      </w:r>
      <w:r w:rsidRPr="009B6F1B">
        <w:rPr>
          <w:rFonts w:ascii="Garamond" w:eastAsia="Arial Unicode MS" w:hAnsi="Garamond" w:cs="Arial Unicode MS"/>
          <w:sz w:val="18"/>
          <w:szCs w:val="18"/>
        </w:rPr>
        <w:t xml:space="preserve"> (</w:t>
      </w:r>
      <w:r w:rsidRPr="009B6F1B">
        <w:rPr>
          <w:rFonts w:ascii="Garamond" w:eastAsia="Arial Unicode MS" w:hAnsi="Garamond" w:cs="Arial Unicode MS"/>
          <w:sz w:val="18"/>
          <w:szCs w:val="18"/>
          <w:shd w:val="clear" w:color="auto" w:fill="FFFFFF"/>
        </w:rPr>
        <w:t xml:space="preserve">Genève: </w:t>
      </w:r>
      <w:proofErr w:type="spellStart"/>
      <w:r w:rsidRPr="009B6F1B">
        <w:rPr>
          <w:rFonts w:ascii="Garamond" w:eastAsia="Arial Unicode MS" w:hAnsi="Garamond" w:cs="Arial Unicode MS"/>
          <w:sz w:val="18"/>
          <w:szCs w:val="18"/>
          <w:shd w:val="clear" w:color="auto" w:fill="FFFFFF"/>
        </w:rPr>
        <w:t>Librairie</w:t>
      </w:r>
      <w:proofErr w:type="spellEnd"/>
      <w:r w:rsidRPr="009B6F1B">
        <w:rPr>
          <w:rFonts w:ascii="Garamond" w:eastAsia="Arial Unicode MS" w:hAnsi="Garamond" w:cs="Arial Unicode MS"/>
          <w:sz w:val="18"/>
          <w:szCs w:val="18"/>
          <w:shd w:val="clear" w:color="auto" w:fill="FFFFFF"/>
        </w:rPr>
        <w:t xml:space="preserve"> Droz, 2009), 228.</w:t>
      </w:r>
    </w:p>
  </w:footnote>
  <w:footnote w:id="145">
    <w:p w14:paraId="46BCAC6F"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bCs/>
          <w:sz w:val="18"/>
          <w:szCs w:val="18"/>
        </w:rPr>
        <w:t>Leclercq</w:t>
      </w:r>
      <w:r w:rsidRPr="009B6F1B">
        <w:rPr>
          <w:rFonts w:ascii="Garamond" w:hAnsi="Garamond"/>
          <w:sz w:val="18"/>
          <w:szCs w:val="18"/>
          <w:shd w:val="clear" w:color="auto" w:fill="FFFFFF"/>
        </w:rPr>
        <w:t>-</w:t>
      </w:r>
      <w:r w:rsidRPr="009B6F1B">
        <w:rPr>
          <w:rFonts w:ascii="Garamond" w:hAnsi="Garamond"/>
          <w:bCs/>
          <w:sz w:val="18"/>
          <w:szCs w:val="18"/>
        </w:rPr>
        <w:t>Marx</w:t>
      </w:r>
      <w:r w:rsidRPr="009B6F1B">
        <w:rPr>
          <w:rFonts w:ascii="Garamond" w:hAnsi="Garamond"/>
          <w:sz w:val="18"/>
          <w:szCs w:val="18"/>
          <w:shd w:val="clear" w:color="auto" w:fill="FFFFFF"/>
        </w:rPr>
        <w:t>, “</w:t>
      </w:r>
      <w:proofErr w:type="spellStart"/>
      <w:r w:rsidRPr="009B6F1B">
        <w:rPr>
          <w:rFonts w:ascii="Garamond" w:hAnsi="Garamond"/>
          <w:sz w:val="18"/>
          <w:szCs w:val="18"/>
          <w:shd w:val="clear" w:color="auto" w:fill="FFFFFF"/>
        </w:rPr>
        <w:t>XI</w:t>
      </w:r>
      <w:r w:rsidRPr="009B6F1B">
        <w:rPr>
          <w:rFonts w:ascii="Garamond" w:hAnsi="Garamond"/>
          <w:sz w:val="18"/>
          <w:szCs w:val="18"/>
          <w:shd w:val="clear" w:color="auto" w:fill="FFFFFF"/>
          <w:vertAlign w:val="superscript"/>
        </w:rPr>
        <w:t>e</w:t>
      </w:r>
      <w:r w:rsidRPr="009B6F1B">
        <w:rPr>
          <w:rFonts w:ascii="Garamond" w:hAnsi="Garamond"/>
          <w:sz w:val="18"/>
          <w:szCs w:val="18"/>
          <w:shd w:val="clear" w:color="auto" w:fill="FFFFFF"/>
        </w:rPr>
        <w:t>-XII</w:t>
      </w:r>
      <w:r w:rsidRPr="009B6F1B">
        <w:rPr>
          <w:rFonts w:ascii="Garamond" w:hAnsi="Garamond"/>
          <w:sz w:val="18"/>
          <w:szCs w:val="18"/>
          <w:shd w:val="clear" w:color="auto" w:fill="FFFFFF"/>
          <w:vertAlign w:val="superscript"/>
        </w:rPr>
        <w:t>e</w:t>
      </w:r>
      <w:proofErr w:type="spellEnd"/>
      <w:r w:rsidRPr="009B6F1B">
        <w:rPr>
          <w:rFonts w:ascii="Garamond" w:hAnsi="Garamond"/>
          <w:sz w:val="18"/>
          <w:szCs w:val="18"/>
          <w:shd w:val="clear" w:color="auto" w:fill="FFFFFF"/>
        </w:rPr>
        <w:t xml:space="preserve"> siècles. Du </w:t>
      </w:r>
      <w:proofErr w:type="spellStart"/>
      <w:r w:rsidRPr="009B6F1B">
        <w:rPr>
          <w:rFonts w:ascii="Garamond" w:hAnsi="Garamond"/>
          <w:sz w:val="18"/>
          <w:szCs w:val="18"/>
          <w:shd w:val="clear" w:color="auto" w:fill="FFFFFF"/>
        </w:rPr>
        <w:t>symbole</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antiféministe</w:t>
      </w:r>
      <w:proofErr w:type="spellEnd"/>
      <w:r w:rsidRPr="009B6F1B">
        <w:rPr>
          <w:rFonts w:ascii="Garamond" w:hAnsi="Garamond"/>
          <w:sz w:val="18"/>
          <w:szCs w:val="18"/>
          <w:shd w:val="clear" w:color="auto" w:fill="FFFFFF"/>
        </w:rPr>
        <w:t xml:space="preserve"> à </w:t>
      </w:r>
      <w:proofErr w:type="spellStart"/>
      <w:r w:rsidRPr="009B6F1B">
        <w:rPr>
          <w:rFonts w:ascii="Garamond" w:hAnsi="Garamond"/>
          <w:sz w:val="18"/>
          <w:szCs w:val="18"/>
          <w:shd w:val="clear" w:color="auto" w:fill="FFFFFF"/>
        </w:rPr>
        <w:t>l’héroïne</w:t>
      </w:r>
      <w:proofErr w:type="spellEnd"/>
      <w:r w:rsidRPr="009B6F1B">
        <w:rPr>
          <w:rFonts w:ascii="Garamond" w:hAnsi="Garamond"/>
          <w:sz w:val="18"/>
          <w:szCs w:val="18"/>
          <w:shd w:val="clear" w:color="auto" w:fill="FFFFFF"/>
        </w:rPr>
        <w:t xml:space="preserve">,” in Eadem, </w:t>
      </w:r>
      <w:r w:rsidRPr="009B6F1B">
        <w:rPr>
          <w:rFonts w:ascii="Garamond" w:hAnsi="Garamond"/>
          <w:i/>
          <w:sz w:val="18"/>
          <w:szCs w:val="18"/>
          <w:shd w:val="clear" w:color="auto" w:fill="FFFFFF"/>
        </w:rPr>
        <w:t xml:space="preserve">La </w:t>
      </w:r>
      <w:proofErr w:type="spellStart"/>
      <w:r w:rsidRPr="009B6F1B">
        <w:rPr>
          <w:rFonts w:ascii="Garamond" w:hAnsi="Garamond"/>
          <w:bCs/>
          <w:i/>
          <w:sz w:val="18"/>
          <w:szCs w:val="18"/>
        </w:rPr>
        <w:t>Sirène</w:t>
      </w:r>
      <w:proofErr w:type="spellEnd"/>
      <w:r w:rsidRPr="009B6F1B">
        <w:rPr>
          <w:rFonts w:ascii="Garamond" w:hAnsi="Garamond"/>
          <w:i/>
          <w:sz w:val="18"/>
          <w:szCs w:val="18"/>
          <w:shd w:val="clear" w:color="auto" w:fill="FFFFFF"/>
        </w:rPr>
        <w:t xml:space="preserve"> dans la </w:t>
      </w:r>
      <w:r w:rsidRPr="009B6F1B">
        <w:rPr>
          <w:rFonts w:ascii="Garamond" w:hAnsi="Garamond"/>
          <w:bCs/>
          <w:i/>
          <w:sz w:val="18"/>
          <w:szCs w:val="18"/>
        </w:rPr>
        <w:t>pensée</w:t>
      </w:r>
      <w:r w:rsidRPr="009B6F1B">
        <w:rPr>
          <w:rFonts w:ascii="Garamond" w:hAnsi="Garamond"/>
          <w:i/>
          <w:sz w:val="18"/>
          <w:szCs w:val="18"/>
          <w:shd w:val="clear" w:color="auto" w:fill="FFFFFF"/>
        </w:rPr>
        <w:t xml:space="preserve"> et dans </w:t>
      </w:r>
      <w:proofErr w:type="spellStart"/>
      <w:r w:rsidRPr="009B6F1B">
        <w:rPr>
          <w:rFonts w:ascii="Garamond" w:hAnsi="Garamond"/>
          <w:i/>
          <w:sz w:val="18"/>
          <w:szCs w:val="18"/>
          <w:shd w:val="clear" w:color="auto" w:fill="FFFFFF"/>
        </w:rPr>
        <w:t>l’</w:t>
      </w:r>
      <w:r w:rsidRPr="009B6F1B">
        <w:rPr>
          <w:rFonts w:ascii="Garamond" w:hAnsi="Garamond"/>
          <w:bCs/>
          <w:i/>
          <w:sz w:val="18"/>
          <w:szCs w:val="18"/>
        </w:rPr>
        <w:t>art</w:t>
      </w:r>
      <w:proofErr w:type="spellEnd"/>
      <w:r w:rsidRPr="009B6F1B">
        <w:rPr>
          <w:rFonts w:ascii="Garamond" w:hAnsi="Garamond"/>
          <w:i/>
          <w:sz w:val="18"/>
          <w:szCs w:val="18"/>
          <w:shd w:val="clear" w:color="auto" w:fill="FFFFFF"/>
        </w:rPr>
        <w:t xml:space="preserve"> de </w:t>
      </w:r>
      <w:proofErr w:type="spellStart"/>
      <w:r w:rsidRPr="009B6F1B">
        <w:rPr>
          <w:rFonts w:ascii="Garamond" w:hAnsi="Garamond"/>
          <w:i/>
          <w:sz w:val="18"/>
          <w:szCs w:val="18"/>
          <w:shd w:val="clear" w:color="auto" w:fill="FFFFFF"/>
        </w:rPr>
        <w:t>l’</w:t>
      </w:r>
      <w:r w:rsidRPr="009B6F1B">
        <w:rPr>
          <w:rFonts w:ascii="Garamond" w:hAnsi="Garamond"/>
          <w:bCs/>
          <w:i/>
          <w:sz w:val="18"/>
          <w:szCs w:val="18"/>
        </w:rPr>
        <w:t>Antiquité</w:t>
      </w:r>
      <w:proofErr w:type="spellEnd"/>
      <w:r w:rsidRPr="009B6F1B">
        <w:rPr>
          <w:rFonts w:ascii="Garamond" w:hAnsi="Garamond"/>
          <w:i/>
          <w:sz w:val="18"/>
          <w:szCs w:val="18"/>
          <w:shd w:val="clear" w:color="auto" w:fill="FFFFFF"/>
        </w:rPr>
        <w:t xml:space="preserve"> et du </w:t>
      </w:r>
      <w:r w:rsidRPr="009B6F1B">
        <w:rPr>
          <w:rFonts w:ascii="Garamond" w:hAnsi="Garamond"/>
          <w:bCs/>
          <w:i/>
          <w:sz w:val="18"/>
          <w:szCs w:val="18"/>
        </w:rPr>
        <w:t xml:space="preserve">Moyen </w:t>
      </w:r>
      <w:proofErr w:type="spellStart"/>
      <w:r w:rsidRPr="009B6F1B">
        <w:rPr>
          <w:rFonts w:ascii="Garamond" w:hAnsi="Garamond"/>
          <w:bCs/>
          <w:i/>
          <w:sz w:val="18"/>
          <w:szCs w:val="18"/>
        </w:rPr>
        <w:t>Âge</w:t>
      </w:r>
      <w:proofErr w:type="spellEnd"/>
      <w:r w:rsidRPr="009B6F1B">
        <w:rPr>
          <w:rFonts w:ascii="Garamond" w:hAnsi="Garamond"/>
          <w:i/>
          <w:sz w:val="18"/>
          <w:szCs w:val="18"/>
          <w:shd w:val="clear" w:color="auto" w:fill="FFFFFF"/>
        </w:rPr>
        <w:t xml:space="preserve"> </w:t>
      </w:r>
      <w:r w:rsidRPr="009B6F1B">
        <w:rPr>
          <w:rFonts w:ascii="Garamond" w:hAnsi="Garamond"/>
          <w:sz w:val="18"/>
          <w:szCs w:val="18"/>
          <w:shd w:val="clear" w:color="auto" w:fill="FFFFFF"/>
        </w:rPr>
        <w:t>(1997).</w:t>
      </w:r>
    </w:p>
  </w:footnote>
  <w:footnote w:id="146">
    <w:p w14:paraId="4F3000C8"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Claude </w:t>
      </w:r>
      <w:proofErr w:type="spellStart"/>
      <w:r w:rsidRPr="009B6F1B">
        <w:rPr>
          <w:rFonts w:ascii="Garamond" w:hAnsi="Garamond"/>
          <w:sz w:val="18"/>
          <w:szCs w:val="18"/>
        </w:rPr>
        <w:t>Lecouteux</w:t>
      </w:r>
      <w:proofErr w:type="spellEnd"/>
      <w:r w:rsidRPr="009B6F1B">
        <w:rPr>
          <w:rFonts w:ascii="Garamond" w:hAnsi="Garamond"/>
          <w:sz w:val="18"/>
          <w:szCs w:val="18"/>
        </w:rPr>
        <w:t xml:space="preserve">, </w:t>
      </w:r>
      <w:proofErr w:type="spellStart"/>
      <w:r w:rsidRPr="009B6F1B">
        <w:rPr>
          <w:rFonts w:ascii="Garamond" w:hAnsi="Garamond"/>
          <w:i/>
          <w:sz w:val="18"/>
          <w:szCs w:val="18"/>
        </w:rPr>
        <w:t>Mélusine</w:t>
      </w:r>
      <w:proofErr w:type="spellEnd"/>
      <w:r w:rsidRPr="009B6F1B">
        <w:rPr>
          <w:rFonts w:ascii="Garamond" w:hAnsi="Garamond"/>
          <w:i/>
          <w:sz w:val="18"/>
          <w:szCs w:val="18"/>
        </w:rPr>
        <w:t xml:space="preserve"> et le Chevalier au Cygne.</w:t>
      </w:r>
      <w:r w:rsidRPr="009B6F1B">
        <w:rPr>
          <w:rFonts w:ascii="Garamond" w:hAnsi="Garamond"/>
          <w:sz w:val="18"/>
          <w:szCs w:val="18"/>
        </w:rPr>
        <w:t xml:space="preserve"> </w:t>
      </w:r>
      <w:proofErr w:type="spellStart"/>
      <w:r w:rsidRPr="009B6F1B">
        <w:rPr>
          <w:rFonts w:ascii="Garamond" w:hAnsi="Garamond"/>
          <w:sz w:val="18"/>
          <w:szCs w:val="18"/>
        </w:rPr>
        <w:t>Préface</w:t>
      </w:r>
      <w:proofErr w:type="spellEnd"/>
      <w:r w:rsidRPr="009B6F1B">
        <w:rPr>
          <w:rFonts w:ascii="Garamond" w:hAnsi="Garamond"/>
          <w:sz w:val="18"/>
          <w:szCs w:val="18"/>
        </w:rPr>
        <w:t xml:space="preserve"> de Jacques Le Goff (Paris: </w:t>
      </w:r>
      <w:proofErr w:type="spellStart"/>
      <w:r w:rsidRPr="009B6F1B">
        <w:rPr>
          <w:rFonts w:ascii="Garamond" w:hAnsi="Garamond"/>
          <w:sz w:val="18"/>
          <w:szCs w:val="18"/>
        </w:rPr>
        <w:t>Payot</w:t>
      </w:r>
      <w:proofErr w:type="spellEnd"/>
      <w:r w:rsidRPr="009B6F1B">
        <w:rPr>
          <w:rFonts w:ascii="Garamond" w:hAnsi="Garamond"/>
          <w:sz w:val="18"/>
          <w:szCs w:val="18"/>
        </w:rPr>
        <w:t xml:space="preserve"> 1982). Françoise </w:t>
      </w:r>
      <w:proofErr w:type="spellStart"/>
      <w:r w:rsidRPr="009B6F1B">
        <w:rPr>
          <w:rFonts w:ascii="Garamond" w:hAnsi="Garamond"/>
          <w:color w:val="000000"/>
          <w:sz w:val="18"/>
          <w:szCs w:val="18"/>
          <w:shd w:val="clear" w:color="auto" w:fill="FFFFFF"/>
        </w:rPr>
        <w:t>Clier</w:t>
      </w:r>
      <w:proofErr w:type="spellEnd"/>
      <w:r w:rsidRPr="009B6F1B">
        <w:rPr>
          <w:rFonts w:ascii="Garamond" w:hAnsi="Garamond"/>
          <w:color w:val="000000"/>
          <w:sz w:val="18"/>
          <w:szCs w:val="18"/>
          <w:shd w:val="clear" w:color="auto" w:fill="FFFFFF"/>
        </w:rPr>
        <w:t xml:space="preserve">-Colombani, </w:t>
      </w:r>
      <w:r w:rsidRPr="009B6F1B">
        <w:rPr>
          <w:rFonts w:ascii="Garamond" w:hAnsi="Garamond"/>
          <w:i/>
          <w:color w:val="000000"/>
          <w:sz w:val="18"/>
          <w:szCs w:val="18"/>
          <w:shd w:val="clear" w:color="auto" w:fill="FFFFFF"/>
        </w:rPr>
        <w:t xml:space="preserve">La </w:t>
      </w:r>
      <w:proofErr w:type="spellStart"/>
      <w:r w:rsidRPr="009B6F1B">
        <w:rPr>
          <w:rFonts w:ascii="Garamond" w:hAnsi="Garamond"/>
          <w:bCs/>
          <w:i/>
          <w:color w:val="000000"/>
          <w:sz w:val="18"/>
          <w:szCs w:val="18"/>
        </w:rPr>
        <w:t>Fée</w:t>
      </w:r>
      <w:proofErr w:type="spellEnd"/>
      <w:r w:rsidRPr="009B6F1B">
        <w:rPr>
          <w:rFonts w:ascii="Garamond" w:hAnsi="Garamond"/>
          <w:bCs/>
          <w:i/>
          <w:color w:val="000000"/>
          <w:sz w:val="18"/>
          <w:szCs w:val="18"/>
        </w:rPr>
        <w:t xml:space="preserve"> </w:t>
      </w:r>
      <w:proofErr w:type="spellStart"/>
      <w:r w:rsidRPr="009B6F1B">
        <w:rPr>
          <w:rFonts w:ascii="Garamond" w:hAnsi="Garamond"/>
          <w:bCs/>
          <w:i/>
          <w:color w:val="000000"/>
          <w:sz w:val="18"/>
          <w:szCs w:val="18"/>
        </w:rPr>
        <w:t>Mélusine</w:t>
      </w:r>
      <w:proofErr w:type="spellEnd"/>
      <w:r w:rsidRPr="009B6F1B">
        <w:rPr>
          <w:rFonts w:ascii="Garamond" w:hAnsi="Garamond"/>
          <w:i/>
          <w:color w:val="000000"/>
          <w:sz w:val="18"/>
          <w:szCs w:val="18"/>
          <w:shd w:val="clear" w:color="auto" w:fill="FFFFFF"/>
        </w:rPr>
        <w:t xml:space="preserve"> au </w:t>
      </w:r>
      <w:r w:rsidRPr="009B6F1B">
        <w:rPr>
          <w:rFonts w:ascii="Garamond" w:hAnsi="Garamond"/>
          <w:bCs/>
          <w:i/>
          <w:color w:val="000000"/>
          <w:sz w:val="18"/>
          <w:szCs w:val="18"/>
        </w:rPr>
        <w:t xml:space="preserve">Moyen </w:t>
      </w:r>
      <w:proofErr w:type="spellStart"/>
      <w:r w:rsidRPr="009B6F1B">
        <w:rPr>
          <w:rFonts w:ascii="Garamond" w:hAnsi="Garamond"/>
          <w:bCs/>
          <w:i/>
          <w:color w:val="000000"/>
          <w:sz w:val="18"/>
          <w:szCs w:val="18"/>
        </w:rPr>
        <w:t>Âge</w:t>
      </w:r>
      <w:proofErr w:type="spellEnd"/>
      <w:r w:rsidRPr="009B6F1B">
        <w:rPr>
          <w:rFonts w:ascii="Garamond" w:hAnsi="Garamond"/>
          <w:i/>
          <w:color w:val="000000"/>
          <w:sz w:val="18"/>
          <w:szCs w:val="18"/>
          <w:shd w:val="clear" w:color="auto" w:fill="FFFFFF"/>
        </w:rPr>
        <w:t xml:space="preserve">. </w:t>
      </w:r>
      <w:r w:rsidRPr="009B6F1B">
        <w:rPr>
          <w:rFonts w:ascii="Garamond" w:hAnsi="Garamond"/>
          <w:bCs/>
          <w:i/>
          <w:color w:val="000000"/>
          <w:sz w:val="18"/>
          <w:szCs w:val="18"/>
        </w:rPr>
        <w:t>Images</w:t>
      </w:r>
      <w:r w:rsidRPr="009B6F1B">
        <w:rPr>
          <w:rFonts w:ascii="Garamond" w:hAnsi="Garamond"/>
          <w:i/>
          <w:color w:val="000000"/>
          <w:sz w:val="18"/>
          <w:szCs w:val="18"/>
          <w:shd w:val="clear" w:color="auto" w:fill="FFFFFF"/>
        </w:rPr>
        <w:t xml:space="preserve">, </w:t>
      </w:r>
      <w:proofErr w:type="spellStart"/>
      <w:r w:rsidRPr="009B6F1B">
        <w:rPr>
          <w:rFonts w:ascii="Garamond" w:hAnsi="Garamond"/>
          <w:bCs/>
          <w:i/>
          <w:color w:val="000000"/>
          <w:sz w:val="18"/>
          <w:szCs w:val="18"/>
        </w:rPr>
        <w:t>mythes</w:t>
      </w:r>
      <w:proofErr w:type="spellEnd"/>
      <w:r w:rsidRPr="009B6F1B">
        <w:rPr>
          <w:rFonts w:ascii="Garamond" w:hAnsi="Garamond"/>
          <w:i/>
          <w:color w:val="000000"/>
          <w:sz w:val="18"/>
          <w:szCs w:val="18"/>
          <w:shd w:val="clear" w:color="auto" w:fill="FFFFFF"/>
        </w:rPr>
        <w:t xml:space="preserve"> et </w:t>
      </w:r>
      <w:proofErr w:type="spellStart"/>
      <w:r w:rsidRPr="009B6F1B">
        <w:rPr>
          <w:rFonts w:ascii="Garamond" w:hAnsi="Garamond"/>
          <w:bCs/>
          <w:i/>
          <w:color w:val="000000"/>
          <w:sz w:val="18"/>
          <w:szCs w:val="18"/>
        </w:rPr>
        <w:t>symboles</w:t>
      </w:r>
      <w:proofErr w:type="spellEnd"/>
      <w:r w:rsidRPr="009B6F1B">
        <w:rPr>
          <w:rFonts w:ascii="Garamond" w:hAnsi="Garamond"/>
          <w:color w:val="000000"/>
          <w:sz w:val="18"/>
          <w:szCs w:val="18"/>
          <w:shd w:val="clear" w:color="auto" w:fill="FFFFFF"/>
        </w:rPr>
        <w:t xml:space="preserve"> (1991).</w:t>
      </w:r>
    </w:p>
  </w:footnote>
  <w:footnote w:id="147">
    <w:p w14:paraId="7F9AC60E"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Jean </w:t>
      </w:r>
      <w:proofErr w:type="spellStart"/>
      <w:r w:rsidRPr="009B6F1B">
        <w:rPr>
          <w:rFonts w:ascii="Garamond" w:hAnsi="Garamond"/>
          <w:sz w:val="18"/>
          <w:szCs w:val="18"/>
        </w:rPr>
        <w:t>d’Arras</w:t>
      </w:r>
      <w:proofErr w:type="spellEnd"/>
      <w:r w:rsidRPr="009B6F1B">
        <w:rPr>
          <w:rFonts w:ascii="Garamond" w:hAnsi="Garamond"/>
          <w:sz w:val="18"/>
          <w:szCs w:val="18"/>
        </w:rPr>
        <w:t xml:space="preserve">, </w:t>
      </w:r>
      <w:proofErr w:type="spellStart"/>
      <w:r w:rsidRPr="009B6F1B">
        <w:rPr>
          <w:rFonts w:ascii="Garamond" w:hAnsi="Garamond"/>
          <w:i/>
          <w:iCs/>
          <w:sz w:val="18"/>
          <w:szCs w:val="18"/>
        </w:rPr>
        <w:t>Mélusine</w:t>
      </w:r>
      <w:proofErr w:type="spellEnd"/>
      <w:r w:rsidRPr="009B6F1B">
        <w:rPr>
          <w:rFonts w:ascii="Garamond" w:hAnsi="Garamond"/>
          <w:sz w:val="18"/>
          <w:szCs w:val="18"/>
        </w:rPr>
        <w:t xml:space="preserve">, Paris, Ars, </w:t>
      </w:r>
      <w:proofErr w:type="spellStart"/>
      <w:r w:rsidRPr="009B6F1B">
        <w:rPr>
          <w:rFonts w:ascii="Garamond" w:hAnsi="Garamond"/>
          <w:sz w:val="18"/>
          <w:szCs w:val="18"/>
        </w:rPr>
        <w:t>ms.</w:t>
      </w:r>
      <w:proofErr w:type="spellEnd"/>
      <w:r w:rsidRPr="009B6F1B">
        <w:rPr>
          <w:rFonts w:ascii="Garamond" w:hAnsi="Garamond"/>
          <w:sz w:val="18"/>
          <w:szCs w:val="18"/>
        </w:rPr>
        <w:t xml:space="preserve"> fr. 3353, f° 130r.</w:t>
      </w:r>
      <w:r w:rsidRPr="009B6F1B">
        <w:rPr>
          <w:rFonts w:ascii="Garamond" w:hAnsi="Garamond"/>
          <w:smallCaps/>
          <w:color w:val="000000"/>
          <w:sz w:val="18"/>
          <w:szCs w:val="18"/>
          <w:shd w:val="clear" w:color="auto" w:fill="FFFFFF"/>
        </w:rPr>
        <w:t xml:space="preserve"> </w:t>
      </w:r>
      <w:proofErr w:type="spellStart"/>
      <w:r w:rsidRPr="009B6F1B">
        <w:rPr>
          <w:rFonts w:ascii="Garamond" w:hAnsi="Garamond"/>
          <w:sz w:val="18"/>
          <w:szCs w:val="18"/>
        </w:rPr>
        <w:t>Thüring</w:t>
      </w:r>
      <w:proofErr w:type="spellEnd"/>
      <w:r w:rsidRPr="009B6F1B">
        <w:rPr>
          <w:rFonts w:ascii="Garamond" w:hAnsi="Garamond"/>
          <w:sz w:val="18"/>
          <w:szCs w:val="18"/>
        </w:rPr>
        <w:t xml:space="preserve"> von </w:t>
      </w:r>
      <w:proofErr w:type="spellStart"/>
      <w:r w:rsidRPr="009B6F1B">
        <w:rPr>
          <w:rFonts w:ascii="Garamond" w:hAnsi="Garamond"/>
          <w:sz w:val="18"/>
          <w:szCs w:val="18"/>
        </w:rPr>
        <w:t>Ringoltingen</w:t>
      </w:r>
      <w:proofErr w:type="spellEnd"/>
      <w:r w:rsidRPr="009B6F1B">
        <w:rPr>
          <w:rFonts w:ascii="Garamond" w:hAnsi="Garamond"/>
          <w:sz w:val="18"/>
          <w:szCs w:val="18"/>
        </w:rPr>
        <w:t xml:space="preserve">, </w:t>
      </w:r>
      <w:r w:rsidRPr="009B6F1B">
        <w:rPr>
          <w:rFonts w:ascii="Garamond" w:hAnsi="Garamond"/>
          <w:i/>
          <w:iCs/>
          <w:sz w:val="18"/>
          <w:szCs w:val="18"/>
        </w:rPr>
        <w:t xml:space="preserve">Die </w:t>
      </w:r>
      <w:proofErr w:type="spellStart"/>
      <w:r w:rsidRPr="009B6F1B">
        <w:rPr>
          <w:rFonts w:ascii="Garamond" w:hAnsi="Garamond"/>
          <w:i/>
          <w:iCs/>
          <w:sz w:val="18"/>
          <w:szCs w:val="18"/>
        </w:rPr>
        <w:t>geschichte</w:t>
      </w:r>
      <w:proofErr w:type="spellEnd"/>
      <w:r w:rsidRPr="009B6F1B">
        <w:rPr>
          <w:rFonts w:ascii="Garamond" w:hAnsi="Garamond"/>
          <w:i/>
          <w:iCs/>
          <w:sz w:val="18"/>
          <w:szCs w:val="18"/>
        </w:rPr>
        <w:t xml:space="preserve"> von der </w:t>
      </w:r>
      <w:proofErr w:type="spellStart"/>
      <w:r w:rsidRPr="009B6F1B">
        <w:rPr>
          <w:rFonts w:ascii="Garamond" w:hAnsi="Garamond"/>
          <w:i/>
          <w:iCs/>
          <w:sz w:val="18"/>
          <w:szCs w:val="18"/>
        </w:rPr>
        <w:t>schöne</w:t>
      </w:r>
      <w:proofErr w:type="spellEnd"/>
      <w:r w:rsidRPr="009B6F1B">
        <w:rPr>
          <w:rFonts w:ascii="Garamond" w:hAnsi="Garamond"/>
          <w:i/>
          <w:iCs/>
          <w:sz w:val="18"/>
          <w:szCs w:val="18"/>
        </w:rPr>
        <w:t xml:space="preserve"> Melusine</w:t>
      </w:r>
      <w:r w:rsidRPr="009B6F1B">
        <w:rPr>
          <w:rFonts w:ascii="Garamond" w:hAnsi="Garamond"/>
          <w:sz w:val="18"/>
          <w:szCs w:val="18"/>
        </w:rPr>
        <w:t xml:space="preserve">, Nuremberg, Nat. Mus., </w:t>
      </w:r>
      <w:proofErr w:type="spellStart"/>
      <w:r w:rsidRPr="009B6F1B">
        <w:rPr>
          <w:rFonts w:ascii="Garamond" w:hAnsi="Garamond"/>
          <w:sz w:val="18"/>
          <w:szCs w:val="18"/>
        </w:rPr>
        <w:t>ms.</w:t>
      </w:r>
      <w:proofErr w:type="spellEnd"/>
      <w:r w:rsidRPr="009B6F1B">
        <w:rPr>
          <w:rFonts w:ascii="Garamond" w:hAnsi="Garamond"/>
          <w:sz w:val="18"/>
          <w:szCs w:val="18"/>
        </w:rPr>
        <w:t xml:space="preserve"> 4028, f° 50r.</w:t>
      </w:r>
      <w:r w:rsidRPr="009B6F1B">
        <w:rPr>
          <w:rFonts w:ascii="Garamond" w:hAnsi="Garamond"/>
          <w:smallCaps/>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Clier</w:t>
      </w:r>
      <w:proofErr w:type="spellEnd"/>
      <w:r w:rsidRPr="009B6F1B">
        <w:rPr>
          <w:rFonts w:ascii="Garamond" w:hAnsi="Garamond"/>
          <w:color w:val="000000"/>
          <w:sz w:val="18"/>
          <w:szCs w:val="18"/>
          <w:shd w:val="clear" w:color="auto" w:fill="FFFFFF"/>
        </w:rPr>
        <w:t>-Colombani (1991), 94-95.</w:t>
      </w:r>
    </w:p>
  </w:footnote>
  <w:footnote w:id="148">
    <w:p w14:paraId="6FACF946"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r w:rsidRPr="009B6F1B">
        <w:rPr>
          <w:rFonts w:ascii="Garamond" w:hAnsi="Garamond"/>
          <w:color w:val="000000"/>
          <w:sz w:val="18"/>
          <w:szCs w:val="18"/>
          <w:shd w:val="clear" w:color="auto" w:fill="FFFFFF"/>
        </w:rPr>
        <w:t xml:space="preserve">Jean-Paul Lelu, </w:t>
      </w:r>
      <w:r w:rsidRPr="009B6F1B">
        <w:rPr>
          <w:rFonts w:ascii="Garamond" w:hAnsi="Garamond"/>
          <w:sz w:val="18"/>
          <w:szCs w:val="18"/>
          <w:shd w:val="clear" w:color="auto" w:fill="FFFFFF"/>
        </w:rPr>
        <w:t>“</w:t>
      </w:r>
      <w:r w:rsidRPr="009B6F1B">
        <w:rPr>
          <w:rStyle w:val="Emphasis"/>
          <w:rFonts w:ascii="Garamond" w:hAnsi="Garamond"/>
          <w:bCs/>
          <w:color w:val="000000"/>
          <w:sz w:val="18"/>
          <w:szCs w:val="18"/>
        </w:rPr>
        <w:t xml:space="preserve">Sainte </w:t>
      </w:r>
      <w:proofErr w:type="spellStart"/>
      <w:r w:rsidRPr="009B6F1B">
        <w:rPr>
          <w:rStyle w:val="Emphasis"/>
          <w:rFonts w:ascii="Garamond" w:hAnsi="Garamond"/>
          <w:bCs/>
          <w:color w:val="000000"/>
          <w:sz w:val="18"/>
          <w:szCs w:val="18"/>
        </w:rPr>
        <w:t>Mélusine</w:t>
      </w:r>
      <w:proofErr w:type="spellEnd"/>
      <w:r w:rsidRPr="009B6F1B">
        <w:rPr>
          <w:rStyle w:val="Emphasis"/>
          <w:rFonts w:ascii="Garamond" w:hAnsi="Garamond"/>
          <w:bCs/>
          <w:color w:val="000000"/>
          <w:sz w:val="18"/>
          <w:szCs w:val="18"/>
        </w:rPr>
        <w:t xml:space="preserve"> Reine</w:t>
      </w:r>
      <w:r w:rsidRPr="009B6F1B">
        <w:rPr>
          <w:rFonts w:ascii="Garamond" w:hAnsi="Garamond"/>
          <w:color w:val="000000"/>
          <w:sz w:val="18"/>
          <w:szCs w:val="18"/>
          <w:shd w:val="clear" w:color="auto" w:fill="FFFFFF"/>
        </w:rPr>
        <w:t>,</w:t>
      </w:r>
      <w:r w:rsidRPr="009B6F1B">
        <w:rPr>
          <w:rFonts w:ascii="Garamond" w:hAnsi="Garamond"/>
          <w:sz w:val="18"/>
          <w:szCs w:val="18"/>
          <w:shd w:val="clear" w:color="auto" w:fill="FFFFFF"/>
        </w:rPr>
        <w:t>”</w:t>
      </w:r>
      <w:r w:rsidRPr="009B6F1B">
        <w:rPr>
          <w:rFonts w:ascii="Garamond" w:hAnsi="Garamond"/>
          <w:color w:val="000000"/>
          <w:sz w:val="18"/>
          <w:szCs w:val="18"/>
          <w:shd w:val="clear" w:color="auto" w:fill="FFFFFF"/>
        </w:rPr>
        <w:t xml:space="preserve"> </w:t>
      </w:r>
      <w:r w:rsidRPr="009B6F1B">
        <w:rPr>
          <w:rStyle w:val="Emphasis"/>
          <w:rFonts w:ascii="Garamond" w:hAnsi="Garamond"/>
          <w:bCs/>
          <w:color w:val="000000"/>
          <w:sz w:val="18"/>
          <w:szCs w:val="18"/>
        </w:rPr>
        <w:t>Bulletin</w:t>
      </w:r>
      <w:r w:rsidRPr="009B6F1B">
        <w:rPr>
          <w:rStyle w:val="apple-converted-space"/>
          <w:rFonts w:ascii="Garamond" w:hAnsi="Garamond"/>
          <w:color w:val="000000"/>
          <w:sz w:val="18"/>
          <w:szCs w:val="18"/>
          <w:shd w:val="clear" w:color="auto" w:fill="FFFFFF"/>
        </w:rPr>
        <w:t xml:space="preserve"> </w:t>
      </w:r>
      <w:r w:rsidRPr="009B6F1B">
        <w:rPr>
          <w:rFonts w:ascii="Garamond" w:hAnsi="Garamond"/>
          <w:i/>
          <w:color w:val="000000"/>
          <w:sz w:val="18"/>
          <w:szCs w:val="18"/>
          <w:shd w:val="clear" w:color="auto" w:fill="FFFFFF"/>
        </w:rPr>
        <w:t>de la</w:t>
      </w:r>
      <w:r w:rsidRPr="009B6F1B">
        <w:rPr>
          <w:rStyle w:val="apple-converted-space"/>
          <w:rFonts w:ascii="Garamond" w:hAnsi="Garamond"/>
          <w:color w:val="000000"/>
          <w:sz w:val="18"/>
          <w:szCs w:val="18"/>
          <w:shd w:val="clear" w:color="auto" w:fill="FFFFFF"/>
        </w:rPr>
        <w:t xml:space="preserve"> </w:t>
      </w:r>
      <w:r w:rsidRPr="009B6F1B">
        <w:rPr>
          <w:rStyle w:val="Emphasis"/>
          <w:rFonts w:ascii="Garamond" w:hAnsi="Garamond"/>
          <w:bCs/>
          <w:color w:val="000000"/>
          <w:sz w:val="18"/>
          <w:szCs w:val="18"/>
        </w:rPr>
        <w:t>Société</w:t>
      </w:r>
      <w:r w:rsidRPr="009B6F1B">
        <w:rPr>
          <w:rStyle w:val="apple-converted-space"/>
          <w:rFonts w:ascii="Garamond" w:hAnsi="Garamond"/>
          <w:color w:val="000000"/>
          <w:sz w:val="18"/>
          <w:szCs w:val="18"/>
          <w:shd w:val="clear" w:color="auto" w:fill="FFFFFF"/>
        </w:rPr>
        <w:t xml:space="preserve"> </w:t>
      </w:r>
      <w:r w:rsidRPr="009B6F1B">
        <w:rPr>
          <w:rFonts w:ascii="Garamond" w:hAnsi="Garamond"/>
          <w:color w:val="000000"/>
          <w:sz w:val="18"/>
          <w:szCs w:val="18"/>
          <w:shd w:val="clear" w:color="auto" w:fill="FFFFFF"/>
        </w:rPr>
        <w:t>de</w:t>
      </w:r>
      <w:r w:rsidRPr="009B6F1B">
        <w:rPr>
          <w:rStyle w:val="apple-converted-space"/>
          <w:rFonts w:ascii="Garamond" w:hAnsi="Garamond"/>
          <w:color w:val="000000"/>
          <w:sz w:val="18"/>
          <w:szCs w:val="18"/>
          <w:shd w:val="clear" w:color="auto" w:fill="FFFFFF"/>
        </w:rPr>
        <w:t xml:space="preserve"> </w:t>
      </w:r>
      <w:proofErr w:type="spellStart"/>
      <w:r w:rsidRPr="009B6F1B">
        <w:rPr>
          <w:rStyle w:val="apple-converted-space"/>
          <w:rFonts w:ascii="Garamond" w:hAnsi="Garamond"/>
          <w:color w:val="000000"/>
          <w:sz w:val="18"/>
          <w:szCs w:val="18"/>
          <w:shd w:val="clear" w:color="auto" w:fill="FFFFFF"/>
        </w:rPr>
        <w:t>m</w:t>
      </w:r>
      <w:r w:rsidRPr="009B6F1B">
        <w:rPr>
          <w:rStyle w:val="Emphasis"/>
          <w:rFonts w:ascii="Garamond" w:hAnsi="Garamond"/>
          <w:bCs/>
          <w:color w:val="000000"/>
          <w:sz w:val="18"/>
          <w:szCs w:val="18"/>
        </w:rPr>
        <w:t>ythologie</w:t>
      </w:r>
      <w:proofErr w:type="spellEnd"/>
      <w:r w:rsidRPr="009B6F1B">
        <w:rPr>
          <w:rStyle w:val="Emphasis"/>
          <w:rFonts w:ascii="Garamond" w:hAnsi="Garamond"/>
          <w:bCs/>
          <w:color w:val="000000"/>
          <w:sz w:val="18"/>
          <w:szCs w:val="18"/>
        </w:rPr>
        <w:t xml:space="preserve"> française</w:t>
      </w:r>
      <w:r w:rsidRPr="009B6F1B">
        <w:rPr>
          <w:rFonts w:ascii="Garamond" w:hAnsi="Garamond"/>
          <w:color w:val="000000"/>
          <w:sz w:val="18"/>
          <w:szCs w:val="18"/>
          <w:shd w:val="clear" w:color="auto" w:fill="FFFFFF"/>
        </w:rPr>
        <w:t xml:space="preserve"> 164 (</w:t>
      </w:r>
      <w:r w:rsidRPr="009B6F1B">
        <w:rPr>
          <w:rStyle w:val="Emphasis"/>
          <w:rFonts w:ascii="Garamond" w:hAnsi="Garamond"/>
          <w:bCs/>
          <w:color w:val="000000"/>
          <w:sz w:val="18"/>
          <w:szCs w:val="18"/>
        </w:rPr>
        <w:t xml:space="preserve">1992): </w:t>
      </w:r>
      <w:r w:rsidRPr="009B6F1B">
        <w:rPr>
          <w:rFonts w:ascii="Garamond" w:hAnsi="Garamond"/>
          <w:color w:val="000000"/>
          <w:sz w:val="18"/>
          <w:szCs w:val="18"/>
          <w:shd w:val="clear" w:color="auto" w:fill="FFFFFF"/>
        </w:rPr>
        <w:t>1-12.</w:t>
      </w:r>
      <w:r w:rsidRPr="009B6F1B">
        <w:rPr>
          <w:rFonts w:ascii="Garamond" w:hAnsi="Garamond"/>
          <w:color w:val="000000"/>
          <w:sz w:val="18"/>
          <w:szCs w:val="18"/>
        </w:rPr>
        <w:t xml:space="preserve"> </w:t>
      </w:r>
      <w:r w:rsidRPr="009B6F1B">
        <w:rPr>
          <w:rFonts w:ascii="Garamond" w:hAnsi="Garamond"/>
          <w:color w:val="000000"/>
          <w:sz w:val="18"/>
          <w:szCs w:val="18"/>
          <w:shd w:val="clear" w:color="auto" w:fill="FFFFFF"/>
        </w:rPr>
        <w:t xml:space="preserve">Françoise </w:t>
      </w:r>
      <w:proofErr w:type="spellStart"/>
      <w:r w:rsidRPr="009B6F1B">
        <w:rPr>
          <w:rFonts w:ascii="Garamond" w:hAnsi="Garamond"/>
          <w:color w:val="000000"/>
          <w:sz w:val="18"/>
          <w:szCs w:val="18"/>
          <w:shd w:val="clear" w:color="auto" w:fill="FFFFFF"/>
        </w:rPr>
        <w:t>Clier</w:t>
      </w:r>
      <w:proofErr w:type="spellEnd"/>
      <w:r w:rsidRPr="009B6F1B">
        <w:rPr>
          <w:rFonts w:ascii="Garamond" w:hAnsi="Garamond"/>
          <w:color w:val="000000"/>
          <w:sz w:val="18"/>
          <w:szCs w:val="18"/>
          <w:shd w:val="clear" w:color="auto" w:fill="FFFFFF"/>
        </w:rPr>
        <w:t>-</w:t>
      </w:r>
      <w:r w:rsidRPr="009B6F1B">
        <w:rPr>
          <w:rStyle w:val="Emphasis"/>
          <w:rFonts w:ascii="Garamond" w:hAnsi="Garamond"/>
          <w:bCs/>
          <w:color w:val="000000"/>
          <w:sz w:val="18"/>
          <w:szCs w:val="18"/>
        </w:rPr>
        <w:t>Colombani</w:t>
      </w:r>
      <w:r w:rsidRPr="009B6F1B">
        <w:rPr>
          <w:rFonts w:ascii="Garamond" w:hAnsi="Garamond"/>
          <w:color w:val="000000"/>
          <w:sz w:val="18"/>
          <w:szCs w:val="18"/>
          <w:shd w:val="clear" w:color="auto" w:fill="FFFFFF"/>
        </w:rPr>
        <w:t xml:space="preserve">, </w:t>
      </w:r>
      <w:r w:rsidRPr="009B6F1B">
        <w:rPr>
          <w:rFonts w:ascii="Garamond" w:hAnsi="Garamond"/>
          <w:sz w:val="18"/>
          <w:szCs w:val="18"/>
          <w:shd w:val="clear" w:color="auto" w:fill="FFFFFF"/>
        </w:rPr>
        <w:t>“</w:t>
      </w:r>
      <w:proofErr w:type="spellStart"/>
      <w:r w:rsidRPr="009B6F1B">
        <w:rPr>
          <w:rStyle w:val="Emphasis"/>
          <w:rFonts w:ascii="Garamond" w:hAnsi="Garamond"/>
          <w:bCs/>
          <w:color w:val="000000"/>
          <w:sz w:val="18"/>
          <w:szCs w:val="18"/>
        </w:rPr>
        <w:t>Mélusine</w:t>
      </w:r>
      <w:proofErr w:type="spellEnd"/>
      <w:r w:rsidRPr="009B6F1B">
        <w:rPr>
          <w:rStyle w:val="Emphasis"/>
          <w:rFonts w:ascii="Garamond" w:hAnsi="Garamond"/>
          <w:bCs/>
          <w:color w:val="000000"/>
          <w:sz w:val="18"/>
          <w:szCs w:val="18"/>
        </w:rPr>
        <w:t xml:space="preserve"> </w:t>
      </w:r>
      <w:proofErr w:type="spellStart"/>
      <w:proofErr w:type="gramStart"/>
      <w:r w:rsidRPr="009B6F1B">
        <w:rPr>
          <w:rStyle w:val="Emphasis"/>
          <w:rFonts w:ascii="Garamond" w:hAnsi="Garamond"/>
          <w:bCs/>
          <w:color w:val="000000"/>
          <w:sz w:val="18"/>
          <w:szCs w:val="18"/>
        </w:rPr>
        <w:t>christianisée</w:t>
      </w:r>
      <w:proofErr w:type="spellEnd"/>
      <w:r w:rsidRPr="009B6F1B">
        <w:rPr>
          <w:rStyle w:val="Emphasis"/>
          <w:rFonts w:ascii="Garamond" w:hAnsi="Garamond"/>
          <w:bCs/>
          <w:color w:val="000000"/>
          <w:sz w:val="18"/>
          <w:szCs w:val="18"/>
        </w:rPr>
        <w:t> </w:t>
      </w:r>
      <w:r w:rsidRPr="009B6F1B">
        <w:rPr>
          <w:rStyle w:val="apple-converted-space"/>
          <w:rFonts w:ascii="Garamond" w:hAnsi="Garamond"/>
          <w:color w:val="000000"/>
          <w:sz w:val="18"/>
          <w:szCs w:val="18"/>
          <w:shd w:val="clear" w:color="auto" w:fill="FFFFFF"/>
        </w:rPr>
        <w:t>:</w:t>
      </w:r>
      <w:proofErr w:type="gramEnd"/>
      <w:r w:rsidRPr="009B6F1B">
        <w:rPr>
          <w:rStyle w:val="apple-converted-space"/>
          <w:rFonts w:ascii="Garamond" w:hAnsi="Garamond"/>
          <w:color w:val="000000"/>
          <w:sz w:val="18"/>
          <w:szCs w:val="18"/>
          <w:shd w:val="clear" w:color="auto" w:fill="FFFFFF"/>
        </w:rPr>
        <w:t xml:space="preserve"> </w:t>
      </w:r>
      <w:proofErr w:type="spellStart"/>
      <w:r w:rsidRPr="009B6F1B">
        <w:rPr>
          <w:rStyle w:val="Emphasis"/>
          <w:rFonts w:ascii="Garamond" w:hAnsi="Garamond"/>
          <w:bCs/>
          <w:color w:val="000000"/>
          <w:sz w:val="18"/>
          <w:szCs w:val="18"/>
        </w:rPr>
        <w:t>sainte</w:t>
      </w:r>
      <w:proofErr w:type="spellEnd"/>
      <w:r w:rsidRPr="009B6F1B">
        <w:rPr>
          <w:rStyle w:val="Emphasis"/>
          <w:rFonts w:ascii="Garamond" w:hAnsi="Garamond"/>
          <w:bCs/>
          <w:color w:val="000000"/>
          <w:sz w:val="18"/>
          <w:szCs w:val="18"/>
        </w:rPr>
        <w:t xml:space="preserve"> Venise et </w:t>
      </w:r>
      <w:proofErr w:type="spellStart"/>
      <w:r w:rsidRPr="009B6F1B">
        <w:rPr>
          <w:rStyle w:val="Emphasis"/>
          <w:rFonts w:ascii="Garamond" w:hAnsi="Garamond"/>
          <w:bCs/>
          <w:color w:val="000000"/>
          <w:sz w:val="18"/>
          <w:szCs w:val="18"/>
        </w:rPr>
        <w:t>sainte</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Mélusie</w:t>
      </w:r>
      <w:proofErr w:type="spellEnd"/>
      <w:r w:rsidRPr="009B6F1B">
        <w:rPr>
          <w:rFonts w:ascii="Garamond" w:hAnsi="Garamond"/>
          <w:color w:val="000000"/>
          <w:sz w:val="18"/>
          <w:szCs w:val="18"/>
          <w:shd w:val="clear" w:color="auto" w:fill="FFFFFF"/>
        </w:rPr>
        <w:t>,</w:t>
      </w:r>
      <w:r w:rsidRPr="009B6F1B">
        <w:rPr>
          <w:rFonts w:ascii="Garamond" w:hAnsi="Garamond"/>
          <w:sz w:val="18"/>
          <w:szCs w:val="18"/>
          <w:shd w:val="clear" w:color="auto" w:fill="FFFFFF"/>
        </w:rPr>
        <w:t>”</w:t>
      </w:r>
      <w:r w:rsidRPr="009B6F1B">
        <w:rPr>
          <w:rFonts w:ascii="Garamond" w:hAnsi="Garamond"/>
          <w:color w:val="000000"/>
          <w:sz w:val="18"/>
          <w:szCs w:val="18"/>
          <w:shd w:val="clear" w:color="auto" w:fill="FFFFFF"/>
        </w:rPr>
        <w:t xml:space="preserve"> </w:t>
      </w:r>
      <w:r w:rsidRPr="009B6F1B">
        <w:rPr>
          <w:rFonts w:ascii="Garamond" w:hAnsi="Garamond"/>
          <w:i/>
          <w:color w:val="000000"/>
          <w:sz w:val="18"/>
          <w:szCs w:val="18"/>
          <w:shd w:val="clear" w:color="auto" w:fill="FFFFFF"/>
        </w:rPr>
        <w:t xml:space="preserve">Bulletin de la Société de </w:t>
      </w:r>
      <w:proofErr w:type="spellStart"/>
      <w:r w:rsidRPr="009B6F1B">
        <w:rPr>
          <w:rFonts w:ascii="Garamond" w:hAnsi="Garamond"/>
          <w:i/>
          <w:color w:val="000000"/>
          <w:sz w:val="18"/>
          <w:szCs w:val="18"/>
          <w:shd w:val="clear" w:color="auto" w:fill="FFFFFF"/>
        </w:rPr>
        <w:t>mythologie</w:t>
      </w:r>
      <w:proofErr w:type="spellEnd"/>
      <w:r w:rsidRPr="009B6F1B">
        <w:rPr>
          <w:rFonts w:ascii="Garamond" w:hAnsi="Garamond"/>
          <w:i/>
          <w:color w:val="000000"/>
          <w:sz w:val="18"/>
          <w:szCs w:val="18"/>
          <w:shd w:val="clear" w:color="auto" w:fill="FFFFFF"/>
        </w:rPr>
        <w:t xml:space="preserve"> française</w:t>
      </w:r>
      <w:r w:rsidRPr="009B6F1B">
        <w:rPr>
          <w:rFonts w:ascii="Garamond" w:hAnsi="Garamond"/>
          <w:color w:val="000000"/>
          <w:sz w:val="18"/>
          <w:szCs w:val="18"/>
          <w:shd w:val="clear" w:color="auto" w:fill="FFFFFF"/>
        </w:rPr>
        <w:t xml:space="preserve"> 177 (1995): 39-52</w:t>
      </w:r>
    </w:p>
  </w:footnote>
  <w:footnote w:id="149">
    <w:p w14:paraId="59E3EBBD" w14:textId="77777777" w:rsidR="008703E4" w:rsidRPr="009B6F1B" w:rsidRDefault="008703E4" w:rsidP="00FD07A5">
      <w:pPr>
        <w:spacing w:after="0" w:line="240" w:lineRule="auto"/>
        <w:jc w:val="both"/>
        <w:rPr>
          <w:rFonts w:ascii="Garamond" w:hAnsi="Garamond"/>
          <w:bCs/>
          <w:color w:val="000000"/>
          <w:spacing w:val="-6"/>
          <w:sz w:val="18"/>
          <w:szCs w:val="18"/>
          <w:shd w:val="clear" w:color="auto" w:fill="FFFFFF"/>
          <w:lang w:val="fr-FR"/>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bCs/>
          <w:i/>
          <w:iCs/>
          <w:color w:val="000000"/>
          <w:spacing w:val="-6"/>
          <w:sz w:val="18"/>
          <w:szCs w:val="18"/>
          <w:shd w:val="clear" w:color="auto" w:fill="FFFFFF"/>
        </w:rPr>
        <w:t>Breviarium</w:t>
      </w:r>
      <w:proofErr w:type="spellEnd"/>
      <w:r w:rsidRPr="009B6F1B">
        <w:rPr>
          <w:rFonts w:ascii="Garamond" w:hAnsi="Garamond"/>
          <w:bCs/>
          <w:i/>
          <w:iCs/>
          <w:color w:val="000000"/>
          <w:spacing w:val="-6"/>
          <w:sz w:val="18"/>
          <w:szCs w:val="18"/>
          <w:shd w:val="clear" w:color="auto" w:fill="FFFFFF"/>
        </w:rPr>
        <w:t xml:space="preserve"> </w:t>
      </w:r>
      <w:proofErr w:type="spellStart"/>
      <w:r w:rsidRPr="009B6F1B">
        <w:rPr>
          <w:rFonts w:ascii="Garamond" w:hAnsi="Garamond"/>
          <w:bCs/>
          <w:i/>
          <w:iCs/>
          <w:color w:val="000000"/>
          <w:spacing w:val="-6"/>
          <w:sz w:val="18"/>
          <w:szCs w:val="18"/>
          <w:shd w:val="clear" w:color="auto" w:fill="FFFFFF"/>
        </w:rPr>
        <w:t>ad</w:t>
      </w:r>
      <w:proofErr w:type="spellEnd"/>
      <w:r w:rsidRPr="009B6F1B">
        <w:rPr>
          <w:rFonts w:ascii="Garamond" w:hAnsi="Garamond"/>
          <w:bCs/>
          <w:i/>
          <w:iCs/>
          <w:color w:val="000000"/>
          <w:spacing w:val="-6"/>
          <w:sz w:val="18"/>
          <w:szCs w:val="18"/>
          <w:shd w:val="clear" w:color="auto" w:fill="FFFFFF"/>
        </w:rPr>
        <w:t xml:space="preserve"> </w:t>
      </w:r>
      <w:proofErr w:type="spellStart"/>
      <w:r w:rsidRPr="009B6F1B">
        <w:rPr>
          <w:rFonts w:ascii="Garamond" w:hAnsi="Garamond"/>
          <w:bCs/>
          <w:i/>
          <w:iCs/>
          <w:color w:val="000000"/>
          <w:spacing w:val="-6"/>
          <w:sz w:val="18"/>
          <w:szCs w:val="18"/>
          <w:shd w:val="clear" w:color="auto" w:fill="FFFFFF"/>
        </w:rPr>
        <w:t>usum</w:t>
      </w:r>
      <w:proofErr w:type="spellEnd"/>
      <w:r w:rsidRPr="009B6F1B">
        <w:rPr>
          <w:rFonts w:ascii="Garamond" w:hAnsi="Garamond"/>
          <w:bCs/>
          <w:i/>
          <w:iCs/>
          <w:color w:val="000000"/>
          <w:spacing w:val="-6"/>
          <w:sz w:val="18"/>
          <w:szCs w:val="18"/>
          <w:shd w:val="clear" w:color="auto" w:fill="FFFFFF"/>
        </w:rPr>
        <w:t xml:space="preserve"> </w:t>
      </w:r>
      <w:proofErr w:type="spellStart"/>
      <w:r w:rsidRPr="009B6F1B">
        <w:rPr>
          <w:rFonts w:ascii="Garamond" w:hAnsi="Garamond"/>
          <w:bCs/>
          <w:i/>
          <w:iCs/>
          <w:color w:val="000000"/>
          <w:spacing w:val="-6"/>
          <w:sz w:val="18"/>
          <w:szCs w:val="18"/>
          <w:shd w:val="clear" w:color="auto" w:fill="FFFFFF"/>
        </w:rPr>
        <w:t>fratrum</w:t>
      </w:r>
      <w:proofErr w:type="spellEnd"/>
      <w:r w:rsidRPr="009B6F1B">
        <w:rPr>
          <w:rFonts w:ascii="Garamond" w:hAnsi="Garamond"/>
          <w:bCs/>
          <w:i/>
          <w:iCs/>
          <w:color w:val="000000"/>
          <w:spacing w:val="-6"/>
          <w:sz w:val="18"/>
          <w:szCs w:val="18"/>
          <w:shd w:val="clear" w:color="auto" w:fill="FFFFFF"/>
        </w:rPr>
        <w:t xml:space="preserve"> </w:t>
      </w:r>
      <w:proofErr w:type="spellStart"/>
      <w:r w:rsidRPr="009B6F1B">
        <w:rPr>
          <w:rFonts w:ascii="Garamond" w:hAnsi="Garamond"/>
          <w:bCs/>
          <w:i/>
          <w:iCs/>
          <w:color w:val="000000"/>
          <w:spacing w:val="-6"/>
          <w:sz w:val="18"/>
          <w:szCs w:val="18"/>
          <w:shd w:val="clear" w:color="auto" w:fill="FFFFFF"/>
        </w:rPr>
        <w:t>Predicatorum</w:t>
      </w:r>
      <w:proofErr w:type="spellEnd"/>
      <w:r w:rsidRPr="009B6F1B">
        <w:rPr>
          <w:rFonts w:ascii="Garamond" w:hAnsi="Garamond"/>
          <w:bCs/>
          <w:color w:val="000000"/>
          <w:spacing w:val="-6"/>
          <w:sz w:val="18"/>
          <w:szCs w:val="18"/>
          <w:shd w:val="clear" w:color="auto" w:fill="FFFFFF"/>
        </w:rPr>
        <w:t>, (</w:t>
      </w:r>
      <w:proofErr w:type="spellStart"/>
      <w:r w:rsidRPr="009B6F1B">
        <w:rPr>
          <w:rFonts w:ascii="Garamond" w:hAnsi="Garamond"/>
          <w:bCs/>
          <w:color w:val="000000"/>
          <w:spacing w:val="-6"/>
          <w:sz w:val="18"/>
          <w:szCs w:val="18"/>
          <w:shd w:val="clear" w:color="auto" w:fill="FFFFFF"/>
        </w:rPr>
        <w:t>Bréviaire</w:t>
      </w:r>
      <w:proofErr w:type="spellEnd"/>
      <w:r w:rsidRPr="009B6F1B">
        <w:rPr>
          <w:rFonts w:ascii="Garamond" w:hAnsi="Garamond"/>
          <w:bCs/>
          <w:color w:val="000000"/>
          <w:spacing w:val="-6"/>
          <w:sz w:val="18"/>
          <w:szCs w:val="18"/>
          <w:shd w:val="clear" w:color="auto" w:fill="FFFFFF"/>
        </w:rPr>
        <w:t xml:space="preserve"> de Belleville), France, 1323-</w:t>
      </w:r>
      <w:proofErr w:type="gramStart"/>
      <w:r w:rsidRPr="009B6F1B">
        <w:rPr>
          <w:rFonts w:ascii="Garamond" w:hAnsi="Garamond"/>
          <w:bCs/>
          <w:color w:val="000000"/>
          <w:spacing w:val="-6"/>
          <w:sz w:val="18"/>
          <w:szCs w:val="18"/>
          <w:shd w:val="clear" w:color="auto" w:fill="FFFFFF"/>
        </w:rPr>
        <w:t>1326 ;</w:t>
      </w:r>
      <w:proofErr w:type="gramEnd"/>
      <w:r w:rsidRPr="009B6F1B">
        <w:rPr>
          <w:rStyle w:val="apple-converted-space"/>
          <w:rFonts w:ascii="Garamond" w:hAnsi="Garamond"/>
          <w:bCs/>
          <w:color w:val="000000"/>
          <w:spacing w:val="-6"/>
          <w:sz w:val="18"/>
          <w:szCs w:val="18"/>
          <w:shd w:val="clear" w:color="auto" w:fill="FFFFFF"/>
        </w:rPr>
        <w:t> </w:t>
      </w:r>
      <w:r w:rsidRPr="009B6F1B">
        <w:rPr>
          <w:rFonts w:ascii="Garamond" w:hAnsi="Garamond"/>
          <w:bCs/>
          <w:color w:val="000000"/>
          <w:sz w:val="18"/>
          <w:szCs w:val="18"/>
        </w:rPr>
        <w:t xml:space="preserve">Paris, </w:t>
      </w:r>
      <w:proofErr w:type="spellStart"/>
      <w:r w:rsidRPr="009B6F1B">
        <w:rPr>
          <w:rFonts w:ascii="Garamond" w:hAnsi="Garamond"/>
          <w:bCs/>
          <w:color w:val="000000"/>
          <w:sz w:val="18"/>
          <w:szCs w:val="18"/>
        </w:rPr>
        <w:t>BnF</w:t>
      </w:r>
      <w:proofErr w:type="spellEnd"/>
      <w:r w:rsidRPr="009B6F1B">
        <w:rPr>
          <w:rFonts w:ascii="Garamond" w:hAnsi="Garamond"/>
          <w:bCs/>
          <w:color w:val="000000"/>
          <w:sz w:val="18"/>
          <w:szCs w:val="18"/>
        </w:rPr>
        <w:t xml:space="preserve">, </w:t>
      </w:r>
      <w:proofErr w:type="spellStart"/>
      <w:r w:rsidRPr="009B6F1B">
        <w:rPr>
          <w:rFonts w:ascii="Garamond" w:hAnsi="Garamond"/>
          <w:bCs/>
          <w:color w:val="000000"/>
          <w:sz w:val="18"/>
          <w:szCs w:val="18"/>
        </w:rPr>
        <w:t>ms.</w:t>
      </w:r>
      <w:proofErr w:type="spellEnd"/>
      <w:r w:rsidRPr="009B6F1B">
        <w:rPr>
          <w:rFonts w:ascii="Garamond" w:hAnsi="Garamond"/>
          <w:bCs/>
          <w:color w:val="000000"/>
          <w:sz w:val="18"/>
          <w:szCs w:val="18"/>
        </w:rPr>
        <w:t xml:space="preserve"> </w:t>
      </w:r>
      <w:r w:rsidRPr="009B6F1B">
        <w:rPr>
          <w:rFonts w:ascii="Garamond" w:hAnsi="Garamond"/>
          <w:bCs/>
          <w:color w:val="000000"/>
          <w:sz w:val="18"/>
          <w:szCs w:val="18"/>
          <w:lang w:val="fr-FR"/>
        </w:rPr>
        <w:t>Latin 10483, f</w:t>
      </w:r>
      <w:r w:rsidRPr="009B6F1B">
        <w:rPr>
          <w:rFonts w:ascii="Garamond" w:hAnsi="Garamond"/>
          <w:color w:val="000000"/>
          <w:spacing w:val="-6"/>
          <w:sz w:val="18"/>
          <w:szCs w:val="18"/>
          <w:shd w:val="clear" w:color="auto" w:fill="FFFFFF"/>
          <w:lang w:val="fr-FR"/>
        </w:rPr>
        <w:t>°</w:t>
      </w:r>
      <w:r w:rsidRPr="009B6F1B">
        <w:rPr>
          <w:rFonts w:ascii="Garamond" w:hAnsi="Garamond"/>
          <w:bCs/>
          <w:color w:val="000000"/>
          <w:sz w:val="18"/>
          <w:szCs w:val="18"/>
          <w:lang w:val="fr-FR"/>
        </w:rPr>
        <w:t xml:space="preserve"> 7r. </w:t>
      </w:r>
      <w:r w:rsidRPr="009B6F1B">
        <w:rPr>
          <w:rFonts w:ascii="Garamond" w:hAnsi="Garamond"/>
          <w:color w:val="000000"/>
          <w:spacing w:val="-6"/>
          <w:sz w:val="18"/>
          <w:szCs w:val="18"/>
          <w:shd w:val="clear" w:color="auto" w:fill="FFFFFF"/>
          <w:lang w:val="fr-FR"/>
        </w:rPr>
        <w:t xml:space="preserve">Munich, Bayerische </w:t>
      </w:r>
      <w:proofErr w:type="spellStart"/>
      <w:r w:rsidRPr="009B6F1B">
        <w:rPr>
          <w:rFonts w:ascii="Garamond" w:hAnsi="Garamond"/>
          <w:color w:val="000000"/>
          <w:spacing w:val="-6"/>
          <w:sz w:val="18"/>
          <w:szCs w:val="18"/>
          <w:shd w:val="clear" w:color="auto" w:fill="FFFFFF"/>
          <w:lang w:val="fr-FR"/>
        </w:rPr>
        <w:t>Staatsbibliothek</w:t>
      </w:r>
      <w:proofErr w:type="spellEnd"/>
      <w:r w:rsidRPr="009B6F1B">
        <w:rPr>
          <w:rFonts w:ascii="Garamond" w:hAnsi="Garamond"/>
          <w:color w:val="000000"/>
          <w:spacing w:val="-6"/>
          <w:sz w:val="18"/>
          <w:szCs w:val="18"/>
          <w:shd w:val="clear" w:color="auto" w:fill="FFFFFF"/>
          <w:lang w:val="fr-FR"/>
        </w:rPr>
        <w:t xml:space="preserve">, </w:t>
      </w:r>
      <w:proofErr w:type="spellStart"/>
      <w:r w:rsidRPr="009B6F1B">
        <w:rPr>
          <w:rFonts w:ascii="Garamond" w:hAnsi="Garamond"/>
          <w:color w:val="000000"/>
          <w:spacing w:val="-6"/>
          <w:sz w:val="18"/>
          <w:szCs w:val="18"/>
          <w:shd w:val="clear" w:color="auto" w:fill="FFFFFF"/>
          <w:lang w:val="fr-FR"/>
        </w:rPr>
        <w:t>Cgm</w:t>
      </w:r>
      <w:proofErr w:type="spellEnd"/>
      <w:r w:rsidRPr="009B6F1B">
        <w:rPr>
          <w:rFonts w:ascii="Garamond" w:hAnsi="Garamond"/>
          <w:color w:val="000000"/>
          <w:spacing w:val="-6"/>
          <w:sz w:val="18"/>
          <w:szCs w:val="18"/>
          <w:shd w:val="clear" w:color="auto" w:fill="FFFFFF"/>
          <w:lang w:val="fr-FR"/>
        </w:rPr>
        <w:t xml:space="preserve"> 598, f° 2r</w:t>
      </w:r>
      <w:r w:rsidRPr="009B6F1B">
        <w:rPr>
          <w:rFonts w:ascii="Garamond" w:hAnsi="Garamond"/>
          <w:smallCaps/>
          <w:color w:val="000000"/>
          <w:sz w:val="18"/>
          <w:szCs w:val="18"/>
          <w:shd w:val="clear" w:color="auto" w:fill="FFFFFF"/>
          <w:lang w:val="fr-FR"/>
        </w:rPr>
        <w:t xml:space="preserve">. </w:t>
      </w:r>
      <w:proofErr w:type="spellStart"/>
      <w:r w:rsidRPr="009B6F1B">
        <w:rPr>
          <w:rFonts w:ascii="Garamond" w:hAnsi="Garamond"/>
          <w:color w:val="000000"/>
          <w:sz w:val="18"/>
          <w:szCs w:val="18"/>
          <w:shd w:val="clear" w:color="auto" w:fill="FFFFFF"/>
        </w:rPr>
        <w:t>Clier</w:t>
      </w:r>
      <w:proofErr w:type="spellEnd"/>
      <w:r w:rsidRPr="009B6F1B">
        <w:rPr>
          <w:rFonts w:ascii="Garamond" w:hAnsi="Garamond"/>
          <w:color w:val="000000"/>
          <w:sz w:val="18"/>
          <w:szCs w:val="18"/>
          <w:shd w:val="clear" w:color="auto" w:fill="FFFFFF"/>
        </w:rPr>
        <w:t xml:space="preserve">-Colombani, </w:t>
      </w:r>
      <w:r w:rsidRPr="009B6F1B">
        <w:rPr>
          <w:rFonts w:ascii="Garamond" w:hAnsi="Garamond"/>
          <w:i/>
          <w:color w:val="000000"/>
          <w:sz w:val="18"/>
          <w:szCs w:val="18"/>
          <w:shd w:val="clear" w:color="auto" w:fill="FFFFFF"/>
        </w:rPr>
        <w:t xml:space="preserve">La </w:t>
      </w:r>
      <w:proofErr w:type="spellStart"/>
      <w:r w:rsidRPr="009B6F1B">
        <w:rPr>
          <w:rFonts w:ascii="Garamond" w:hAnsi="Garamond"/>
          <w:bCs/>
          <w:i/>
          <w:color w:val="000000"/>
          <w:sz w:val="18"/>
          <w:szCs w:val="18"/>
        </w:rPr>
        <w:t>Fée</w:t>
      </w:r>
      <w:proofErr w:type="spellEnd"/>
      <w:r w:rsidRPr="009B6F1B">
        <w:rPr>
          <w:rFonts w:ascii="Garamond" w:hAnsi="Garamond"/>
          <w:bCs/>
          <w:i/>
          <w:color w:val="000000"/>
          <w:sz w:val="18"/>
          <w:szCs w:val="18"/>
        </w:rPr>
        <w:t xml:space="preserve"> </w:t>
      </w:r>
      <w:proofErr w:type="spellStart"/>
      <w:r w:rsidRPr="009B6F1B">
        <w:rPr>
          <w:rFonts w:ascii="Garamond" w:hAnsi="Garamond"/>
          <w:bCs/>
          <w:i/>
          <w:color w:val="000000"/>
          <w:sz w:val="18"/>
          <w:szCs w:val="18"/>
        </w:rPr>
        <w:t>Mélusine</w:t>
      </w:r>
      <w:proofErr w:type="spellEnd"/>
      <w:r w:rsidRPr="009B6F1B">
        <w:rPr>
          <w:rFonts w:ascii="Garamond" w:hAnsi="Garamond"/>
          <w:i/>
          <w:color w:val="000000"/>
          <w:sz w:val="18"/>
          <w:szCs w:val="18"/>
          <w:shd w:val="clear" w:color="auto" w:fill="FFFFFF"/>
        </w:rPr>
        <w:t xml:space="preserve"> au </w:t>
      </w:r>
      <w:r w:rsidRPr="009B6F1B">
        <w:rPr>
          <w:rFonts w:ascii="Garamond" w:hAnsi="Garamond"/>
          <w:bCs/>
          <w:i/>
          <w:color w:val="000000"/>
          <w:sz w:val="18"/>
          <w:szCs w:val="18"/>
        </w:rPr>
        <w:t xml:space="preserve">Moyen </w:t>
      </w:r>
      <w:proofErr w:type="spellStart"/>
      <w:r w:rsidRPr="009B6F1B">
        <w:rPr>
          <w:rFonts w:ascii="Garamond" w:hAnsi="Garamond"/>
          <w:bCs/>
          <w:i/>
          <w:color w:val="000000"/>
          <w:sz w:val="18"/>
          <w:szCs w:val="18"/>
        </w:rPr>
        <w:t>Âge</w:t>
      </w:r>
      <w:proofErr w:type="spellEnd"/>
      <w:r w:rsidRPr="009B6F1B">
        <w:rPr>
          <w:rFonts w:ascii="Garamond" w:hAnsi="Garamond"/>
          <w:i/>
          <w:color w:val="000000"/>
          <w:sz w:val="18"/>
          <w:szCs w:val="18"/>
          <w:shd w:val="clear" w:color="auto" w:fill="FFFFFF"/>
        </w:rPr>
        <w:t xml:space="preserve">. </w:t>
      </w:r>
      <w:r w:rsidRPr="009B6F1B">
        <w:rPr>
          <w:rFonts w:ascii="Garamond" w:hAnsi="Garamond"/>
          <w:bCs/>
          <w:i/>
          <w:color w:val="000000"/>
          <w:sz w:val="18"/>
          <w:szCs w:val="18"/>
        </w:rPr>
        <w:t>Images</w:t>
      </w:r>
      <w:r w:rsidRPr="009B6F1B">
        <w:rPr>
          <w:rFonts w:ascii="Garamond" w:hAnsi="Garamond"/>
          <w:i/>
          <w:color w:val="000000"/>
          <w:sz w:val="18"/>
          <w:szCs w:val="18"/>
          <w:shd w:val="clear" w:color="auto" w:fill="FFFFFF"/>
        </w:rPr>
        <w:t xml:space="preserve">, </w:t>
      </w:r>
      <w:proofErr w:type="spellStart"/>
      <w:r w:rsidRPr="009B6F1B">
        <w:rPr>
          <w:rFonts w:ascii="Garamond" w:hAnsi="Garamond"/>
          <w:bCs/>
          <w:i/>
          <w:color w:val="000000"/>
          <w:sz w:val="18"/>
          <w:szCs w:val="18"/>
        </w:rPr>
        <w:t>mythes</w:t>
      </w:r>
      <w:proofErr w:type="spellEnd"/>
      <w:r w:rsidRPr="009B6F1B">
        <w:rPr>
          <w:rFonts w:ascii="Garamond" w:hAnsi="Garamond"/>
          <w:i/>
          <w:color w:val="000000"/>
          <w:sz w:val="18"/>
          <w:szCs w:val="18"/>
          <w:shd w:val="clear" w:color="auto" w:fill="FFFFFF"/>
        </w:rPr>
        <w:t xml:space="preserve"> et </w:t>
      </w:r>
      <w:proofErr w:type="spellStart"/>
      <w:r w:rsidRPr="009B6F1B">
        <w:rPr>
          <w:rFonts w:ascii="Garamond" w:hAnsi="Garamond"/>
          <w:bCs/>
          <w:i/>
          <w:color w:val="000000"/>
          <w:sz w:val="18"/>
          <w:szCs w:val="18"/>
        </w:rPr>
        <w:t>symboles</w:t>
      </w:r>
      <w:proofErr w:type="spellEnd"/>
      <w:r w:rsidRPr="009B6F1B">
        <w:rPr>
          <w:rFonts w:ascii="Garamond" w:hAnsi="Garamond"/>
          <w:color w:val="000000"/>
          <w:sz w:val="18"/>
          <w:szCs w:val="18"/>
          <w:shd w:val="clear" w:color="auto" w:fill="FFFFFF"/>
        </w:rPr>
        <w:t xml:space="preserve"> (1991), 201-203.</w:t>
      </w:r>
    </w:p>
  </w:footnote>
  <w:footnote w:id="150">
    <w:p w14:paraId="17D78E80"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i/>
          <w:sz w:val="18"/>
          <w:szCs w:val="18"/>
        </w:rPr>
        <w:t xml:space="preserve">Comment </w:t>
      </w:r>
      <w:proofErr w:type="spellStart"/>
      <w:r w:rsidRPr="009B6F1B">
        <w:rPr>
          <w:rFonts w:ascii="Garamond" w:hAnsi="Garamond"/>
          <w:i/>
          <w:sz w:val="18"/>
          <w:szCs w:val="18"/>
        </w:rPr>
        <w:t>regarder</w:t>
      </w:r>
      <w:proofErr w:type="spellEnd"/>
      <w:r w:rsidRPr="009B6F1B">
        <w:rPr>
          <w:rFonts w:ascii="Garamond" w:hAnsi="Garamond"/>
          <w:i/>
          <w:sz w:val="18"/>
          <w:szCs w:val="18"/>
        </w:rPr>
        <w:t xml:space="preserve"> les </w:t>
      </w:r>
      <w:proofErr w:type="spellStart"/>
      <w:r w:rsidRPr="009B6F1B">
        <w:rPr>
          <w:rFonts w:ascii="Garamond" w:hAnsi="Garamond"/>
          <w:i/>
          <w:sz w:val="18"/>
          <w:szCs w:val="18"/>
        </w:rPr>
        <w:t>monstres</w:t>
      </w:r>
      <w:proofErr w:type="spellEnd"/>
      <w:r w:rsidRPr="009B6F1B">
        <w:rPr>
          <w:rFonts w:ascii="Garamond" w:hAnsi="Garamond"/>
          <w:i/>
          <w:sz w:val="18"/>
          <w:szCs w:val="18"/>
        </w:rPr>
        <w:t xml:space="preserve"> et les </w:t>
      </w:r>
      <w:proofErr w:type="spellStart"/>
      <w:r w:rsidRPr="009B6F1B">
        <w:rPr>
          <w:rFonts w:ascii="Garamond" w:hAnsi="Garamond"/>
          <w:i/>
          <w:sz w:val="18"/>
          <w:szCs w:val="18"/>
        </w:rPr>
        <w:t>créatures</w:t>
      </w:r>
      <w:proofErr w:type="spellEnd"/>
      <w:r w:rsidRPr="009B6F1B">
        <w:rPr>
          <w:rFonts w:ascii="Garamond" w:hAnsi="Garamond"/>
          <w:i/>
          <w:sz w:val="18"/>
          <w:szCs w:val="18"/>
        </w:rPr>
        <w:t xml:space="preserve"> </w:t>
      </w:r>
      <w:proofErr w:type="spellStart"/>
      <w:r w:rsidRPr="009B6F1B">
        <w:rPr>
          <w:rFonts w:ascii="Garamond" w:hAnsi="Garamond"/>
          <w:i/>
          <w:sz w:val="18"/>
          <w:szCs w:val="18"/>
        </w:rPr>
        <w:t>fantastiques</w:t>
      </w:r>
      <w:proofErr w:type="spellEnd"/>
      <w:r w:rsidRPr="009B6F1B">
        <w:rPr>
          <w:rFonts w:ascii="Garamond" w:hAnsi="Garamond"/>
          <w:sz w:val="18"/>
          <w:szCs w:val="18"/>
        </w:rPr>
        <w:t xml:space="preserve">, ed. </w:t>
      </w:r>
      <w:proofErr w:type="spellStart"/>
      <w:r w:rsidRPr="009B6F1B">
        <w:rPr>
          <w:rFonts w:ascii="Garamond" w:hAnsi="Garamond"/>
          <w:sz w:val="18"/>
          <w:szCs w:val="18"/>
        </w:rPr>
        <w:t>Guédron</w:t>
      </w:r>
      <w:proofErr w:type="spellEnd"/>
      <w:r w:rsidRPr="009B6F1B">
        <w:rPr>
          <w:rFonts w:ascii="Garamond" w:hAnsi="Garamond"/>
          <w:sz w:val="18"/>
          <w:szCs w:val="18"/>
        </w:rPr>
        <w:t xml:space="preserve"> (2018), 233.</w:t>
      </w:r>
    </w:p>
  </w:footnote>
  <w:footnote w:id="151">
    <w:p w14:paraId="43827A00"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proofErr w:type="spellStart"/>
      <w:r w:rsidRPr="009B6F1B">
        <w:rPr>
          <w:rFonts w:ascii="Garamond" w:hAnsi="Garamond"/>
          <w:color w:val="000000"/>
          <w:sz w:val="18"/>
          <w:szCs w:val="18"/>
        </w:rPr>
        <w:t>BnF</w:t>
      </w:r>
      <w:proofErr w:type="spellEnd"/>
      <w:r w:rsidRPr="009B6F1B">
        <w:rPr>
          <w:rFonts w:ascii="Garamond" w:hAnsi="Garamond"/>
          <w:color w:val="000000"/>
          <w:sz w:val="18"/>
          <w:szCs w:val="18"/>
        </w:rPr>
        <w:t>, Latin 1173, f° 41v</w:t>
      </w:r>
      <w:r w:rsidRPr="009B6F1B">
        <w:rPr>
          <w:rFonts w:ascii="Garamond" w:hAnsi="Garamond"/>
          <w:sz w:val="18"/>
          <w:szCs w:val="18"/>
          <w:shd w:val="clear" w:color="auto" w:fill="FFFFFF"/>
        </w:rPr>
        <w:t>. Ahuva Belkin, “</w:t>
      </w:r>
      <w:r w:rsidRPr="009B6F1B">
        <w:rPr>
          <w:rFonts w:ascii="Garamond" w:hAnsi="Garamond"/>
          <w:i/>
          <w:sz w:val="18"/>
          <w:szCs w:val="18"/>
        </w:rPr>
        <w:t xml:space="preserve">La Mort du </w:t>
      </w:r>
      <w:proofErr w:type="spellStart"/>
      <w:r w:rsidRPr="009B6F1B">
        <w:rPr>
          <w:rFonts w:ascii="Garamond" w:hAnsi="Garamond"/>
          <w:i/>
          <w:sz w:val="18"/>
          <w:szCs w:val="18"/>
        </w:rPr>
        <w:t>Centaure</w:t>
      </w:r>
      <w:proofErr w:type="spellEnd"/>
      <w:r w:rsidRPr="009B6F1B">
        <w:rPr>
          <w:rFonts w:ascii="Garamond" w:hAnsi="Garamond"/>
          <w:sz w:val="18"/>
          <w:szCs w:val="18"/>
        </w:rPr>
        <w:t xml:space="preserve">. A </w:t>
      </w:r>
      <w:proofErr w:type="spellStart"/>
      <w:r w:rsidRPr="009B6F1B">
        <w:rPr>
          <w:rFonts w:ascii="Garamond" w:hAnsi="Garamond"/>
          <w:sz w:val="18"/>
          <w:szCs w:val="18"/>
        </w:rPr>
        <w:t>propos</w:t>
      </w:r>
      <w:proofErr w:type="spellEnd"/>
      <w:r w:rsidRPr="009B6F1B">
        <w:rPr>
          <w:rFonts w:ascii="Garamond" w:hAnsi="Garamond"/>
          <w:sz w:val="18"/>
          <w:szCs w:val="18"/>
        </w:rPr>
        <w:t xml:space="preserve"> de la miniature 41v du </w:t>
      </w:r>
      <w:r w:rsidRPr="009B6F1B">
        <w:rPr>
          <w:rFonts w:ascii="Garamond" w:hAnsi="Garamond"/>
          <w:i/>
          <w:sz w:val="18"/>
          <w:szCs w:val="18"/>
        </w:rPr>
        <w:t xml:space="preserve">Livre </w:t>
      </w:r>
      <w:proofErr w:type="spellStart"/>
      <w:r w:rsidRPr="009B6F1B">
        <w:rPr>
          <w:rFonts w:ascii="Garamond" w:hAnsi="Garamond"/>
          <w:i/>
          <w:sz w:val="18"/>
          <w:szCs w:val="18"/>
        </w:rPr>
        <w:t>d’Heures</w:t>
      </w:r>
      <w:proofErr w:type="spellEnd"/>
      <w:r w:rsidRPr="009B6F1B">
        <w:rPr>
          <w:rFonts w:ascii="Garamond" w:hAnsi="Garamond"/>
          <w:sz w:val="18"/>
          <w:szCs w:val="18"/>
        </w:rPr>
        <w:t xml:space="preserve"> de Charles </w:t>
      </w:r>
      <w:proofErr w:type="spellStart"/>
      <w:r w:rsidRPr="009B6F1B">
        <w:rPr>
          <w:rFonts w:ascii="Garamond" w:hAnsi="Garamond"/>
          <w:sz w:val="18"/>
          <w:szCs w:val="18"/>
        </w:rPr>
        <w:t>d’Angoulême</w:t>
      </w:r>
      <w:proofErr w:type="spellEnd"/>
      <w:proofErr w:type="gramStart"/>
      <w:r w:rsidRPr="009B6F1B">
        <w:rPr>
          <w:rFonts w:ascii="Garamond" w:hAnsi="Garamond"/>
          <w:sz w:val="18"/>
          <w:szCs w:val="18"/>
        </w:rPr>
        <w:t>,</w:t>
      </w:r>
      <w:r w:rsidRPr="009B6F1B">
        <w:rPr>
          <w:rFonts w:ascii="Garamond" w:hAnsi="Garamond"/>
          <w:sz w:val="18"/>
          <w:szCs w:val="18"/>
          <w:shd w:val="clear" w:color="auto" w:fill="FFFFFF"/>
        </w:rPr>
        <w:t xml:space="preserve"> ”</w:t>
      </w:r>
      <w:proofErr w:type="gramEnd"/>
      <w:r w:rsidRPr="009B6F1B">
        <w:rPr>
          <w:rFonts w:ascii="Garamond" w:hAnsi="Garamond"/>
          <w:sz w:val="18"/>
          <w:szCs w:val="18"/>
        </w:rPr>
        <w:t xml:space="preserve"> </w:t>
      </w:r>
      <w:proofErr w:type="spellStart"/>
      <w:r w:rsidRPr="009B6F1B">
        <w:rPr>
          <w:rFonts w:ascii="Garamond" w:hAnsi="Garamond"/>
          <w:i/>
          <w:iCs/>
          <w:sz w:val="18"/>
          <w:szCs w:val="18"/>
        </w:rPr>
        <w:t>Artibus</w:t>
      </w:r>
      <w:proofErr w:type="spellEnd"/>
      <w:r w:rsidRPr="009B6F1B">
        <w:rPr>
          <w:rFonts w:ascii="Garamond" w:hAnsi="Garamond"/>
          <w:i/>
          <w:iCs/>
          <w:sz w:val="18"/>
          <w:szCs w:val="18"/>
        </w:rPr>
        <w:t xml:space="preserve"> et </w:t>
      </w:r>
      <w:proofErr w:type="spellStart"/>
      <w:r w:rsidRPr="009B6F1B">
        <w:rPr>
          <w:rFonts w:ascii="Garamond" w:hAnsi="Garamond"/>
          <w:i/>
          <w:iCs/>
          <w:sz w:val="18"/>
          <w:szCs w:val="18"/>
        </w:rPr>
        <w:t>Historiae</w:t>
      </w:r>
      <w:proofErr w:type="spellEnd"/>
      <w:r w:rsidRPr="009B6F1B">
        <w:rPr>
          <w:rFonts w:ascii="Garamond" w:hAnsi="Garamond"/>
          <w:sz w:val="18"/>
          <w:szCs w:val="18"/>
        </w:rPr>
        <w:t xml:space="preserve"> 11/21 (1990): 31-38.</w:t>
      </w:r>
    </w:p>
  </w:footnote>
  <w:footnote w:id="152">
    <w:p w14:paraId="7F8F1FFF"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New York, Morgan Library, M.1004 f° 90r.</w:t>
      </w:r>
    </w:p>
  </w:footnote>
  <w:footnote w:id="153">
    <w:p w14:paraId="30CB7D36"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Gravure </w:t>
      </w:r>
      <w:proofErr w:type="spellStart"/>
      <w:r w:rsidRPr="009B6F1B">
        <w:rPr>
          <w:rFonts w:ascii="Garamond" w:hAnsi="Garamond"/>
          <w:sz w:val="18"/>
          <w:szCs w:val="18"/>
        </w:rPr>
        <w:t>datée</w:t>
      </w:r>
      <w:proofErr w:type="spellEnd"/>
      <w:r w:rsidRPr="009B6F1B">
        <w:rPr>
          <w:rFonts w:ascii="Garamond" w:hAnsi="Garamond"/>
          <w:sz w:val="18"/>
          <w:szCs w:val="18"/>
        </w:rPr>
        <w:t xml:space="preserve"> </w:t>
      </w:r>
      <w:proofErr w:type="spellStart"/>
      <w:r w:rsidRPr="009B6F1B">
        <w:rPr>
          <w:rFonts w:ascii="Garamond" w:hAnsi="Garamond"/>
          <w:sz w:val="18"/>
          <w:szCs w:val="18"/>
        </w:rPr>
        <w:t>vers</w:t>
      </w:r>
      <w:proofErr w:type="spellEnd"/>
      <w:r w:rsidRPr="009B6F1B">
        <w:rPr>
          <w:rFonts w:ascii="Garamond" w:hAnsi="Garamond"/>
          <w:sz w:val="18"/>
          <w:szCs w:val="18"/>
        </w:rPr>
        <w:t xml:space="preserve"> 1485-1491, </w:t>
      </w:r>
      <w:proofErr w:type="spellStart"/>
      <w:r w:rsidRPr="009B6F1B">
        <w:rPr>
          <w:rFonts w:ascii="Garamond" w:hAnsi="Garamond"/>
          <w:sz w:val="18"/>
          <w:szCs w:val="18"/>
        </w:rPr>
        <w:t>en</w:t>
      </w:r>
      <w:proofErr w:type="spellEnd"/>
      <w:r w:rsidRPr="009B6F1B">
        <w:rPr>
          <w:rFonts w:ascii="Garamond" w:hAnsi="Garamond"/>
          <w:sz w:val="18"/>
          <w:szCs w:val="18"/>
        </w:rPr>
        <w:t xml:space="preserve"> taille-</w:t>
      </w:r>
      <w:proofErr w:type="spellStart"/>
      <w:r w:rsidRPr="009B6F1B">
        <w:rPr>
          <w:rFonts w:ascii="Garamond" w:hAnsi="Garamond"/>
          <w:sz w:val="18"/>
          <w:szCs w:val="18"/>
        </w:rPr>
        <w:t>douce</w:t>
      </w:r>
      <w:proofErr w:type="spellEnd"/>
      <w:r w:rsidRPr="009B6F1B">
        <w:rPr>
          <w:rFonts w:ascii="Garamond" w:hAnsi="Garamond"/>
          <w:sz w:val="18"/>
          <w:szCs w:val="18"/>
        </w:rPr>
        <w:t xml:space="preserve"> au burin sur </w:t>
      </w:r>
      <w:proofErr w:type="spellStart"/>
      <w:r w:rsidRPr="009B6F1B">
        <w:rPr>
          <w:rFonts w:ascii="Garamond" w:hAnsi="Garamond"/>
          <w:sz w:val="18"/>
          <w:szCs w:val="18"/>
        </w:rPr>
        <w:t>cuivre</w:t>
      </w:r>
      <w:proofErr w:type="spellEnd"/>
      <w:r w:rsidRPr="009B6F1B">
        <w:rPr>
          <w:rFonts w:ascii="Garamond" w:hAnsi="Garamond"/>
          <w:sz w:val="18"/>
          <w:szCs w:val="18"/>
        </w:rPr>
        <w:t xml:space="preserve">, </w:t>
      </w:r>
      <w:proofErr w:type="spellStart"/>
      <w:r w:rsidRPr="009B6F1B">
        <w:rPr>
          <w:rFonts w:ascii="Garamond" w:hAnsi="Garamond"/>
          <w:sz w:val="18"/>
          <w:szCs w:val="18"/>
        </w:rPr>
        <w:t>encre</w:t>
      </w:r>
      <w:proofErr w:type="spellEnd"/>
      <w:r w:rsidRPr="009B6F1B">
        <w:rPr>
          <w:rFonts w:ascii="Garamond" w:hAnsi="Garamond"/>
          <w:sz w:val="18"/>
          <w:szCs w:val="18"/>
        </w:rPr>
        <w:t xml:space="preserve"> sur papier. Coll. du </w:t>
      </w:r>
      <w:proofErr w:type="spellStart"/>
      <w:r w:rsidRPr="009B6F1B">
        <w:rPr>
          <w:rFonts w:ascii="Garamond" w:hAnsi="Garamond"/>
          <w:sz w:val="18"/>
          <w:szCs w:val="18"/>
        </w:rPr>
        <w:t>musée</w:t>
      </w:r>
      <w:proofErr w:type="spellEnd"/>
      <w:r w:rsidRPr="009B6F1B">
        <w:rPr>
          <w:rFonts w:ascii="Garamond" w:hAnsi="Garamond"/>
          <w:sz w:val="18"/>
          <w:szCs w:val="18"/>
        </w:rPr>
        <w:t xml:space="preserve"> </w:t>
      </w:r>
      <w:proofErr w:type="spellStart"/>
      <w:r w:rsidRPr="009B6F1B">
        <w:rPr>
          <w:rFonts w:ascii="Garamond" w:hAnsi="Garamond"/>
          <w:sz w:val="18"/>
          <w:szCs w:val="18"/>
        </w:rPr>
        <w:t>d’Unterlinden</w:t>
      </w:r>
      <w:proofErr w:type="spellEnd"/>
      <w:r w:rsidRPr="009B6F1B">
        <w:rPr>
          <w:rFonts w:ascii="Garamond" w:hAnsi="Garamond"/>
          <w:sz w:val="18"/>
          <w:szCs w:val="18"/>
        </w:rPr>
        <w:t>, Colmar.</w:t>
      </w:r>
    </w:p>
  </w:footnote>
  <w:footnote w:id="154">
    <w:p w14:paraId="098F58F6"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G</w:t>
      </w:r>
      <w:r w:rsidRPr="009B6F1B">
        <w:rPr>
          <w:rFonts w:ascii="Garamond" w:eastAsia="MS Mincho" w:hAnsi="Garamond"/>
          <w:sz w:val="18"/>
          <w:szCs w:val="18"/>
        </w:rPr>
        <w:t xml:space="preserve">ravure </w:t>
      </w:r>
      <w:proofErr w:type="spellStart"/>
      <w:r w:rsidRPr="009B6F1B">
        <w:rPr>
          <w:rFonts w:ascii="Garamond" w:eastAsia="MS Mincho" w:hAnsi="Garamond"/>
          <w:sz w:val="18"/>
          <w:szCs w:val="18"/>
        </w:rPr>
        <w:t>datée</w:t>
      </w:r>
      <w:proofErr w:type="spellEnd"/>
      <w:r w:rsidRPr="009B6F1B">
        <w:rPr>
          <w:rFonts w:ascii="Garamond" w:eastAsia="MS Mincho" w:hAnsi="Garamond"/>
          <w:sz w:val="18"/>
          <w:szCs w:val="18"/>
        </w:rPr>
        <w:t xml:space="preserve"> </w:t>
      </w:r>
      <w:proofErr w:type="spellStart"/>
      <w:r w:rsidRPr="009B6F1B">
        <w:rPr>
          <w:rFonts w:ascii="Garamond" w:eastAsia="MS Mincho" w:hAnsi="Garamond"/>
          <w:sz w:val="18"/>
          <w:szCs w:val="18"/>
        </w:rPr>
        <w:t>vers</w:t>
      </w:r>
      <w:proofErr w:type="spellEnd"/>
      <w:r w:rsidRPr="009B6F1B">
        <w:rPr>
          <w:rFonts w:ascii="Garamond" w:eastAsia="MS Mincho" w:hAnsi="Garamond"/>
          <w:sz w:val="18"/>
          <w:szCs w:val="18"/>
        </w:rPr>
        <w:t xml:space="preserve"> 1460, </w:t>
      </w:r>
      <w:proofErr w:type="spellStart"/>
      <w:r w:rsidRPr="009B6F1B">
        <w:rPr>
          <w:rFonts w:ascii="Garamond" w:eastAsia="MS Mincho" w:hAnsi="Garamond"/>
          <w:sz w:val="18"/>
          <w:szCs w:val="18"/>
        </w:rPr>
        <w:t>attribuée</w:t>
      </w:r>
      <w:proofErr w:type="spellEnd"/>
      <w:r w:rsidRPr="009B6F1B">
        <w:rPr>
          <w:rFonts w:ascii="Garamond" w:eastAsia="MS Mincho" w:hAnsi="Garamond"/>
          <w:sz w:val="18"/>
          <w:szCs w:val="18"/>
        </w:rPr>
        <w:t xml:space="preserve"> au Maître E. S. Staatliche </w:t>
      </w:r>
      <w:proofErr w:type="spellStart"/>
      <w:r w:rsidRPr="009B6F1B">
        <w:rPr>
          <w:rFonts w:ascii="Garamond" w:eastAsia="MS Mincho" w:hAnsi="Garamond"/>
          <w:sz w:val="18"/>
          <w:szCs w:val="18"/>
        </w:rPr>
        <w:t>Graphische</w:t>
      </w:r>
      <w:proofErr w:type="spellEnd"/>
      <w:r w:rsidRPr="009B6F1B">
        <w:rPr>
          <w:rFonts w:ascii="Garamond" w:eastAsia="MS Mincho" w:hAnsi="Garamond"/>
          <w:sz w:val="18"/>
          <w:szCs w:val="18"/>
        </w:rPr>
        <w:t xml:space="preserve"> </w:t>
      </w:r>
      <w:proofErr w:type="spellStart"/>
      <w:r w:rsidRPr="009B6F1B">
        <w:rPr>
          <w:rFonts w:ascii="Garamond" w:eastAsia="MS Mincho" w:hAnsi="Garamond"/>
          <w:sz w:val="18"/>
          <w:szCs w:val="18"/>
        </w:rPr>
        <w:t>Sammlung</w:t>
      </w:r>
      <w:proofErr w:type="spellEnd"/>
      <w:r w:rsidRPr="009B6F1B">
        <w:rPr>
          <w:rFonts w:ascii="Garamond" w:eastAsia="MS Mincho" w:hAnsi="Garamond"/>
          <w:sz w:val="18"/>
          <w:szCs w:val="18"/>
        </w:rPr>
        <w:t>, Munich.</w:t>
      </w:r>
    </w:p>
  </w:footnote>
  <w:footnote w:id="155">
    <w:p w14:paraId="29BBA7D1" w14:textId="77777777" w:rsidR="004140C6" w:rsidRPr="009B6F1B" w:rsidRDefault="004140C6"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Émile </w:t>
      </w:r>
      <w:proofErr w:type="spellStart"/>
      <w:r w:rsidRPr="009B6F1B">
        <w:rPr>
          <w:rFonts w:ascii="Garamond" w:hAnsi="Garamond"/>
          <w:sz w:val="18"/>
          <w:szCs w:val="18"/>
        </w:rPr>
        <w:t>Mâle</w:t>
      </w:r>
      <w:proofErr w:type="spellEnd"/>
      <w:r w:rsidRPr="009B6F1B">
        <w:rPr>
          <w:rFonts w:ascii="Garamond" w:hAnsi="Garamond"/>
          <w:sz w:val="18"/>
          <w:szCs w:val="18"/>
        </w:rPr>
        <w:t xml:space="preserve">, </w:t>
      </w:r>
      <w:r w:rsidRPr="009B6F1B">
        <w:rPr>
          <w:rFonts w:ascii="Garamond" w:hAnsi="Garamond"/>
          <w:i/>
          <w:sz w:val="18"/>
          <w:szCs w:val="18"/>
        </w:rPr>
        <w:t xml:space="preserve">Les saints </w:t>
      </w:r>
      <w:proofErr w:type="spellStart"/>
      <w:r w:rsidRPr="009B6F1B">
        <w:rPr>
          <w:rFonts w:ascii="Garamond" w:hAnsi="Garamond"/>
          <w:i/>
          <w:sz w:val="18"/>
          <w:szCs w:val="18"/>
        </w:rPr>
        <w:t>compagnons</w:t>
      </w:r>
      <w:proofErr w:type="spellEnd"/>
      <w:r w:rsidRPr="009B6F1B">
        <w:rPr>
          <w:rFonts w:ascii="Garamond" w:hAnsi="Garamond"/>
          <w:i/>
          <w:sz w:val="18"/>
          <w:szCs w:val="18"/>
        </w:rPr>
        <w:t xml:space="preserve"> du Christ</w:t>
      </w:r>
      <w:r w:rsidRPr="009B6F1B">
        <w:rPr>
          <w:rFonts w:ascii="Garamond" w:hAnsi="Garamond"/>
          <w:sz w:val="18"/>
          <w:szCs w:val="18"/>
        </w:rPr>
        <w:t xml:space="preserve"> (Paris: Beauchesne, 1988), 68.</w:t>
      </w:r>
    </w:p>
  </w:footnote>
  <w:footnote w:id="156">
    <w:p w14:paraId="1F21D6B1" w14:textId="77777777" w:rsidR="004140C6" w:rsidRPr="009B6F1B" w:rsidRDefault="004140C6"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rPr>
        <w:t xml:space="preserve">Colette </w:t>
      </w:r>
      <w:proofErr w:type="spellStart"/>
      <w:r w:rsidRPr="009B6F1B">
        <w:rPr>
          <w:rFonts w:ascii="Garamond" w:hAnsi="Garamond"/>
          <w:color w:val="000000"/>
          <w:sz w:val="18"/>
          <w:szCs w:val="18"/>
        </w:rPr>
        <w:t>Deremble</w:t>
      </w:r>
      <w:proofErr w:type="spellEnd"/>
      <w:r w:rsidRPr="009B6F1B">
        <w:rPr>
          <w:rFonts w:ascii="Garamond" w:hAnsi="Garamond"/>
          <w:color w:val="000000"/>
          <w:sz w:val="18"/>
          <w:szCs w:val="18"/>
        </w:rPr>
        <w:t xml:space="preserve">, </w:t>
      </w:r>
      <w:r w:rsidRPr="009B6F1B">
        <w:rPr>
          <w:rFonts w:ascii="Garamond" w:hAnsi="Garamond"/>
          <w:sz w:val="18"/>
          <w:szCs w:val="18"/>
          <w:shd w:val="clear" w:color="auto" w:fill="FFFFFF"/>
        </w:rPr>
        <w:t>“</w:t>
      </w:r>
      <w:r w:rsidRPr="009B6F1B">
        <w:rPr>
          <w:rFonts w:ascii="Garamond" w:hAnsi="Garamond"/>
          <w:color w:val="000000"/>
          <w:sz w:val="18"/>
          <w:szCs w:val="18"/>
        </w:rPr>
        <w:t xml:space="preserve">Les </w:t>
      </w:r>
      <w:proofErr w:type="gramStart"/>
      <w:r w:rsidRPr="009B6F1B">
        <w:rPr>
          <w:rFonts w:ascii="Garamond" w:hAnsi="Garamond"/>
          <w:color w:val="000000"/>
          <w:sz w:val="18"/>
          <w:szCs w:val="18"/>
        </w:rPr>
        <w:t>premiers</w:t>
      </w:r>
      <w:proofErr w:type="gramEnd"/>
      <w:r w:rsidRPr="009B6F1B">
        <w:rPr>
          <w:rFonts w:ascii="Garamond" w:hAnsi="Garamond"/>
          <w:color w:val="000000"/>
          <w:sz w:val="18"/>
          <w:szCs w:val="18"/>
        </w:rPr>
        <w:t xml:space="preserve"> cycles </w:t>
      </w:r>
      <w:proofErr w:type="spellStart"/>
      <w:r w:rsidRPr="009B6F1B">
        <w:rPr>
          <w:rFonts w:ascii="Garamond" w:hAnsi="Garamond"/>
          <w:color w:val="000000"/>
          <w:sz w:val="18"/>
          <w:szCs w:val="18"/>
        </w:rPr>
        <w:t>d’images</w:t>
      </w:r>
      <w:proofErr w:type="spellEnd"/>
      <w:r w:rsidRPr="009B6F1B">
        <w:rPr>
          <w:rFonts w:ascii="Garamond" w:hAnsi="Garamond"/>
          <w:color w:val="000000"/>
          <w:sz w:val="18"/>
          <w:szCs w:val="18"/>
        </w:rPr>
        <w:t xml:space="preserve"> </w:t>
      </w:r>
      <w:proofErr w:type="spellStart"/>
      <w:r w:rsidRPr="009B6F1B">
        <w:rPr>
          <w:rFonts w:ascii="Garamond" w:hAnsi="Garamond"/>
          <w:color w:val="000000"/>
          <w:sz w:val="18"/>
          <w:szCs w:val="18"/>
        </w:rPr>
        <w:t>consacrés</w:t>
      </w:r>
      <w:proofErr w:type="spellEnd"/>
      <w:r w:rsidRPr="009B6F1B">
        <w:rPr>
          <w:rFonts w:ascii="Garamond" w:hAnsi="Garamond"/>
          <w:color w:val="000000"/>
          <w:sz w:val="18"/>
          <w:szCs w:val="18"/>
        </w:rPr>
        <w:t xml:space="preserve"> à Marie Madeleine,</w:t>
      </w:r>
      <w:r w:rsidRPr="009B6F1B">
        <w:rPr>
          <w:rFonts w:ascii="Garamond" w:hAnsi="Garamond"/>
          <w:sz w:val="18"/>
          <w:szCs w:val="18"/>
          <w:shd w:val="clear" w:color="auto" w:fill="FFFFFF"/>
        </w:rPr>
        <w:t>”</w:t>
      </w:r>
      <w:r w:rsidRPr="009B6F1B">
        <w:rPr>
          <w:rFonts w:ascii="Garamond" w:hAnsi="Garamond"/>
          <w:color w:val="000000"/>
          <w:sz w:val="18"/>
          <w:szCs w:val="18"/>
        </w:rPr>
        <w:t xml:space="preserve"> </w:t>
      </w:r>
      <w:r w:rsidRPr="009B6F1B">
        <w:rPr>
          <w:rFonts w:ascii="Garamond" w:hAnsi="Garamond"/>
          <w:i/>
          <w:color w:val="000000"/>
          <w:sz w:val="18"/>
          <w:szCs w:val="18"/>
        </w:rPr>
        <w:t xml:space="preserve">Mélanges de </w:t>
      </w:r>
      <w:proofErr w:type="spellStart"/>
      <w:r w:rsidRPr="009B6F1B">
        <w:rPr>
          <w:rFonts w:ascii="Garamond" w:hAnsi="Garamond"/>
          <w:i/>
          <w:color w:val="000000"/>
          <w:sz w:val="18"/>
          <w:szCs w:val="18"/>
        </w:rPr>
        <w:t>l’École</w:t>
      </w:r>
      <w:proofErr w:type="spellEnd"/>
      <w:r w:rsidRPr="009B6F1B">
        <w:rPr>
          <w:rFonts w:ascii="Garamond" w:hAnsi="Garamond"/>
          <w:i/>
          <w:color w:val="000000"/>
          <w:sz w:val="18"/>
          <w:szCs w:val="18"/>
        </w:rPr>
        <w:t xml:space="preserve"> française de Rome </w:t>
      </w:r>
      <w:r w:rsidRPr="009B6F1B">
        <w:rPr>
          <w:rFonts w:ascii="Garamond" w:hAnsi="Garamond"/>
          <w:color w:val="000000"/>
          <w:sz w:val="18"/>
          <w:szCs w:val="18"/>
        </w:rPr>
        <w:t>104-1 (1992): 187-208.</w:t>
      </w:r>
    </w:p>
  </w:footnote>
  <w:footnote w:id="157">
    <w:p w14:paraId="4D1E23D4"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Cf. </w:t>
      </w:r>
      <w:proofErr w:type="spellStart"/>
      <w:r w:rsidRPr="009B6F1B">
        <w:rPr>
          <w:rFonts w:ascii="Garamond" w:hAnsi="Garamond"/>
          <w:sz w:val="18"/>
          <w:szCs w:val="18"/>
        </w:rPr>
        <w:t>BnF</w:t>
      </w:r>
      <w:proofErr w:type="spellEnd"/>
      <w:r w:rsidRPr="009B6F1B">
        <w:rPr>
          <w:rFonts w:ascii="Garamond" w:hAnsi="Garamond"/>
          <w:sz w:val="18"/>
          <w:szCs w:val="18"/>
        </w:rPr>
        <w:t xml:space="preserve">, </w:t>
      </w:r>
      <w:r w:rsidRPr="009B6F1B">
        <w:rPr>
          <w:rFonts w:ascii="Garamond" w:hAnsi="Garamond"/>
          <w:sz w:val="18"/>
          <w:szCs w:val="18"/>
          <w:shd w:val="clear" w:color="auto" w:fill="FFFFFF"/>
        </w:rPr>
        <w:t>Latin 10483, f° 135</w:t>
      </w:r>
      <w:proofErr w:type="gramStart"/>
      <w:r w:rsidRPr="009B6F1B">
        <w:rPr>
          <w:rFonts w:ascii="Garamond" w:hAnsi="Garamond"/>
          <w:sz w:val="18"/>
          <w:szCs w:val="18"/>
          <w:shd w:val="clear" w:color="auto" w:fill="FFFFFF"/>
        </w:rPr>
        <w:t>v ;</w:t>
      </w:r>
      <w:proofErr w:type="gram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sainte</w:t>
      </w:r>
      <w:proofErr w:type="spellEnd"/>
      <w:r w:rsidRPr="009B6F1B">
        <w:rPr>
          <w:rFonts w:ascii="Garamond" w:hAnsi="Garamond"/>
          <w:sz w:val="18"/>
          <w:szCs w:val="18"/>
          <w:shd w:val="clear" w:color="auto" w:fill="FFFFFF"/>
        </w:rPr>
        <w:t xml:space="preserve"> Marie-Madelaine, </w:t>
      </w:r>
      <w:proofErr w:type="spellStart"/>
      <w:r w:rsidRPr="009B6F1B">
        <w:rPr>
          <w:rFonts w:ascii="Garamond" w:hAnsi="Garamond"/>
          <w:sz w:val="18"/>
          <w:szCs w:val="18"/>
          <w:shd w:val="clear" w:color="auto" w:fill="FFFFFF"/>
        </w:rPr>
        <w:t>peinture</w:t>
      </w:r>
      <w:proofErr w:type="spellEnd"/>
      <w:r w:rsidRPr="009B6F1B">
        <w:rPr>
          <w:rFonts w:ascii="Garamond" w:hAnsi="Garamond"/>
          <w:sz w:val="18"/>
          <w:szCs w:val="18"/>
          <w:shd w:val="clear" w:color="auto" w:fill="FFFFFF"/>
        </w:rPr>
        <w:t xml:space="preserve"> sur </w:t>
      </w:r>
      <w:proofErr w:type="spellStart"/>
      <w:r w:rsidRPr="009B6F1B">
        <w:rPr>
          <w:rFonts w:ascii="Garamond" w:hAnsi="Garamond"/>
          <w:sz w:val="18"/>
          <w:szCs w:val="18"/>
          <w:shd w:val="clear" w:color="auto" w:fill="FFFFFF"/>
        </w:rPr>
        <w:t>panneau</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XIII</w:t>
      </w:r>
      <w:r w:rsidRPr="009B6F1B">
        <w:rPr>
          <w:rFonts w:ascii="Garamond" w:hAnsi="Garamond"/>
          <w:sz w:val="18"/>
          <w:szCs w:val="18"/>
          <w:shd w:val="clear" w:color="auto" w:fill="FFFFFF"/>
          <w:vertAlign w:val="superscript"/>
        </w:rPr>
        <w:t>e</w:t>
      </w:r>
      <w:proofErr w:type="spellEnd"/>
      <w:r w:rsidRPr="009B6F1B">
        <w:rPr>
          <w:rFonts w:ascii="Garamond" w:hAnsi="Garamond"/>
          <w:sz w:val="18"/>
          <w:szCs w:val="18"/>
          <w:shd w:val="clear" w:color="auto" w:fill="FFFFFF"/>
        </w:rPr>
        <w:t xml:space="preserve"> s., </w:t>
      </w:r>
      <w:r w:rsidRPr="009B6F1B">
        <w:rPr>
          <w:rFonts w:ascii="Garamond" w:hAnsi="Garamond"/>
          <w:spacing w:val="4"/>
          <w:sz w:val="18"/>
          <w:szCs w:val="18"/>
          <w:shd w:val="clear" w:color="auto" w:fill="FFFFFF"/>
        </w:rPr>
        <w:t xml:space="preserve">inv. 8466, Florence, Galerie de </w:t>
      </w:r>
      <w:proofErr w:type="spellStart"/>
      <w:r w:rsidRPr="009B6F1B">
        <w:rPr>
          <w:rFonts w:ascii="Garamond" w:hAnsi="Garamond"/>
          <w:spacing w:val="4"/>
          <w:sz w:val="18"/>
          <w:szCs w:val="18"/>
          <w:shd w:val="clear" w:color="auto" w:fill="FFFFFF"/>
        </w:rPr>
        <w:t>l’Académie</w:t>
      </w:r>
      <w:proofErr w:type="spellEnd"/>
      <w:r w:rsidRPr="009B6F1B">
        <w:rPr>
          <w:rFonts w:ascii="Garamond" w:hAnsi="Garamond"/>
          <w:spacing w:val="4"/>
          <w:sz w:val="18"/>
          <w:szCs w:val="18"/>
          <w:shd w:val="clear" w:color="auto" w:fill="FFFFFF"/>
        </w:rPr>
        <w:t>.</w:t>
      </w:r>
    </w:p>
  </w:footnote>
  <w:footnote w:id="158">
    <w:p w14:paraId="185167D7"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Style w:val="apple-converted-space"/>
          <w:rFonts w:ascii="Garamond" w:hAnsi="Garamond"/>
          <w:sz w:val="18"/>
          <w:szCs w:val="18"/>
        </w:rPr>
        <w:t xml:space="preserve"> Munich, </w:t>
      </w:r>
      <w:proofErr w:type="spellStart"/>
      <w:r w:rsidRPr="009B6F1B">
        <w:rPr>
          <w:rFonts w:ascii="Garamond" w:hAnsi="Garamond"/>
          <w:sz w:val="18"/>
          <w:szCs w:val="18"/>
        </w:rPr>
        <w:t>Bayerisches</w:t>
      </w:r>
      <w:proofErr w:type="spellEnd"/>
      <w:r w:rsidRPr="009B6F1B">
        <w:rPr>
          <w:rFonts w:ascii="Garamond" w:hAnsi="Garamond"/>
          <w:sz w:val="18"/>
          <w:szCs w:val="18"/>
        </w:rPr>
        <w:t xml:space="preserve"> </w:t>
      </w:r>
      <w:proofErr w:type="spellStart"/>
      <w:r w:rsidRPr="009B6F1B">
        <w:rPr>
          <w:rFonts w:ascii="Garamond" w:hAnsi="Garamond"/>
          <w:sz w:val="18"/>
          <w:szCs w:val="18"/>
        </w:rPr>
        <w:t>Nationalmuseum</w:t>
      </w:r>
      <w:proofErr w:type="spellEnd"/>
      <w:r w:rsidRPr="009B6F1B">
        <w:rPr>
          <w:rFonts w:ascii="Garamond" w:hAnsi="Garamond"/>
          <w:sz w:val="18"/>
          <w:szCs w:val="18"/>
        </w:rPr>
        <w:t>, MA 4094.</w:t>
      </w:r>
    </w:p>
  </w:footnote>
  <w:footnote w:id="159">
    <w:p w14:paraId="06096532"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bCs/>
          <w:sz w:val="18"/>
          <w:szCs w:val="18"/>
        </w:rPr>
        <w:t>Thénard</w:t>
      </w:r>
      <w:proofErr w:type="spellEnd"/>
      <w:r w:rsidRPr="009B6F1B">
        <w:rPr>
          <w:rFonts w:ascii="Garamond" w:hAnsi="Garamond"/>
          <w:sz w:val="18"/>
          <w:szCs w:val="18"/>
          <w:shd w:val="clear" w:color="auto" w:fill="FFFFFF"/>
        </w:rPr>
        <w:t>-</w:t>
      </w:r>
      <w:r w:rsidRPr="009B6F1B">
        <w:rPr>
          <w:rFonts w:ascii="Garamond" w:hAnsi="Garamond"/>
          <w:bCs/>
          <w:sz w:val="18"/>
          <w:szCs w:val="18"/>
        </w:rPr>
        <w:t>Duvivier</w:t>
      </w:r>
      <w:r w:rsidRPr="009B6F1B">
        <w:rPr>
          <w:rFonts w:ascii="Garamond" w:hAnsi="Garamond"/>
          <w:sz w:val="18"/>
          <w:szCs w:val="18"/>
          <w:shd w:val="clear" w:color="auto" w:fill="FFFFFF"/>
        </w:rPr>
        <w:t xml:space="preserve">, </w:t>
      </w:r>
      <w:r w:rsidRPr="009B6F1B">
        <w:rPr>
          <w:rFonts w:ascii="Garamond" w:hAnsi="Garamond"/>
          <w:bCs/>
          <w:i/>
          <w:sz w:val="18"/>
          <w:szCs w:val="18"/>
        </w:rPr>
        <w:t>Images</w:t>
      </w:r>
      <w:r w:rsidRPr="009B6F1B">
        <w:rPr>
          <w:rFonts w:ascii="Garamond" w:hAnsi="Garamond"/>
          <w:i/>
          <w:sz w:val="18"/>
          <w:szCs w:val="18"/>
          <w:shd w:val="clear" w:color="auto" w:fill="FFFFFF"/>
        </w:rPr>
        <w:t xml:space="preserve"> </w:t>
      </w:r>
      <w:proofErr w:type="spellStart"/>
      <w:r w:rsidRPr="009B6F1B">
        <w:rPr>
          <w:rFonts w:ascii="Garamond" w:hAnsi="Garamond"/>
          <w:i/>
          <w:sz w:val="18"/>
          <w:szCs w:val="18"/>
          <w:shd w:val="clear" w:color="auto" w:fill="FFFFFF"/>
        </w:rPr>
        <w:t>sculptées</w:t>
      </w:r>
      <w:proofErr w:type="spellEnd"/>
      <w:r w:rsidRPr="009B6F1B">
        <w:rPr>
          <w:rFonts w:ascii="Garamond" w:hAnsi="Garamond"/>
          <w:i/>
          <w:sz w:val="18"/>
          <w:szCs w:val="18"/>
          <w:shd w:val="clear" w:color="auto" w:fill="FFFFFF"/>
        </w:rPr>
        <w:t xml:space="preserve"> au </w:t>
      </w:r>
      <w:proofErr w:type="spellStart"/>
      <w:r w:rsidRPr="009B6F1B">
        <w:rPr>
          <w:rFonts w:ascii="Garamond" w:hAnsi="Garamond"/>
          <w:i/>
          <w:sz w:val="18"/>
          <w:szCs w:val="18"/>
          <w:shd w:val="clear" w:color="auto" w:fill="FFFFFF"/>
        </w:rPr>
        <w:t>seuil</w:t>
      </w:r>
      <w:proofErr w:type="spellEnd"/>
      <w:r w:rsidRPr="009B6F1B">
        <w:rPr>
          <w:rFonts w:ascii="Garamond" w:hAnsi="Garamond"/>
          <w:i/>
          <w:sz w:val="18"/>
          <w:szCs w:val="18"/>
          <w:shd w:val="clear" w:color="auto" w:fill="FFFFFF"/>
        </w:rPr>
        <w:t xml:space="preserve"> des </w:t>
      </w:r>
      <w:proofErr w:type="spellStart"/>
      <w:r w:rsidRPr="009B6F1B">
        <w:rPr>
          <w:rFonts w:ascii="Garamond" w:hAnsi="Garamond"/>
          <w:i/>
          <w:sz w:val="18"/>
          <w:szCs w:val="18"/>
          <w:shd w:val="clear" w:color="auto" w:fill="FFFFFF"/>
        </w:rPr>
        <w:t>cathédrales</w:t>
      </w:r>
      <w:proofErr w:type="spellEnd"/>
      <w:r w:rsidRPr="009B6F1B">
        <w:rPr>
          <w:rFonts w:ascii="Garamond" w:hAnsi="Garamond"/>
          <w:i/>
          <w:sz w:val="18"/>
          <w:szCs w:val="18"/>
          <w:shd w:val="clear" w:color="auto" w:fill="FFFFFF"/>
        </w:rPr>
        <w:t xml:space="preserve"> </w:t>
      </w:r>
      <w:r w:rsidRPr="009B6F1B">
        <w:rPr>
          <w:rFonts w:ascii="Garamond" w:hAnsi="Garamond"/>
          <w:sz w:val="18"/>
          <w:szCs w:val="18"/>
          <w:shd w:val="clear" w:color="auto" w:fill="FFFFFF"/>
        </w:rPr>
        <w:t>(2012), 247.</w:t>
      </w:r>
    </w:p>
  </w:footnote>
  <w:footnote w:id="160">
    <w:p w14:paraId="317BEA95"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sz w:val="18"/>
          <w:szCs w:val="18"/>
        </w:rPr>
        <w:t xml:space="preserve">Framing Medieval Bodies, ed. </w:t>
      </w:r>
      <w:r w:rsidRPr="009B6F1B">
        <w:rPr>
          <w:rFonts w:ascii="Garamond" w:hAnsi="Garamond"/>
          <w:sz w:val="18"/>
          <w:szCs w:val="18"/>
          <w:shd w:val="clear" w:color="auto" w:fill="FFFFFF"/>
        </w:rPr>
        <w:t>Sarah Kay, Miri</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Rubin</w:t>
      </w:r>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(Manchester: Manchester University Press, 1994).</w:t>
      </w:r>
    </w:p>
  </w:footnote>
  <w:footnote w:id="161">
    <w:p w14:paraId="79E3318A" w14:textId="77777777" w:rsidR="008703E4" w:rsidRPr="009B6F1B" w:rsidRDefault="008703E4" w:rsidP="00FD07A5">
      <w:pPr>
        <w:spacing w:after="0" w:line="240" w:lineRule="auto"/>
        <w:jc w:val="both"/>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bCs/>
          <w:sz w:val="18"/>
          <w:szCs w:val="18"/>
        </w:rPr>
        <w:t xml:space="preserve">Irven </w:t>
      </w:r>
      <w:r w:rsidRPr="009B6F1B">
        <w:rPr>
          <w:rFonts w:ascii="Garamond" w:hAnsi="Garamond"/>
          <w:sz w:val="18"/>
          <w:szCs w:val="18"/>
          <w:shd w:val="clear" w:color="auto" w:fill="FFFFFF"/>
        </w:rPr>
        <w:t xml:space="preserve">M. </w:t>
      </w:r>
      <w:r w:rsidRPr="009B6F1B">
        <w:rPr>
          <w:rStyle w:val="Emphasis"/>
          <w:rFonts w:ascii="Garamond" w:hAnsi="Garamond"/>
          <w:bCs/>
          <w:sz w:val="18"/>
          <w:szCs w:val="18"/>
        </w:rPr>
        <w:t xml:space="preserve">Resnick, </w:t>
      </w:r>
      <w:r w:rsidRPr="009B6F1B">
        <w:rPr>
          <w:rFonts w:ascii="Garamond" w:hAnsi="Garamond"/>
          <w:sz w:val="18"/>
          <w:szCs w:val="18"/>
          <w:shd w:val="clear" w:color="auto" w:fill="FFFFFF"/>
        </w:rPr>
        <w:t>“</w:t>
      </w:r>
      <w:r w:rsidRPr="009B6F1B">
        <w:rPr>
          <w:rStyle w:val="Emphasis"/>
          <w:rFonts w:ascii="Garamond" w:hAnsi="Garamond"/>
          <w:bCs/>
          <w:sz w:val="18"/>
          <w:szCs w:val="18"/>
        </w:rPr>
        <w:t>Conjoined twins</w:t>
      </w:r>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medieval biology</w:t>
      </w:r>
      <w:r w:rsidRPr="009B6F1B">
        <w:rPr>
          <w:rFonts w:ascii="Garamond" w:hAnsi="Garamond"/>
          <w:sz w:val="18"/>
          <w:szCs w:val="18"/>
          <w:shd w:val="clear" w:color="auto" w:fill="FFFFFF"/>
        </w:rPr>
        <w:t>, and</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evolving reflection</w:t>
      </w:r>
      <w:r w:rsidRPr="009B6F1B">
        <w:rPr>
          <w:rStyle w:val="apple-converted-space"/>
          <w:rFonts w:ascii="Garamond" w:hAnsi="Garamond"/>
          <w:sz w:val="18"/>
          <w:szCs w:val="18"/>
          <w:shd w:val="clear" w:color="auto" w:fill="FFFFFF"/>
        </w:rPr>
        <w:t xml:space="preserve"> </w:t>
      </w:r>
      <w:r w:rsidRPr="009B6F1B">
        <w:rPr>
          <w:rFonts w:ascii="Garamond" w:hAnsi="Garamond"/>
          <w:sz w:val="18"/>
          <w:szCs w:val="18"/>
          <w:shd w:val="clear" w:color="auto" w:fill="FFFFFF"/>
        </w:rPr>
        <w:t>on</w:t>
      </w:r>
      <w:r w:rsidRPr="009B6F1B">
        <w:rPr>
          <w:rStyle w:val="apple-converted-space"/>
          <w:rFonts w:ascii="Garamond" w:hAnsi="Garamond"/>
          <w:sz w:val="18"/>
          <w:szCs w:val="18"/>
          <w:shd w:val="clear" w:color="auto" w:fill="FFFFFF"/>
        </w:rPr>
        <w:t xml:space="preserve"> </w:t>
      </w:r>
      <w:r w:rsidRPr="009B6F1B">
        <w:rPr>
          <w:rStyle w:val="Emphasis"/>
          <w:rFonts w:ascii="Garamond" w:hAnsi="Garamond"/>
          <w:bCs/>
          <w:sz w:val="18"/>
          <w:szCs w:val="18"/>
        </w:rPr>
        <w:t>individual identity</w:t>
      </w:r>
      <w:r w:rsidRPr="009B6F1B">
        <w:rPr>
          <w:rFonts w:ascii="Garamond" w:hAnsi="Garamond"/>
          <w:sz w:val="18"/>
          <w:szCs w:val="18"/>
          <w:shd w:val="clear" w:color="auto" w:fill="FFFFFF"/>
        </w:rPr>
        <w:t xml:space="preserve">,” </w:t>
      </w:r>
      <w:r w:rsidRPr="009B6F1B">
        <w:rPr>
          <w:rFonts w:ascii="Garamond" w:hAnsi="Garamond"/>
          <w:i/>
          <w:sz w:val="18"/>
          <w:szCs w:val="18"/>
          <w:shd w:val="clear" w:color="auto" w:fill="FFFFFF"/>
        </w:rPr>
        <w:t xml:space="preserve">Viator </w:t>
      </w:r>
      <w:r w:rsidRPr="009B6F1B">
        <w:rPr>
          <w:rFonts w:ascii="Garamond" w:hAnsi="Garamond"/>
          <w:sz w:val="18"/>
          <w:szCs w:val="18"/>
          <w:shd w:val="clear" w:color="auto" w:fill="FFFFFF"/>
        </w:rPr>
        <w:t>44 (2013): 343-368.</w:t>
      </w:r>
    </w:p>
  </w:footnote>
  <w:footnote w:id="162">
    <w:p w14:paraId="1BF06C0D"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sz w:val="18"/>
          <w:szCs w:val="18"/>
          <w:shd w:val="clear" w:color="auto" w:fill="FFFFFF"/>
        </w:rPr>
        <w:t xml:space="preserve">Roux, </w:t>
      </w:r>
      <w:proofErr w:type="spellStart"/>
      <w:r w:rsidRPr="009B6F1B">
        <w:rPr>
          <w:rFonts w:ascii="Garamond" w:hAnsi="Garamond"/>
          <w:i/>
          <w:sz w:val="18"/>
          <w:szCs w:val="18"/>
          <w:shd w:val="clear" w:color="auto" w:fill="FFFFFF"/>
        </w:rPr>
        <w:t>Monstres</w:t>
      </w:r>
      <w:proofErr w:type="spellEnd"/>
      <w:r w:rsidRPr="009B6F1B">
        <w:rPr>
          <w:rFonts w:ascii="Garamond" w:hAnsi="Garamond"/>
          <w:i/>
          <w:sz w:val="18"/>
          <w:szCs w:val="18"/>
          <w:shd w:val="clear" w:color="auto" w:fill="FFFFFF"/>
        </w:rPr>
        <w:t xml:space="preserve">. </w:t>
      </w:r>
      <w:r w:rsidRPr="009B6F1B">
        <w:rPr>
          <w:rFonts w:ascii="Garamond" w:hAnsi="Garamond"/>
          <w:i/>
          <w:color w:val="000000"/>
          <w:sz w:val="18"/>
          <w:szCs w:val="18"/>
        </w:rPr>
        <w:t xml:space="preserve">Une </w:t>
      </w:r>
      <w:proofErr w:type="spellStart"/>
      <w:r w:rsidRPr="009B6F1B">
        <w:rPr>
          <w:rFonts w:ascii="Garamond" w:hAnsi="Garamond"/>
          <w:i/>
          <w:color w:val="000000"/>
          <w:sz w:val="18"/>
          <w:szCs w:val="18"/>
        </w:rPr>
        <w:t>histoire</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générale</w:t>
      </w:r>
      <w:proofErr w:type="spellEnd"/>
      <w:r w:rsidRPr="009B6F1B">
        <w:rPr>
          <w:rFonts w:ascii="Garamond" w:hAnsi="Garamond"/>
          <w:i/>
          <w:color w:val="000000"/>
          <w:sz w:val="18"/>
          <w:szCs w:val="18"/>
        </w:rPr>
        <w:t xml:space="preserve"> de la </w:t>
      </w:r>
      <w:proofErr w:type="spellStart"/>
      <w:r w:rsidRPr="009B6F1B">
        <w:rPr>
          <w:rFonts w:ascii="Garamond" w:hAnsi="Garamond"/>
          <w:i/>
          <w:color w:val="000000"/>
          <w:sz w:val="18"/>
          <w:szCs w:val="18"/>
        </w:rPr>
        <w:t>tératologie</w:t>
      </w:r>
      <w:proofErr w:type="spellEnd"/>
      <w:r w:rsidRPr="009B6F1B">
        <w:rPr>
          <w:rFonts w:ascii="Garamond" w:hAnsi="Garamond"/>
          <w:i/>
          <w:color w:val="000000"/>
          <w:sz w:val="18"/>
          <w:szCs w:val="18"/>
        </w:rPr>
        <w:t xml:space="preserve"> des </w:t>
      </w:r>
      <w:proofErr w:type="spellStart"/>
      <w:r w:rsidRPr="009B6F1B">
        <w:rPr>
          <w:rFonts w:ascii="Garamond" w:hAnsi="Garamond"/>
          <w:i/>
          <w:color w:val="000000"/>
          <w:sz w:val="18"/>
          <w:szCs w:val="18"/>
        </w:rPr>
        <w:t>origines</w:t>
      </w:r>
      <w:proofErr w:type="spellEnd"/>
      <w:r w:rsidRPr="009B6F1B">
        <w:rPr>
          <w:rFonts w:ascii="Garamond" w:hAnsi="Garamond"/>
          <w:i/>
          <w:color w:val="000000"/>
          <w:sz w:val="18"/>
          <w:szCs w:val="18"/>
        </w:rPr>
        <w:t xml:space="preserve"> à </w:t>
      </w:r>
      <w:proofErr w:type="spellStart"/>
      <w:r w:rsidRPr="009B6F1B">
        <w:rPr>
          <w:rFonts w:ascii="Garamond" w:hAnsi="Garamond"/>
          <w:i/>
          <w:color w:val="000000"/>
          <w:sz w:val="18"/>
          <w:szCs w:val="18"/>
        </w:rPr>
        <w:t>nos</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jours</w:t>
      </w:r>
      <w:proofErr w:type="spellEnd"/>
      <w:r w:rsidRPr="009B6F1B">
        <w:rPr>
          <w:rFonts w:ascii="Garamond" w:hAnsi="Garamond"/>
          <w:bCs/>
          <w:color w:val="000000"/>
          <w:sz w:val="18"/>
          <w:szCs w:val="18"/>
        </w:rPr>
        <w:t xml:space="preserve"> (</w:t>
      </w:r>
      <w:r w:rsidRPr="009B6F1B">
        <w:rPr>
          <w:rFonts w:ascii="Garamond" w:hAnsi="Garamond"/>
          <w:sz w:val="18"/>
          <w:szCs w:val="18"/>
          <w:shd w:val="clear" w:color="auto" w:fill="FFFFFF"/>
        </w:rPr>
        <w:t>2008), 78.</w:t>
      </w:r>
    </w:p>
  </w:footnote>
  <w:footnote w:id="163">
    <w:p w14:paraId="716DFE5E"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shd w:val="clear" w:color="auto" w:fill="FFFFFF"/>
        </w:rPr>
        <w:t xml:space="preserve">Gerasimos E. </w:t>
      </w:r>
      <w:proofErr w:type="spellStart"/>
      <w:r w:rsidRPr="009B6F1B">
        <w:rPr>
          <w:rFonts w:ascii="Garamond" w:hAnsi="Garamond"/>
          <w:color w:val="000000"/>
          <w:sz w:val="18"/>
          <w:szCs w:val="18"/>
          <w:shd w:val="clear" w:color="auto" w:fill="FFFFFF"/>
        </w:rPr>
        <w:t>Pentogalos</w:t>
      </w:r>
      <w:proofErr w:type="spellEnd"/>
      <w:r w:rsidRPr="009B6F1B">
        <w:rPr>
          <w:rFonts w:ascii="Garamond" w:hAnsi="Garamond"/>
          <w:color w:val="000000"/>
          <w:sz w:val="18"/>
          <w:szCs w:val="18"/>
          <w:shd w:val="clear" w:color="auto" w:fill="FFFFFF"/>
        </w:rPr>
        <w:t>, John G.</w:t>
      </w:r>
      <w:r w:rsidRPr="009B6F1B">
        <w:rPr>
          <w:rStyle w:val="apple-converted-space"/>
          <w:rFonts w:ascii="Garamond" w:hAnsi="Garamond"/>
          <w:color w:val="000000"/>
          <w:sz w:val="18"/>
          <w:szCs w:val="18"/>
          <w:shd w:val="clear" w:color="auto" w:fill="FFFFFF"/>
        </w:rPr>
        <w:t xml:space="preserve"> </w:t>
      </w:r>
      <w:proofErr w:type="spellStart"/>
      <w:r w:rsidRPr="009B6F1B">
        <w:rPr>
          <w:rStyle w:val="Emphasis"/>
          <w:rFonts w:ascii="Garamond" w:hAnsi="Garamond"/>
          <w:bCs/>
          <w:color w:val="000000"/>
          <w:sz w:val="18"/>
          <w:szCs w:val="18"/>
        </w:rPr>
        <w:t>Lascaratos</w:t>
      </w:r>
      <w:proofErr w:type="spellEnd"/>
      <w:r w:rsidRPr="009B6F1B">
        <w:rPr>
          <w:rFonts w:ascii="Garamond" w:hAnsi="Garamond"/>
          <w:color w:val="000000"/>
          <w:sz w:val="18"/>
          <w:szCs w:val="18"/>
          <w:shd w:val="clear" w:color="auto" w:fill="FFFFFF"/>
        </w:rPr>
        <w:t xml:space="preserve">, </w:t>
      </w:r>
      <w:r w:rsidRPr="009B6F1B">
        <w:rPr>
          <w:rFonts w:ascii="Garamond" w:hAnsi="Garamond"/>
          <w:sz w:val="18"/>
          <w:szCs w:val="18"/>
          <w:shd w:val="clear" w:color="auto" w:fill="FFFFFF"/>
        </w:rPr>
        <w:t>“</w:t>
      </w:r>
      <w:r w:rsidRPr="009B6F1B">
        <w:rPr>
          <w:rFonts w:ascii="Garamond" w:hAnsi="Garamond"/>
          <w:color w:val="000000"/>
          <w:sz w:val="18"/>
          <w:szCs w:val="18"/>
          <w:shd w:val="clear" w:color="auto" w:fill="FFFFFF"/>
        </w:rPr>
        <w:t>A Surgical Operation Performed on Siamese Twins during the Tenth Century in Byzantium,</w:t>
      </w:r>
      <w:r w:rsidRPr="009B6F1B">
        <w:rPr>
          <w:rFonts w:ascii="Garamond" w:hAnsi="Garamond"/>
          <w:sz w:val="18"/>
          <w:szCs w:val="18"/>
          <w:shd w:val="clear" w:color="auto" w:fill="FFFFFF"/>
        </w:rPr>
        <w:t xml:space="preserve">” </w:t>
      </w:r>
      <w:r w:rsidRPr="009B6F1B">
        <w:rPr>
          <w:rStyle w:val="Emphasis"/>
          <w:rFonts w:ascii="Garamond" w:hAnsi="Garamond"/>
          <w:bCs/>
          <w:color w:val="000000"/>
          <w:sz w:val="18"/>
          <w:szCs w:val="18"/>
        </w:rPr>
        <w:t>Bulletin of the History of Medicine 58</w:t>
      </w:r>
      <w:r w:rsidRPr="009B6F1B">
        <w:rPr>
          <w:rStyle w:val="apple-converted-space"/>
          <w:rFonts w:ascii="Garamond" w:hAnsi="Garamond"/>
          <w:color w:val="000000"/>
          <w:sz w:val="18"/>
          <w:szCs w:val="18"/>
          <w:shd w:val="clear" w:color="auto" w:fill="FFFFFF"/>
        </w:rPr>
        <w:t xml:space="preserve"> </w:t>
      </w:r>
      <w:r w:rsidRPr="009B6F1B">
        <w:rPr>
          <w:rFonts w:ascii="Garamond" w:hAnsi="Garamond"/>
          <w:color w:val="000000"/>
          <w:sz w:val="18"/>
          <w:szCs w:val="18"/>
          <w:shd w:val="clear" w:color="auto" w:fill="FFFFFF"/>
        </w:rPr>
        <w:t>(</w:t>
      </w:r>
      <w:r w:rsidRPr="009B6F1B">
        <w:rPr>
          <w:rStyle w:val="Emphasis"/>
          <w:rFonts w:ascii="Garamond" w:hAnsi="Garamond"/>
          <w:bCs/>
          <w:color w:val="000000"/>
          <w:sz w:val="18"/>
          <w:szCs w:val="18"/>
        </w:rPr>
        <w:t>1984</w:t>
      </w:r>
      <w:r w:rsidRPr="009B6F1B">
        <w:rPr>
          <w:rFonts w:ascii="Garamond" w:hAnsi="Garamond"/>
          <w:color w:val="000000"/>
          <w:sz w:val="18"/>
          <w:szCs w:val="18"/>
          <w:shd w:val="clear" w:color="auto" w:fill="FFFFFF"/>
        </w:rPr>
        <w:t>): 99-102.</w:t>
      </w:r>
    </w:p>
  </w:footnote>
  <w:footnote w:id="164">
    <w:p w14:paraId="23C45F93"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shd w:val="clear" w:color="auto" w:fill="FFFFFF"/>
        </w:rPr>
        <w:t>André</w:t>
      </w:r>
      <w:r w:rsidRPr="009B6F1B">
        <w:rPr>
          <w:rStyle w:val="apple-converted-space"/>
          <w:rFonts w:ascii="Garamond" w:hAnsi="Garamond"/>
          <w:color w:val="000000"/>
          <w:sz w:val="18"/>
          <w:szCs w:val="18"/>
          <w:shd w:val="clear" w:color="auto" w:fill="FFFFFF"/>
        </w:rPr>
        <w:t xml:space="preserve"> </w:t>
      </w:r>
      <w:r w:rsidRPr="009B6F1B">
        <w:rPr>
          <w:rStyle w:val="Emphasis"/>
          <w:rFonts w:ascii="Garamond" w:hAnsi="Garamond"/>
          <w:bCs/>
          <w:color w:val="000000"/>
          <w:sz w:val="18"/>
          <w:szCs w:val="18"/>
        </w:rPr>
        <w:t>Grabar</w:t>
      </w:r>
      <w:r w:rsidRPr="009B6F1B">
        <w:rPr>
          <w:rStyle w:val="apple-converted-space"/>
          <w:rFonts w:ascii="Garamond" w:hAnsi="Garamond"/>
          <w:color w:val="000000"/>
          <w:sz w:val="18"/>
          <w:szCs w:val="18"/>
          <w:shd w:val="clear" w:color="auto" w:fill="FFFFFF"/>
        </w:rPr>
        <w:t xml:space="preserve">, </w:t>
      </w:r>
      <w:proofErr w:type="spellStart"/>
      <w:r w:rsidRPr="009B6F1B">
        <w:rPr>
          <w:rFonts w:ascii="Garamond" w:hAnsi="Garamond"/>
          <w:bCs/>
          <w:color w:val="000000"/>
          <w:sz w:val="18"/>
          <w:szCs w:val="18"/>
        </w:rPr>
        <w:t>Manoúsos</w:t>
      </w:r>
      <w:proofErr w:type="spellEnd"/>
      <w:r w:rsidRPr="009B6F1B">
        <w:rPr>
          <w:rFonts w:ascii="Garamond" w:hAnsi="Garamond"/>
          <w:bCs/>
          <w:color w:val="000000"/>
          <w:sz w:val="18"/>
          <w:szCs w:val="18"/>
        </w:rPr>
        <w:t xml:space="preserve"> I.</w:t>
      </w:r>
      <w:r w:rsidRPr="009B6F1B">
        <w:rPr>
          <w:rStyle w:val="apple-converted-space"/>
          <w:rFonts w:ascii="Garamond" w:hAnsi="Garamond"/>
          <w:color w:val="000000"/>
          <w:sz w:val="18"/>
          <w:szCs w:val="18"/>
        </w:rPr>
        <w:t xml:space="preserve"> </w:t>
      </w:r>
      <w:proofErr w:type="spellStart"/>
      <w:r w:rsidRPr="003716F5">
        <w:rPr>
          <w:rStyle w:val="Strong"/>
          <w:rFonts w:ascii="Garamond" w:hAnsi="Garamond"/>
          <w:b w:val="0"/>
          <w:bCs w:val="0"/>
          <w:color w:val="000000"/>
          <w:sz w:val="18"/>
          <w:szCs w:val="18"/>
        </w:rPr>
        <w:t>Manoúsakas</w:t>
      </w:r>
      <w:proofErr w:type="spellEnd"/>
      <w:r w:rsidRPr="003716F5">
        <w:rPr>
          <w:rFonts w:ascii="Garamond" w:hAnsi="Garamond"/>
          <w:color w:val="000000"/>
          <w:sz w:val="18"/>
          <w:szCs w:val="18"/>
          <w:shd w:val="clear" w:color="auto" w:fill="FFFFFF"/>
        </w:rPr>
        <w:t>,</w:t>
      </w:r>
      <w:r w:rsidRPr="003716F5">
        <w:rPr>
          <w:rFonts w:ascii="Garamond" w:hAnsi="Garamond"/>
          <w:b/>
          <w:bCs/>
          <w:color w:val="000000"/>
          <w:sz w:val="18"/>
          <w:szCs w:val="18"/>
          <w:shd w:val="clear" w:color="auto" w:fill="FFFFFF"/>
        </w:rPr>
        <w:t xml:space="preserve"> </w:t>
      </w:r>
      <w:proofErr w:type="spellStart"/>
      <w:r w:rsidRPr="009B6F1B">
        <w:rPr>
          <w:rFonts w:ascii="Garamond" w:hAnsi="Garamond"/>
          <w:i/>
          <w:color w:val="000000"/>
          <w:sz w:val="18"/>
          <w:szCs w:val="18"/>
          <w:shd w:val="clear" w:color="auto" w:fill="FFFFFF"/>
        </w:rPr>
        <w:t>L’i</w:t>
      </w:r>
      <w:r w:rsidRPr="009B6F1B">
        <w:rPr>
          <w:rStyle w:val="Emphasis"/>
          <w:rFonts w:ascii="Garamond" w:hAnsi="Garamond"/>
          <w:bCs/>
          <w:color w:val="000000"/>
          <w:sz w:val="18"/>
          <w:szCs w:val="18"/>
        </w:rPr>
        <w:t>llustration</w:t>
      </w:r>
      <w:proofErr w:type="spellEnd"/>
      <w:r w:rsidRPr="009B6F1B">
        <w:rPr>
          <w:rStyle w:val="apple-converted-space"/>
          <w:rFonts w:ascii="Garamond" w:hAnsi="Garamond"/>
          <w:i/>
          <w:color w:val="000000"/>
          <w:sz w:val="18"/>
          <w:szCs w:val="18"/>
          <w:shd w:val="clear" w:color="auto" w:fill="FFFFFF"/>
        </w:rPr>
        <w:t xml:space="preserve"> </w:t>
      </w:r>
      <w:r w:rsidRPr="009B6F1B">
        <w:rPr>
          <w:rFonts w:ascii="Garamond" w:hAnsi="Garamond"/>
          <w:i/>
          <w:color w:val="000000"/>
          <w:sz w:val="18"/>
          <w:szCs w:val="18"/>
          <w:shd w:val="clear" w:color="auto" w:fill="FFFFFF"/>
        </w:rPr>
        <w:t>du</w:t>
      </w:r>
      <w:r w:rsidRPr="009B6F1B">
        <w:rPr>
          <w:rStyle w:val="apple-converted-space"/>
          <w:rFonts w:ascii="Garamond" w:hAnsi="Garamond"/>
          <w:i/>
          <w:color w:val="000000"/>
          <w:sz w:val="18"/>
          <w:szCs w:val="18"/>
          <w:shd w:val="clear" w:color="auto" w:fill="FFFFFF"/>
        </w:rPr>
        <w:t xml:space="preserve"> </w:t>
      </w:r>
      <w:proofErr w:type="spellStart"/>
      <w:r w:rsidRPr="009B6F1B">
        <w:rPr>
          <w:rStyle w:val="Emphasis"/>
          <w:rFonts w:ascii="Garamond" w:hAnsi="Garamond"/>
          <w:bCs/>
          <w:color w:val="000000"/>
          <w:sz w:val="18"/>
          <w:szCs w:val="18"/>
        </w:rPr>
        <w:t>manuscrit</w:t>
      </w:r>
      <w:proofErr w:type="spellEnd"/>
      <w:r w:rsidRPr="009B6F1B">
        <w:rPr>
          <w:rStyle w:val="Emphasis"/>
          <w:rFonts w:ascii="Garamond" w:hAnsi="Garamond"/>
          <w:bCs/>
          <w:color w:val="000000"/>
          <w:sz w:val="18"/>
          <w:szCs w:val="18"/>
        </w:rPr>
        <w:t xml:space="preserve"> </w:t>
      </w:r>
      <w:r w:rsidRPr="009B6F1B">
        <w:rPr>
          <w:rFonts w:ascii="Garamond" w:hAnsi="Garamond"/>
          <w:i/>
          <w:color w:val="000000"/>
          <w:sz w:val="18"/>
          <w:szCs w:val="18"/>
          <w:shd w:val="clear" w:color="auto" w:fill="FFFFFF"/>
        </w:rPr>
        <w:t xml:space="preserve">de </w:t>
      </w:r>
      <w:proofErr w:type="spellStart"/>
      <w:r w:rsidRPr="009B6F1B">
        <w:rPr>
          <w:rFonts w:ascii="Garamond" w:hAnsi="Garamond"/>
          <w:i/>
          <w:color w:val="000000"/>
          <w:sz w:val="18"/>
          <w:szCs w:val="18"/>
          <w:shd w:val="clear" w:color="auto" w:fill="FFFFFF"/>
        </w:rPr>
        <w:t>Skylitzès</w:t>
      </w:r>
      <w:proofErr w:type="spellEnd"/>
      <w:r w:rsidRPr="009B6F1B">
        <w:rPr>
          <w:rFonts w:ascii="Garamond" w:hAnsi="Garamond"/>
          <w:i/>
          <w:color w:val="000000"/>
          <w:sz w:val="18"/>
          <w:szCs w:val="18"/>
          <w:shd w:val="clear" w:color="auto" w:fill="FFFFFF"/>
        </w:rPr>
        <w:t xml:space="preserve"> de la</w:t>
      </w:r>
      <w:r w:rsidRPr="009B6F1B">
        <w:rPr>
          <w:rStyle w:val="apple-converted-space"/>
          <w:rFonts w:ascii="Garamond" w:hAnsi="Garamond"/>
          <w:i/>
          <w:color w:val="000000"/>
          <w:sz w:val="18"/>
          <w:szCs w:val="18"/>
          <w:shd w:val="clear" w:color="auto" w:fill="FFFFFF"/>
        </w:rPr>
        <w:t xml:space="preserve"> </w:t>
      </w:r>
      <w:proofErr w:type="spellStart"/>
      <w:r w:rsidRPr="009B6F1B">
        <w:rPr>
          <w:rStyle w:val="Emphasis"/>
          <w:rFonts w:ascii="Garamond" w:hAnsi="Garamond"/>
          <w:bCs/>
          <w:color w:val="000000"/>
          <w:sz w:val="18"/>
          <w:szCs w:val="18"/>
        </w:rPr>
        <w:t>Bibliotheque</w:t>
      </w:r>
      <w:proofErr w:type="spellEnd"/>
      <w:r w:rsidRPr="009B6F1B">
        <w:rPr>
          <w:rStyle w:val="Emphasis"/>
          <w:rFonts w:ascii="Garamond" w:hAnsi="Garamond"/>
          <w:bCs/>
          <w:color w:val="000000"/>
          <w:sz w:val="18"/>
          <w:szCs w:val="18"/>
        </w:rPr>
        <w:t xml:space="preserve"> Nationale</w:t>
      </w:r>
      <w:r w:rsidRPr="009B6F1B">
        <w:rPr>
          <w:rStyle w:val="apple-converted-space"/>
          <w:rFonts w:ascii="Garamond" w:hAnsi="Garamond"/>
          <w:i/>
          <w:color w:val="000000"/>
          <w:sz w:val="18"/>
          <w:szCs w:val="18"/>
          <w:shd w:val="clear" w:color="auto" w:fill="FFFFFF"/>
        </w:rPr>
        <w:t xml:space="preserve"> </w:t>
      </w:r>
      <w:r w:rsidRPr="009B6F1B">
        <w:rPr>
          <w:rFonts w:ascii="Garamond" w:hAnsi="Garamond"/>
          <w:i/>
          <w:color w:val="000000"/>
          <w:sz w:val="18"/>
          <w:szCs w:val="18"/>
          <w:shd w:val="clear" w:color="auto" w:fill="FFFFFF"/>
        </w:rPr>
        <w:t>de</w:t>
      </w:r>
      <w:r w:rsidRPr="009B6F1B">
        <w:rPr>
          <w:rStyle w:val="apple-converted-space"/>
          <w:rFonts w:ascii="Garamond" w:hAnsi="Garamond"/>
          <w:i/>
          <w:color w:val="000000"/>
          <w:sz w:val="18"/>
          <w:szCs w:val="18"/>
          <w:shd w:val="clear" w:color="auto" w:fill="FFFFFF"/>
        </w:rPr>
        <w:t xml:space="preserve"> </w:t>
      </w:r>
      <w:r w:rsidRPr="009B6F1B">
        <w:rPr>
          <w:rStyle w:val="Emphasis"/>
          <w:rFonts w:ascii="Garamond" w:hAnsi="Garamond"/>
          <w:bCs/>
          <w:color w:val="000000"/>
          <w:sz w:val="18"/>
          <w:szCs w:val="18"/>
        </w:rPr>
        <w:t>Madrid</w:t>
      </w:r>
      <w:r w:rsidRPr="009B6F1B">
        <w:rPr>
          <w:rStyle w:val="apple-converted-space"/>
          <w:rFonts w:ascii="Garamond" w:hAnsi="Garamond"/>
          <w:color w:val="000000"/>
          <w:sz w:val="18"/>
          <w:szCs w:val="18"/>
          <w:shd w:val="clear" w:color="auto" w:fill="FFFFFF"/>
        </w:rPr>
        <w:t xml:space="preserve"> </w:t>
      </w:r>
      <w:r w:rsidRPr="009B6F1B">
        <w:rPr>
          <w:rFonts w:ascii="Garamond" w:hAnsi="Garamond"/>
          <w:color w:val="000000"/>
          <w:sz w:val="18"/>
          <w:szCs w:val="18"/>
          <w:shd w:val="clear" w:color="auto" w:fill="FFFFFF"/>
        </w:rPr>
        <w:t>(Venise:</w:t>
      </w:r>
      <w:r w:rsidRPr="009B6F1B">
        <w:rPr>
          <w:rStyle w:val="apple-converted-space"/>
          <w:rFonts w:ascii="Garamond" w:hAnsi="Garamond"/>
          <w:color w:val="000000"/>
          <w:sz w:val="18"/>
          <w:szCs w:val="18"/>
          <w:shd w:val="clear" w:color="auto" w:fill="FFFFFF"/>
        </w:rPr>
        <w:t xml:space="preserve"> </w:t>
      </w:r>
      <w:proofErr w:type="spellStart"/>
      <w:r w:rsidRPr="009B6F1B">
        <w:rPr>
          <w:rStyle w:val="Emphasis"/>
          <w:rFonts w:ascii="Garamond" w:hAnsi="Garamond"/>
          <w:bCs/>
          <w:color w:val="000000"/>
          <w:sz w:val="18"/>
          <w:szCs w:val="18"/>
        </w:rPr>
        <w:t>Institut</w:t>
      </w:r>
      <w:proofErr w:type="spellEnd"/>
      <w:r w:rsidRPr="009B6F1B">
        <w:rPr>
          <w:rStyle w:val="Emphasis"/>
          <w:rFonts w:ascii="Garamond" w:hAnsi="Garamond"/>
          <w:bCs/>
          <w:color w:val="000000"/>
          <w:sz w:val="18"/>
          <w:szCs w:val="18"/>
        </w:rPr>
        <w:t xml:space="preserve"> </w:t>
      </w:r>
      <w:proofErr w:type="spellStart"/>
      <w:r w:rsidRPr="009B6F1B">
        <w:rPr>
          <w:rStyle w:val="Emphasis"/>
          <w:rFonts w:ascii="Garamond" w:hAnsi="Garamond"/>
          <w:bCs/>
          <w:color w:val="000000"/>
          <w:sz w:val="18"/>
          <w:szCs w:val="18"/>
        </w:rPr>
        <w:t>hellénique</w:t>
      </w:r>
      <w:proofErr w:type="spellEnd"/>
      <w:r w:rsidRPr="009B6F1B">
        <w:rPr>
          <w:rStyle w:val="apple-converted-space"/>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d’études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byzantines</w:t>
      </w:r>
      <w:proofErr w:type="spellEnd"/>
      <w:r w:rsidRPr="009B6F1B">
        <w:rPr>
          <w:rFonts w:ascii="Garamond" w:hAnsi="Garamond"/>
          <w:color w:val="000000"/>
          <w:sz w:val="18"/>
          <w:szCs w:val="18"/>
          <w:shd w:val="clear" w:color="auto" w:fill="FFFFFF"/>
        </w:rPr>
        <w:t xml:space="preserve"> et post-</w:t>
      </w:r>
      <w:proofErr w:type="spellStart"/>
      <w:r w:rsidRPr="009B6F1B">
        <w:rPr>
          <w:rFonts w:ascii="Garamond" w:hAnsi="Garamond"/>
          <w:color w:val="000000"/>
          <w:sz w:val="18"/>
          <w:szCs w:val="18"/>
          <w:shd w:val="clear" w:color="auto" w:fill="FFFFFF"/>
        </w:rPr>
        <w:t>byzantines</w:t>
      </w:r>
      <w:proofErr w:type="spellEnd"/>
      <w:r w:rsidRPr="009B6F1B">
        <w:rPr>
          <w:rFonts w:ascii="Garamond" w:hAnsi="Garamond"/>
          <w:color w:val="000000"/>
          <w:sz w:val="18"/>
          <w:szCs w:val="18"/>
          <w:shd w:val="clear" w:color="auto" w:fill="FFFFFF"/>
        </w:rPr>
        <w:t xml:space="preserve"> de Venise, 1979), fig. 160.</w:t>
      </w:r>
    </w:p>
  </w:footnote>
  <w:footnote w:id="165">
    <w:p w14:paraId="3F9354F5"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shd w:val="clear" w:color="auto" w:fill="FFFFFF"/>
        </w:rPr>
        <w:t>George M.</w:t>
      </w:r>
      <w:r w:rsidRPr="009B6F1B">
        <w:rPr>
          <w:rStyle w:val="apple-converted-space"/>
          <w:rFonts w:ascii="Garamond" w:hAnsi="Garamond"/>
          <w:color w:val="000000"/>
          <w:sz w:val="18"/>
          <w:szCs w:val="18"/>
          <w:shd w:val="clear" w:color="auto" w:fill="FFFFFF"/>
        </w:rPr>
        <w:t xml:space="preserve"> </w:t>
      </w:r>
      <w:r w:rsidRPr="009B6F1B">
        <w:rPr>
          <w:rStyle w:val="Emphasis"/>
          <w:rFonts w:ascii="Garamond" w:hAnsi="Garamond"/>
          <w:bCs/>
          <w:color w:val="000000"/>
          <w:sz w:val="18"/>
          <w:szCs w:val="18"/>
        </w:rPr>
        <w:t>Gould</w:t>
      </w:r>
      <w:r w:rsidRPr="009B6F1B">
        <w:rPr>
          <w:rStyle w:val="apple-converted-space"/>
          <w:rFonts w:ascii="Garamond" w:hAnsi="Garamond"/>
          <w:color w:val="000000"/>
          <w:sz w:val="18"/>
          <w:szCs w:val="18"/>
          <w:shd w:val="clear" w:color="auto" w:fill="FFFFFF"/>
        </w:rPr>
        <w:t xml:space="preserve">, </w:t>
      </w:r>
      <w:r w:rsidRPr="009B6F1B">
        <w:rPr>
          <w:rFonts w:ascii="Garamond" w:hAnsi="Garamond"/>
          <w:color w:val="000000"/>
          <w:sz w:val="18"/>
          <w:szCs w:val="18"/>
          <w:shd w:val="clear" w:color="auto" w:fill="FFFFFF"/>
        </w:rPr>
        <w:t>Walter L.</w:t>
      </w:r>
      <w:r w:rsidRPr="009B6F1B">
        <w:rPr>
          <w:rStyle w:val="apple-converted-space"/>
          <w:rFonts w:ascii="Garamond" w:hAnsi="Garamond"/>
          <w:color w:val="000000"/>
          <w:sz w:val="18"/>
          <w:szCs w:val="18"/>
          <w:shd w:val="clear" w:color="auto" w:fill="FFFFFF"/>
        </w:rPr>
        <w:t> </w:t>
      </w:r>
      <w:r w:rsidRPr="009B6F1B">
        <w:rPr>
          <w:rStyle w:val="Emphasis"/>
          <w:rFonts w:ascii="Garamond" w:hAnsi="Garamond"/>
          <w:bCs/>
          <w:color w:val="000000"/>
          <w:sz w:val="18"/>
          <w:szCs w:val="18"/>
        </w:rPr>
        <w:t>Pyle, Anomalies and Curiosities of Medicine</w:t>
      </w:r>
      <w:r w:rsidRPr="009B6F1B">
        <w:rPr>
          <w:rFonts w:ascii="Garamond" w:hAnsi="Garamond"/>
          <w:color w:val="000000"/>
          <w:sz w:val="18"/>
          <w:szCs w:val="18"/>
          <w:shd w:val="clear" w:color="auto" w:fill="FFFFFF"/>
        </w:rPr>
        <w:t xml:space="preserve"> (Philadelphia: W. B. Saunders, 1896), 156.</w:t>
      </w:r>
    </w:p>
  </w:footnote>
  <w:footnote w:id="166">
    <w:p w14:paraId="122F0A95" w14:textId="77777777" w:rsidR="008703E4" w:rsidRPr="009B6F1B" w:rsidRDefault="008703E4" w:rsidP="00FD07A5">
      <w:pPr>
        <w:pStyle w:val="texte"/>
        <w:spacing w:before="0" w:beforeAutospacing="0" w:after="0" w:afterAutospacing="0"/>
        <w:jc w:val="both"/>
        <w:rPr>
          <w:rFonts w:ascii="Garamond" w:hAnsi="Garamond"/>
          <w:sz w:val="18"/>
          <w:szCs w:val="18"/>
          <w:lang w:val="en-US"/>
        </w:rPr>
      </w:pPr>
      <w:r w:rsidRPr="009B6F1B">
        <w:rPr>
          <w:rStyle w:val="FootnoteReference"/>
          <w:rFonts w:ascii="Garamond" w:hAnsi="Garamond"/>
          <w:sz w:val="18"/>
          <w:szCs w:val="18"/>
        </w:rPr>
        <w:footnoteRef/>
      </w:r>
      <w:r w:rsidRPr="009B6F1B">
        <w:rPr>
          <w:rFonts w:ascii="Garamond" w:hAnsi="Garamond"/>
          <w:sz w:val="18"/>
          <w:szCs w:val="18"/>
        </w:rPr>
        <w:t xml:space="preserve"> Cf. </w:t>
      </w:r>
      <w:r w:rsidRPr="009B6F1B">
        <w:rPr>
          <w:rFonts w:ascii="Garamond" w:hAnsi="Garamond"/>
          <w:kern w:val="36"/>
          <w:sz w:val="18"/>
          <w:szCs w:val="18"/>
        </w:rPr>
        <w:t xml:space="preserve">une miniature des </w:t>
      </w:r>
      <w:r w:rsidRPr="009B6F1B">
        <w:rPr>
          <w:rFonts w:ascii="Garamond" w:hAnsi="Garamond"/>
          <w:i/>
          <w:iCs/>
          <w:kern w:val="36"/>
          <w:sz w:val="18"/>
          <w:szCs w:val="18"/>
        </w:rPr>
        <w:t xml:space="preserve">Heures à l’usage de </w:t>
      </w:r>
      <w:proofErr w:type="spellStart"/>
      <w:r w:rsidRPr="009B6F1B">
        <w:rPr>
          <w:rFonts w:ascii="Garamond" w:hAnsi="Garamond"/>
          <w:i/>
          <w:iCs/>
          <w:kern w:val="36"/>
          <w:sz w:val="18"/>
          <w:szCs w:val="18"/>
        </w:rPr>
        <w:t>Sarum</w:t>
      </w:r>
      <w:proofErr w:type="spellEnd"/>
      <w:r w:rsidRPr="009B6F1B">
        <w:rPr>
          <w:rFonts w:ascii="Garamond" w:hAnsi="Garamond"/>
          <w:kern w:val="36"/>
          <w:sz w:val="18"/>
          <w:szCs w:val="18"/>
        </w:rPr>
        <w:t xml:space="preserve">, </w:t>
      </w:r>
      <w:r w:rsidRPr="009B6F1B">
        <w:rPr>
          <w:rFonts w:ascii="Garamond" w:hAnsi="Garamond"/>
          <w:color w:val="000000"/>
          <w:kern w:val="36"/>
          <w:sz w:val="18"/>
          <w:szCs w:val="18"/>
        </w:rPr>
        <w:t>XV</w:t>
      </w:r>
      <w:r w:rsidRPr="009B6F1B">
        <w:rPr>
          <w:rFonts w:ascii="Garamond" w:hAnsi="Garamond"/>
          <w:color w:val="000000"/>
          <w:kern w:val="36"/>
          <w:sz w:val="18"/>
          <w:szCs w:val="18"/>
          <w:vertAlign w:val="superscript"/>
        </w:rPr>
        <w:t>e</w:t>
      </w:r>
      <w:r w:rsidRPr="009B6F1B">
        <w:rPr>
          <w:rFonts w:ascii="Garamond" w:hAnsi="Garamond"/>
          <w:color w:val="000000"/>
          <w:kern w:val="36"/>
          <w:sz w:val="18"/>
          <w:szCs w:val="18"/>
        </w:rPr>
        <w:t>-XVI</w:t>
      </w:r>
      <w:r w:rsidRPr="009B6F1B">
        <w:rPr>
          <w:rFonts w:ascii="Garamond" w:hAnsi="Garamond"/>
          <w:color w:val="000000"/>
          <w:kern w:val="36"/>
          <w:sz w:val="18"/>
          <w:szCs w:val="18"/>
          <w:vertAlign w:val="superscript"/>
        </w:rPr>
        <w:t>e</w:t>
      </w:r>
      <w:r w:rsidRPr="009B6F1B">
        <w:rPr>
          <w:rFonts w:ascii="Garamond" w:hAnsi="Garamond"/>
          <w:color w:val="000000"/>
          <w:kern w:val="36"/>
          <w:sz w:val="18"/>
          <w:szCs w:val="18"/>
        </w:rPr>
        <w:t xml:space="preserve"> siècle, </w:t>
      </w:r>
      <w:r w:rsidRPr="009B6F1B">
        <w:rPr>
          <w:rFonts w:ascii="Garamond" w:hAnsi="Garamond"/>
          <w:color w:val="000000"/>
          <w:sz w:val="18"/>
          <w:szCs w:val="18"/>
          <w:shd w:val="clear" w:color="auto" w:fill="FFFFFF"/>
        </w:rPr>
        <w:t xml:space="preserve">cliché IRHT : Riom - BM - ms. 0076 ; </w:t>
      </w:r>
      <w:r w:rsidRPr="009B6F1B">
        <w:rPr>
          <w:rFonts w:ascii="Garamond" w:hAnsi="Garamond"/>
          <w:color w:val="000000"/>
          <w:sz w:val="18"/>
          <w:szCs w:val="18"/>
        </w:rPr>
        <w:t xml:space="preserve">sainte </w:t>
      </w:r>
      <w:proofErr w:type="spellStart"/>
      <w:r w:rsidRPr="009B6F1B">
        <w:rPr>
          <w:rFonts w:ascii="Garamond" w:hAnsi="Garamond"/>
          <w:color w:val="000000"/>
          <w:sz w:val="18"/>
          <w:szCs w:val="18"/>
        </w:rPr>
        <w:t>Wilgeforte</w:t>
      </w:r>
      <w:proofErr w:type="spellEnd"/>
      <w:r w:rsidRPr="009B6F1B">
        <w:rPr>
          <w:rFonts w:ascii="Garamond" w:hAnsi="Garamond"/>
          <w:color w:val="000000"/>
          <w:sz w:val="18"/>
          <w:szCs w:val="18"/>
        </w:rPr>
        <w:t xml:space="preserve">, gravure sur bois, Hans Burgkmair le Vieux, Augsbourg 1507 ; la femme de </w:t>
      </w:r>
      <w:proofErr w:type="spellStart"/>
      <w:r w:rsidRPr="009B6F1B">
        <w:rPr>
          <w:rStyle w:val="Emphasis"/>
          <w:rFonts w:ascii="Garamond" w:hAnsi="Garamond"/>
          <w:i w:val="0"/>
          <w:iCs w:val="0"/>
          <w:sz w:val="18"/>
          <w:szCs w:val="18"/>
        </w:rPr>
        <w:t>Duvenald</w:t>
      </w:r>
      <w:proofErr w:type="spellEnd"/>
      <w:r w:rsidRPr="009B6F1B">
        <w:rPr>
          <w:rFonts w:ascii="Garamond" w:hAnsi="Garamond"/>
          <w:sz w:val="18"/>
          <w:szCs w:val="18"/>
          <w:shd w:val="clear" w:color="auto" w:fill="FFFFFF"/>
        </w:rPr>
        <w:t>, roi de Limerick,</w:t>
      </w:r>
      <w:r w:rsidRPr="009B6F1B">
        <w:rPr>
          <w:rStyle w:val="apple-converted-space"/>
          <w:rFonts w:ascii="Garamond" w:hAnsi="Garamond"/>
          <w:sz w:val="18"/>
          <w:szCs w:val="18"/>
          <w:shd w:val="clear" w:color="auto" w:fill="FFFFFF"/>
        </w:rPr>
        <w:t xml:space="preserve"> dans le récit de Gérald de Galles. </w:t>
      </w:r>
      <w:r w:rsidRPr="009B6F1B">
        <w:rPr>
          <w:rFonts w:ascii="Garamond" w:hAnsi="Garamond"/>
          <w:sz w:val="18"/>
          <w:szCs w:val="18"/>
          <w:shd w:val="clear" w:color="auto" w:fill="FFFFFF"/>
          <w:lang w:val="en-US"/>
        </w:rPr>
        <w:t>Gerald of Wales,</w:t>
      </w:r>
      <w:r w:rsidRPr="009B6F1B">
        <w:rPr>
          <w:rStyle w:val="apple-converted-space"/>
          <w:rFonts w:ascii="Garamond" w:hAnsi="Garamond"/>
          <w:sz w:val="18"/>
          <w:szCs w:val="18"/>
          <w:shd w:val="clear" w:color="auto" w:fill="FFFFFF"/>
          <w:lang w:val="en-US"/>
        </w:rPr>
        <w:t> </w:t>
      </w:r>
      <w:r w:rsidRPr="009B6F1B">
        <w:rPr>
          <w:rStyle w:val="Emphasis"/>
          <w:rFonts w:ascii="Garamond" w:hAnsi="Garamond"/>
          <w:sz w:val="18"/>
          <w:szCs w:val="18"/>
          <w:lang w:val="en-US"/>
        </w:rPr>
        <w:t xml:space="preserve">Giraldi </w:t>
      </w:r>
      <w:proofErr w:type="spellStart"/>
      <w:r w:rsidRPr="009B6F1B">
        <w:rPr>
          <w:rStyle w:val="Emphasis"/>
          <w:rFonts w:ascii="Garamond" w:hAnsi="Garamond"/>
          <w:sz w:val="18"/>
          <w:szCs w:val="18"/>
          <w:lang w:val="en-US"/>
        </w:rPr>
        <w:t>Cambrensis</w:t>
      </w:r>
      <w:proofErr w:type="spellEnd"/>
      <w:r w:rsidRPr="009B6F1B">
        <w:rPr>
          <w:rStyle w:val="Emphasis"/>
          <w:rFonts w:ascii="Garamond" w:hAnsi="Garamond"/>
          <w:sz w:val="18"/>
          <w:szCs w:val="18"/>
          <w:lang w:val="en-US"/>
        </w:rPr>
        <w:t xml:space="preserve"> opera</w:t>
      </w:r>
      <w:r w:rsidRPr="009B6F1B">
        <w:rPr>
          <w:rFonts w:ascii="Garamond" w:hAnsi="Garamond"/>
          <w:sz w:val="18"/>
          <w:szCs w:val="18"/>
          <w:shd w:val="clear" w:color="auto" w:fill="FFFFFF"/>
          <w:lang w:val="en-US"/>
        </w:rPr>
        <w:t>, vol. V,</w:t>
      </w:r>
      <w:r w:rsidRPr="009B6F1B">
        <w:rPr>
          <w:rStyle w:val="apple-converted-space"/>
          <w:rFonts w:ascii="Garamond" w:hAnsi="Garamond"/>
          <w:sz w:val="18"/>
          <w:szCs w:val="18"/>
          <w:shd w:val="clear" w:color="auto" w:fill="FFFFFF"/>
          <w:lang w:val="en-US"/>
        </w:rPr>
        <w:t> </w:t>
      </w:r>
      <w:proofErr w:type="spellStart"/>
      <w:r w:rsidRPr="009B6F1B">
        <w:rPr>
          <w:rStyle w:val="Emphasis"/>
          <w:rFonts w:ascii="Garamond" w:hAnsi="Garamond"/>
          <w:sz w:val="18"/>
          <w:szCs w:val="18"/>
          <w:lang w:val="en-US"/>
        </w:rPr>
        <w:t>Topographia</w:t>
      </w:r>
      <w:proofErr w:type="spellEnd"/>
      <w:r w:rsidRPr="009B6F1B">
        <w:rPr>
          <w:rStyle w:val="Emphasis"/>
          <w:rFonts w:ascii="Garamond" w:hAnsi="Garamond"/>
          <w:sz w:val="18"/>
          <w:szCs w:val="18"/>
          <w:lang w:val="en-US"/>
        </w:rPr>
        <w:t xml:space="preserve"> Hibernica et </w:t>
      </w:r>
      <w:proofErr w:type="spellStart"/>
      <w:r w:rsidRPr="009B6F1B">
        <w:rPr>
          <w:rStyle w:val="Emphasis"/>
          <w:rFonts w:ascii="Garamond" w:hAnsi="Garamond"/>
          <w:sz w:val="18"/>
          <w:szCs w:val="18"/>
          <w:lang w:val="en-US"/>
        </w:rPr>
        <w:t>Expugnatio</w:t>
      </w:r>
      <w:proofErr w:type="spellEnd"/>
      <w:r w:rsidRPr="009B6F1B">
        <w:rPr>
          <w:rStyle w:val="Emphasis"/>
          <w:rFonts w:ascii="Garamond" w:hAnsi="Garamond"/>
          <w:sz w:val="18"/>
          <w:szCs w:val="18"/>
          <w:lang w:val="en-US"/>
        </w:rPr>
        <w:t xml:space="preserve"> Hibernica</w:t>
      </w:r>
      <w:r w:rsidRPr="009B6F1B">
        <w:rPr>
          <w:rFonts w:ascii="Garamond" w:hAnsi="Garamond"/>
          <w:sz w:val="18"/>
          <w:szCs w:val="18"/>
          <w:shd w:val="clear" w:color="auto" w:fill="FFFFFF"/>
          <w:lang w:val="en-US"/>
        </w:rPr>
        <w:t xml:space="preserve">, ed. </w:t>
      </w:r>
      <w:r w:rsidRPr="009B6F1B">
        <w:rPr>
          <w:rFonts w:ascii="Garamond" w:hAnsi="Garamond"/>
          <w:sz w:val="18"/>
          <w:szCs w:val="18"/>
          <w:shd w:val="clear" w:color="auto" w:fill="FFFFFF"/>
        </w:rPr>
        <w:t xml:space="preserve">James Francis </w:t>
      </w:r>
      <w:proofErr w:type="spellStart"/>
      <w:r w:rsidRPr="009B6F1B">
        <w:rPr>
          <w:rFonts w:ascii="Garamond" w:hAnsi="Garamond"/>
          <w:sz w:val="18"/>
          <w:szCs w:val="18"/>
          <w:shd w:val="clear" w:color="auto" w:fill="FFFFFF"/>
        </w:rPr>
        <w:t>Dimock</w:t>
      </w:r>
      <w:proofErr w:type="spellEnd"/>
      <w:r w:rsidRPr="009B6F1B">
        <w:rPr>
          <w:rFonts w:ascii="Garamond" w:hAnsi="Garamond"/>
          <w:sz w:val="18"/>
          <w:szCs w:val="18"/>
          <w:shd w:val="clear" w:color="auto" w:fill="FFFFFF"/>
        </w:rPr>
        <w:t xml:space="preserve"> (Londres, 1867), 107, </w:t>
      </w:r>
      <w:proofErr w:type="spellStart"/>
      <w:r w:rsidRPr="009B6F1B">
        <w:rPr>
          <w:rFonts w:ascii="Garamond" w:hAnsi="Garamond"/>
          <w:sz w:val="18"/>
          <w:szCs w:val="18"/>
          <w:shd w:val="clear" w:color="auto" w:fill="FFFFFF"/>
        </w:rPr>
        <w:t>cit</w:t>
      </w:r>
      <w:proofErr w:type="spellEnd"/>
      <w:r w:rsidRPr="009B6F1B">
        <w:rPr>
          <w:rFonts w:ascii="Garamond" w:hAnsi="Garamond"/>
          <w:sz w:val="18"/>
          <w:szCs w:val="18"/>
          <w:shd w:val="clear" w:color="auto" w:fill="FFFFFF"/>
        </w:rPr>
        <w:t xml:space="preserve">.: </w:t>
      </w:r>
      <w:proofErr w:type="spellStart"/>
      <w:r w:rsidRPr="009B6F1B">
        <w:rPr>
          <w:rFonts w:ascii="Garamond" w:hAnsi="Garamond"/>
          <w:i/>
          <w:iCs/>
          <w:sz w:val="18"/>
          <w:szCs w:val="18"/>
        </w:rPr>
        <w:t>Duvenaldus</w:t>
      </w:r>
      <w:proofErr w:type="spellEnd"/>
      <w:r w:rsidRPr="009B6F1B">
        <w:rPr>
          <w:rFonts w:ascii="Garamond" w:hAnsi="Garamond"/>
          <w:i/>
          <w:iCs/>
          <w:sz w:val="18"/>
          <w:szCs w:val="18"/>
        </w:rPr>
        <w:t xml:space="preserve">, rex </w:t>
      </w:r>
      <w:proofErr w:type="spellStart"/>
      <w:r w:rsidRPr="009B6F1B">
        <w:rPr>
          <w:rFonts w:ascii="Garamond" w:hAnsi="Garamond"/>
          <w:i/>
          <w:iCs/>
          <w:sz w:val="18"/>
          <w:szCs w:val="18"/>
        </w:rPr>
        <w:t>Limericensis</w:t>
      </w:r>
      <w:proofErr w:type="spellEnd"/>
      <w:r w:rsidRPr="009B6F1B">
        <w:rPr>
          <w:rFonts w:ascii="Garamond" w:hAnsi="Garamond"/>
          <w:i/>
          <w:iCs/>
          <w:sz w:val="18"/>
          <w:szCs w:val="18"/>
        </w:rPr>
        <w:t xml:space="preserve">, </w:t>
      </w:r>
      <w:proofErr w:type="spellStart"/>
      <w:r w:rsidRPr="009B6F1B">
        <w:rPr>
          <w:rFonts w:ascii="Garamond" w:hAnsi="Garamond"/>
          <w:i/>
          <w:iCs/>
          <w:sz w:val="18"/>
          <w:szCs w:val="18"/>
        </w:rPr>
        <w:t>mulierem</w:t>
      </w:r>
      <w:proofErr w:type="spellEnd"/>
      <w:r w:rsidRPr="009B6F1B">
        <w:rPr>
          <w:rFonts w:ascii="Garamond" w:hAnsi="Garamond"/>
          <w:i/>
          <w:iCs/>
          <w:sz w:val="18"/>
          <w:szCs w:val="18"/>
        </w:rPr>
        <w:t xml:space="preserve"> </w:t>
      </w:r>
      <w:proofErr w:type="spellStart"/>
      <w:r w:rsidRPr="009B6F1B">
        <w:rPr>
          <w:rFonts w:ascii="Garamond" w:hAnsi="Garamond"/>
          <w:i/>
          <w:iCs/>
          <w:sz w:val="18"/>
          <w:szCs w:val="18"/>
        </w:rPr>
        <w:t>habebat</w:t>
      </w:r>
      <w:proofErr w:type="spellEnd"/>
      <w:r w:rsidRPr="009B6F1B">
        <w:rPr>
          <w:rFonts w:ascii="Garamond" w:hAnsi="Garamond"/>
          <w:i/>
          <w:iCs/>
          <w:sz w:val="18"/>
          <w:szCs w:val="18"/>
        </w:rPr>
        <w:t xml:space="preserve"> </w:t>
      </w:r>
      <w:proofErr w:type="spellStart"/>
      <w:r w:rsidRPr="009B6F1B">
        <w:rPr>
          <w:rFonts w:ascii="Garamond" w:hAnsi="Garamond"/>
          <w:i/>
          <w:iCs/>
          <w:sz w:val="18"/>
          <w:szCs w:val="18"/>
        </w:rPr>
        <w:t>umbilico</w:t>
      </w:r>
      <w:proofErr w:type="spellEnd"/>
      <w:r w:rsidRPr="009B6F1B">
        <w:rPr>
          <w:rFonts w:ascii="Garamond" w:hAnsi="Garamond"/>
          <w:i/>
          <w:iCs/>
          <w:sz w:val="18"/>
          <w:szCs w:val="18"/>
        </w:rPr>
        <w:t xml:space="preserve"> tenus </w:t>
      </w:r>
      <w:proofErr w:type="spellStart"/>
      <w:r w:rsidRPr="009B6F1B">
        <w:rPr>
          <w:rFonts w:ascii="Garamond" w:hAnsi="Garamond"/>
          <w:i/>
          <w:iCs/>
          <w:sz w:val="18"/>
          <w:szCs w:val="18"/>
        </w:rPr>
        <w:t>barbatam</w:t>
      </w:r>
      <w:proofErr w:type="spellEnd"/>
      <w:r w:rsidRPr="009B6F1B">
        <w:rPr>
          <w:rFonts w:ascii="Garamond" w:hAnsi="Garamond"/>
          <w:i/>
          <w:iCs/>
          <w:sz w:val="18"/>
          <w:szCs w:val="18"/>
        </w:rPr>
        <w:t xml:space="preserve">. </w:t>
      </w:r>
      <w:proofErr w:type="spellStart"/>
      <w:r w:rsidRPr="009B6F1B">
        <w:rPr>
          <w:rFonts w:ascii="Garamond" w:hAnsi="Garamond"/>
          <w:i/>
          <w:iCs/>
          <w:sz w:val="18"/>
          <w:szCs w:val="18"/>
          <w:lang w:val="en-US"/>
        </w:rPr>
        <w:t>Quae</w:t>
      </w:r>
      <w:proofErr w:type="spellEnd"/>
      <w:r w:rsidRPr="009B6F1B">
        <w:rPr>
          <w:rFonts w:ascii="Garamond" w:hAnsi="Garamond"/>
          <w:i/>
          <w:iCs/>
          <w:sz w:val="18"/>
          <w:szCs w:val="18"/>
          <w:lang w:val="en-US"/>
        </w:rPr>
        <w:t xml:space="preserve"> et </w:t>
      </w:r>
      <w:proofErr w:type="spellStart"/>
      <w:r w:rsidRPr="009B6F1B">
        <w:rPr>
          <w:rFonts w:ascii="Garamond" w:hAnsi="Garamond"/>
          <w:i/>
          <w:iCs/>
          <w:sz w:val="18"/>
          <w:szCs w:val="18"/>
          <w:lang w:val="en-US"/>
        </w:rPr>
        <w:t>cristam</w:t>
      </w:r>
      <w:proofErr w:type="spellEnd"/>
      <w:r w:rsidRPr="009B6F1B">
        <w:rPr>
          <w:rFonts w:ascii="Garamond" w:hAnsi="Garamond"/>
          <w:i/>
          <w:iCs/>
          <w:sz w:val="18"/>
          <w:szCs w:val="18"/>
          <w:lang w:val="en-US"/>
        </w:rPr>
        <w:t xml:space="preserve"> </w:t>
      </w:r>
      <w:proofErr w:type="spellStart"/>
      <w:r w:rsidRPr="009B6F1B">
        <w:rPr>
          <w:rFonts w:ascii="Garamond" w:hAnsi="Garamond"/>
          <w:i/>
          <w:iCs/>
          <w:sz w:val="18"/>
          <w:szCs w:val="18"/>
          <w:lang w:val="en-US"/>
        </w:rPr>
        <w:t>habuit</w:t>
      </w:r>
      <w:proofErr w:type="spellEnd"/>
      <w:r w:rsidRPr="009B6F1B">
        <w:rPr>
          <w:rFonts w:ascii="Garamond" w:hAnsi="Garamond"/>
          <w:i/>
          <w:iCs/>
          <w:sz w:val="18"/>
          <w:szCs w:val="18"/>
          <w:lang w:val="en-US"/>
        </w:rPr>
        <w:t xml:space="preserve"> a </w:t>
      </w:r>
      <w:proofErr w:type="spellStart"/>
      <w:r w:rsidRPr="009B6F1B">
        <w:rPr>
          <w:rFonts w:ascii="Garamond" w:hAnsi="Garamond"/>
          <w:i/>
          <w:iCs/>
          <w:sz w:val="18"/>
          <w:szCs w:val="18"/>
          <w:lang w:val="en-US"/>
        </w:rPr>
        <w:t>collo</w:t>
      </w:r>
      <w:proofErr w:type="spellEnd"/>
      <w:r w:rsidRPr="009B6F1B">
        <w:rPr>
          <w:rFonts w:ascii="Garamond" w:hAnsi="Garamond"/>
          <w:i/>
          <w:iCs/>
          <w:sz w:val="18"/>
          <w:szCs w:val="18"/>
          <w:lang w:val="en-US"/>
        </w:rPr>
        <w:t xml:space="preserve"> superius per </w:t>
      </w:r>
      <w:proofErr w:type="spellStart"/>
      <w:r w:rsidRPr="009B6F1B">
        <w:rPr>
          <w:rFonts w:ascii="Garamond" w:hAnsi="Garamond"/>
          <w:i/>
          <w:iCs/>
          <w:sz w:val="18"/>
          <w:szCs w:val="18"/>
          <w:lang w:val="en-US"/>
        </w:rPr>
        <w:t>spinam</w:t>
      </w:r>
      <w:proofErr w:type="spellEnd"/>
      <w:r w:rsidRPr="009B6F1B">
        <w:rPr>
          <w:rFonts w:ascii="Garamond" w:hAnsi="Garamond"/>
          <w:i/>
          <w:iCs/>
          <w:sz w:val="18"/>
          <w:szCs w:val="18"/>
          <w:lang w:val="en-US"/>
        </w:rPr>
        <w:t xml:space="preserve"> </w:t>
      </w:r>
      <w:proofErr w:type="spellStart"/>
      <w:r w:rsidRPr="009B6F1B">
        <w:rPr>
          <w:rFonts w:ascii="Garamond" w:hAnsi="Garamond"/>
          <w:i/>
          <w:iCs/>
          <w:sz w:val="18"/>
          <w:szCs w:val="18"/>
          <w:lang w:val="en-US"/>
        </w:rPr>
        <w:t>deorsum</w:t>
      </w:r>
      <w:proofErr w:type="spellEnd"/>
      <w:r w:rsidRPr="009B6F1B">
        <w:rPr>
          <w:rFonts w:ascii="Garamond" w:hAnsi="Garamond"/>
          <w:i/>
          <w:iCs/>
          <w:sz w:val="18"/>
          <w:szCs w:val="18"/>
          <w:lang w:val="en-US"/>
        </w:rPr>
        <w:t xml:space="preserve">, in </w:t>
      </w:r>
      <w:proofErr w:type="spellStart"/>
      <w:r w:rsidRPr="009B6F1B">
        <w:rPr>
          <w:rFonts w:ascii="Garamond" w:hAnsi="Garamond"/>
          <w:i/>
          <w:iCs/>
          <w:sz w:val="18"/>
          <w:szCs w:val="18"/>
          <w:lang w:val="en-US"/>
        </w:rPr>
        <w:t>modum</w:t>
      </w:r>
      <w:proofErr w:type="spellEnd"/>
      <w:r w:rsidRPr="009B6F1B">
        <w:rPr>
          <w:rFonts w:ascii="Garamond" w:hAnsi="Garamond"/>
          <w:i/>
          <w:iCs/>
          <w:sz w:val="18"/>
          <w:szCs w:val="18"/>
          <w:lang w:val="en-US"/>
        </w:rPr>
        <w:t xml:space="preserve"> </w:t>
      </w:r>
      <w:proofErr w:type="spellStart"/>
      <w:r w:rsidRPr="009B6F1B">
        <w:rPr>
          <w:rFonts w:ascii="Garamond" w:hAnsi="Garamond"/>
          <w:i/>
          <w:iCs/>
          <w:sz w:val="18"/>
          <w:szCs w:val="18"/>
          <w:lang w:val="en-US"/>
        </w:rPr>
        <w:t>pulli</w:t>
      </w:r>
      <w:proofErr w:type="spellEnd"/>
      <w:r w:rsidRPr="009B6F1B">
        <w:rPr>
          <w:rFonts w:ascii="Garamond" w:hAnsi="Garamond"/>
          <w:i/>
          <w:iCs/>
          <w:sz w:val="18"/>
          <w:szCs w:val="18"/>
          <w:lang w:val="en-US"/>
        </w:rPr>
        <w:t xml:space="preserve"> </w:t>
      </w:r>
      <w:proofErr w:type="spellStart"/>
      <w:r w:rsidRPr="009B6F1B">
        <w:rPr>
          <w:rFonts w:ascii="Garamond" w:hAnsi="Garamond"/>
          <w:i/>
          <w:iCs/>
          <w:sz w:val="18"/>
          <w:szCs w:val="18"/>
          <w:lang w:val="en-US"/>
        </w:rPr>
        <w:t>annui</w:t>
      </w:r>
      <w:proofErr w:type="spellEnd"/>
      <w:r w:rsidRPr="009B6F1B">
        <w:rPr>
          <w:rFonts w:ascii="Garamond" w:hAnsi="Garamond"/>
          <w:i/>
          <w:iCs/>
          <w:sz w:val="18"/>
          <w:szCs w:val="18"/>
          <w:lang w:val="en-US"/>
        </w:rPr>
        <w:t xml:space="preserve">, </w:t>
      </w:r>
      <w:proofErr w:type="spellStart"/>
      <w:r w:rsidRPr="009B6F1B">
        <w:rPr>
          <w:rFonts w:ascii="Garamond" w:hAnsi="Garamond"/>
          <w:i/>
          <w:iCs/>
          <w:sz w:val="18"/>
          <w:szCs w:val="18"/>
          <w:lang w:val="en-US"/>
        </w:rPr>
        <w:t>crine</w:t>
      </w:r>
      <w:proofErr w:type="spellEnd"/>
      <w:r w:rsidRPr="009B6F1B">
        <w:rPr>
          <w:rFonts w:ascii="Garamond" w:hAnsi="Garamond"/>
          <w:i/>
          <w:iCs/>
          <w:sz w:val="18"/>
          <w:szCs w:val="18"/>
          <w:lang w:val="en-US"/>
        </w:rPr>
        <w:t xml:space="preserve"> </w:t>
      </w:r>
      <w:proofErr w:type="spellStart"/>
      <w:r w:rsidRPr="009B6F1B">
        <w:rPr>
          <w:rFonts w:ascii="Garamond" w:hAnsi="Garamond"/>
          <w:i/>
          <w:iCs/>
          <w:sz w:val="18"/>
          <w:szCs w:val="18"/>
          <w:lang w:val="en-US"/>
        </w:rPr>
        <w:t>vestitam</w:t>
      </w:r>
      <w:proofErr w:type="spellEnd"/>
      <w:r w:rsidRPr="009B6F1B">
        <w:rPr>
          <w:rFonts w:ascii="Garamond" w:hAnsi="Garamond"/>
          <w:sz w:val="18"/>
          <w:szCs w:val="18"/>
          <w:lang w:val="en-US"/>
        </w:rPr>
        <w:t xml:space="preserve"> (…).</w:t>
      </w:r>
    </w:p>
  </w:footnote>
  <w:footnote w:id="167">
    <w:p w14:paraId="31B5A5DC"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Style w:val="Emphasis"/>
          <w:rFonts w:ascii="Garamond" w:hAnsi="Garamond"/>
          <w:sz w:val="18"/>
          <w:szCs w:val="18"/>
        </w:rPr>
        <w:t>Ars</w:t>
      </w:r>
      <w:r w:rsidRPr="009B6F1B">
        <w:rPr>
          <w:rStyle w:val="apple-converted-space"/>
          <w:rFonts w:ascii="Garamond" w:hAnsi="Garamond"/>
          <w:i/>
          <w:iCs/>
          <w:sz w:val="18"/>
          <w:szCs w:val="18"/>
          <w:shd w:val="clear" w:color="auto" w:fill="FFFFFF"/>
        </w:rPr>
        <w:t> </w:t>
      </w:r>
      <w:proofErr w:type="spellStart"/>
      <w:r w:rsidRPr="009B6F1B">
        <w:rPr>
          <w:rFonts w:ascii="Garamond" w:hAnsi="Garamond"/>
          <w:i/>
          <w:iCs/>
          <w:sz w:val="18"/>
          <w:szCs w:val="18"/>
          <w:shd w:val="clear" w:color="auto" w:fill="FFFFFF"/>
        </w:rPr>
        <w:t>magicae</w:t>
      </w:r>
      <w:proofErr w:type="spellEnd"/>
      <w:r w:rsidRPr="009B6F1B">
        <w:rPr>
          <w:rStyle w:val="apple-converted-space"/>
          <w:rFonts w:ascii="Garamond" w:hAnsi="Garamond"/>
          <w:i/>
          <w:iCs/>
          <w:sz w:val="18"/>
          <w:szCs w:val="18"/>
          <w:shd w:val="clear" w:color="auto" w:fill="FFFFFF"/>
        </w:rPr>
        <w:t> </w:t>
      </w:r>
      <w:r w:rsidRPr="009B6F1B">
        <w:rPr>
          <w:rStyle w:val="Emphasis"/>
          <w:rFonts w:ascii="Garamond" w:hAnsi="Garamond"/>
          <w:sz w:val="18"/>
          <w:szCs w:val="18"/>
        </w:rPr>
        <w:t>Veneris</w:t>
      </w:r>
      <w:r w:rsidRPr="009B6F1B">
        <w:rPr>
          <w:rStyle w:val="apple-converted-space"/>
          <w:rFonts w:ascii="Garamond" w:hAnsi="Garamond"/>
          <w:i/>
          <w:iCs/>
          <w:sz w:val="18"/>
          <w:szCs w:val="18"/>
          <w:shd w:val="clear" w:color="auto" w:fill="FFFFFF"/>
        </w:rPr>
        <w:t> </w:t>
      </w:r>
      <w:proofErr w:type="spellStart"/>
      <w:r w:rsidRPr="009B6F1B">
        <w:rPr>
          <w:rFonts w:ascii="Garamond" w:hAnsi="Garamond"/>
          <w:i/>
          <w:iCs/>
          <w:sz w:val="18"/>
          <w:szCs w:val="18"/>
          <w:shd w:val="clear" w:color="auto" w:fill="FFFFFF"/>
        </w:rPr>
        <w:t>hermafroditat</w:t>
      </w:r>
      <w:proofErr w:type="spellEnd"/>
      <w:r w:rsidRPr="009B6F1B">
        <w:rPr>
          <w:rStyle w:val="apple-converted-space"/>
          <w:rFonts w:ascii="Garamond" w:hAnsi="Garamond"/>
          <w:sz w:val="18"/>
          <w:szCs w:val="18"/>
          <w:shd w:val="clear" w:color="auto" w:fill="FFFFFF"/>
        </w:rPr>
        <w:t> </w:t>
      </w:r>
      <w:proofErr w:type="spellStart"/>
      <w:r w:rsidRPr="009B6F1B">
        <w:rPr>
          <w:rStyle w:val="Emphasis"/>
          <w:rFonts w:ascii="Garamond" w:hAnsi="Garamond"/>
          <w:sz w:val="18"/>
          <w:szCs w:val="18"/>
        </w:rPr>
        <w:t>eum</w:t>
      </w:r>
      <w:proofErr w:type="spellEnd"/>
      <w:r w:rsidRPr="009B6F1B">
        <w:rPr>
          <w:rStyle w:val="Emphasis"/>
          <w:rFonts w:ascii="Garamond" w:hAnsi="Garamond"/>
          <w:sz w:val="18"/>
          <w:szCs w:val="18"/>
        </w:rPr>
        <w:t xml:space="preserve"> (Allain de Lille, De </w:t>
      </w:r>
      <w:proofErr w:type="spellStart"/>
      <w:r w:rsidRPr="009B6F1B">
        <w:rPr>
          <w:rStyle w:val="Emphasis"/>
          <w:rFonts w:ascii="Garamond" w:hAnsi="Garamond"/>
          <w:sz w:val="18"/>
          <w:szCs w:val="18"/>
        </w:rPr>
        <w:t>Planctu</w:t>
      </w:r>
      <w:proofErr w:type="spellEnd"/>
      <w:r w:rsidRPr="009B6F1B">
        <w:rPr>
          <w:rStyle w:val="Emphasis"/>
          <w:rFonts w:ascii="Garamond" w:hAnsi="Garamond"/>
          <w:sz w:val="18"/>
          <w:szCs w:val="18"/>
        </w:rPr>
        <w:t xml:space="preserve"> Naturae I,17-18</w:t>
      </w:r>
      <w:r w:rsidRPr="009B6F1B">
        <w:rPr>
          <w:rFonts w:ascii="Garamond" w:hAnsi="Garamond"/>
          <w:sz w:val="18"/>
          <w:szCs w:val="18"/>
          <w:shd w:val="clear" w:color="auto" w:fill="FFFFFF"/>
        </w:rPr>
        <w:t>).</w:t>
      </w:r>
      <w:r w:rsidRPr="009B6F1B">
        <w:rPr>
          <w:rFonts w:ascii="Garamond" w:hAnsi="Garamond"/>
          <w:color w:val="000000"/>
          <w:sz w:val="18"/>
          <w:szCs w:val="18"/>
          <w:shd w:val="clear" w:color="auto" w:fill="FFFFFF"/>
          <w:lang w:val="fr-CH"/>
        </w:rPr>
        <w:t xml:space="preserve"> Jean-Claude</w:t>
      </w:r>
      <w:r w:rsidRPr="009B6F1B">
        <w:rPr>
          <w:rFonts w:ascii="Garamond" w:hAnsi="Garamond"/>
          <w:smallCaps/>
          <w:color w:val="000000"/>
          <w:sz w:val="18"/>
          <w:szCs w:val="18"/>
          <w:lang w:val="fr-CH"/>
        </w:rPr>
        <w:t xml:space="preserve"> </w:t>
      </w:r>
      <w:r w:rsidRPr="009B6F1B">
        <w:rPr>
          <w:rFonts w:ascii="Garamond" w:hAnsi="Garamond"/>
          <w:color w:val="000000"/>
          <w:sz w:val="18"/>
          <w:szCs w:val="18"/>
          <w:lang w:val="fr-CH"/>
        </w:rPr>
        <w:t>Mühlethaler</w:t>
      </w:r>
      <w:r w:rsidRPr="009B6F1B">
        <w:rPr>
          <w:rFonts w:ascii="Garamond" w:hAnsi="Garamond"/>
          <w:smallCaps/>
          <w:color w:val="000000"/>
          <w:sz w:val="18"/>
          <w:szCs w:val="18"/>
          <w:lang w:val="fr-CH"/>
        </w:rPr>
        <w:t>,</w:t>
      </w:r>
      <w:r w:rsidRPr="009B6F1B">
        <w:rPr>
          <w:rStyle w:val="apple-converted-space"/>
          <w:rFonts w:ascii="Garamond" w:hAnsi="Garamond"/>
          <w:color w:val="000000"/>
          <w:sz w:val="18"/>
          <w:szCs w:val="18"/>
          <w:shd w:val="clear" w:color="auto" w:fill="FFFFFF"/>
          <w:lang w:val="fr-CH"/>
        </w:rPr>
        <w:t xml:space="preserve"> </w:t>
      </w:r>
      <w:r w:rsidRPr="009B6F1B">
        <w:rPr>
          <w:rStyle w:val="Emphasis"/>
          <w:rFonts w:ascii="Garamond" w:hAnsi="Garamond"/>
          <w:color w:val="000000"/>
          <w:sz w:val="18"/>
          <w:szCs w:val="18"/>
          <w:lang w:val="fr-CH"/>
        </w:rPr>
        <w:t>“Entre amour et politique : la fable d’Hermaphrodite à la fin du Moyen Âge. Pour une relecture du “Lay amoureux” d’Eustache Deschamps</w:t>
      </w:r>
      <w:r w:rsidRPr="009B6F1B">
        <w:rPr>
          <w:rFonts w:ascii="Garamond" w:hAnsi="Garamond"/>
          <w:color w:val="000000"/>
          <w:sz w:val="18"/>
          <w:szCs w:val="18"/>
          <w:shd w:val="clear" w:color="auto" w:fill="FFFFFF"/>
          <w:lang w:val="fr-CH"/>
        </w:rPr>
        <w:t>,</w:t>
      </w:r>
      <w:r w:rsidRPr="009B6F1B">
        <w:rPr>
          <w:rFonts w:ascii="Garamond" w:hAnsi="Garamond"/>
          <w:sz w:val="18"/>
          <w:szCs w:val="18"/>
          <w:shd w:val="clear" w:color="auto" w:fill="FFFFFF"/>
        </w:rPr>
        <w:t>”</w:t>
      </w:r>
      <w:r w:rsidRPr="009B6F1B">
        <w:rPr>
          <w:rFonts w:ascii="Garamond" w:hAnsi="Garamond"/>
          <w:color w:val="000000"/>
          <w:sz w:val="18"/>
          <w:szCs w:val="18"/>
          <w:shd w:val="clear" w:color="auto" w:fill="FFFFFF"/>
          <w:lang w:val="fr-CH"/>
        </w:rPr>
        <w:t xml:space="preserve"> in</w:t>
      </w:r>
      <w:r w:rsidRPr="009B6F1B">
        <w:rPr>
          <w:rFonts w:ascii="Garamond" w:hAnsi="Garamond"/>
          <w:color w:val="000000"/>
          <w:sz w:val="18"/>
          <w:szCs w:val="18"/>
          <w:lang w:val="fr-CH"/>
        </w:rPr>
        <w:t> </w:t>
      </w:r>
      <w:r w:rsidRPr="009B6F1B">
        <w:rPr>
          <w:rFonts w:ascii="Garamond" w:hAnsi="Garamond"/>
          <w:i/>
          <w:iCs/>
          <w:color w:val="000000"/>
          <w:sz w:val="18"/>
          <w:szCs w:val="18"/>
          <w:lang w:val="fr-CH"/>
        </w:rPr>
        <w:t>Eustache Deschamps, témoin et modèle. Littérature et société politique (XIV</w:t>
      </w:r>
      <w:r w:rsidRPr="009B6F1B">
        <w:rPr>
          <w:rFonts w:ascii="Garamond" w:hAnsi="Garamond"/>
          <w:color w:val="000000"/>
          <w:sz w:val="18"/>
          <w:szCs w:val="18"/>
          <w:vertAlign w:val="superscript"/>
          <w:lang w:val="fr-CH"/>
        </w:rPr>
        <w:t>e</w:t>
      </w:r>
      <w:r w:rsidRPr="009B6F1B">
        <w:rPr>
          <w:rFonts w:ascii="Garamond" w:hAnsi="Garamond"/>
          <w:i/>
          <w:iCs/>
          <w:color w:val="000000"/>
          <w:sz w:val="18"/>
          <w:szCs w:val="18"/>
          <w:lang w:val="fr-CH"/>
        </w:rPr>
        <w:t>-XVI</w:t>
      </w:r>
      <w:r w:rsidRPr="009B6F1B">
        <w:rPr>
          <w:rFonts w:ascii="Garamond" w:hAnsi="Garamond"/>
          <w:color w:val="000000"/>
          <w:sz w:val="18"/>
          <w:szCs w:val="18"/>
          <w:vertAlign w:val="superscript"/>
          <w:lang w:val="fr-CH"/>
        </w:rPr>
        <w:t>e</w:t>
      </w:r>
      <w:r w:rsidRPr="009B6F1B">
        <w:rPr>
          <w:rFonts w:ascii="Garamond" w:hAnsi="Garamond"/>
          <w:i/>
          <w:iCs/>
          <w:color w:val="000000"/>
          <w:sz w:val="18"/>
          <w:szCs w:val="18"/>
          <w:lang w:val="fr-CH"/>
        </w:rPr>
        <w:t> siècle)</w:t>
      </w:r>
      <w:r w:rsidRPr="009B6F1B">
        <w:rPr>
          <w:rFonts w:ascii="Garamond" w:hAnsi="Garamond"/>
          <w:color w:val="000000"/>
          <w:sz w:val="18"/>
          <w:szCs w:val="18"/>
          <w:lang w:val="fr-CH"/>
        </w:rPr>
        <w:t>,</w:t>
      </w:r>
      <w:r w:rsidRPr="009B6F1B">
        <w:rPr>
          <w:rFonts w:ascii="Garamond" w:hAnsi="Garamond"/>
          <w:i/>
          <w:iCs/>
          <w:color w:val="000000"/>
          <w:sz w:val="18"/>
          <w:szCs w:val="18"/>
          <w:lang w:val="fr-CH"/>
        </w:rPr>
        <w:t xml:space="preserve"> </w:t>
      </w:r>
      <w:proofErr w:type="spellStart"/>
      <w:r w:rsidRPr="009B6F1B">
        <w:rPr>
          <w:rFonts w:ascii="Garamond" w:hAnsi="Garamond"/>
          <w:color w:val="000000"/>
          <w:sz w:val="18"/>
          <w:szCs w:val="18"/>
          <w:lang w:val="fr-CH"/>
        </w:rPr>
        <w:t>ed</w:t>
      </w:r>
      <w:proofErr w:type="spellEnd"/>
      <w:r w:rsidRPr="009B6F1B">
        <w:rPr>
          <w:rFonts w:ascii="Garamond" w:hAnsi="Garamond"/>
          <w:color w:val="000000"/>
          <w:sz w:val="18"/>
          <w:szCs w:val="18"/>
          <w:lang w:val="fr-CH"/>
        </w:rPr>
        <w:t xml:space="preserve">. </w:t>
      </w:r>
      <w:proofErr w:type="spellStart"/>
      <w:r w:rsidRPr="009B6F1B">
        <w:rPr>
          <w:rFonts w:ascii="Garamond" w:hAnsi="Garamond"/>
          <w:color w:val="000000"/>
          <w:sz w:val="18"/>
          <w:szCs w:val="18"/>
          <w:lang w:val="fr-CH"/>
        </w:rPr>
        <w:t>Miren</w:t>
      </w:r>
      <w:proofErr w:type="spellEnd"/>
      <w:r w:rsidRPr="009B6F1B">
        <w:rPr>
          <w:rFonts w:ascii="Garamond" w:hAnsi="Garamond"/>
          <w:color w:val="000000"/>
          <w:sz w:val="18"/>
          <w:szCs w:val="18"/>
          <w:lang w:val="fr-CH"/>
        </w:rPr>
        <w:t xml:space="preserve"> Lacassagne, Thierry </w:t>
      </w:r>
      <w:proofErr w:type="spellStart"/>
      <w:r w:rsidRPr="009B6F1B">
        <w:rPr>
          <w:rFonts w:ascii="Garamond" w:hAnsi="Garamond"/>
          <w:color w:val="000000"/>
          <w:sz w:val="18"/>
          <w:szCs w:val="18"/>
          <w:lang w:val="fr-CH"/>
        </w:rPr>
        <w:t>Lassabatère</w:t>
      </w:r>
      <w:proofErr w:type="spellEnd"/>
      <w:r w:rsidRPr="009B6F1B">
        <w:rPr>
          <w:rFonts w:ascii="Garamond" w:hAnsi="Garamond"/>
          <w:color w:val="000000"/>
          <w:sz w:val="18"/>
          <w:szCs w:val="18"/>
          <w:lang w:val="fr-CH"/>
        </w:rPr>
        <w:t xml:space="preserve"> (</w:t>
      </w:r>
      <w:r w:rsidRPr="009B6F1B">
        <w:rPr>
          <w:rFonts w:ascii="Garamond" w:hAnsi="Garamond"/>
          <w:color w:val="000000"/>
          <w:sz w:val="18"/>
          <w:szCs w:val="18"/>
          <w:shd w:val="clear" w:color="auto" w:fill="FFFFFF"/>
          <w:lang w:val="fr-CH"/>
        </w:rPr>
        <w:t>Paris, Presses de l’Université Paris-Sorbonne, 2008), 11-29.</w:t>
      </w:r>
    </w:p>
  </w:footnote>
  <w:footnote w:id="168">
    <w:p w14:paraId="20A8B773" w14:textId="77777777" w:rsidR="008703E4" w:rsidRPr="009B6F1B" w:rsidRDefault="008703E4" w:rsidP="00FD07A5">
      <w:pPr>
        <w:pStyle w:val="FootnoteText"/>
        <w:ind w:left="0"/>
        <w:rPr>
          <w:rFonts w:ascii="Garamond" w:hAnsi="Garamond"/>
          <w:color w:val="000000"/>
          <w:sz w:val="18"/>
          <w:szCs w:val="18"/>
        </w:rPr>
      </w:pPr>
      <w:r w:rsidRPr="009B6F1B">
        <w:rPr>
          <w:rStyle w:val="FootnoteReference"/>
          <w:rFonts w:ascii="Garamond" w:hAnsi="Garamond"/>
          <w:color w:val="000000"/>
          <w:sz w:val="18"/>
          <w:szCs w:val="18"/>
        </w:rPr>
        <w:footnoteRef/>
      </w:r>
      <w:r w:rsidRPr="009B6F1B">
        <w:rPr>
          <w:rFonts w:ascii="Garamond" w:hAnsi="Garamond"/>
          <w:color w:val="000000"/>
          <w:sz w:val="18"/>
          <w:szCs w:val="18"/>
        </w:rPr>
        <w:t xml:space="preserve"> Cf. </w:t>
      </w:r>
      <w:proofErr w:type="spellStart"/>
      <w:r w:rsidRPr="009B6F1B">
        <w:rPr>
          <w:rFonts w:ascii="Garamond" w:hAnsi="Garamond"/>
          <w:color w:val="000000"/>
          <w:sz w:val="18"/>
          <w:szCs w:val="18"/>
        </w:rPr>
        <w:t>une</w:t>
      </w:r>
      <w:proofErr w:type="spellEnd"/>
      <w:r w:rsidRPr="009B6F1B">
        <w:rPr>
          <w:rFonts w:ascii="Garamond" w:hAnsi="Garamond"/>
          <w:color w:val="000000"/>
          <w:sz w:val="18"/>
          <w:szCs w:val="18"/>
        </w:rPr>
        <w:t xml:space="preserve"> miniature </w:t>
      </w:r>
      <w:proofErr w:type="spellStart"/>
      <w:r w:rsidRPr="009B6F1B">
        <w:rPr>
          <w:rFonts w:ascii="Garamond" w:hAnsi="Garamond"/>
          <w:color w:val="000000"/>
          <w:sz w:val="18"/>
          <w:szCs w:val="18"/>
        </w:rPr>
        <w:t>tirée</w:t>
      </w:r>
      <w:proofErr w:type="spellEnd"/>
      <w:r w:rsidRPr="009B6F1B">
        <w:rPr>
          <w:rFonts w:ascii="Garamond" w:hAnsi="Garamond"/>
          <w:color w:val="000000"/>
          <w:sz w:val="18"/>
          <w:szCs w:val="18"/>
        </w:rPr>
        <w:t xml:space="preserve"> d’un </w:t>
      </w:r>
      <w:proofErr w:type="spellStart"/>
      <w:r w:rsidRPr="009B6F1B">
        <w:rPr>
          <w:rFonts w:ascii="Garamond" w:hAnsi="Garamond"/>
          <w:color w:val="000000"/>
          <w:sz w:val="18"/>
          <w:szCs w:val="18"/>
        </w:rPr>
        <w:t>traité</w:t>
      </w:r>
      <w:proofErr w:type="spellEnd"/>
      <w:r w:rsidRPr="009B6F1B">
        <w:rPr>
          <w:rFonts w:ascii="Garamond" w:hAnsi="Garamond"/>
          <w:color w:val="000000"/>
          <w:sz w:val="18"/>
          <w:szCs w:val="18"/>
        </w:rPr>
        <w:t xml:space="preserve"> </w:t>
      </w:r>
      <w:proofErr w:type="spellStart"/>
      <w:r w:rsidRPr="009B6F1B">
        <w:rPr>
          <w:rFonts w:ascii="Garamond" w:hAnsi="Garamond"/>
          <w:color w:val="000000"/>
          <w:sz w:val="18"/>
          <w:szCs w:val="18"/>
        </w:rPr>
        <w:t>alchimique</w:t>
      </w:r>
      <w:proofErr w:type="spellEnd"/>
      <w:r w:rsidRPr="009B6F1B">
        <w:rPr>
          <w:rFonts w:ascii="Garamond" w:hAnsi="Garamond"/>
          <w:color w:val="000000"/>
          <w:sz w:val="18"/>
          <w:szCs w:val="18"/>
        </w:rPr>
        <w:t xml:space="preserve">, </w:t>
      </w:r>
      <w:proofErr w:type="spellStart"/>
      <w:r w:rsidRPr="009B6F1B">
        <w:rPr>
          <w:rFonts w:ascii="Garamond" w:hAnsi="Garamond"/>
          <w:color w:val="000000"/>
          <w:sz w:val="18"/>
          <w:szCs w:val="18"/>
        </w:rPr>
        <w:t>ms.</w:t>
      </w:r>
      <w:proofErr w:type="spellEnd"/>
      <w:r w:rsidRPr="009B6F1B">
        <w:rPr>
          <w:rFonts w:ascii="Garamond" w:hAnsi="Garamond"/>
          <w:color w:val="000000"/>
          <w:sz w:val="18"/>
          <w:szCs w:val="18"/>
        </w:rPr>
        <w:t xml:space="preserve"> lat., </w:t>
      </w:r>
      <w:proofErr w:type="spellStart"/>
      <w:r w:rsidRPr="009B6F1B">
        <w:rPr>
          <w:rFonts w:ascii="Garamond" w:hAnsi="Garamond"/>
          <w:color w:val="000000"/>
          <w:sz w:val="18"/>
          <w:szCs w:val="18"/>
        </w:rPr>
        <w:t>XV</w:t>
      </w:r>
      <w:r w:rsidRPr="009B6F1B">
        <w:rPr>
          <w:rFonts w:ascii="Garamond" w:hAnsi="Garamond"/>
          <w:color w:val="000000"/>
          <w:sz w:val="18"/>
          <w:szCs w:val="18"/>
          <w:vertAlign w:val="superscript"/>
        </w:rPr>
        <w:t>e</w:t>
      </w:r>
      <w:proofErr w:type="spellEnd"/>
      <w:r w:rsidRPr="009B6F1B">
        <w:rPr>
          <w:rFonts w:ascii="Garamond" w:hAnsi="Garamond"/>
          <w:color w:val="000000"/>
          <w:sz w:val="18"/>
          <w:szCs w:val="18"/>
        </w:rPr>
        <w:t xml:space="preserve"> siècle, </w:t>
      </w:r>
      <w:proofErr w:type="spellStart"/>
      <w:r w:rsidRPr="009B6F1B">
        <w:rPr>
          <w:rFonts w:ascii="Garamond" w:hAnsi="Garamond"/>
          <w:color w:val="000000"/>
          <w:sz w:val="18"/>
          <w:szCs w:val="18"/>
        </w:rPr>
        <w:t>Philadelphie</w:t>
      </w:r>
      <w:proofErr w:type="spellEnd"/>
      <w:r w:rsidRPr="009B6F1B">
        <w:rPr>
          <w:rFonts w:ascii="Garamond" w:hAnsi="Garamond"/>
          <w:color w:val="000000"/>
          <w:sz w:val="18"/>
          <w:szCs w:val="18"/>
        </w:rPr>
        <w:t xml:space="preserve">, The Free Library of Philadelphia. </w:t>
      </w:r>
      <w:r w:rsidRPr="009B6F1B">
        <w:rPr>
          <w:rFonts w:ascii="Garamond" w:hAnsi="Garamond"/>
          <w:i/>
          <w:color w:val="000000"/>
          <w:sz w:val="18"/>
          <w:szCs w:val="18"/>
        </w:rPr>
        <w:t xml:space="preserve">Comment </w:t>
      </w:r>
      <w:proofErr w:type="spellStart"/>
      <w:r w:rsidRPr="009B6F1B">
        <w:rPr>
          <w:rFonts w:ascii="Garamond" w:hAnsi="Garamond"/>
          <w:i/>
          <w:color w:val="000000"/>
          <w:sz w:val="18"/>
          <w:szCs w:val="18"/>
        </w:rPr>
        <w:t>regarder</w:t>
      </w:r>
      <w:proofErr w:type="spellEnd"/>
      <w:r w:rsidRPr="009B6F1B">
        <w:rPr>
          <w:rFonts w:ascii="Garamond" w:hAnsi="Garamond"/>
          <w:i/>
          <w:color w:val="000000"/>
          <w:sz w:val="18"/>
          <w:szCs w:val="18"/>
        </w:rPr>
        <w:t xml:space="preserve"> les </w:t>
      </w:r>
      <w:proofErr w:type="spellStart"/>
      <w:r w:rsidRPr="009B6F1B">
        <w:rPr>
          <w:rFonts w:ascii="Garamond" w:hAnsi="Garamond"/>
          <w:i/>
          <w:color w:val="000000"/>
          <w:sz w:val="18"/>
          <w:szCs w:val="18"/>
        </w:rPr>
        <w:t>monstres</w:t>
      </w:r>
      <w:proofErr w:type="spellEnd"/>
      <w:r w:rsidRPr="009B6F1B">
        <w:rPr>
          <w:rFonts w:ascii="Garamond" w:hAnsi="Garamond"/>
          <w:i/>
          <w:color w:val="000000"/>
          <w:sz w:val="18"/>
          <w:szCs w:val="18"/>
        </w:rPr>
        <w:t xml:space="preserve"> et les </w:t>
      </w:r>
      <w:proofErr w:type="spellStart"/>
      <w:r w:rsidRPr="009B6F1B">
        <w:rPr>
          <w:rFonts w:ascii="Garamond" w:hAnsi="Garamond"/>
          <w:i/>
          <w:color w:val="000000"/>
          <w:sz w:val="18"/>
          <w:szCs w:val="18"/>
        </w:rPr>
        <w:t>créatures</w:t>
      </w:r>
      <w:proofErr w:type="spellEnd"/>
      <w:r w:rsidRPr="009B6F1B">
        <w:rPr>
          <w:rFonts w:ascii="Garamond" w:hAnsi="Garamond"/>
          <w:i/>
          <w:color w:val="000000"/>
          <w:sz w:val="18"/>
          <w:szCs w:val="18"/>
        </w:rPr>
        <w:t xml:space="preserve"> </w:t>
      </w:r>
      <w:proofErr w:type="spellStart"/>
      <w:r w:rsidRPr="009B6F1B">
        <w:rPr>
          <w:rFonts w:ascii="Garamond" w:hAnsi="Garamond"/>
          <w:i/>
          <w:color w:val="000000"/>
          <w:sz w:val="18"/>
          <w:szCs w:val="18"/>
        </w:rPr>
        <w:t>fantastiques</w:t>
      </w:r>
      <w:proofErr w:type="spellEnd"/>
      <w:r w:rsidRPr="009B6F1B">
        <w:rPr>
          <w:rFonts w:ascii="Garamond" w:hAnsi="Garamond"/>
          <w:color w:val="000000"/>
          <w:sz w:val="18"/>
          <w:szCs w:val="18"/>
        </w:rPr>
        <w:t xml:space="preserve">, ed. </w:t>
      </w:r>
      <w:proofErr w:type="spellStart"/>
      <w:r w:rsidRPr="009B6F1B">
        <w:rPr>
          <w:rFonts w:ascii="Garamond" w:hAnsi="Garamond"/>
          <w:color w:val="000000"/>
          <w:sz w:val="18"/>
          <w:szCs w:val="18"/>
        </w:rPr>
        <w:t>Guédron</w:t>
      </w:r>
      <w:proofErr w:type="spellEnd"/>
      <w:r w:rsidRPr="009B6F1B">
        <w:rPr>
          <w:rFonts w:ascii="Garamond" w:hAnsi="Garamond"/>
          <w:color w:val="000000"/>
          <w:sz w:val="18"/>
          <w:szCs w:val="18"/>
        </w:rPr>
        <w:t xml:space="preserve"> (2018), 113.</w:t>
      </w:r>
    </w:p>
  </w:footnote>
  <w:footnote w:id="169">
    <w:p w14:paraId="0392780B"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color w:val="000000"/>
          <w:sz w:val="18"/>
          <w:szCs w:val="18"/>
        </w:rPr>
        <w:footnoteRef/>
      </w:r>
      <w:r w:rsidRPr="009B6F1B">
        <w:rPr>
          <w:rFonts w:ascii="Garamond" w:hAnsi="Garamond"/>
          <w:color w:val="000000"/>
          <w:sz w:val="18"/>
          <w:szCs w:val="18"/>
        </w:rPr>
        <w:t xml:space="preserve"> </w:t>
      </w:r>
      <w:r w:rsidRPr="009B6F1B">
        <w:rPr>
          <w:rStyle w:val="Strong"/>
          <w:rFonts w:ascii="Garamond" w:hAnsi="Garamond"/>
          <w:color w:val="000000"/>
          <w:sz w:val="18"/>
          <w:szCs w:val="18"/>
          <w:bdr w:val="none" w:sz="0" w:space="0" w:color="auto" w:frame="1"/>
        </w:rPr>
        <w:t xml:space="preserve">Jacob Locher, </w:t>
      </w:r>
      <w:r w:rsidRPr="009B6F1B">
        <w:rPr>
          <w:rStyle w:val="Emphasis"/>
          <w:rFonts w:ascii="Garamond" w:hAnsi="Garamond"/>
          <w:bCs/>
          <w:color w:val="000000"/>
          <w:sz w:val="18"/>
          <w:szCs w:val="18"/>
          <w:bdr w:val="none" w:sz="0" w:space="0" w:color="auto" w:frame="1"/>
        </w:rPr>
        <w:t xml:space="preserve">Carmen </w:t>
      </w:r>
      <w:proofErr w:type="spellStart"/>
      <w:r w:rsidRPr="009B6F1B">
        <w:rPr>
          <w:rStyle w:val="Emphasis"/>
          <w:rFonts w:ascii="Garamond" w:hAnsi="Garamond"/>
          <w:bCs/>
          <w:color w:val="000000"/>
          <w:sz w:val="18"/>
          <w:szCs w:val="18"/>
          <w:bdr w:val="none" w:sz="0" w:space="0" w:color="auto" w:frame="1"/>
        </w:rPr>
        <w:t>heroicum</w:t>
      </w:r>
      <w:proofErr w:type="spellEnd"/>
      <w:r w:rsidRPr="009B6F1B">
        <w:rPr>
          <w:rStyle w:val="Emphasis"/>
          <w:rFonts w:ascii="Garamond" w:hAnsi="Garamond"/>
          <w:bCs/>
          <w:color w:val="000000"/>
          <w:sz w:val="18"/>
          <w:szCs w:val="18"/>
          <w:bdr w:val="none" w:sz="0" w:space="0" w:color="auto" w:frame="1"/>
        </w:rPr>
        <w:t xml:space="preserve"> de </w:t>
      </w:r>
      <w:proofErr w:type="spellStart"/>
      <w:r w:rsidRPr="009B6F1B">
        <w:rPr>
          <w:rStyle w:val="Emphasis"/>
          <w:rFonts w:ascii="Garamond" w:hAnsi="Garamond"/>
          <w:bCs/>
          <w:color w:val="000000"/>
          <w:sz w:val="18"/>
          <w:szCs w:val="18"/>
          <w:bdr w:val="none" w:sz="0" w:space="0" w:color="auto" w:frame="1"/>
        </w:rPr>
        <w:t>partu</w:t>
      </w:r>
      <w:proofErr w:type="spellEnd"/>
      <w:r w:rsidRPr="009B6F1B">
        <w:rPr>
          <w:rStyle w:val="Emphasis"/>
          <w:rFonts w:ascii="Garamond" w:hAnsi="Garamond"/>
          <w:bCs/>
          <w:color w:val="000000"/>
          <w:sz w:val="18"/>
          <w:szCs w:val="18"/>
          <w:bdr w:val="none" w:sz="0" w:space="0" w:color="auto" w:frame="1"/>
        </w:rPr>
        <w:t xml:space="preserve"> </w:t>
      </w:r>
      <w:proofErr w:type="spellStart"/>
      <w:r w:rsidRPr="009B6F1B">
        <w:rPr>
          <w:rStyle w:val="Emphasis"/>
          <w:rFonts w:ascii="Garamond" w:hAnsi="Garamond"/>
          <w:bCs/>
          <w:color w:val="000000"/>
          <w:sz w:val="18"/>
          <w:szCs w:val="18"/>
          <w:bdr w:val="none" w:sz="0" w:space="0" w:color="auto" w:frame="1"/>
        </w:rPr>
        <w:t>monstrifero</w:t>
      </w:r>
      <w:proofErr w:type="spellEnd"/>
      <w:r w:rsidRPr="009B6F1B">
        <w:rPr>
          <w:rStyle w:val="Strong"/>
          <w:rFonts w:ascii="Garamond" w:hAnsi="Garamond"/>
          <w:color w:val="000000"/>
          <w:sz w:val="18"/>
          <w:szCs w:val="18"/>
          <w:bdr w:val="none" w:sz="0" w:space="0" w:color="auto" w:frame="1"/>
        </w:rPr>
        <w:t xml:space="preserve"> (</w:t>
      </w:r>
      <w:r w:rsidRPr="009B6F1B">
        <w:rPr>
          <w:rFonts w:ascii="Garamond" w:hAnsi="Garamond"/>
          <w:color w:val="000000"/>
          <w:sz w:val="18"/>
          <w:szCs w:val="18"/>
          <w:shd w:val="clear" w:color="auto" w:fill="FFFFFF"/>
        </w:rPr>
        <w:t xml:space="preserve">Ingolstadt: Johann </w:t>
      </w:r>
      <w:proofErr w:type="spellStart"/>
      <w:r w:rsidRPr="009B6F1B">
        <w:rPr>
          <w:rFonts w:ascii="Garamond" w:hAnsi="Garamond"/>
          <w:color w:val="000000"/>
          <w:sz w:val="18"/>
          <w:szCs w:val="18"/>
          <w:shd w:val="clear" w:color="auto" w:fill="FFFFFF"/>
        </w:rPr>
        <w:t>Kachelofen</w:t>
      </w:r>
      <w:proofErr w:type="spellEnd"/>
      <w:r w:rsidRPr="009B6F1B">
        <w:rPr>
          <w:rFonts w:ascii="Garamond" w:hAnsi="Garamond"/>
          <w:color w:val="000000"/>
          <w:sz w:val="18"/>
          <w:szCs w:val="18"/>
          <w:shd w:val="clear" w:color="auto" w:fill="FFFFFF"/>
        </w:rPr>
        <w:t>, 1499).</w:t>
      </w:r>
    </w:p>
  </w:footnote>
  <w:footnote w:id="170">
    <w:p w14:paraId="2513F97E" w14:textId="77777777" w:rsidR="008703E4" w:rsidRPr="009B6F1B" w:rsidRDefault="008703E4" w:rsidP="00FD07A5">
      <w:pPr>
        <w:spacing w:after="0" w:line="240" w:lineRule="auto"/>
        <w:jc w:val="both"/>
        <w:rPr>
          <w:rFonts w:ascii="Garamond" w:hAnsi="Garamond"/>
          <w:b/>
          <w:color w:val="000000"/>
          <w:sz w:val="18"/>
          <w:szCs w:val="18"/>
        </w:rPr>
      </w:pPr>
      <w:r w:rsidRPr="009B6F1B">
        <w:rPr>
          <w:rStyle w:val="FootnoteReference"/>
          <w:rFonts w:ascii="Garamond" w:hAnsi="Garamond"/>
          <w:color w:val="000000"/>
          <w:sz w:val="18"/>
          <w:szCs w:val="18"/>
        </w:rPr>
        <w:footnoteRef/>
      </w:r>
      <w:r w:rsidRPr="009B6F1B">
        <w:rPr>
          <w:rFonts w:ascii="Garamond" w:hAnsi="Garamond"/>
          <w:color w:val="000000"/>
          <w:sz w:val="18"/>
          <w:szCs w:val="18"/>
        </w:rPr>
        <w:t xml:space="preserve"> </w:t>
      </w:r>
      <w:r w:rsidRPr="009B6F1B">
        <w:rPr>
          <w:rStyle w:val="Strong"/>
          <w:rFonts w:ascii="Garamond" w:hAnsi="Garamond"/>
          <w:color w:val="000000"/>
          <w:sz w:val="18"/>
          <w:szCs w:val="18"/>
          <w:bdr w:val="none" w:sz="0" w:space="0" w:color="auto" w:frame="1"/>
        </w:rPr>
        <w:t xml:space="preserve">Ambroise Paré, </w:t>
      </w:r>
      <w:r w:rsidRPr="009B6F1B">
        <w:rPr>
          <w:rStyle w:val="Emphasis"/>
          <w:rFonts w:ascii="Garamond" w:hAnsi="Garamond"/>
          <w:bCs/>
          <w:color w:val="000000"/>
          <w:sz w:val="18"/>
          <w:szCs w:val="18"/>
          <w:bdr w:val="none" w:sz="0" w:space="0" w:color="auto" w:frame="1"/>
        </w:rPr>
        <w:t xml:space="preserve">Deux livres de </w:t>
      </w:r>
      <w:proofErr w:type="spellStart"/>
      <w:r w:rsidRPr="009B6F1B">
        <w:rPr>
          <w:rStyle w:val="Emphasis"/>
          <w:rFonts w:ascii="Garamond" w:hAnsi="Garamond"/>
          <w:bCs/>
          <w:color w:val="000000"/>
          <w:sz w:val="18"/>
          <w:szCs w:val="18"/>
          <w:bdr w:val="none" w:sz="0" w:space="0" w:color="auto" w:frame="1"/>
        </w:rPr>
        <w:t>chirurgie</w:t>
      </w:r>
      <w:proofErr w:type="spellEnd"/>
      <w:r w:rsidRPr="009B6F1B">
        <w:rPr>
          <w:rFonts w:ascii="Garamond" w:hAnsi="Garamond"/>
          <w:color w:val="000000"/>
          <w:sz w:val="18"/>
          <w:szCs w:val="18"/>
          <w:shd w:val="clear" w:color="auto" w:fill="FFFFFF"/>
        </w:rPr>
        <w:t xml:space="preserve"> (Paris: André </w:t>
      </w:r>
      <w:proofErr w:type="spellStart"/>
      <w:r w:rsidRPr="009B6F1B">
        <w:rPr>
          <w:rFonts w:ascii="Garamond" w:hAnsi="Garamond"/>
          <w:color w:val="000000"/>
          <w:sz w:val="18"/>
          <w:szCs w:val="18"/>
          <w:shd w:val="clear" w:color="auto" w:fill="FFFFFF"/>
        </w:rPr>
        <w:t>Wechel</w:t>
      </w:r>
      <w:proofErr w:type="spellEnd"/>
      <w:r w:rsidRPr="009B6F1B">
        <w:rPr>
          <w:rFonts w:ascii="Garamond" w:hAnsi="Garamond"/>
          <w:color w:val="000000"/>
          <w:sz w:val="18"/>
          <w:szCs w:val="18"/>
          <w:shd w:val="clear" w:color="auto" w:fill="FFFFFF"/>
        </w:rPr>
        <w:t>, 1573).</w:t>
      </w:r>
    </w:p>
  </w:footnote>
  <w:footnote w:id="171">
    <w:p w14:paraId="0A5712CB" w14:textId="77777777" w:rsidR="008703E4" w:rsidRPr="009B6F1B" w:rsidRDefault="008703E4" w:rsidP="00FD07A5">
      <w:pPr>
        <w:spacing w:after="0" w:line="240" w:lineRule="auto"/>
        <w:jc w:val="both"/>
        <w:rPr>
          <w:rFonts w:ascii="Garamond" w:hAnsi="Garamond"/>
          <w:b/>
          <w:sz w:val="18"/>
          <w:szCs w:val="18"/>
        </w:rPr>
      </w:pPr>
      <w:r w:rsidRPr="009B6F1B">
        <w:rPr>
          <w:rStyle w:val="FootnoteReference"/>
          <w:rFonts w:ascii="Garamond" w:hAnsi="Garamond"/>
          <w:color w:val="000000"/>
          <w:sz w:val="18"/>
          <w:szCs w:val="18"/>
        </w:rPr>
        <w:footnoteRef/>
      </w:r>
      <w:r w:rsidRPr="009B6F1B">
        <w:rPr>
          <w:rFonts w:ascii="Garamond" w:hAnsi="Garamond"/>
          <w:color w:val="000000"/>
          <w:sz w:val="18"/>
          <w:szCs w:val="18"/>
        </w:rPr>
        <w:t xml:space="preserve"> </w:t>
      </w:r>
      <w:r w:rsidRPr="009B6F1B">
        <w:rPr>
          <w:rStyle w:val="Strong"/>
          <w:rFonts w:ascii="Garamond" w:hAnsi="Garamond"/>
          <w:color w:val="000000"/>
          <w:sz w:val="18"/>
          <w:szCs w:val="18"/>
          <w:bdr w:val="none" w:sz="0" w:space="0" w:color="auto" w:frame="1"/>
        </w:rPr>
        <w:t xml:space="preserve">Fortunio </w:t>
      </w:r>
      <w:proofErr w:type="spellStart"/>
      <w:r w:rsidRPr="009B6F1B">
        <w:rPr>
          <w:rStyle w:val="Strong"/>
          <w:rFonts w:ascii="Garamond" w:hAnsi="Garamond"/>
          <w:color w:val="000000"/>
          <w:sz w:val="18"/>
          <w:szCs w:val="18"/>
          <w:bdr w:val="none" w:sz="0" w:space="0" w:color="auto" w:frame="1"/>
        </w:rPr>
        <w:t>Liceti</w:t>
      </w:r>
      <w:proofErr w:type="spellEnd"/>
      <w:r w:rsidRPr="009B6F1B">
        <w:rPr>
          <w:rStyle w:val="Strong"/>
          <w:rFonts w:ascii="Garamond" w:hAnsi="Garamond"/>
          <w:color w:val="000000"/>
          <w:sz w:val="18"/>
          <w:szCs w:val="18"/>
          <w:bdr w:val="none" w:sz="0" w:space="0" w:color="auto" w:frame="1"/>
        </w:rPr>
        <w:t xml:space="preserve">, </w:t>
      </w:r>
      <w:r w:rsidRPr="009B6F1B">
        <w:rPr>
          <w:rStyle w:val="Emphasis"/>
          <w:rFonts w:ascii="Garamond" w:hAnsi="Garamond"/>
          <w:bCs/>
          <w:color w:val="000000"/>
          <w:sz w:val="18"/>
          <w:szCs w:val="18"/>
          <w:bdr w:val="none" w:sz="0" w:space="0" w:color="auto" w:frame="1"/>
        </w:rPr>
        <w:t xml:space="preserve">De </w:t>
      </w:r>
      <w:proofErr w:type="spellStart"/>
      <w:r w:rsidRPr="009B6F1B">
        <w:rPr>
          <w:rStyle w:val="Emphasis"/>
          <w:rFonts w:ascii="Garamond" w:hAnsi="Garamond"/>
          <w:bCs/>
          <w:color w:val="000000"/>
          <w:sz w:val="18"/>
          <w:szCs w:val="18"/>
          <w:bdr w:val="none" w:sz="0" w:space="0" w:color="auto" w:frame="1"/>
        </w:rPr>
        <w:t>monstrorum</w:t>
      </w:r>
      <w:proofErr w:type="spellEnd"/>
      <w:r w:rsidRPr="009B6F1B">
        <w:rPr>
          <w:rStyle w:val="Emphasis"/>
          <w:rFonts w:ascii="Garamond" w:hAnsi="Garamond"/>
          <w:bCs/>
          <w:color w:val="000000"/>
          <w:sz w:val="18"/>
          <w:szCs w:val="18"/>
          <w:bdr w:val="none" w:sz="0" w:space="0" w:color="auto" w:frame="1"/>
        </w:rPr>
        <w:t xml:space="preserve"> </w:t>
      </w:r>
      <w:proofErr w:type="spellStart"/>
      <w:r w:rsidRPr="009B6F1B">
        <w:rPr>
          <w:rStyle w:val="Emphasis"/>
          <w:rFonts w:ascii="Garamond" w:hAnsi="Garamond"/>
          <w:bCs/>
          <w:color w:val="000000"/>
          <w:sz w:val="18"/>
          <w:szCs w:val="18"/>
          <w:bdr w:val="none" w:sz="0" w:space="0" w:color="auto" w:frame="1"/>
        </w:rPr>
        <w:t>caussis</w:t>
      </w:r>
      <w:proofErr w:type="spellEnd"/>
      <w:r w:rsidRPr="009B6F1B">
        <w:rPr>
          <w:rStyle w:val="Emphasis"/>
          <w:rFonts w:ascii="Garamond" w:hAnsi="Garamond"/>
          <w:bCs/>
          <w:color w:val="000000"/>
          <w:sz w:val="18"/>
          <w:szCs w:val="18"/>
          <w:bdr w:val="none" w:sz="0" w:space="0" w:color="auto" w:frame="1"/>
        </w:rPr>
        <w:t xml:space="preserve">, natura, et </w:t>
      </w:r>
      <w:proofErr w:type="spellStart"/>
      <w:r w:rsidRPr="009B6F1B">
        <w:rPr>
          <w:rStyle w:val="Emphasis"/>
          <w:rFonts w:ascii="Garamond" w:hAnsi="Garamond"/>
          <w:bCs/>
          <w:color w:val="000000"/>
          <w:sz w:val="18"/>
          <w:szCs w:val="18"/>
          <w:bdr w:val="none" w:sz="0" w:space="0" w:color="auto" w:frame="1"/>
        </w:rPr>
        <w:t>differentiis</w:t>
      </w:r>
      <w:proofErr w:type="spellEnd"/>
      <w:r w:rsidRPr="009B6F1B">
        <w:rPr>
          <w:rStyle w:val="Emphasis"/>
          <w:rFonts w:ascii="Garamond" w:hAnsi="Garamond"/>
          <w:bCs/>
          <w:color w:val="000000"/>
          <w:sz w:val="18"/>
          <w:szCs w:val="18"/>
          <w:bdr w:val="none" w:sz="0" w:space="0" w:color="auto" w:frame="1"/>
        </w:rPr>
        <w:t xml:space="preserve"> libri duo</w:t>
      </w:r>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Patavii</w:t>
      </w:r>
      <w:proofErr w:type="spellEnd"/>
      <w:r w:rsidRPr="009B6F1B">
        <w:rPr>
          <w:rFonts w:ascii="Garamond" w:hAnsi="Garamond"/>
          <w:color w:val="000000"/>
          <w:sz w:val="18"/>
          <w:szCs w:val="18"/>
          <w:shd w:val="clear" w:color="auto" w:fill="FFFFFF"/>
        </w:rPr>
        <w:t xml:space="preserve">: Apud </w:t>
      </w:r>
      <w:proofErr w:type="spellStart"/>
      <w:r w:rsidRPr="009B6F1B">
        <w:rPr>
          <w:rFonts w:ascii="Garamond" w:hAnsi="Garamond"/>
          <w:color w:val="000000"/>
          <w:sz w:val="18"/>
          <w:szCs w:val="18"/>
          <w:shd w:val="clear" w:color="auto" w:fill="FFFFFF"/>
        </w:rPr>
        <w:t>Paulum</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Frambottum</w:t>
      </w:r>
      <w:proofErr w:type="spellEnd"/>
      <w:r w:rsidRPr="009B6F1B">
        <w:rPr>
          <w:rFonts w:ascii="Garamond" w:hAnsi="Garamond"/>
          <w:color w:val="000000"/>
          <w:sz w:val="18"/>
          <w:szCs w:val="18"/>
          <w:shd w:val="clear" w:color="auto" w:fill="FFFFFF"/>
        </w:rPr>
        <w:t>, 1634).</w:t>
      </w:r>
    </w:p>
  </w:footnote>
  <w:footnote w:id="172">
    <w:p w14:paraId="4978BC2E" w14:textId="77777777" w:rsidR="008703E4" w:rsidRPr="009B6F1B" w:rsidRDefault="008703E4" w:rsidP="00FD07A5">
      <w:pPr>
        <w:pStyle w:val="FootnoteText"/>
        <w:ind w:left="0"/>
        <w:rPr>
          <w:rFonts w:ascii="Garamond" w:hAnsi="Garamond"/>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proofErr w:type="spellStart"/>
      <w:r w:rsidRPr="009B6F1B">
        <w:rPr>
          <w:rFonts w:ascii="Garamond" w:hAnsi="Garamond"/>
          <w:bCs/>
          <w:sz w:val="18"/>
          <w:szCs w:val="18"/>
        </w:rPr>
        <w:t>Baltrušaitis</w:t>
      </w:r>
      <w:proofErr w:type="spellEnd"/>
      <w:r w:rsidRPr="009B6F1B">
        <w:rPr>
          <w:rFonts w:ascii="Garamond" w:hAnsi="Garamond"/>
          <w:sz w:val="18"/>
          <w:szCs w:val="18"/>
          <w:shd w:val="clear" w:color="auto" w:fill="FFFFFF"/>
        </w:rPr>
        <w:t xml:space="preserve">, </w:t>
      </w:r>
      <w:r w:rsidRPr="009B6F1B">
        <w:rPr>
          <w:rFonts w:ascii="Garamond" w:hAnsi="Garamond"/>
          <w:i/>
          <w:sz w:val="18"/>
          <w:szCs w:val="18"/>
        </w:rPr>
        <w:t xml:space="preserve">La </w:t>
      </w:r>
      <w:proofErr w:type="spellStart"/>
      <w:r w:rsidRPr="009B6F1B">
        <w:rPr>
          <w:rFonts w:ascii="Garamond" w:hAnsi="Garamond"/>
          <w:i/>
          <w:sz w:val="18"/>
          <w:szCs w:val="18"/>
        </w:rPr>
        <w:t>stylistique</w:t>
      </w:r>
      <w:proofErr w:type="spellEnd"/>
      <w:r w:rsidRPr="009B6F1B">
        <w:rPr>
          <w:rFonts w:ascii="Garamond" w:hAnsi="Garamond"/>
          <w:i/>
          <w:sz w:val="18"/>
          <w:szCs w:val="18"/>
        </w:rPr>
        <w:t xml:space="preserve"> </w:t>
      </w:r>
      <w:proofErr w:type="spellStart"/>
      <w:r w:rsidRPr="009B6F1B">
        <w:rPr>
          <w:rFonts w:ascii="Garamond" w:hAnsi="Garamond"/>
          <w:i/>
          <w:sz w:val="18"/>
          <w:szCs w:val="18"/>
        </w:rPr>
        <w:t>ornementale</w:t>
      </w:r>
      <w:proofErr w:type="spellEnd"/>
      <w:r w:rsidRPr="009B6F1B">
        <w:rPr>
          <w:rFonts w:ascii="Garamond" w:hAnsi="Garamond"/>
          <w:i/>
          <w:sz w:val="18"/>
          <w:szCs w:val="18"/>
        </w:rPr>
        <w:t xml:space="preserve"> dans la sculpture </w:t>
      </w:r>
      <w:proofErr w:type="spellStart"/>
      <w:r w:rsidRPr="009B6F1B">
        <w:rPr>
          <w:rFonts w:ascii="Garamond" w:hAnsi="Garamond"/>
          <w:i/>
          <w:sz w:val="18"/>
          <w:szCs w:val="18"/>
        </w:rPr>
        <w:t>romane</w:t>
      </w:r>
      <w:proofErr w:type="spellEnd"/>
      <w:r w:rsidRPr="009B6F1B">
        <w:rPr>
          <w:rFonts w:ascii="Garamond" w:hAnsi="Garamond"/>
          <w:sz w:val="18"/>
          <w:szCs w:val="18"/>
        </w:rPr>
        <w:t xml:space="preserve"> (1931).</w:t>
      </w:r>
    </w:p>
  </w:footnote>
  <w:footnote w:id="173">
    <w:p w14:paraId="37D800A9"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Style w:val="Emphasis"/>
          <w:rFonts w:ascii="Garamond" w:hAnsi="Garamond"/>
          <w:bCs/>
          <w:sz w:val="18"/>
          <w:szCs w:val="18"/>
        </w:rPr>
        <w:t xml:space="preserve"> Cf. Le Mal et le </w:t>
      </w:r>
      <w:proofErr w:type="spellStart"/>
      <w:r w:rsidRPr="009B6F1B">
        <w:rPr>
          <w:rStyle w:val="Emphasis"/>
          <w:rFonts w:ascii="Garamond" w:hAnsi="Garamond"/>
          <w:bCs/>
          <w:sz w:val="18"/>
          <w:szCs w:val="18"/>
        </w:rPr>
        <w:t>diable</w:t>
      </w:r>
      <w:proofErr w:type="spellEnd"/>
      <w:r w:rsidRPr="009B6F1B">
        <w:rPr>
          <w:rFonts w:ascii="Garamond" w:hAnsi="Garamond"/>
          <w:sz w:val="18"/>
          <w:szCs w:val="18"/>
          <w:shd w:val="clear" w:color="auto" w:fill="FFFFFF"/>
        </w:rPr>
        <w:t>.</w:t>
      </w:r>
      <w:r w:rsidRPr="009B6F1B">
        <w:rPr>
          <w:rStyle w:val="apple-converted-space"/>
          <w:rFonts w:ascii="Garamond" w:hAnsi="Garamond"/>
          <w:sz w:val="18"/>
          <w:szCs w:val="18"/>
          <w:shd w:val="clear" w:color="auto" w:fill="FFFFFF"/>
        </w:rPr>
        <w:t xml:space="preserve"> </w:t>
      </w:r>
      <w:proofErr w:type="spellStart"/>
      <w:r w:rsidRPr="009B6F1B">
        <w:rPr>
          <w:rStyle w:val="Emphasis"/>
          <w:rFonts w:ascii="Garamond" w:hAnsi="Garamond"/>
          <w:bCs/>
          <w:sz w:val="18"/>
          <w:szCs w:val="18"/>
        </w:rPr>
        <w:t>Leurs</w:t>
      </w:r>
      <w:proofErr w:type="spellEnd"/>
      <w:r w:rsidRPr="009B6F1B">
        <w:rPr>
          <w:rStyle w:val="Emphasis"/>
          <w:rFonts w:ascii="Garamond" w:hAnsi="Garamond"/>
          <w:bCs/>
          <w:sz w:val="18"/>
          <w:szCs w:val="18"/>
        </w:rPr>
        <w:t xml:space="preserve"> figures à la fin du Moyen </w:t>
      </w:r>
      <w:proofErr w:type="spellStart"/>
      <w:r w:rsidRPr="009B6F1B">
        <w:rPr>
          <w:rStyle w:val="Emphasis"/>
          <w:rFonts w:ascii="Garamond" w:hAnsi="Garamond"/>
          <w:bCs/>
          <w:sz w:val="18"/>
          <w:szCs w:val="18"/>
        </w:rPr>
        <w:t>Âge</w:t>
      </w:r>
      <w:proofErr w:type="spellEnd"/>
      <w:r w:rsidRPr="009B6F1B">
        <w:rPr>
          <w:rFonts w:ascii="Garamond" w:hAnsi="Garamond"/>
          <w:sz w:val="18"/>
          <w:szCs w:val="18"/>
          <w:shd w:val="clear" w:color="auto" w:fill="FFFFFF"/>
        </w:rPr>
        <w:t xml:space="preserve">, ed. Nathalie </w:t>
      </w:r>
      <w:proofErr w:type="spellStart"/>
      <w:r w:rsidRPr="009B6F1B">
        <w:rPr>
          <w:rFonts w:ascii="Garamond" w:hAnsi="Garamond"/>
          <w:sz w:val="18"/>
          <w:szCs w:val="18"/>
          <w:shd w:val="clear" w:color="auto" w:fill="FFFFFF"/>
        </w:rPr>
        <w:t>Nabert</w:t>
      </w:r>
      <w:proofErr w:type="spellEnd"/>
      <w:r w:rsidRPr="009B6F1B">
        <w:rPr>
          <w:rFonts w:ascii="Garamond" w:hAnsi="Garamond"/>
          <w:sz w:val="18"/>
          <w:szCs w:val="18"/>
          <w:shd w:val="clear" w:color="auto" w:fill="FFFFFF"/>
        </w:rPr>
        <w:t xml:space="preserve"> (Paris: Beauchesne, 1996), passim.</w:t>
      </w:r>
      <w:r w:rsidRPr="009B6F1B">
        <w:rPr>
          <w:rFonts w:ascii="Garamond" w:hAnsi="Garamond"/>
          <w:sz w:val="18"/>
          <w:szCs w:val="18"/>
        </w:rPr>
        <w:t xml:space="preserve"> </w:t>
      </w:r>
      <w:r w:rsidRPr="009B6F1B">
        <w:rPr>
          <w:rFonts w:ascii="Garamond" w:hAnsi="Garamond"/>
          <w:color w:val="000000"/>
          <w:sz w:val="18"/>
          <w:szCs w:val="18"/>
          <w:shd w:val="clear" w:color="auto" w:fill="FFFFFF"/>
        </w:rPr>
        <w:t>Marianne Closson, “</w:t>
      </w:r>
      <w:proofErr w:type="spellStart"/>
      <w:r w:rsidRPr="009B6F1B">
        <w:rPr>
          <w:rFonts w:ascii="Garamond" w:hAnsi="Garamond"/>
          <w:color w:val="000000"/>
          <w:sz w:val="18"/>
          <w:szCs w:val="18"/>
          <w:shd w:val="clear" w:color="auto" w:fill="FFFFFF"/>
        </w:rPr>
        <w:t>L’invention</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d’une</w:t>
      </w:r>
      <w:proofErr w:type="spellEnd"/>
      <w:r w:rsidRPr="009B6F1B">
        <w:rPr>
          <w:rFonts w:ascii="Garamond" w:hAnsi="Garamond"/>
          <w:color w:val="000000"/>
          <w:sz w:val="18"/>
          <w:szCs w:val="18"/>
          <w:shd w:val="clear" w:color="auto" w:fill="FFFFFF"/>
        </w:rPr>
        <w:t xml:space="preserve"> « </w:t>
      </w:r>
      <w:proofErr w:type="spellStart"/>
      <w:r w:rsidRPr="009B6F1B">
        <w:rPr>
          <w:rFonts w:ascii="Garamond" w:hAnsi="Garamond"/>
          <w:color w:val="000000"/>
          <w:sz w:val="18"/>
          <w:szCs w:val="18"/>
          <w:shd w:val="clear" w:color="auto" w:fill="FFFFFF"/>
        </w:rPr>
        <w:t>littérature</w:t>
      </w:r>
      <w:proofErr w:type="spellEnd"/>
      <w:r w:rsidRPr="009B6F1B">
        <w:rPr>
          <w:rFonts w:ascii="Garamond" w:hAnsi="Garamond"/>
          <w:color w:val="000000"/>
          <w:sz w:val="18"/>
          <w:szCs w:val="18"/>
          <w:shd w:val="clear" w:color="auto" w:fill="FFFFFF"/>
        </w:rPr>
        <w:t xml:space="preserve"> de la </w:t>
      </w:r>
      <w:proofErr w:type="spellStart"/>
      <w:r w:rsidRPr="009B6F1B">
        <w:rPr>
          <w:rFonts w:ascii="Garamond" w:hAnsi="Garamond"/>
          <w:color w:val="000000"/>
          <w:sz w:val="18"/>
          <w:szCs w:val="18"/>
          <w:shd w:val="clear" w:color="auto" w:fill="FFFFFF"/>
        </w:rPr>
        <w:t>peur</w:t>
      </w:r>
      <w:proofErr w:type="spellEnd"/>
      <w:r w:rsidRPr="009B6F1B">
        <w:rPr>
          <w:rFonts w:ascii="Garamond" w:hAnsi="Garamond"/>
          <w:color w:val="000000"/>
          <w:sz w:val="18"/>
          <w:szCs w:val="18"/>
          <w:shd w:val="clear" w:color="auto" w:fill="FFFFFF"/>
        </w:rPr>
        <w:t> </w:t>
      </w:r>
      <w:proofErr w:type="gramStart"/>
      <w:r w:rsidRPr="009B6F1B">
        <w:rPr>
          <w:rFonts w:ascii="Garamond" w:hAnsi="Garamond"/>
          <w:color w:val="000000"/>
          <w:sz w:val="18"/>
          <w:szCs w:val="18"/>
          <w:shd w:val="clear" w:color="auto" w:fill="FFFFFF"/>
        </w:rPr>
        <w:t>» :</w:t>
      </w:r>
      <w:proofErr w:type="gramEnd"/>
      <w:r w:rsidRPr="009B6F1B">
        <w:rPr>
          <w:rFonts w:ascii="Garamond" w:hAnsi="Garamond"/>
          <w:color w:val="000000"/>
          <w:sz w:val="18"/>
          <w:szCs w:val="18"/>
          <w:shd w:val="clear" w:color="auto" w:fill="FFFFFF"/>
        </w:rPr>
        <w:t xml:space="preserve"> le temps de la chasse aux </w:t>
      </w:r>
      <w:proofErr w:type="spellStart"/>
      <w:r w:rsidRPr="009B6F1B">
        <w:rPr>
          <w:rFonts w:ascii="Garamond" w:hAnsi="Garamond"/>
          <w:color w:val="000000"/>
          <w:sz w:val="18"/>
          <w:szCs w:val="18"/>
          <w:shd w:val="clear" w:color="auto" w:fill="FFFFFF"/>
        </w:rPr>
        <w:t>sorcières</w:t>
      </w:r>
      <w:proofErr w:type="spellEnd"/>
      <w:r w:rsidRPr="009B6F1B">
        <w:rPr>
          <w:rFonts w:ascii="Garamond" w:hAnsi="Garamond"/>
          <w:color w:val="000000"/>
          <w:sz w:val="18"/>
          <w:szCs w:val="18"/>
          <w:shd w:val="clear" w:color="auto" w:fill="FFFFFF"/>
        </w:rPr>
        <w:t xml:space="preserve">,” in </w:t>
      </w:r>
      <w:r w:rsidRPr="009B6F1B">
        <w:rPr>
          <w:rFonts w:ascii="Garamond" w:hAnsi="Garamond"/>
          <w:i/>
          <w:iCs/>
          <w:color w:val="000000"/>
          <w:sz w:val="18"/>
          <w:szCs w:val="18"/>
        </w:rPr>
        <w:t xml:space="preserve">Travaux de </w:t>
      </w:r>
      <w:proofErr w:type="spellStart"/>
      <w:r w:rsidRPr="009B6F1B">
        <w:rPr>
          <w:rFonts w:ascii="Garamond" w:hAnsi="Garamond"/>
          <w:i/>
          <w:iCs/>
          <w:color w:val="000000"/>
          <w:sz w:val="18"/>
          <w:szCs w:val="18"/>
        </w:rPr>
        <w:t>littérature</w:t>
      </w:r>
      <w:proofErr w:type="spellEnd"/>
      <w:r w:rsidRPr="009B6F1B">
        <w:rPr>
          <w:rFonts w:ascii="Garamond" w:hAnsi="Garamond"/>
          <w:i/>
          <w:iCs/>
          <w:color w:val="000000"/>
          <w:sz w:val="18"/>
          <w:szCs w:val="18"/>
        </w:rPr>
        <w:t xml:space="preserve">. Les Grandes </w:t>
      </w:r>
      <w:proofErr w:type="spellStart"/>
      <w:r w:rsidRPr="009B6F1B">
        <w:rPr>
          <w:rFonts w:ascii="Garamond" w:hAnsi="Garamond"/>
          <w:i/>
          <w:iCs/>
          <w:color w:val="000000"/>
          <w:sz w:val="18"/>
          <w:szCs w:val="18"/>
        </w:rPr>
        <w:t>peurs</w:t>
      </w:r>
      <w:proofErr w:type="spellEnd"/>
      <w:r w:rsidRPr="009B6F1B">
        <w:rPr>
          <w:rFonts w:ascii="Garamond" w:hAnsi="Garamond"/>
          <w:i/>
          <w:iCs/>
          <w:color w:val="000000"/>
          <w:sz w:val="18"/>
          <w:szCs w:val="18"/>
        </w:rPr>
        <w:t xml:space="preserve">. 1. </w:t>
      </w:r>
      <w:proofErr w:type="spellStart"/>
      <w:r w:rsidRPr="009B6F1B">
        <w:rPr>
          <w:rFonts w:ascii="Garamond" w:hAnsi="Garamond"/>
          <w:i/>
          <w:iCs/>
          <w:color w:val="000000"/>
          <w:sz w:val="18"/>
          <w:szCs w:val="18"/>
        </w:rPr>
        <w:t>Diable</w:t>
      </w:r>
      <w:proofErr w:type="spellEnd"/>
      <w:r w:rsidRPr="009B6F1B">
        <w:rPr>
          <w:rFonts w:ascii="Garamond" w:hAnsi="Garamond"/>
          <w:i/>
          <w:iCs/>
          <w:color w:val="000000"/>
          <w:sz w:val="18"/>
          <w:szCs w:val="18"/>
        </w:rPr>
        <w:t xml:space="preserve">, </w:t>
      </w:r>
      <w:proofErr w:type="spellStart"/>
      <w:r w:rsidRPr="009B6F1B">
        <w:rPr>
          <w:rFonts w:ascii="Garamond" w:hAnsi="Garamond"/>
          <w:i/>
          <w:iCs/>
          <w:color w:val="000000"/>
          <w:sz w:val="18"/>
          <w:szCs w:val="18"/>
        </w:rPr>
        <w:t>fléaux</w:t>
      </w:r>
      <w:proofErr w:type="spellEnd"/>
      <w:r w:rsidRPr="009B6F1B">
        <w:rPr>
          <w:rFonts w:ascii="Garamond" w:hAnsi="Garamond"/>
          <w:i/>
          <w:iCs/>
          <w:color w:val="000000"/>
          <w:sz w:val="18"/>
          <w:szCs w:val="18"/>
        </w:rPr>
        <w:t xml:space="preserve">, </w:t>
      </w:r>
      <w:proofErr w:type="spellStart"/>
      <w:r w:rsidRPr="009B6F1B">
        <w:rPr>
          <w:rFonts w:ascii="Garamond" w:hAnsi="Garamond"/>
          <w:i/>
          <w:iCs/>
          <w:color w:val="000000"/>
          <w:sz w:val="18"/>
          <w:szCs w:val="18"/>
        </w:rPr>
        <w:t>ect</w:t>
      </w:r>
      <w:proofErr w:type="spellEnd"/>
      <w:r w:rsidRPr="009B6F1B">
        <w:rPr>
          <w:rFonts w:ascii="Garamond" w:hAnsi="Garamond"/>
          <w:i/>
          <w:iCs/>
          <w:color w:val="000000"/>
          <w:sz w:val="18"/>
          <w:szCs w:val="18"/>
        </w:rPr>
        <w:t xml:space="preserve">., </w:t>
      </w:r>
      <w:r w:rsidRPr="009B6F1B">
        <w:rPr>
          <w:rFonts w:ascii="Garamond" w:hAnsi="Garamond"/>
          <w:color w:val="000000"/>
          <w:sz w:val="18"/>
          <w:szCs w:val="18"/>
        </w:rPr>
        <w:t>ed.</w:t>
      </w:r>
      <w:r w:rsidRPr="009B6F1B">
        <w:rPr>
          <w:rFonts w:ascii="Garamond" w:hAnsi="Garamond"/>
          <w:color w:val="000000"/>
          <w:sz w:val="18"/>
          <w:szCs w:val="18"/>
          <w:shd w:val="clear" w:color="auto" w:fill="FFFFFF"/>
        </w:rPr>
        <w:t xml:space="preserve"> Madeleine Bertaud (Genève: Droz, 2003), vol. XVI, 61.</w:t>
      </w:r>
      <w:r w:rsidRPr="009B6F1B">
        <w:rPr>
          <w:rFonts w:ascii="Garamond" w:hAnsi="Garamond"/>
          <w:color w:val="000000"/>
          <w:sz w:val="18"/>
          <w:szCs w:val="18"/>
        </w:rPr>
        <w:t xml:space="preserve"> </w:t>
      </w:r>
      <w:r w:rsidRPr="009B6F1B">
        <w:rPr>
          <w:rStyle w:val="Emphasis"/>
          <w:rFonts w:ascii="Garamond" w:hAnsi="Garamond"/>
          <w:bCs/>
          <w:sz w:val="18"/>
          <w:szCs w:val="18"/>
        </w:rPr>
        <w:t xml:space="preserve">Walter Stephens, </w:t>
      </w:r>
      <w:r w:rsidRPr="009B6F1B">
        <w:rPr>
          <w:rFonts w:ascii="Garamond" w:hAnsi="Garamond"/>
          <w:sz w:val="18"/>
          <w:szCs w:val="18"/>
          <w:shd w:val="clear" w:color="auto" w:fill="FFFFFF"/>
        </w:rPr>
        <w:t>“</w:t>
      </w:r>
      <w:proofErr w:type="spellStart"/>
      <w:r w:rsidRPr="009B6F1B">
        <w:rPr>
          <w:rStyle w:val="Emphasis"/>
          <w:rFonts w:ascii="Garamond" w:hAnsi="Garamond"/>
          <w:bCs/>
          <w:sz w:val="18"/>
          <w:szCs w:val="18"/>
        </w:rPr>
        <w:t>Anatomie</w:t>
      </w:r>
      <w:proofErr w:type="spellEnd"/>
      <w:r w:rsidRPr="009B6F1B">
        <w:rPr>
          <w:rStyle w:val="Emphasis"/>
          <w:rFonts w:ascii="Garamond" w:hAnsi="Garamond"/>
          <w:bCs/>
          <w:sz w:val="18"/>
          <w:szCs w:val="18"/>
        </w:rPr>
        <w:t xml:space="preserve"> et </w:t>
      </w:r>
      <w:proofErr w:type="spellStart"/>
      <w:r w:rsidRPr="009B6F1B">
        <w:rPr>
          <w:rStyle w:val="Emphasis"/>
          <w:rFonts w:ascii="Garamond" w:hAnsi="Garamond"/>
          <w:bCs/>
          <w:sz w:val="18"/>
          <w:szCs w:val="18"/>
        </w:rPr>
        <w:t>physiologie</w:t>
      </w:r>
      <w:proofErr w:type="spellEnd"/>
      <w:r w:rsidRPr="009B6F1B">
        <w:rPr>
          <w:rStyle w:val="Emphasis"/>
          <w:rFonts w:ascii="Garamond" w:hAnsi="Garamond"/>
          <w:bCs/>
          <w:sz w:val="18"/>
          <w:szCs w:val="18"/>
        </w:rPr>
        <w:t xml:space="preserve"> du corps </w:t>
      </w:r>
      <w:proofErr w:type="spellStart"/>
      <w:proofErr w:type="gramStart"/>
      <w:r w:rsidRPr="009B6F1B">
        <w:rPr>
          <w:rStyle w:val="Emphasis"/>
          <w:rFonts w:ascii="Garamond" w:hAnsi="Garamond"/>
          <w:bCs/>
          <w:sz w:val="18"/>
          <w:szCs w:val="18"/>
        </w:rPr>
        <w:t>diabolique</w:t>
      </w:r>
      <w:proofErr w:type="spellEnd"/>
      <w:r w:rsidRPr="009B6F1B">
        <w:rPr>
          <w:rStyle w:val="Emphasis"/>
          <w:rFonts w:ascii="Garamond" w:hAnsi="Garamond"/>
          <w:bCs/>
          <w:sz w:val="18"/>
          <w:szCs w:val="18"/>
        </w:rPr>
        <w:t> </w:t>
      </w:r>
      <w:r w:rsidRPr="009B6F1B">
        <w:rPr>
          <w:rFonts w:ascii="Garamond" w:hAnsi="Garamond"/>
          <w:sz w:val="18"/>
          <w:szCs w:val="18"/>
          <w:shd w:val="clear" w:color="auto" w:fill="FFFFFF"/>
        </w:rPr>
        <w:t>:</w:t>
      </w:r>
      <w:proofErr w:type="gramEnd"/>
      <w:r w:rsidRPr="009B6F1B">
        <w:rPr>
          <w:rFonts w:ascii="Garamond" w:hAnsi="Garamond"/>
          <w:sz w:val="18"/>
          <w:szCs w:val="18"/>
          <w:shd w:val="clear" w:color="auto" w:fill="FFFFFF"/>
        </w:rPr>
        <w:t xml:space="preserve"> la </w:t>
      </w:r>
      <w:proofErr w:type="spellStart"/>
      <w:r w:rsidRPr="009B6F1B">
        <w:rPr>
          <w:rFonts w:ascii="Garamond" w:hAnsi="Garamond"/>
          <w:sz w:val="18"/>
          <w:szCs w:val="18"/>
          <w:shd w:val="clear" w:color="auto" w:fill="FFFFFF"/>
        </w:rPr>
        <w:t>connaissance</w:t>
      </w:r>
      <w:proofErr w:type="spellEnd"/>
      <w:r w:rsidRPr="009B6F1B">
        <w:rPr>
          <w:rFonts w:ascii="Garamond" w:hAnsi="Garamond"/>
          <w:sz w:val="18"/>
          <w:szCs w:val="18"/>
          <w:shd w:val="clear" w:color="auto" w:fill="FFFFFF"/>
        </w:rPr>
        <w:t xml:space="preserve"> du </w:t>
      </w:r>
      <w:proofErr w:type="spellStart"/>
      <w:r w:rsidRPr="009B6F1B">
        <w:rPr>
          <w:rFonts w:ascii="Garamond" w:hAnsi="Garamond"/>
          <w:sz w:val="18"/>
          <w:szCs w:val="18"/>
          <w:shd w:val="clear" w:color="auto" w:fill="FFFFFF"/>
        </w:rPr>
        <w:t>surhumain</w:t>
      </w:r>
      <w:proofErr w:type="spellEnd"/>
      <w:r w:rsidRPr="009B6F1B">
        <w:rPr>
          <w:rFonts w:ascii="Garamond" w:hAnsi="Garamond"/>
          <w:sz w:val="18"/>
          <w:szCs w:val="18"/>
          <w:shd w:val="clear" w:color="auto" w:fill="FFFFFF"/>
        </w:rPr>
        <w:t xml:space="preserve"> aux </w:t>
      </w:r>
      <w:proofErr w:type="spellStart"/>
      <w:r w:rsidRPr="009B6F1B">
        <w:rPr>
          <w:rFonts w:ascii="Garamond" w:hAnsi="Garamond"/>
          <w:sz w:val="18"/>
          <w:szCs w:val="18"/>
          <w:shd w:val="clear" w:color="auto" w:fill="FFFFFF"/>
        </w:rPr>
        <w:t>XV</w:t>
      </w:r>
      <w:r w:rsidRPr="009B6F1B">
        <w:rPr>
          <w:rFonts w:ascii="Garamond" w:hAnsi="Garamond"/>
          <w:sz w:val="18"/>
          <w:szCs w:val="18"/>
          <w:shd w:val="clear" w:color="auto" w:fill="FFFFFF"/>
          <w:vertAlign w:val="superscript"/>
        </w:rPr>
        <w:t>e</w:t>
      </w:r>
      <w:proofErr w:type="spellEnd"/>
      <w:r w:rsidRPr="009B6F1B">
        <w:rPr>
          <w:rFonts w:ascii="Garamond" w:hAnsi="Garamond"/>
          <w:sz w:val="18"/>
          <w:szCs w:val="18"/>
          <w:shd w:val="clear" w:color="auto" w:fill="FFFFFF"/>
        </w:rPr>
        <w:t xml:space="preserve">, </w:t>
      </w:r>
      <w:proofErr w:type="spellStart"/>
      <w:r w:rsidRPr="009B6F1B">
        <w:rPr>
          <w:rFonts w:ascii="Garamond" w:hAnsi="Garamond"/>
          <w:sz w:val="18"/>
          <w:szCs w:val="18"/>
          <w:shd w:val="clear" w:color="auto" w:fill="FFFFFF"/>
        </w:rPr>
        <w:t>XVI</w:t>
      </w:r>
      <w:r w:rsidRPr="009B6F1B">
        <w:rPr>
          <w:rFonts w:ascii="Garamond" w:hAnsi="Garamond"/>
          <w:sz w:val="18"/>
          <w:szCs w:val="18"/>
          <w:shd w:val="clear" w:color="auto" w:fill="FFFFFF"/>
          <w:vertAlign w:val="superscript"/>
        </w:rPr>
        <w:t>e</w:t>
      </w:r>
      <w:proofErr w:type="spellEnd"/>
      <w:r w:rsidRPr="009B6F1B">
        <w:rPr>
          <w:rFonts w:ascii="Garamond" w:hAnsi="Garamond"/>
          <w:sz w:val="18"/>
          <w:szCs w:val="18"/>
          <w:shd w:val="clear" w:color="auto" w:fill="FFFFFF"/>
        </w:rPr>
        <w:t xml:space="preserve">, et </w:t>
      </w:r>
      <w:proofErr w:type="spellStart"/>
      <w:r w:rsidRPr="009B6F1B">
        <w:rPr>
          <w:rFonts w:ascii="Garamond" w:hAnsi="Garamond"/>
          <w:sz w:val="18"/>
          <w:szCs w:val="18"/>
          <w:shd w:val="clear" w:color="auto" w:fill="FFFFFF"/>
        </w:rPr>
        <w:t>XVII</w:t>
      </w:r>
      <w:r w:rsidRPr="009B6F1B">
        <w:rPr>
          <w:rFonts w:ascii="Garamond" w:hAnsi="Garamond"/>
          <w:sz w:val="18"/>
          <w:szCs w:val="18"/>
          <w:shd w:val="clear" w:color="auto" w:fill="FFFFFF"/>
          <w:vertAlign w:val="superscript"/>
        </w:rPr>
        <w:t>e</w:t>
      </w:r>
      <w:proofErr w:type="spellEnd"/>
      <w:r w:rsidRPr="009B6F1B">
        <w:rPr>
          <w:rFonts w:ascii="Garamond" w:hAnsi="Garamond"/>
          <w:sz w:val="18"/>
          <w:szCs w:val="18"/>
          <w:shd w:val="clear" w:color="auto" w:fill="FFFFFF"/>
        </w:rPr>
        <w:t xml:space="preserve"> siècles,” </w:t>
      </w:r>
      <w:r w:rsidRPr="009B6F1B">
        <w:rPr>
          <w:rFonts w:ascii="Garamond" w:hAnsi="Garamond"/>
          <w:sz w:val="18"/>
          <w:szCs w:val="18"/>
        </w:rPr>
        <w:t xml:space="preserve">in </w:t>
      </w:r>
      <w:r w:rsidRPr="009B6F1B">
        <w:rPr>
          <w:rFonts w:ascii="Garamond" w:eastAsia="Arial Unicode MS" w:hAnsi="Garamond" w:cs="Arial Unicode MS"/>
          <w:i/>
          <w:sz w:val="18"/>
          <w:szCs w:val="18"/>
        </w:rPr>
        <w:t xml:space="preserve">La transmission des </w:t>
      </w:r>
      <w:proofErr w:type="spellStart"/>
      <w:r w:rsidRPr="009B6F1B">
        <w:rPr>
          <w:rFonts w:ascii="Garamond" w:eastAsia="Arial Unicode MS" w:hAnsi="Garamond" w:cs="Arial Unicode MS"/>
          <w:i/>
          <w:sz w:val="18"/>
          <w:szCs w:val="18"/>
        </w:rPr>
        <w:t>savoirs</w:t>
      </w:r>
      <w:proofErr w:type="spellEnd"/>
      <w:r w:rsidRPr="009B6F1B">
        <w:rPr>
          <w:rFonts w:ascii="Garamond" w:eastAsia="Arial Unicode MS" w:hAnsi="Garamond" w:cs="Arial Unicode MS"/>
          <w:i/>
          <w:sz w:val="18"/>
          <w:szCs w:val="18"/>
        </w:rPr>
        <w:t xml:space="preserve"> au Moyen </w:t>
      </w:r>
      <w:proofErr w:type="spellStart"/>
      <w:r w:rsidRPr="009B6F1B">
        <w:rPr>
          <w:rFonts w:ascii="Garamond" w:eastAsia="Arial Unicode MS" w:hAnsi="Garamond" w:cs="Arial Unicode MS"/>
          <w:i/>
          <w:sz w:val="18"/>
          <w:szCs w:val="18"/>
        </w:rPr>
        <w:t>Âge</w:t>
      </w:r>
      <w:proofErr w:type="spellEnd"/>
      <w:r w:rsidRPr="009B6F1B">
        <w:rPr>
          <w:rFonts w:ascii="Garamond" w:eastAsia="Arial Unicode MS" w:hAnsi="Garamond" w:cs="Arial Unicode MS"/>
          <w:i/>
          <w:sz w:val="18"/>
          <w:szCs w:val="18"/>
        </w:rPr>
        <w:t xml:space="preserve"> et à la Renaissance.</w:t>
      </w:r>
      <w:r w:rsidRPr="009B6F1B">
        <w:rPr>
          <w:rFonts w:ascii="Garamond" w:eastAsia="Arial Unicode MS" w:hAnsi="Garamond" w:cs="Arial Unicode MS"/>
          <w:sz w:val="18"/>
          <w:szCs w:val="18"/>
        </w:rPr>
        <w:t xml:space="preserve"> Vol. </w:t>
      </w:r>
      <w:proofErr w:type="gramStart"/>
      <w:r w:rsidRPr="009B6F1B">
        <w:rPr>
          <w:rFonts w:ascii="Garamond" w:eastAsia="Arial Unicode MS" w:hAnsi="Garamond" w:cs="Arial Unicode MS"/>
          <w:sz w:val="18"/>
          <w:szCs w:val="18"/>
        </w:rPr>
        <w:t>2 :</w:t>
      </w:r>
      <w:proofErr w:type="gramEnd"/>
      <w:r w:rsidRPr="009B6F1B">
        <w:rPr>
          <w:rFonts w:ascii="Garamond" w:eastAsia="Arial Unicode MS" w:hAnsi="Garamond" w:cs="Arial Unicode MS"/>
          <w:sz w:val="18"/>
          <w:szCs w:val="18"/>
        </w:rPr>
        <w:t xml:space="preserve"> </w:t>
      </w:r>
      <w:r w:rsidRPr="009B6F1B">
        <w:rPr>
          <w:rFonts w:ascii="Garamond" w:eastAsia="Arial Unicode MS" w:hAnsi="Garamond" w:cs="Arial Unicode MS"/>
          <w:i/>
          <w:sz w:val="18"/>
          <w:szCs w:val="18"/>
        </w:rPr>
        <w:t xml:space="preserve">Au </w:t>
      </w:r>
      <w:proofErr w:type="spellStart"/>
      <w:r w:rsidRPr="009B6F1B">
        <w:rPr>
          <w:rFonts w:ascii="Garamond" w:eastAsia="Arial Unicode MS" w:hAnsi="Garamond" w:cs="Arial Unicode MS"/>
          <w:i/>
          <w:sz w:val="18"/>
          <w:szCs w:val="18"/>
        </w:rPr>
        <w:t>XVI</w:t>
      </w:r>
      <w:r w:rsidRPr="009B6F1B">
        <w:rPr>
          <w:rFonts w:ascii="Garamond" w:eastAsia="Arial Unicode MS" w:hAnsi="Garamond" w:cs="Arial Unicode MS"/>
          <w:i/>
          <w:sz w:val="18"/>
          <w:szCs w:val="18"/>
          <w:vertAlign w:val="superscript"/>
        </w:rPr>
        <w:t>e</w:t>
      </w:r>
      <w:proofErr w:type="spellEnd"/>
      <w:r w:rsidRPr="009B6F1B">
        <w:rPr>
          <w:rFonts w:ascii="Garamond" w:eastAsia="Arial Unicode MS" w:hAnsi="Garamond" w:cs="Arial Unicode MS"/>
          <w:i/>
          <w:sz w:val="18"/>
          <w:szCs w:val="18"/>
        </w:rPr>
        <w:t xml:space="preserve"> siècle</w:t>
      </w:r>
      <w:r w:rsidRPr="009B6F1B">
        <w:rPr>
          <w:rFonts w:ascii="Garamond" w:eastAsia="Arial Unicode MS" w:hAnsi="Garamond" w:cs="Arial Unicode MS"/>
          <w:sz w:val="18"/>
          <w:szCs w:val="18"/>
        </w:rPr>
        <w:t xml:space="preserve">, ed. </w:t>
      </w:r>
      <w:r w:rsidRPr="009B6F1B">
        <w:rPr>
          <w:rFonts w:ascii="Garamond" w:hAnsi="Garamond"/>
          <w:sz w:val="18"/>
          <w:szCs w:val="18"/>
          <w:shd w:val="clear" w:color="auto" w:fill="FFFFFF"/>
        </w:rPr>
        <w:t xml:space="preserve">Alfredo </w:t>
      </w:r>
      <w:proofErr w:type="spellStart"/>
      <w:r w:rsidRPr="009B6F1B">
        <w:rPr>
          <w:rFonts w:ascii="Garamond" w:hAnsi="Garamond"/>
          <w:sz w:val="18"/>
          <w:szCs w:val="18"/>
          <w:shd w:val="clear" w:color="auto" w:fill="FFFFFF"/>
        </w:rPr>
        <w:t>Perifano</w:t>
      </w:r>
      <w:proofErr w:type="spellEnd"/>
      <w:r w:rsidRPr="009B6F1B">
        <w:rPr>
          <w:rFonts w:ascii="Garamond" w:hAnsi="Garamond"/>
          <w:sz w:val="18"/>
          <w:szCs w:val="18"/>
          <w:shd w:val="clear" w:color="auto" w:fill="FFFFFF"/>
        </w:rPr>
        <w:t>, Frank La Brasca (</w:t>
      </w:r>
      <w:proofErr w:type="spellStart"/>
      <w:r w:rsidRPr="009B6F1B">
        <w:rPr>
          <w:rFonts w:ascii="Garamond" w:eastAsia="Arial Unicode MS" w:hAnsi="Garamond" w:cs="Arial Unicode MS"/>
          <w:sz w:val="18"/>
          <w:szCs w:val="18"/>
          <w:shd w:val="clear" w:color="auto" w:fill="FFFFFF"/>
        </w:rPr>
        <w:t>Besan</w:t>
      </w:r>
      <w:r w:rsidRPr="009B6F1B">
        <w:rPr>
          <w:rFonts w:ascii="Garamond" w:eastAsia="Arial Unicode MS" w:hAnsi="Garamond"/>
          <w:sz w:val="18"/>
          <w:szCs w:val="18"/>
          <w:shd w:val="clear" w:color="auto" w:fill="FFFFFF"/>
        </w:rPr>
        <w:t>ç</w:t>
      </w:r>
      <w:r w:rsidRPr="009B6F1B">
        <w:rPr>
          <w:rFonts w:ascii="Garamond" w:eastAsia="Arial Unicode MS" w:hAnsi="Garamond" w:cs="Arial Unicode MS"/>
          <w:sz w:val="18"/>
          <w:szCs w:val="18"/>
          <w:shd w:val="clear" w:color="auto" w:fill="FFFFFF"/>
        </w:rPr>
        <w:t>on</w:t>
      </w:r>
      <w:proofErr w:type="spellEnd"/>
      <w:r w:rsidRPr="009B6F1B">
        <w:rPr>
          <w:rFonts w:ascii="Garamond" w:eastAsia="Arial Unicode MS" w:hAnsi="Garamond" w:cs="Arial Unicode MS"/>
          <w:sz w:val="18"/>
          <w:szCs w:val="18"/>
          <w:shd w:val="clear" w:color="auto" w:fill="FFFFFF"/>
        </w:rPr>
        <w:t xml:space="preserve">: Presses </w:t>
      </w:r>
      <w:proofErr w:type="spellStart"/>
      <w:r w:rsidRPr="009B6F1B">
        <w:rPr>
          <w:rFonts w:ascii="Garamond" w:eastAsia="Arial Unicode MS" w:hAnsi="Garamond" w:cs="Arial Unicode MS"/>
          <w:sz w:val="18"/>
          <w:szCs w:val="18"/>
          <w:shd w:val="clear" w:color="auto" w:fill="FFFFFF"/>
        </w:rPr>
        <w:t>universitaires</w:t>
      </w:r>
      <w:proofErr w:type="spellEnd"/>
      <w:r w:rsidRPr="009B6F1B">
        <w:rPr>
          <w:rFonts w:ascii="Garamond" w:eastAsia="Arial Unicode MS" w:hAnsi="Garamond" w:cs="Arial Unicode MS"/>
          <w:sz w:val="18"/>
          <w:szCs w:val="18"/>
          <w:shd w:val="clear" w:color="auto" w:fill="FFFFFF"/>
        </w:rPr>
        <w:t xml:space="preserve"> de Franche-Comté, 2005),</w:t>
      </w:r>
      <w:r w:rsidRPr="009B6F1B">
        <w:rPr>
          <w:rFonts w:ascii="Garamond" w:eastAsia="Arial Unicode MS" w:hAnsi="Garamond" w:cs="Arial Unicode MS"/>
          <w:color w:val="000000"/>
          <w:sz w:val="18"/>
          <w:szCs w:val="18"/>
          <w:shd w:val="clear" w:color="auto" w:fill="FFFFFF"/>
        </w:rPr>
        <w:t xml:space="preserve"> </w:t>
      </w:r>
      <w:r w:rsidRPr="009B6F1B">
        <w:rPr>
          <w:rFonts w:ascii="Garamond" w:eastAsia="Arial Unicode MS" w:hAnsi="Garamond" w:cs="Arial Unicode MS"/>
          <w:sz w:val="18"/>
          <w:szCs w:val="18"/>
          <w:shd w:val="clear" w:color="auto" w:fill="FFFFFF"/>
        </w:rPr>
        <w:t>49-58.</w:t>
      </w:r>
    </w:p>
  </w:footnote>
  <w:footnote w:id="174">
    <w:p w14:paraId="749E25F6" w14:textId="77777777" w:rsidR="008703E4" w:rsidRPr="009B6F1B" w:rsidRDefault="008703E4" w:rsidP="00FD07A5">
      <w:pPr>
        <w:spacing w:after="0" w:line="240" w:lineRule="auto"/>
        <w:jc w:val="both"/>
        <w:rPr>
          <w:rFonts w:ascii="Garamond" w:hAnsi="Garamond"/>
          <w:color w:val="000000"/>
          <w:sz w:val="18"/>
          <w:szCs w:val="18"/>
        </w:rPr>
      </w:pPr>
      <w:r w:rsidRPr="009B6F1B">
        <w:rPr>
          <w:rStyle w:val="FootnoteReference"/>
          <w:rFonts w:ascii="Garamond" w:hAnsi="Garamond"/>
          <w:sz w:val="18"/>
          <w:szCs w:val="18"/>
        </w:rPr>
        <w:footnoteRef/>
      </w:r>
      <w:r w:rsidRPr="009B6F1B">
        <w:rPr>
          <w:rFonts w:ascii="Garamond" w:hAnsi="Garamond"/>
          <w:sz w:val="18"/>
          <w:szCs w:val="18"/>
        </w:rPr>
        <w:t xml:space="preserve"> </w:t>
      </w:r>
      <w:r w:rsidRPr="009B6F1B">
        <w:rPr>
          <w:rFonts w:ascii="Garamond" w:hAnsi="Garamond"/>
          <w:color w:val="000000"/>
          <w:sz w:val="18"/>
          <w:szCs w:val="18"/>
        </w:rPr>
        <w:t xml:space="preserve">Conrad </w:t>
      </w:r>
      <w:proofErr w:type="spellStart"/>
      <w:r w:rsidRPr="009B6F1B">
        <w:rPr>
          <w:rFonts w:ascii="Garamond" w:hAnsi="Garamond"/>
          <w:color w:val="000000"/>
          <w:sz w:val="18"/>
          <w:szCs w:val="18"/>
        </w:rPr>
        <w:t>Lycosthenes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i/>
          <w:iCs/>
          <w:color w:val="000000"/>
          <w:sz w:val="18"/>
          <w:szCs w:val="18"/>
          <w:shd w:val="clear" w:color="auto" w:fill="FFFFFF"/>
        </w:rPr>
        <w:t>Julii</w:t>
      </w:r>
      <w:proofErr w:type="spellEnd"/>
      <w:r w:rsidRPr="009B6F1B">
        <w:rPr>
          <w:rFonts w:ascii="Garamond" w:hAnsi="Garamond"/>
          <w:i/>
          <w:iCs/>
          <w:color w:val="000000"/>
          <w:sz w:val="18"/>
          <w:szCs w:val="18"/>
          <w:shd w:val="clear" w:color="auto" w:fill="FFFFFF"/>
        </w:rPr>
        <w:t xml:space="preserve"> </w:t>
      </w:r>
      <w:proofErr w:type="spellStart"/>
      <w:r w:rsidRPr="009B6F1B">
        <w:rPr>
          <w:rFonts w:ascii="Garamond" w:hAnsi="Garamond"/>
          <w:i/>
          <w:iCs/>
          <w:color w:val="000000"/>
          <w:sz w:val="18"/>
          <w:szCs w:val="18"/>
          <w:shd w:val="clear" w:color="auto" w:fill="FFFFFF"/>
        </w:rPr>
        <w:t>Obsequentis</w:t>
      </w:r>
      <w:proofErr w:type="spellEnd"/>
      <w:r w:rsidRPr="009B6F1B">
        <w:rPr>
          <w:rFonts w:ascii="Garamond" w:hAnsi="Garamond"/>
          <w:i/>
          <w:iCs/>
          <w:color w:val="000000"/>
          <w:sz w:val="18"/>
          <w:szCs w:val="18"/>
          <w:shd w:val="clear" w:color="auto" w:fill="FFFFFF"/>
        </w:rPr>
        <w:t xml:space="preserve"> </w:t>
      </w:r>
      <w:proofErr w:type="spellStart"/>
      <w:r w:rsidRPr="009B6F1B">
        <w:rPr>
          <w:rFonts w:ascii="Garamond" w:hAnsi="Garamond"/>
          <w:i/>
          <w:iCs/>
          <w:color w:val="000000"/>
          <w:sz w:val="18"/>
          <w:szCs w:val="18"/>
        </w:rPr>
        <w:t>prodigiorum</w:t>
      </w:r>
      <w:proofErr w:type="spellEnd"/>
      <w:r w:rsidRPr="009B6F1B">
        <w:rPr>
          <w:rFonts w:ascii="Garamond" w:hAnsi="Garamond"/>
          <w:i/>
          <w:iCs/>
          <w:color w:val="000000"/>
          <w:sz w:val="18"/>
          <w:szCs w:val="18"/>
          <w:shd w:val="clear" w:color="auto" w:fill="FFFFFF"/>
        </w:rPr>
        <w:t xml:space="preserve"> liber, Lyon</w:t>
      </w:r>
      <w:r w:rsidRPr="009B6F1B">
        <w:rPr>
          <w:rFonts w:ascii="Garamond" w:hAnsi="Garamond"/>
          <w:color w:val="000000"/>
          <w:sz w:val="18"/>
          <w:szCs w:val="18"/>
          <w:shd w:val="clear" w:color="auto" w:fill="FFFFFF"/>
        </w:rPr>
        <w:t xml:space="preserve"> (1</w:t>
      </w:r>
      <w:r w:rsidRPr="009B6F1B">
        <w:rPr>
          <w:rFonts w:ascii="Garamond" w:hAnsi="Garamond"/>
          <w:color w:val="000000"/>
          <w:sz w:val="18"/>
          <w:szCs w:val="18"/>
          <w:shd w:val="clear" w:color="auto" w:fill="FFFFFF"/>
          <w:vertAlign w:val="superscript"/>
        </w:rPr>
        <w:t>ère</w:t>
      </w:r>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édition</w:t>
      </w:r>
      <w:proofErr w:type="spellEnd"/>
      <w:r w:rsidRPr="009B6F1B">
        <w:rPr>
          <w:rFonts w:ascii="Garamond" w:hAnsi="Garamond"/>
          <w:color w:val="000000"/>
          <w:sz w:val="18"/>
          <w:szCs w:val="18"/>
          <w:shd w:val="clear" w:color="auto" w:fill="FFFFFF"/>
        </w:rPr>
        <w:t xml:space="preserve"> 1552), </w:t>
      </w:r>
      <w:proofErr w:type="spellStart"/>
      <w:r w:rsidRPr="009B6F1B">
        <w:rPr>
          <w:rFonts w:ascii="Garamond" w:hAnsi="Garamond"/>
          <w:color w:val="000000"/>
          <w:sz w:val="18"/>
          <w:szCs w:val="18"/>
          <w:shd w:val="clear" w:color="auto" w:fill="FFFFFF"/>
        </w:rPr>
        <w:t>repris</w:t>
      </w:r>
      <w:proofErr w:type="spellEnd"/>
      <w:r w:rsidRPr="009B6F1B">
        <w:rPr>
          <w:rFonts w:ascii="Garamond" w:hAnsi="Garamond"/>
          <w:color w:val="000000"/>
          <w:sz w:val="18"/>
          <w:szCs w:val="18"/>
          <w:shd w:val="clear" w:color="auto" w:fill="FFFFFF"/>
        </w:rPr>
        <w:t xml:space="preserve"> idem, </w:t>
      </w:r>
      <w:proofErr w:type="spellStart"/>
      <w:r w:rsidRPr="009B6F1B">
        <w:rPr>
          <w:rFonts w:ascii="Garamond" w:hAnsi="Garamond"/>
          <w:i/>
          <w:iCs/>
          <w:color w:val="000000"/>
          <w:sz w:val="18"/>
          <w:szCs w:val="18"/>
        </w:rPr>
        <w:t>Prodigiorum</w:t>
      </w:r>
      <w:proofErr w:type="spellEnd"/>
      <w:r w:rsidRPr="009B6F1B">
        <w:rPr>
          <w:rFonts w:ascii="Garamond" w:hAnsi="Garamond"/>
          <w:i/>
          <w:iCs/>
          <w:color w:val="000000"/>
          <w:sz w:val="18"/>
          <w:szCs w:val="18"/>
        </w:rPr>
        <w:t xml:space="preserve"> ac </w:t>
      </w:r>
      <w:proofErr w:type="spellStart"/>
      <w:r w:rsidRPr="009B6F1B">
        <w:rPr>
          <w:rFonts w:ascii="Garamond" w:hAnsi="Garamond"/>
          <w:i/>
          <w:iCs/>
          <w:color w:val="000000"/>
          <w:sz w:val="18"/>
          <w:szCs w:val="18"/>
        </w:rPr>
        <w:t>Ostentorum</w:t>
      </w:r>
      <w:proofErr w:type="spellEnd"/>
      <w:r w:rsidRPr="009B6F1B">
        <w:rPr>
          <w:rFonts w:ascii="Garamond" w:hAnsi="Garamond"/>
          <w:i/>
          <w:iCs/>
          <w:color w:val="000000"/>
          <w:sz w:val="18"/>
          <w:szCs w:val="18"/>
        </w:rPr>
        <w:t xml:space="preserve"> Chronicon</w:t>
      </w:r>
      <w:r w:rsidRPr="009B6F1B">
        <w:rPr>
          <w:rFonts w:ascii="Garamond" w:hAnsi="Garamond"/>
          <w:color w:val="000000"/>
          <w:sz w:val="18"/>
          <w:szCs w:val="18"/>
          <w:shd w:val="clear" w:color="auto" w:fill="FFFFFF"/>
        </w:rPr>
        <w:t xml:space="preserve"> (</w:t>
      </w:r>
      <w:r w:rsidRPr="009B6F1B">
        <w:rPr>
          <w:rFonts w:ascii="Garamond" w:hAnsi="Garamond"/>
          <w:color w:val="000000"/>
          <w:sz w:val="18"/>
          <w:szCs w:val="18"/>
        </w:rPr>
        <w:t>1557).</w:t>
      </w:r>
      <w:r w:rsidRPr="009B6F1B">
        <w:rPr>
          <w:rFonts w:ascii="Garamond" w:hAnsi="Garamond"/>
          <w:color w:val="4D5156"/>
          <w:sz w:val="18"/>
          <w:szCs w:val="18"/>
          <w:shd w:val="clear" w:color="auto" w:fill="FFFFFF"/>
        </w:rPr>
        <w:t xml:space="preserve"> </w:t>
      </w:r>
      <w:r w:rsidRPr="009B6F1B">
        <w:rPr>
          <w:rFonts w:ascii="Garamond" w:hAnsi="Garamond"/>
          <w:color w:val="000000"/>
          <w:sz w:val="18"/>
          <w:szCs w:val="18"/>
          <w:shd w:val="clear" w:color="auto" w:fill="FFFFFF"/>
        </w:rPr>
        <w:t xml:space="preserve">Pierre </w:t>
      </w:r>
      <w:proofErr w:type="spellStart"/>
      <w:r w:rsidRPr="009B6F1B">
        <w:rPr>
          <w:rFonts w:ascii="Garamond" w:hAnsi="Garamond"/>
          <w:color w:val="000000"/>
          <w:sz w:val="18"/>
          <w:szCs w:val="18"/>
        </w:rPr>
        <w:t>Boaistuau</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i/>
          <w:iCs/>
          <w:color w:val="000000"/>
          <w:sz w:val="18"/>
          <w:szCs w:val="18"/>
          <w:shd w:val="clear" w:color="auto" w:fill="FFFFFF"/>
        </w:rPr>
        <w:t>Histoires</w:t>
      </w:r>
      <w:proofErr w:type="spellEnd"/>
      <w:r w:rsidRPr="009B6F1B">
        <w:rPr>
          <w:rFonts w:ascii="Garamond" w:hAnsi="Garamond"/>
          <w:i/>
          <w:iCs/>
          <w:color w:val="000000"/>
          <w:sz w:val="18"/>
          <w:szCs w:val="18"/>
          <w:shd w:val="clear" w:color="auto" w:fill="FFFFFF"/>
        </w:rPr>
        <w:t xml:space="preserve"> </w:t>
      </w:r>
      <w:proofErr w:type="spellStart"/>
      <w:r w:rsidRPr="009B6F1B">
        <w:rPr>
          <w:rFonts w:ascii="Garamond" w:hAnsi="Garamond"/>
          <w:i/>
          <w:iCs/>
          <w:color w:val="000000"/>
          <w:sz w:val="18"/>
          <w:szCs w:val="18"/>
          <w:shd w:val="clear" w:color="auto" w:fill="FFFFFF"/>
        </w:rPr>
        <w:t>prodigieuses</w:t>
      </w:r>
      <w:proofErr w:type="spellEnd"/>
      <w:r w:rsidRPr="009B6F1B">
        <w:rPr>
          <w:rFonts w:ascii="Garamond" w:hAnsi="Garamond"/>
          <w:color w:val="000000"/>
          <w:sz w:val="18"/>
          <w:szCs w:val="18"/>
          <w:shd w:val="clear" w:color="auto" w:fill="FFFFFF"/>
        </w:rPr>
        <w:t xml:space="preserve"> (</w:t>
      </w:r>
      <w:proofErr w:type="spellStart"/>
      <w:r w:rsidRPr="009B6F1B">
        <w:rPr>
          <w:rFonts w:ascii="Garamond" w:hAnsi="Garamond"/>
          <w:color w:val="000000"/>
          <w:sz w:val="18"/>
          <w:szCs w:val="18"/>
          <w:shd w:val="clear" w:color="auto" w:fill="FFFFFF"/>
        </w:rPr>
        <w:t>édition</w:t>
      </w:r>
      <w:proofErr w:type="spellEnd"/>
      <w:r w:rsidRPr="009B6F1B">
        <w:rPr>
          <w:rFonts w:ascii="Garamond" w:hAnsi="Garamond"/>
          <w:color w:val="000000"/>
          <w:sz w:val="18"/>
          <w:szCs w:val="18"/>
          <w:shd w:val="clear" w:color="auto" w:fill="FFFFFF"/>
        </w:rPr>
        <w:t xml:space="preserve"> de 1561).</w:t>
      </w:r>
      <w:r w:rsidRPr="009B6F1B">
        <w:rPr>
          <w:rStyle w:val="Strong"/>
          <w:rFonts w:ascii="Garamond" w:hAnsi="Garamond"/>
          <w:color w:val="000000"/>
          <w:sz w:val="18"/>
          <w:szCs w:val="18"/>
          <w:bdr w:val="none" w:sz="0" w:space="0" w:color="auto" w:frame="1"/>
        </w:rPr>
        <w:t xml:space="preserve"> Ambroise Paré, </w:t>
      </w:r>
      <w:r w:rsidRPr="009B6F1B">
        <w:rPr>
          <w:rStyle w:val="Emphasis"/>
          <w:rFonts w:ascii="Garamond" w:hAnsi="Garamond"/>
          <w:bCs/>
          <w:color w:val="000000"/>
          <w:sz w:val="18"/>
          <w:szCs w:val="18"/>
          <w:bdr w:val="none" w:sz="0" w:space="0" w:color="auto" w:frame="1"/>
        </w:rPr>
        <w:t xml:space="preserve">Deux livres de </w:t>
      </w:r>
      <w:proofErr w:type="spellStart"/>
      <w:r w:rsidRPr="009B6F1B">
        <w:rPr>
          <w:rStyle w:val="Emphasis"/>
          <w:rFonts w:ascii="Garamond" w:hAnsi="Garamond"/>
          <w:bCs/>
          <w:color w:val="000000"/>
          <w:sz w:val="18"/>
          <w:szCs w:val="18"/>
          <w:bdr w:val="none" w:sz="0" w:space="0" w:color="auto" w:frame="1"/>
        </w:rPr>
        <w:t>chirurgie</w:t>
      </w:r>
      <w:proofErr w:type="spellEnd"/>
      <w:r w:rsidRPr="009B6F1B">
        <w:rPr>
          <w:rFonts w:ascii="Garamond" w:hAnsi="Garamond"/>
          <w:color w:val="000000"/>
          <w:sz w:val="18"/>
          <w:szCs w:val="18"/>
          <w:shd w:val="clear" w:color="auto" w:fill="FFFFFF"/>
        </w:rPr>
        <w:t xml:space="preserve"> (1573). Cf. </w:t>
      </w:r>
      <w:r w:rsidRPr="009B6F1B">
        <w:rPr>
          <w:rFonts w:ascii="Garamond" w:hAnsi="Garamond"/>
          <w:color w:val="000000"/>
          <w:sz w:val="18"/>
          <w:szCs w:val="18"/>
        </w:rPr>
        <w:t>Alan W</w:t>
      </w:r>
      <w:r w:rsidRPr="009B6F1B">
        <w:rPr>
          <w:rFonts w:ascii="Garamond" w:hAnsi="Garamond"/>
          <w:color w:val="000000"/>
          <w:sz w:val="18"/>
          <w:szCs w:val="18"/>
          <w:shd w:val="clear" w:color="auto" w:fill="FFFFFF"/>
        </w:rPr>
        <w:t xml:space="preserve">. </w:t>
      </w:r>
      <w:r w:rsidRPr="009B6F1B">
        <w:rPr>
          <w:rFonts w:ascii="Garamond" w:hAnsi="Garamond"/>
          <w:color w:val="000000"/>
          <w:sz w:val="18"/>
          <w:szCs w:val="18"/>
        </w:rPr>
        <w:t>Bates</w:t>
      </w:r>
      <w:r w:rsidRPr="009B6F1B">
        <w:rPr>
          <w:rFonts w:ascii="Garamond" w:hAnsi="Garamond"/>
          <w:color w:val="000000"/>
          <w:sz w:val="18"/>
          <w:szCs w:val="18"/>
          <w:shd w:val="clear" w:color="auto" w:fill="FFFFFF"/>
        </w:rPr>
        <w:t xml:space="preserve">, </w:t>
      </w:r>
      <w:r w:rsidRPr="009B6F1B">
        <w:rPr>
          <w:rFonts w:ascii="Garamond" w:hAnsi="Garamond"/>
          <w:i/>
          <w:iCs/>
          <w:color w:val="000000"/>
          <w:sz w:val="18"/>
          <w:szCs w:val="18"/>
        </w:rPr>
        <w:t>Emblematic Monsters</w:t>
      </w:r>
      <w:r w:rsidRPr="009B6F1B">
        <w:rPr>
          <w:rFonts w:ascii="Garamond" w:hAnsi="Garamond"/>
          <w:i/>
          <w:iCs/>
          <w:color w:val="000000"/>
          <w:sz w:val="18"/>
          <w:szCs w:val="18"/>
          <w:shd w:val="clear" w:color="auto" w:fill="FFFFFF"/>
        </w:rPr>
        <w:t xml:space="preserve">: </w:t>
      </w:r>
      <w:r w:rsidRPr="009B6F1B">
        <w:rPr>
          <w:rFonts w:ascii="Garamond" w:hAnsi="Garamond"/>
          <w:i/>
          <w:iCs/>
          <w:color w:val="000000"/>
          <w:sz w:val="18"/>
          <w:szCs w:val="18"/>
        </w:rPr>
        <w:t>Unnatural Conceptions</w:t>
      </w:r>
      <w:r w:rsidRPr="009B6F1B">
        <w:rPr>
          <w:rFonts w:ascii="Garamond" w:hAnsi="Garamond"/>
          <w:i/>
          <w:iCs/>
          <w:color w:val="000000"/>
          <w:sz w:val="18"/>
          <w:szCs w:val="18"/>
          <w:shd w:val="clear" w:color="auto" w:fill="FFFFFF"/>
        </w:rPr>
        <w:t xml:space="preserve"> and </w:t>
      </w:r>
      <w:r w:rsidRPr="009B6F1B">
        <w:rPr>
          <w:rFonts w:ascii="Garamond" w:hAnsi="Garamond"/>
          <w:i/>
          <w:iCs/>
          <w:color w:val="000000"/>
          <w:sz w:val="18"/>
          <w:szCs w:val="18"/>
        </w:rPr>
        <w:t>Deformed Births</w:t>
      </w:r>
      <w:r w:rsidRPr="009B6F1B">
        <w:rPr>
          <w:rFonts w:ascii="Garamond" w:hAnsi="Garamond"/>
          <w:i/>
          <w:iCs/>
          <w:color w:val="000000"/>
          <w:sz w:val="18"/>
          <w:szCs w:val="18"/>
          <w:shd w:val="clear" w:color="auto" w:fill="FFFFFF"/>
        </w:rPr>
        <w:t xml:space="preserve"> in </w:t>
      </w:r>
      <w:r w:rsidRPr="009B6F1B">
        <w:rPr>
          <w:rFonts w:ascii="Garamond" w:hAnsi="Garamond"/>
          <w:i/>
          <w:iCs/>
          <w:color w:val="000000"/>
          <w:sz w:val="18"/>
          <w:szCs w:val="18"/>
        </w:rPr>
        <w:t>Early Modern</w:t>
      </w:r>
      <w:r w:rsidRPr="009B6F1B">
        <w:rPr>
          <w:rFonts w:ascii="Garamond" w:hAnsi="Garamond"/>
          <w:i/>
          <w:iCs/>
          <w:color w:val="000000"/>
          <w:sz w:val="18"/>
          <w:szCs w:val="18"/>
          <w:shd w:val="clear" w:color="auto" w:fill="FFFFFF"/>
        </w:rPr>
        <w:t xml:space="preserve"> Europe </w:t>
      </w:r>
      <w:r w:rsidRPr="009B6F1B">
        <w:rPr>
          <w:rFonts w:ascii="Garamond" w:hAnsi="Garamond"/>
          <w:color w:val="000000"/>
          <w:sz w:val="18"/>
          <w:szCs w:val="18"/>
          <w:shd w:val="clear" w:color="auto" w:fill="FFFFFF"/>
        </w:rPr>
        <w:t xml:space="preserve">(Amsterdam-New York: Editions </w:t>
      </w:r>
      <w:proofErr w:type="spellStart"/>
      <w:r w:rsidRPr="009B6F1B">
        <w:rPr>
          <w:rFonts w:ascii="Garamond" w:hAnsi="Garamond"/>
          <w:color w:val="000000"/>
          <w:sz w:val="18"/>
          <w:szCs w:val="18"/>
          <w:shd w:val="clear" w:color="auto" w:fill="FFFFFF"/>
        </w:rPr>
        <w:t>Rodopi</w:t>
      </w:r>
      <w:proofErr w:type="spellEnd"/>
      <w:r w:rsidRPr="009B6F1B">
        <w:rPr>
          <w:rFonts w:ascii="Garamond" w:hAnsi="Garamond"/>
          <w:color w:val="000000"/>
          <w:sz w:val="18"/>
          <w:szCs w:val="18"/>
          <w:shd w:val="clear" w:color="auto" w:fill="FFFFFF"/>
        </w:rPr>
        <w:t>, 2005).</w:t>
      </w:r>
    </w:p>
  </w:footnote>
  <w:footnote w:id="175">
    <w:p w14:paraId="418EF278"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sz w:val="18"/>
          <w:szCs w:val="18"/>
        </w:rPr>
        <w:t>*</w:t>
      </w:r>
      <w:r w:rsidRPr="00CE0C41">
        <w:rPr>
          <w:rFonts w:ascii="Garamond" w:hAnsi="Garamond"/>
          <w:sz w:val="18"/>
          <w:szCs w:val="18"/>
        </w:rPr>
        <w:t xml:space="preserve"> </w:t>
      </w:r>
      <w:r w:rsidRPr="00B05B3F">
        <w:rPr>
          <w:rFonts w:ascii="Garamond" w:hAnsi="Garamond"/>
          <w:sz w:val="18"/>
          <w:szCs w:val="18"/>
        </w:rPr>
        <w:t>Art History, Florida State University, United States</w:t>
      </w:r>
      <w:r w:rsidRPr="00CE0C41">
        <w:rPr>
          <w:rFonts w:ascii="Garamond" w:hAnsi="Garamond"/>
          <w:sz w:val="18"/>
          <w:szCs w:val="18"/>
        </w:rPr>
        <w:t>.</w:t>
      </w:r>
    </w:p>
  </w:footnote>
  <w:footnote w:id="176">
    <w:p w14:paraId="23F8B83E" w14:textId="77777777" w:rsidR="00776B62" w:rsidRPr="00CE0C41" w:rsidRDefault="00776B62" w:rsidP="00FD07A5">
      <w:pPr>
        <w:pStyle w:val="Default"/>
        <w:spacing w:after="0" w:line="240" w:lineRule="auto"/>
        <w:jc w:val="both"/>
        <w:rPr>
          <w:rFonts w:ascii="Garamond" w:hAnsi="Garamond"/>
          <w:i/>
          <w:sz w:val="18"/>
          <w:szCs w:val="18"/>
        </w:rPr>
      </w:pPr>
      <w:r w:rsidRPr="00CE0C41">
        <w:rPr>
          <w:rStyle w:val="FootnoteReference"/>
          <w:rFonts w:ascii="Garamond" w:hAnsi="Garamond"/>
          <w:sz w:val="18"/>
          <w:szCs w:val="18"/>
        </w:rPr>
        <w:footnoteRef/>
      </w:r>
      <w:r w:rsidRPr="00CE0C41">
        <w:rPr>
          <w:rFonts w:ascii="Garamond" w:hAnsi="Garamond"/>
          <w:sz w:val="18"/>
          <w:szCs w:val="18"/>
        </w:rPr>
        <w:t xml:space="preserve"> </w:t>
      </w:r>
      <w:proofErr w:type="spellStart"/>
      <w:r w:rsidRPr="00CE0C41">
        <w:rPr>
          <w:rFonts w:ascii="Garamond" w:hAnsi="Garamond"/>
          <w:sz w:val="18"/>
          <w:szCs w:val="18"/>
        </w:rPr>
        <w:t>Earliest</w:t>
      </w:r>
      <w:proofErr w:type="spellEnd"/>
      <w:r w:rsidRPr="00CE0C41">
        <w:rPr>
          <w:rFonts w:ascii="Garamond" w:hAnsi="Garamond"/>
          <w:sz w:val="18"/>
          <w:szCs w:val="18"/>
        </w:rPr>
        <w:t xml:space="preserve"> </w:t>
      </w:r>
      <w:proofErr w:type="spellStart"/>
      <w:r w:rsidRPr="00CE0C41">
        <w:rPr>
          <w:rFonts w:ascii="Garamond" w:hAnsi="Garamond"/>
          <w:sz w:val="18"/>
          <w:szCs w:val="18"/>
        </w:rPr>
        <w:t>examples</w:t>
      </w:r>
      <w:proofErr w:type="spellEnd"/>
      <w:r w:rsidRPr="00CE0C41">
        <w:rPr>
          <w:rFonts w:ascii="Garamond" w:hAnsi="Garamond"/>
          <w:sz w:val="18"/>
          <w:szCs w:val="18"/>
        </w:rPr>
        <w:t xml:space="preserve"> in </w:t>
      </w:r>
      <w:proofErr w:type="spellStart"/>
      <w:r w:rsidRPr="00CE0C41">
        <w:rPr>
          <w:rFonts w:ascii="Garamond" w:hAnsi="Garamond"/>
          <w:sz w:val="18"/>
          <w:szCs w:val="18"/>
        </w:rPr>
        <w:t>England</w:t>
      </w:r>
      <w:proofErr w:type="spellEnd"/>
      <w:r w:rsidRPr="00CE0C41">
        <w:rPr>
          <w:rFonts w:ascii="Garamond" w:hAnsi="Garamond"/>
          <w:sz w:val="18"/>
          <w:szCs w:val="18"/>
        </w:rPr>
        <w:t xml:space="preserve"> of </w:t>
      </w:r>
      <w:proofErr w:type="spellStart"/>
      <w:r w:rsidRPr="00CE0C41">
        <w:rPr>
          <w:rFonts w:ascii="Garamond" w:hAnsi="Garamond"/>
          <w:sz w:val="18"/>
          <w:szCs w:val="18"/>
        </w:rPr>
        <w:t>manuscripts</w:t>
      </w:r>
      <w:proofErr w:type="spellEnd"/>
      <w:r w:rsidRPr="00CE0C41">
        <w:rPr>
          <w:rFonts w:ascii="Garamond" w:hAnsi="Garamond"/>
          <w:sz w:val="18"/>
          <w:szCs w:val="18"/>
        </w:rPr>
        <w:t xml:space="preserve"> </w:t>
      </w:r>
      <w:proofErr w:type="spellStart"/>
      <w:r w:rsidRPr="00CE0C41">
        <w:rPr>
          <w:rFonts w:ascii="Garamond" w:hAnsi="Garamond"/>
          <w:sz w:val="18"/>
          <w:szCs w:val="18"/>
        </w:rPr>
        <w:t>with</w:t>
      </w:r>
      <w:proofErr w:type="spellEnd"/>
      <w:r w:rsidRPr="00CE0C41">
        <w:rPr>
          <w:rFonts w:ascii="Garamond" w:hAnsi="Garamond"/>
          <w:sz w:val="18"/>
          <w:szCs w:val="18"/>
        </w:rPr>
        <w:t xml:space="preserve"> </w:t>
      </w:r>
      <w:proofErr w:type="spellStart"/>
      <w:r w:rsidRPr="00CE0C41">
        <w:rPr>
          <w:rFonts w:ascii="Garamond" w:hAnsi="Garamond"/>
          <w:sz w:val="18"/>
          <w:szCs w:val="18"/>
        </w:rPr>
        <w:t>biblical</w:t>
      </w:r>
      <w:proofErr w:type="spellEnd"/>
      <w:r w:rsidRPr="00CE0C41">
        <w:rPr>
          <w:rFonts w:ascii="Garamond" w:hAnsi="Garamond"/>
          <w:sz w:val="18"/>
          <w:szCs w:val="18"/>
        </w:rPr>
        <w:t xml:space="preserve"> </w:t>
      </w:r>
      <w:proofErr w:type="spellStart"/>
      <w:r w:rsidRPr="00CE0C41">
        <w:rPr>
          <w:rFonts w:ascii="Garamond" w:hAnsi="Garamond"/>
          <w:sz w:val="18"/>
          <w:szCs w:val="18"/>
        </w:rPr>
        <w:t>text</w:t>
      </w:r>
      <w:proofErr w:type="spellEnd"/>
      <w:r w:rsidRPr="00CE0C41">
        <w:rPr>
          <w:rFonts w:ascii="Garamond" w:hAnsi="Garamond"/>
          <w:sz w:val="18"/>
          <w:szCs w:val="18"/>
        </w:rPr>
        <w:t xml:space="preserve"> date as far back as the Anglo-Saxon </w:t>
      </w:r>
      <w:proofErr w:type="spellStart"/>
      <w:r w:rsidRPr="00CE0C41">
        <w:rPr>
          <w:rFonts w:ascii="Garamond" w:hAnsi="Garamond"/>
          <w:sz w:val="18"/>
          <w:szCs w:val="18"/>
        </w:rPr>
        <w:t>period</w:t>
      </w:r>
      <w:proofErr w:type="spellEnd"/>
      <w:r w:rsidRPr="00CE0C41">
        <w:rPr>
          <w:rFonts w:ascii="Garamond" w:hAnsi="Garamond"/>
          <w:sz w:val="18"/>
          <w:szCs w:val="18"/>
        </w:rPr>
        <w:t xml:space="preserve"> and are </w:t>
      </w:r>
      <w:proofErr w:type="spellStart"/>
      <w:r w:rsidRPr="00CE0C41">
        <w:rPr>
          <w:rFonts w:ascii="Garamond" w:hAnsi="Garamond"/>
          <w:sz w:val="18"/>
          <w:szCs w:val="18"/>
        </w:rPr>
        <w:t>discussed</w:t>
      </w:r>
      <w:proofErr w:type="spellEnd"/>
      <w:r w:rsidRPr="00CE0C41">
        <w:rPr>
          <w:rFonts w:ascii="Garamond" w:hAnsi="Garamond"/>
          <w:sz w:val="18"/>
          <w:szCs w:val="18"/>
        </w:rPr>
        <w:t xml:space="preserve"> by Richard Marsden in relation to </w:t>
      </w:r>
      <w:proofErr w:type="spellStart"/>
      <w:r w:rsidRPr="00CE0C41">
        <w:rPr>
          <w:rFonts w:ascii="Garamond" w:hAnsi="Garamond"/>
          <w:sz w:val="18"/>
          <w:szCs w:val="18"/>
        </w:rPr>
        <w:t>their</w:t>
      </w:r>
      <w:proofErr w:type="spellEnd"/>
      <w:r w:rsidRPr="00CE0C41">
        <w:rPr>
          <w:rFonts w:ascii="Garamond" w:hAnsi="Garamond"/>
          <w:sz w:val="18"/>
          <w:szCs w:val="18"/>
        </w:rPr>
        <w:t xml:space="preserve"> </w:t>
      </w:r>
      <w:proofErr w:type="spellStart"/>
      <w:r w:rsidRPr="00CE0C41">
        <w:rPr>
          <w:rFonts w:ascii="Garamond" w:hAnsi="Garamond"/>
          <w:sz w:val="18"/>
          <w:szCs w:val="18"/>
        </w:rPr>
        <w:t>purposes</w:t>
      </w:r>
      <w:proofErr w:type="spellEnd"/>
      <w:r w:rsidRPr="00CE0C41">
        <w:rPr>
          <w:rFonts w:ascii="Garamond" w:hAnsi="Garamond"/>
          <w:sz w:val="18"/>
          <w:szCs w:val="18"/>
        </w:rPr>
        <w:t xml:space="preserve">, formations, and </w:t>
      </w:r>
      <w:proofErr w:type="spellStart"/>
      <w:r w:rsidRPr="00CE0C41">
        <w:rPr>
          <w:rFonts w:ascii="Garamond" w:hAnsi="Garamond"/>
          <w:sz w:val="18"/>
          <w:szCs w:val="18"/>
        </w:rPr>
        <w:t>textual</w:t>
      </w:r>
      <w:proofErr w:type="spellEnd"/>
      <w:r w:rsidRPr="00CE0C41">
        <w:rPr>
          <w:rFonts w:ascii="Garamond" w:hAnsi="Garamond"/>
          <w:sz w:val="18"/>
          <w:szCs w:val="18"/>
        </w:rPr>
        <w:t xml:space="preserve"> </w:t>
      </w:r>
      <w:proofErr w:type="spellStart"/>
      <w:r w:rsidRPr="00CE0C41">
        <w:rPr>
          <w:rFonts w:ascii="Garamond" w:hAnsi="Garamond"/>
          <w:sz w:val="18"/>
          <w:szCs w:val="18"/>
        </w:rPr>
        <w:t>complexity</w:t>
      </w:r>
      <w:proofErr w:type="spellEnd"/>
      <w:r w:rsidRPr="00CE0C41">
        <w:rPr>
          <w:rFonts w:ascii="Garamond" w:hAnsi="Garamond"/>
          <w:sz w:val="18"/>
          <w:szCs w:val="18"/>
        </w:rPr>
        <w:t>. Richard Marsden, “</w:t>
      </w:r>
      <w:proofErr w:type="spellStart"/>
      <w:r w:rsidRPr="00CE0C41">
        <w:rPr>
          <w:rFonts w:ascii="Garamond" w:hAnsi="Garamond"/>
          <w:sz w:val="18"/>
          <w:szCs w:val="18"/>
        </w:rPr>
        <w:t>Ask</w:t>
      </w:r>
      <w:proofErr w:type="spellEnd"/>
      <w:r w:rsidRPr="00CE0C41">
        <w:rPr>
          <w:rFonts w:ascii="Garamond" w:hAnsi="Garamond"/>
          <w:sz w:val="18"/>
          <w:szCs w:val="18"/>
        </w:rPr>
        <w:t xml:space="preserve"> </w:t>
      </w:r>
      <w:proofErr w:type="spellStart"/>
      <w:r w:rsidRPr="00CE0C41">
        <w:rPr>
          <w:rFonts w:ascii="Garamond" w:hAnsi="Garamond"/>
          <w:sz w:val="18"/>
          <w:szCs w:val="18"/>
        </w:rPr>
        <w:t>What</w:t>
      </w:r>
      <w:proofErr w:type="spellEnd"/>
      <w:r w:rsidRPr="00CE0C41">
        <w:rPr>
          <w:rFonts w:ascii="Garamond" w:hAnsi="Garamond"/>
          <w:sz w:val="18"/>
          <w:szCs w:val="18"/>
        </w:rPr>
        <w:t xml:space="preserve"> I </w:t>
      </w:r>
      <w:proofErr w:type="spellStart"/>
      <w:r w:rsidRPr="00CE0C41">
        <w:rPr>
          <w:rFonts w:ascii="Garamond" w:hAnsi="Garamond"/>
          <w:sz w:val="18"/>
          <w:szCs w:val="18"/>
        </w:rPr>
        <w:t>am</w:t>
      </w:r>
      <w:proofErr w:type="spellEnd"/>
      <w:r w:rsidRPr="00CE0C41">
        <w:rPr>
          <w:rFonts w:ascii="Garamond" w:hAnsi="Garamond"/>
          <w:sz w:val="18"/>
          <w:szCs w:val="18"/>
        </w:rPr>
        <w:t xml:space="preserve"> </w:t>
      </w:r>
      <w:proofErr w:type="spellStart"/>
      <w:proofErr w:type="gramStart"/>
      <w:r w:rsidRPr="00CE0C41">
        <w:rPr>
          <w:rFonts w:ascii="Garamond" w:hAnsi="Garamond"/>
          <w:sz w:val="18"/>
          <w:szCs w:val="18"/>
        </w:rPr>
        <w:t>Called</w:t>
      </w:r>
      <w:proofErr w:type="spellEnd"/>
      <w:r w:rsidRPr="00CE0C41">
        <w:rPr>
          <w:rFonts w:ascii="Garamond" w:hAnsi="Garamond"/>
          <w:sz w:val="18"/>
          <w:szCs w:val="18"/>
        </w:rPr>
        <w:t>:</w:t>
      </w:r>
      <w:proofErr w:type="gramEnd"/>
      <w:r w:rsidRPr="00CE0C41">
        <w:rPr>
          <w:rFonts w:ascii="Garamond" w:hAnsi="Garamond"/>
          <w:sz w:val="18"/>
          <w:szCs w:val="18"/>
        </w:rPr>
        <w:t xml:space="preserve"> The Anglo-Saxons and </w:t>
      </w:r>
      <w:proofErr w:type="spellStart"/>
      <w:r w:rsidRPr="00CE0C41">
        <w:rPr>
          <w:rFonts w:ascii="Garamond" w:hAnsi="Garamond"/>
          <w:sz w:val="18"/>
          <w:szCs w:val="18"/>
        </w:rPr>
        <w:t>Their</w:t>
      </w:r>
      <w:proofErr w:type="spellEnd"/>
      <w:r w:rsidRPr="00CE0C41">
        <w:rPr>
          <w:rFonts w:ascii="Garamond" w:hAnsi="Garamond"/>
          <w:sz w:val="18"/>
          <w:szCs w:val="18"/>
        </w:rPr>
        <w:t xml:space="preserve"> Bibles,” in </w:t>
      </w:r>
      <w:r w:rsidRPr="00CE0C41">
        <w:rPr>
          <w:rFonts w:ascii="Garamond" w:hAnsi="Garamond"/>
          <w:i/>
          <w:sz w:val="18"/>
          <w:szCs w:val="18"/>
        </w:rPr>
        <w:t xml:space="preserve">The Bible as Book: The </w:t>
      </w:r>
      <w:proofErr w:type="spellStart"/>
      <w:r w:rsidRPr="00CE0C41">
        <w:rPr>
          <w:rFonts w:ascii="Garamond" w:hAnsi="Garamond"/>
          <w:i/>
          <w:sz w:val="18"/>
          <w:szCs w:val="18"/>
        </w:rPr>
        <w:t>Manuscript</w:t>
      </w:r>
      <w:proofErr w:type="spellEnd"/>
      <w:r w:rsidRPr="00CE0C41">
        <w:rPr>
          <w:rFonts w:ascii="Garamond" w:hAnsi="Garamond"/>
          <w:i/>
          <w:sz w:val="18"/>
          <w:szCs w:val="18"/>
        </w:rPr>
        <w:t xml:space="preserve"> Tradition</w:t>
      </w:r>
      <w:r w:rsidRPr="00CE0C41">
        <w:rPr>
          <w:rFonts w:ascii="Garamond" w:hAnsi="Garamond"/>
          <w:sz w:val="18"/>
          <w:szCs w:val="18"/>
        </w:rPr>
        <w:t xml:space="preserve">, </w:t>
      </w:r>
      <w:proofErr w:type="spellStart"/>
      <w:r w:rsidRPr="00CE0C41">
        <w:rPr>
          <w:rFonts w:ascii="Garamond" w:hAnsi="Garamond"/>
          <w:sz w:val="18"/>
          <w:szCs w:val="18"/>
        </w:rPr>
        <w:t>eds</w:t>
      </w:r>
      <w:proofErr w:type="spellEnd"/>
      <w:r w:rsidRPr="00CE0C41">
        <w:rPr>
          <w:rFonts w:ascii="Garamond" w:hAnsi="Garamond"/>
          <w:sz w:val="18"/>
          <w:szCs w:val="18"/>
        </w:rPr>
        <w:t xml:space="preserve">., John Sharpe III and Kimberly Van </w:t>
      </w:r>
      <w:proofErr w:type="spellStart"/>
      <w:r w:rsidRPr="00CE0C41">
        <w:rPr>
          <w:rFonts w:ascii="Garamond" w:hAnsi="Garamond"/>
          <w:sz w:val="18"/>
          <w:szCs w:val="18"/>
        </w:rPr>
        <w:t>Kampen</w:t>
      </w:r>
      <w:proofErr w:type="spellEnd"/>
      <w:r w:rsidRPr="00CE0C41">
        <w:rPr>
          <w:rFonts w:ascii="Garamond" w:hAnsi="Garamond"/>
          <w:sz w:val="18"/>
          <w:szCs w:val="18"/>
        </w:rPr>
        <w:t xml:space="preserve"> (London: </w:t>
      </w:r>
      <w:proofErr w:type="spellStart"/>
      <w:r w:rsidRPr="00CE0C41">
        <w:rPr>
          <w:rFonts w:ascii="Garamond" w:hAnsi="Garamond"/>
          <w:sz w:val="18"/>
          <w:szCs w:val="18"/>
        </w:rPr>
        <w:t>Oak</w:t>
      </w:r>
      <w:proofErr w:type="spellEnd"/>
      <w:r w:rsidRPr="00CE0C41">
        <w:rPr>
          <w:rFonts w:ascii="Garamond" w:hAnsi="Garamond"/>
          <w:sz w:val="18"/>
          <w:szCs w:val="18"/>
        </w:rPr>
        <w:t xml:space="preserve"> Knoll </w:t>
      </w:r>
      <w:proofErr w:type="spellStart"/>
      <w:r w:rsidRPr="00CE0C41">
        <w:rPr>
          <w:rFonts w:ascii="Garamond" w:hAnsi="Garamond"/>
          <w:sz w:val="18"/>
          <w:szCs w:val="18"/>
        </w:rPr>
        <w:t>Press</w:t>
      </w:r>
      <w:proofErr w:type="spellEnd"/>
      <w:r w:rsidRPr="00CE0C41">
        <w:rPr>
          <w:rFonts w:ascii="Garamond" w:hAnsi="Garamond"/>
          <w:sz w:val="18"/>
          <w:szCs w:val="18"/>
        </w:rPr>
        <w:t>, 1998), 145-176.</w:t>
      </w:r>
    </w:p>
  </w:footnote>
  <w:footnote w:id="177">
    <w:p w14:paraId="17C0E36A"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Michelle Brown, </w:t>
      </w:r>
      <w:r w:rsidRPr="00CE0C41">
        <w:rPr>
          <w:rFonts w:ascii="Garamond" w:hAnsi="Garamond" w:cs="Times New Roman"/>
          <w:i/>
          <w:sz w:val="18"/>
          <w:szCs w:val="18"/>
        </w:rPr>
        <w:t>The Holkham Bible Picture Book: A Facsimile</w:t>
      </w:r>
      <w:r w:rsidRPr="00CE0C41">
        <w:rPr>
          <w:rFonts w:ascii="Garamond" w:hAnsi="Garamond" w:cs="Times New Roman"/>
          <w:sz w:val="18"/>
          <w:szCs w:val="18"/>
        </w:rPr>
        <w:t xml:space="preserve"> (London: The British Library, 2007), 1-3.</w:t>
      </w:r>
    </w:p>
  </w:footnote>
  <w:footnote w:id="178">
    <w:p w14:paraId="5DE11885"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has proposed that the Holkham Bible is the first </w:t>
      </w:r>
      <w:r w:rsidRPr="00CE0C41">
        <w:rPr>
          <w:rFonts w:ascii="Garamond" w:hAnsi="Garamond" w:cs="Times New Roman"/>
          <w:i/>
          <w:sz w:val="18"/>
          <w:szCs w:val="18"/>
        </w:rPr>
        <w:t>Biblia Pauperum</w:t>
      </w:r>
      <w:r w:rsidRPr="00CE0C41">
        <w:rPr>
          <w:rFonts w:ascii="Garamond" w:hAnsi="Garamond" w:cs="Times New Roman"/>
          <w:sz w:val="18"/>
          <w:szCs w:val="18"/>
        </w:rPr>
        <w:t xml:space="preserve"> yet was originally conceived as an artist’s sketchbook or model book for possibly an embroidered altarpiece or vestments; Michelle Brown, “When Illuminated Manuscripts are not What They Seem: The Cases of the Holkham Bible Picture Book and a Newly Discovered Croatian Altarpiece,” </w:t>
      </w:r>
      <w:r w:rsidRPr="00CE0C41">
        <w:rPr>
          <w:rFonts w:ascii="Garamond" w:hAnsi="Garamond" w:cs="Times New Roman"/>
          <w:i/>
          <w:sz w:val="18"/>
          <w:szCs w:val="18"/>
        </w:rPr>
        <w:t>IKON</w:t>
      </w:r>
      <w:r w:rsidRPr="00CE0C41">
        <w:rPr>
          <w:rFonts w:ascii="Garamond" w:hAnsi="Garamond" w:cs="Times New Roman"/>
          <w:sz w:val="18"/>
          <w:szCs w:val="18"/>
        </w:rPr>
        <w:t xml:space="preserve"> 1 (2008): 103-122. Brown,</w:t>
      </w:r>
      <w:r w:rsidRPr="00CE0C41">
        <w:rPr>
          <w:rFonts w:ascii="Garamond" w:hAnsi="Garamond" w:cs="Times New Roman"/>
          <w:i/>
          <w:sz w:val="18"/>
          <w:szCs w:val="18"/>
        </w:rPr>
        <w:t xml:space="preserve"> Holkham Bible, </w:t>
      </w:r>
      <w:r w:rsidRPr="00CE0C41">
        <w:rPr>
          <w:rFonts w:ascii="Garamond" w:hAnsi="Garamond" w:cs="Times New Roman"/>
          <w:sz w:val="18"/>
          <w:szCs w:val="18"/>
        </w:rPr>
        <w:t>3.</w:t>
      </w:r>
    </w:p>
  </w:footnote>
  <w:footnote w:id="179">
    <w:p w14:paraId="1F769D4E"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Translations provided by Brown; Brown, </w:t>
      </w:r>
      <w:r w:rsidRPr="00CE0C41">
        <w:rPr>
          <w:rFonts w:ascii="Garamond" w:hAnsi="Garamond" w:cs="Times New Roman"/>
          <w:i/>
          <w:sz w:val="18"/>
          <w:szCs w:val="18"/>
        </w:rPr>
        <w:t>Holkham Bible</w:t>
      </w:r>
      <w:r w:rsidRPr="00CE0C41">
        <w:rPr>
          <w:rFonts w:ascii="Garamond" w:hAnsi="Garamond" w:cs="Times New Roman"/>
          <w:sz w:val="18"/>
          <w:szCs w:val="18"/>
        </w:rPr>
        <w:t>,</w:t>
      </w:r>
      <w:r w:rsidRPr="00CE0C41">
        <w:rPr>
          <w:rFonts w:ascii="Garamond" w:hAnsi="Garamond" w:cs="Times New Roman"/>
          <w:i/>
          <w:sz w:val="18"/>
          <w:szCs w:val="18"/>
        </w:rPr>
        <w:t xml:space="preserve"> </w:t>
      </w:r>
      <w:r w:rsidRPr="00CE0C41">
        <w:rPr>
          <w:rFonts w:ascii="Garamond" w:hAnsi="Garamond" w:cs="Times New Roman"/>
          <w:sz w:val="18"/>
          <w:szCs w:val="18"/>
        </w:rPr>
        <w:t xml:space="preserve">4. F. P. Pickering, </w:t>
      </w:r>
      <w:r w:rsidRPr="00CE0C41">
        <w:rPr>
          <w:rFonts w:ascii="Garamond" w:hAnsi="Garamond" w:cs="Times New Roman"/>
          <w:i/>
          <w:sz w:val="18"/>
          <w:szCs w:val="18"/>
        </w:rPr>
        <w:t>The Anglo-Norman Text of the Holkham Bible Picture Book</w:t>
      </w:r>
      <w:r w:rsidRPr="00CE0C41">
        <w:rPr>
          <w:rFonts w:ascii="Garamond" w:hAnsi="Garamond" w:cs="Times New Roman"/>
          <w:sz w:val="18"/>
          <w:szCs w:val="18"/>
        </w:rPr>
        <w:t xml:space="preserve"> (Oxford: Basil Blackwell, 1971), 70-71. This image is discussed extensively by John Lowden who compares it to a </w:t>
      </w:r>
      <w:r w:rsidRPr="00CE0C41">
        <w:rPr>
          <w:rFonts w:ascii="Garamond" w:hAnsi="Garamond" w:cs="Times New Roman"/>
          <w:i/>
          <w:sz w:val="18"/>
          <w:szCs w:val="18"/>
        </w:rPr>
        <w:t xml:space="preserve">Bible </w:t>
      </w:r>
      <w:proofErr w:type="spellStart"/>
      <w:r w:rsidRPr="00CE0C41">
        <w:rPr>
          <w:rFonts w:ascii="Garamond" w:hAnsi="Garamond" w:cs="Times New Roman"/>
          <w:i/>
          <w:sz w:val="18"/>
          <w:szCs w:val="18"/>
        </w:rPr>
        <w:t>moralisée</w:t>
      </w:r>
      <w:proofErr w:type="spellEnd"/>
      <w:r w:rsidRPr="00CE0C41">
        <w:rPr>
          <w:rFonts w:ascii="Garamond" w:hAnsi="Garamond" w:cs="Times New Roman"/>
          <w:sz w:val="18"/>
          <w:szCs w:val="18"/>
        </w:rPr>
        <w:t xml:space="preserve"> shared by Oxford, Paris, and London in what he sees as a direct model for the Holkham Bible; John Lowden, “The Holkham Bible Picture Book and the </w:t>
      </w:r>
      <w:r w:rsidRPr="00CE0C41">
        <w:rPr>
          <w:rFonts w:ascii="Garamond" w:hAnsi="Garamond" w:cs="Times New Roman"/>
          <w:i/>
          <w:sz w:val="18"/>
          <w:szCs w:val="18"/>
        </w:rPr>
        <w:t xml:space="preserve">Bible </w:t>
      </w:r>
      <w:proofErr w:type="spellStart"/>
      <w:r w:rsidRPr="00CE0C41">
        <w:rPr>
          <w:rFonts w:ascii="Garamond" w:hAnsi="Garamond" w:cs="Times New Roman"/>
          <w:i/>
          <w:sz w:val="18"/>
          <w:szCs w:val="18"/>
        </w:rPr>
        <w:t>Moralisée</w:t>
      </w:r>
      <w:proofErr w:type="spellEnd"/>
      <w:r w:rsidRPr="00CE0C41">
        <w:rPr>
          <w:rFonts w:ascii="Garamond" w:hAnsi="Garamond" w:cs="Times New Roman"/>
          <w:sz w:val="18"/>
          <w:szCs w:val="18"/>
        </w:rPr>
        <w:t xml:space="preserve">,” in </w:t>
      </w:r>
      <w:r w:rsidRPr="00CE0C41">
        <w:rPr>
          <w:rFonts w:ascii="Garamond" w:hAnsi="Garamond" w:cs="Times New Roman"/>
          <w:i/>
          <w:sz w:val="18"/>
          <w:szCs w:val="18"/>
        </w:rPr>
        <w:t>The Medieval Book: Glosses from Friends and Colleagues of Christopher de Hamel</w:t>
      </w:r>
      <w:r w:rsidRPr="00CE0C41">
        <w:rPr>
          <w:rFonts w:ascii="Garamond" w:hAnsi="Garamond" w:cs="Times New Roman"/>
          <w:sz w:val="18"/>
          <w:szCs w:val="18"/>
        </w:rPr>
        <w:t xml:space="preserve">, eds., James Marrow, Richard </w:t>
      </w:r>
      <w:proofErr w:type="spellStart"/>
      <w:r w:rsidRPr="00CE0C41">
        <w:rPr>
          <w:rFonts w:ascii="Garamond" w:hAnsi="Garamond" w:cs="Times New Roman"/>
          <w:sz w:val="18"/>
          <w:szCs w:val="18"/>
        </w:rPr>
        <w:t>Linenthal</w:t>
      </w:r>
      <w:proofErr w:type="spellEnd"/>
      <w:r w:rsidRPr="00CE0C41">
        <w:rPr>
          <w:rFonts w:ascii="Garamond" w:hAnsi="Garamond" w:cs="Times New Roman"/>
          <w:sz w:val="18"/>
          <w:szCs w:val="18"/>
        </w:rPr>
        <w:t xml:space="preserve">, and William Noel (Houten: </w:t>
      </w:r>
      <w:proofErr w:type="spellStart"/>
      <w:r w:rsidRPr="00CE0C41">
        <w:rPr>
          <w:rFonts w:ascii="Garamond" w:hAnsi="Garamond" w:cs="Times New Roman"/>
          <w:sz w:val="18"/>
          <w:szCs w:val="18"/>
        </w:rPr>
        <w:t>Hes</w:t>
      </w:r>
      <w:proofErr w:type="spellEnd"/>
      <w:r w:rsidRPr="00CE0C41">
        <w:rPr>
          <w:rFonts w:ascii="Garamond" w:hAnsi="Garamond" w:cs="Times New Roman"/>
          <w:sz w:val="18"/>
          <w:szCs w:val="18"/>
        </w:rPr>
        <w:t xml:space="preserve"> and De Graaf Publishers, 2010), 75-83.</w:t>
      </w:r>
    </w:p>
  </w:footnote>
  <w:footnote w:id="180">
    <w:p w14:paraId="247D7DE6" w14:textId="77777777" w:rsidR="00776B62" w:rsidRPr="00CE0C41" w:rsidRDefault="00776B62" w:rsidP="00FD07A5">
      <w:pPr>
        <w:pStyle w:val="Default"/>
        <w:spacing w:after="0" w:line="240" w:lineRule="auto"/>
        <w:jc w:val="both"/>
        <w:rPr>
          <w:rFonts w:ascii="Garamond" w:hAnsi="Garamond"/>
          <w:sz w:val="18"/>
          <w:szCs w:val="18"/>
        </w:rPr>
      </w:pPr>
      <w:r w:rsidRPr="00CE0C41">
        <w:rPr>
          <w:rStyle w:val="FootnoteReference"/>
          <w:rFonts w:ascii="Garamond" w:hAnsi="Garamond"/>
          <w:sz w:val="18"/>
          <w:szCs w:val="18"/>
        </w:rPr>
        <w:footnoteRef/>
      </w:r>
      <w:r w:rsidRPr="00CE0C41">
        <w:rPr>
          <w:rFonts w:ascii="Garamond" w:hAnsi="Garamond"/>
          <w:sz w:val="18"/>
          <w:szCs w:val="18"/>
        </w:rPr>
        <w:t xml:space="preserve"> C. M. </w:t>
      </w:r>
      <w:proofErr w:type="spellStart"/>
      <w:r w:rsidRPr="00CE0C41">
        <w:rPr>
          <w:rFonts w:ascii="Garamond" w:hAnsi="Garamond"/>
          <w:sz w:val="18"/>
          <w:szCs w:val="18"/>
        </w:rPr>
        <w:t>Kauffman</w:t>
      </w:r>
      <w:proofErr w:type="spellEnd"/>
      <w:r w:rsidRPr="00CE0C41">
        <w:rPr>
          <w:rFonts w:ascii="Garamond" w:hAnsi="Garamond"/>
          <w:sz w:val="18"/>
          <w:szCs w:val="18"/>
        </w:rPr>
        <w:t xml:space="preserve">, </w:t>
      </w:r>
      <w:proofErr w:type="spellStart"/>
      <w:r w:rsidRPr="00CE0C41">
        <w:rPr>
          <w:rFonts w:ascii="Garamond" w:hAnsi="Garamond"/>
          <w:i/>
          <w:sz w:val="18"/>
          <w:szCs w:val="18"/>
        </w:rPr>
        <w:t>Biblical</w:t>
      </w:r>
      <w:proofErr w:type="spellEnd"/>
      <w:r w:rsidRPr="00CE0C41">
        <w:rPr>
          <w:rFonts w:ascii="Garamond" w:hAnsi="Garamond"/>
          <w:i/>
          <w:sz w:val="18"/>
          <w:szCs w:val="18"/>
        </w:rPr>
        <w:t xml:space="preserve"> </w:t>
      </w:r>
      <w:proofErr w:type="spellStart"/>
      <w:r w:rsidRPr="00CE0C41">
        <w:rPr>
          <w:rFonts w:ascii="Garamond" w:hAnsi="Garamond"/>
          <w:i/>
          <w:sz w:val="18"/>
          <w:szCs w:val="18"/>
        </w:rPr>
        <w:t>Imagery</w:t>
      </w:r>
      <w:proofErr w:type="spellEnd"/>
      <w:r w:rsidRPr="00CE0C41">
        <w:rPr>
          <w:rFonts w:ascii="Garamond" w:hAnsi="Garamond"/>
          <w:i/>
          <w:sz w:val="18"/>
          <w:szCs w:val="18"/>
        </w:rPr>
        <w:t xml:space="preserve"> in Medieval </w:t>
      </w:r>
      <w:proofErr w:type="spellStart"/>
      <w:r w:rsidRPr="00CE0C41">
        <w:rPr>
          <w:rFonts w:ascii="Garamond" w:hAnsi="Garamond"/>
          <w:i/>
          <w:sz w:val="18"/>
          <w:szCs w:val="18"/>
        </w:rPr>
        <w:t>England</w:t>
      </w:r>
      <w:proofErr w:type="spellEnd"/>
      <w:r w:rsidRPr="00CE0C41">
        <w:rPr>
          <w:rFonts w:ascii="Garamond" w:hAnsi="Garamond"/>
          <w:i/>
          <w:sz w:val="18"/>
          <w:szCs w:val="18"/>
        </w:rPr>
        <w:t xml:space="preserve"> 700-1550</w:t>
      </w:r>
      <w:r w:rsidRPr="00CE0C41">
        <w:rPr>
          <w:rFonts w:ascii="Garamond" w:hAnsi="Garamond"/>
          <w:sz w:val="18"/>
          <w:szCs w:val="18"/>
        </w:rPr>
        <w:t xml:space="preserve"> (</w:t>
      </w:r>
      <w:proofErr w:type="gramStart"/>
      <w:r w:rsidRPr="00CE0C41">
        <w:rPr>
          <w:rFonts w:ascii="Garamond" w:hAnsi="Garamond"/>
          <w:sz w:val="18"/>
          <w:szCs w:val="18"/>
        </w:rPr>
        <w:t>Turnhout:</w:t>
      </w:r>
      <w:proofErr w:type="gramEnd"/>
      <w:r w:rsidRPr="00CE0C41">
        <w:rPr>
          <w:rFonts w:ascii="Garamond" w:hAnsi="Garamond"/>
          <w:sz w:val="18"/>
          <w:szCs w:val="18"/>
        </w:rPr>
        <w:t xml:space="preserve"> Harvey Miller Publishers, 2003), 232. The </w:t>
      </w:r>
      <w:proofErr w:type="spellStart"/>
      <w:r w:rsidRPr="00CE0C41">
        <w:rPr>
          <w:rFonts w:ascii="Garamond" w:hAnsi="Garamond"/>
          <w:sz w:val="18"/>
          <w:szCs w:val="18"/>
        </w:rPr>
        <w:t>Holkham</w:t>
      </w:r>
      <w:proofErr w:type="spellEnd"/>
      <w:r w:rsidRPr="00CE0C41">
        <w:rPr>
          <w:rFonts w:ascii="Garamond" w:hAnsi="Garamond"/>
          <w:sz w:val="18"/>
          <w:szCs w:val="18"/>
        </w:rPr>
        <w:t xml:space="preserve"> Bible, </w:t>
      </w:r>
      <w:proofErr w:type="spellStart"/>
      <w:r w:rsidRPr="00CE0C41">
        <w:rPr>
          <w:rFonts w:ascii="Garamond" w:hAnsi="Garamond"/>
          <w:sz w:val="18"/>
          <w:szCs w:val="18"/>
        </w:rPr>
        <w:t>despite</w:t>
      </w:r>
      <w:proofErr w:type="spellEnd"/>
      <w:r w:rsidRPr="00CE0C41">
        <w:rPr>
          <w:rFonts w:ascii="Garamond" w:hAnsi="Garamond"/>
          <w:sz w:val="18"/>
          <w:szCs w:val="18"/>
        </w:rPr>
        <w:t xml:space="preserve"> the </w:t>
      </w:r>
      <w:proofErr w:type="spellStart"/>
      <w:r w:rsidRPr="00CE0C41">
        <w:rPr>
          <w:rFonts w:ascii="Garamond" w:hAnsi="Garamond"/>
          <w:sz w:val="18"/>
          <w:szCs w:val="18"/>
        </w:rPr>
        <w:t>lack</w:t>
      </w:r>
      <w:proofErr w:type="spellEnd"/>
      <w:r w:rsidRPr="00CE0C41">
        <w:rPr>
          <w:rFonts w:ascii="Garamond" w:hAnsi="Garamond"/>
          <w:sz w:val="18"/>
          <w:szCs w:val="18"/>
        </w:rPr>
        <w:t xml:space="preserve"> of </w:t>
      </w:r>
      <w:proofErr w:type="spellStart"/>
      <w:r w:rsidRPr="00CE0C41">
        <w:rPr>
          <w:rFonts w:ascii="Garamond" w:hAnsi="Garamond"/>
          <w:sz w:val="18"/>
          <w:szCs w:val="18"/>
        </w:rPr>
        <w:t>heraldic</w:t>
      </w:r>
      <w:proofErr w:type="spellEnd"/>
      <w:r w:rsidRPr="00CE0C41">
        <w:rPr>
          <w:rFonts w:ascii="Garamond" w:hAnsi="Garamond"/>
          <w:sz w:val="18"/>
          <w:szCs w:val="18"/>
        </w:rPr>
        <w:t xml:space="preserve"> </w:t>
      </w:r>
      <w:proofErr w:type="spellStart"/>
      <w:r w:rsidRPr="00CE0C41">
        <w:rPr>
          <w:rFonts w:ascii="Garamond" w:hAnsi="Garamond"/>
          <w:sz w:val="18"/>
          <w:szCs w:val="18"/>
        </w:rPr>
        <w:t>devices</w:t>
      </w:r>
      <w:proofErr w:type="spellEnd"/>
      <w:r w:rsidRPr="00CE0C41">
        <w:rPr>
          <w:rFonts w:ascii="Garamond" w:hAnsi="Garamond"/>
          <w:sz w:val="18"/>
          <w:szCs w:val="18"/>
        </w:rPr>
        <w:t xml:space="preserve"> </w:t>
      </w:r>
      <w:proofErr w:type="spellStart"/>
      <w:r w:rsidRPr="00CE0C41">
        <w:rPr>
          <w:rFonts w:ascii="Garamond" w:hAnsi="Garamond"/>
          <w:sz w:val="18"/>
          <w:szCs w:val="18"/>
        </w:rPr>
        <w:t>signifying</w:t>
      </w:r>
      <w:proofErr w:type="spellEnd"/>
      <w:r w:rsidRPr="00CE0C41">
        <w:rPr>
          <w:rFonts w:ascii="Garamond" w:hAnsi="Garamond"/>
          <w:sz w:val="18"/>
          <w:szCs w:val="18"/>
        </w:rPr>
        <w:t xml:space="preserve"> </w:t>
      </w:r>
      <w:proofErr w:type="spellStart"/>
      <w:r w:rsidRPr="00CE0C41">
        <w:rPr>
          <w:rFonts w:ascii="Garamond" w:hAnsi="Garamond"/>
          <w:sz w:val="18"/>
          <w:szCs w:val="18"/>
        </w:rPr>
        <w:t>ownership</w:t>
      </w:r>
      <w:proofErr w:type="spellEnd"/>
      <w:r w:rsidRPr="00CE0C41">
        <w:rPr>
          <w:rFonts w:ascii="Garamond" w:hAnsi="Garamond"/>
          <w:sz w:val="18"/>
          <w:szCs w:val="18"/>
        </w:rPr>
        <w:t xml:space="preserve">, </w:t>
      </w:r>
      <w:proofErr w:type="spellStart"/>
      <w:r w:rsidRPr="00CE0C41">
        <w:rPr>
          <w:rFonts w:ascii="Garamond" w:hAnsi="Garamond"/>
          <w:sz w:val="18"/>
          <w:szCs w:val="18"/>
        </w:rPr>
        <w:t>remains</w:t>
      </w:r>
      <w:proofErr w:type="spellEnd"/>
      <w:r w:rsidRPr="00CE0C41">
        <w:rPr>
          <w:rFonts w:ascii="Garamond" w:hAnsi="Garamond"/>
          <w:sz w:val="18"/>
          <w:szCs w:val="18"/>
        </w:rPr>
        <w:t xml:space="preserve"> an </w:t>
      </w:r>
      <w:proofErr w:type="spellStart"/>
      <w:r w:rsidRPr="00CE0C41">
        <w:rPr>
          <w:rFonts w:ascii="Garamond" w:hAnsi="Garamond"/>
          <w:sz w:val="18"/>
          <w:szCs w:val="18"/>
        </w:rPr>
        <w:t>exemplary</w:t>
      </w:r>
      <w:proofErr w:type="spellEnd"/>
      <w:r w:rsidRPr="00CE0C41">
        <w:rPr>
          <w:rFonts w:ascii="Garamond" w:hAnsi="Garamond"/>
          <w:sz w:val="18"/>
          <w:szCs w:val="18"/>
        </w:rPr>
        <w:t xml:space="preserve"> </w:t>
      </w:r>
      <w:proofErr w:type="spellStart"/>
      <w:r w:rsidRPr="00CE0C41">
        <w:rPr>
          <w:rFonts w:ascii="Garamond" w:hAnsi="Garamond"/>
          <w:sz w:val="18"/>
          <w:szCs w:val="18"/>
        </w:rPr>
        <w:t>manuscript</w:t>
      </w:r>
      <w:proofErr w:type="spellEnd"/>
      <w:r w:rsidRPr="00CE0C41">
        <w:rPr>
          <w:rFonts w:ascii="Garamond" w:hAnsi="Garamond"/>
          <w:sz w:val="18"/>
          <w:szCs w:val="18"/>
        </w:rPr>
        <w:t xml:space="preserve"> for a non-</w:t>
      </w:r>
      <w:proofErr w:type="spellStart"/>
      <w:r w:rsidRPr="00CE0C41">
        <w:rPr>
          <w:rFonts w:ascii="Garamond" w:hAnsi="Garamond"/>
          <w:sz w:val="18"/>
          <w:szCs w:val="18"/>
        </w:rPr>
        <w:t>elite</w:t>
      </w:r>
      <w:proofErr w:type="spellEnd"/>
      <w:r w:rsidRPr="00CE0C41">
        <w:rPr>
          <w:rFonts w:ascii="Garamond" w:hAnsi="Garamond"/>
          <w:sz w:val="18"/>
          <w:szCs w:val="18"/>
        </w:rPr>
        <w:t xml:space="preserve">, </w:t>
      </w:r>
      <w:proofErr w:type="spellStart"/>
      <w:r w:rsidRPr="00CE0C41">
        <w:rPr>
          <w:rFonts w:ascii="Garamond" w:hAnsi="Garamond"/>
          <w:sz w:val="18"/>
          <w:szCs w:val="18"/>
        </w:rPr>
        <w:t>merchant</w:t>
      </w:r>
      <w:proofErr w:type="spellEnd"/>
      <w:r w:rsidRPr="00CE0C41">
        <w:rPr>
          <w:rFonts w:ascii="Garamond" w:hAnsi="Garamond"/>
          <w:sz w:val="18"/>
          <w:szCs w:val="18"/>
        </w:rPr>
        <w:t xml:space="preserve"> class. </w:t>
      </w:r>
      <w:proofErr w:type="spellStart"/>
      <w:r w:rsidRPr="00CE0C41">
        <w:rPr>
          <w:rFonts w:ascii="Garamond" w:hAnsi="Garamond"/>
          <w:sz w:val="18"/>
          <w:szCs w:val="18"/>
        </w:rPr>
        <w:t>However</w:t>
      </w:r>
      <w:proofErr w:type="spellEnd"/>
      <w:r w:rsidRPr="00CE0C41">
        <w:rPr>
          <w:rFonts w:ascii="Garamond" w:hAnsi="Garamond"/>
          <w:sz w:val="18"/>
          <w:szCs w:val="18"/>
        </w:rPr>
        <w:t xml:space="preserve">, </w:t>
      </w:r>
      <w:proofErr w:type="spellStart"/>
      <w:r w:rsidRPr="00CE0C41">
        <w:rPr>
          <w:rFonts w:ascii="Garamond" w:hAnsi="Garamond"/>
          <w:sz w:val="18"/>
          <w:szCs w:val="18"/>
        </w:rPr>
        <w:t>this</w:t>
      </w:r>
      <w:proofErr w:type="spellEnd"/>
      <w:r w:rsidRPr="00CE0C41">
        <w:rPr>
          <w:rFonts w:ascii="Garamond" w:hAnsi="Garamond"/>
          <w:sz w:val="18"/>
          <w:szCs w:val="18"/>
        </w:rPr>
        <w:t xml:space="preserve"> class of society </w:t>
      </w:r>
      <w:proofErr w:type="spellStart"/>
      <w:r w:rsidRPr="00CE0C41">
        <w:rPr>
          <w:rFonts w:ascii="Garamond" w:hAnsi="Garamond"/>
          <w:sz w:val="18"/>
          <w:szCs w:val="18"/>
        </w:rPr>
        <w:t>was</w:t>
      </w:r>
      <w:proofErr w:type="spellEnd"/>
      <w:r w:rsidRPr="00CE0C41">
        <w:rPr>
          <w:rFonts w:ascii="Garamond" w:hAnsi="Garamond"/>
          <w:sz w:val="18"/>
          <w:szCs w:val="18"/>
        </w:rPr>
        <w:t xml:space="preserve"> </w:t>
      </w:r>
      <w:proofErr w:type="spellStart"/>
      <w:r w:rsidRPr="00CE0C41">
        <w:rPr>
          <w:rFonts w:ascii="Garamond" w:hAnsi="Garamond"/>
          <w:sz w:val="18"/>
          <w:szCs w:val="18"/>
        </w:rPr>
        <w:t>wealthy</w:t>
      </w:r>
      <w:proofErr w:type="spellEnd"/>
      <w:r w:rsidRPr="00CE0C41">
        <w:rPr>
          <w:rFonts w:ascii="Garamond" w:hAnsi="Garamond"/>
          <w:sz w:val="18"/>
          <w:szCs w:val="18"/>
        </w:rPr>
        <w:t xml:space="preserve"> in </w:t>
      </w:r>
      <w:proofErr w:type="spellStart"/>
      <w:r w:rsidRPr="00CE0C41">
        <w:rPr>
          <w:rFonts w:ascii="Garamond" w:hAnsi="Garamond"/>
          <w:sz w:val="18"/>
          <w:szCs w:val="18"/>
        </w:rPr>
        <w:t>its</w:t>
      </w:r>
      <w:proofErr w:type="spellEnd"/>
      <w:r w:rsidRPr="00CE0C41">
        <w:rPr>
          <w:rFonts w:ascii="Garamond" w:hAnsi="Garamond"/>
          <w:sz w:val="18"/>
          <w:szCs w:val="18"/>
        </w:rPr>
        <w:t xml:space="preserve"> </w:t>
      </w:r>
      <w:proofErr w:type="spellStart"/>
      <w:r w:rsidRPr="00CE0C41">
        <w:rPr>
          <w:rFonts w:ascii="Garamond" w:hAnsi="Garamond"/>
          <w:sz w:val="18"/>
          <w:szCs w:val="18"/>
        </w:rPr>
        <w:t>own</w:t>
      </w:r>
      <w:proofErr w:type="spellEnd"/>
      <w:r w:rsidRPr="00CE0C41">
        <w:rPr>
          <w:rFonts w:ascii="Garamond" w:hAnsi="Garamond"/>
          <w:sz w:val="18"/>
          <w:szCs w:val="18"/>
        </w:rPr>
        <w:t xml:space="preserve"> right and </w:t>
      </w:r>
      <w:proofErr w:type="spellStart"/>
      <w:r w:rsidRPr="00CE0C41">
        <w:rPr>
          <w:rFonts w:ascii="Garamond" w:hAnsi="Garamond"/>
          <w:sz w:val="18"/>
          <w:szCs w:val="18"/>
        </w:rPr>
        <w:t>financially</w:t>
      </w:r>
      <w:proofErr w:type="spellEnd"/>
      <w:r w:rsidRPr="00CE0C41">
        <w:rPr>
          <w:rFonts w:ascii="Garamond" w:hAnsi="Garamond"/>
          <w:sz w:val="18"/>
          <w:szCs w:val="18"/>
        </w:rPr>
        <w:t xml:space="preserve"> able to commission a </w:t>
      </w:r>
      <w:proofErr w:type="spellStart"/>
      <w:r w:rsidRPr="00CE0C41">
        <w:rPr>
          <w:rFonts w:ascii="Garamond" w:hAnsi="Garamond"/>
          <w:sz w:val="18"/>
          <w:szCs w:val="18"/>
        </w:rPr>
        <w:t>work</w:t>
      </w:r>
      <w:proofErr w:type="spellEnd"/>
      <w:r w:rsidRPr="00CE0C41">
        <w:rPr>
          <w:rFonts w:ascii="Garamond" w:hAnsi="Garamond"/>
          <w:sz w:val="18"/>
          <w:szCs w:val="18"/>
        </w:rPr>
        <w:t xml:space="preserve"> </w:t>
      </w:r>
      <w:proofErr w:type="spellStart"/>
      <w:r w:rsidRPr="00CE0C41">
        <w:rPr>
          <w:rFonts w:ascii="Garamond" w:hAnsi="Garamond"/>
          <w:sz w:val="18"/>
          <w:szCs w:val="18"/>
        </w:rPr>
        <w:t>such</w:t>
      </w:r>
      <w:proofErr w:type="spellEnd"/>
      <w:r w:rsidRPr="00CE0C41">
        <w:rPr>
          <w:rFonts w:ascii="Garamond" w:hAnsi="Garamond"/>
          <w:sz w:val="18"/>
          <w:szCs w:val="18"/>
        </w:rPr>
        <w:t xml:space="preserve"> as the </w:t>
      </w:r>
      <w:proofErr w:type="spellStart"/>
      <w:r w:rsidRPr="00CE0C41">
        <w:rPr>
          <w:rFonts w:ascii="Garamond" w:hAnsi="Garamond"/>
          <w:sz w:val="18"/>
          <w:szCs w:val="18"/>
        </w:rPr>
        <w:t>Holkham</w:t>
      </w:r>
      <w:proofErr w:type="spellEnd"/>
      <w:r w:rsidRPr="00CE0C41">
        <w:rPr>
          <w:rFonts w:ascii="Garamond" w:hAnsi="Garamond"/>
          <w:sz w:val="18"/>
          <w:szCs w:val="18"/>
        </w:rPr>
        <w:t xml:space="preserve"> Bible as </w:t>
      </w:r>
      <w:proofErr w:type="spellStart"/>
      <w:r w:rsidRPr="00CE0C41">
        <w:rPr>
          <w:rFonts w:ascii="Garamond" w:hAnsi="Garamond"/>
          <w:sz w:val="18"/>
          <w:szCs w:val="18"/>
        </w:rPr>
        <w:t>evidenced</w:t>
      </w:r>
      <w:proofErr w:type="spellEnd"/>
      <w:r w:rsidRPr="00CE0C41">
        <w:rPr>
          <w:rFonts w:ascii="Garamond" w:hAnsi="Garamond"/>
          <w:sz w:val="18"/>
          <w:szCs w:val="18"/>
        </w:rPr>
        <w:t xml:space="preserve"> by the </w:t>
      </w:r>
      <w:proofErr w:type="spellStart"/>
      <w:r w:rsidRPr="00CE0C41">
        <w:rPr>
          <w:rFonts w:ascii="Garamond" w:hAnsi="Garamond"/>
          <w:sz w:val="18"/>
          <w:szCs w:val="18"/>
        </w:rPr>
        <w:t>archaeological</w:t>
      </w:r>
      <w:proofErr w:type="spellEnd"/>
      <w:r w:rsidRPr="00CE0C41">
        <w:rPr>
          <w:rFonts w:ascii="Garamond" w:hAnsi="Garamond"/>
          <w:sz w:val="18"/>
          <w:szCs w:val="18"/>
        </w:rPr>
        <w:t xml:space="preserve"> </w:t>
      </w:r>
      <w:proofErr w:type="spellStart"/>
      <w:proofErr w:type="gramStart"/>
      <w:r w:rsidRPr="00CE0C41">
        <w:rPr>
          <w:rFonts w:ascii="Garamond" w:hAnsi="Garamond"/>
          <w:sz w:val="18"/>
          <w:szCs w:val="18"/>
        </w:rPr>
        <w:t>remains</w:t>
      </w:r>
      <w:proofErr w:type="spellEnd"/>
      <w:r w:rsidRPr="00CE0C41">
        <w:rPr>
          <w:rFonts w:ascii="Garamond" w:hAnsi="Garamond"/>
          <w:sz w:val="18"/>
          <w:szCs w:val="18"/>
        </w:rPr>
        <w:t>;</w:t>
      </w:r>
      <w:proofErr w:type="gramEnd"/>
      <w:r w:rsidRPr="00CE0C41">
        <w:rPr>
          <w:rFonts w:ascii="Garamond" w:hAnsi="Garamond"/>
          <w:sz w:val="18"/>
          <w:szCs w:val="18"/>
        </w:rPr>
        <w:t xml:space="preserve"> </w:t>
      </w:r>
      <w:proofErr w:type="spellStart"/>
      <w:r w:rsidRPr="00CE0C41">
        <w:rPr>
          <w:rFonts w:ascii="Garamond" w:hAnsi="Garamond"/>
          <w:sz w:val="18"/>
          <w:szCs w:val="18"/>
        </w:rPr>
        <w:t>See</w:t>
      </w:r>
      <w:proofErr w:type="spellEnd"/>
      <w:r w:rsidRPr="00CE0C41">
        <w:rPr>
          <w:rFonts w:ascii="Garamond" w:hAnsi="Garamond"/>
          <w:sz w:val="18"/>
          <w:szCs w:val="18"/>
        </w:rPr>
        <w:t xml:space="preserve"> Christopher Thomas, </w:t>
      </w:r>
      <w:r w:rsidRPr="00CE0C41">
        <w:rPr>
          <w:rFonts w:ascii="Garamond" w:hAnsi="Garamond"/>
          <w:i/>
          <w:sz w:val="18"/>
          <w:szCs w:val="18"/>
        </w:rPr>
        <w:t xml:space="preserve">The </w:t>
      </w:r>
      <w:proofErr w:type="spellStart"/>
      <w:r w:rsidRPr="00CE0C41">
        <w:rPr>
          <w:rFonts w:ascii="Garamond" w:hAnsi="Garamond"/>
          <w:i/>
          <w:sz w:val="18"/>
          <w:szCs w:val="18"/>
        </w:rPr>
        <w:t>Archaeology</w:t>
      </w:r>
      <w:proofErr w:type="spellEnd"/>
      <w:r w:rsidRPr="00CE0C41">
        <w:rPr>
          <w:rFonts w:ascii="Garamond" w:hAnsi="Garamond"/>
          <w:i/>
          <w:sz w:val="18"/>
          <w:szCs w:val="18"/>
        </w:rPr>
        <w:t xml:space="preserve"> of Medieval London</w:t>
      </w:r>
      <w:r w:rsidRPr="00CE0C41">
        <w:rPr>
          <w:rFonts w:ascii="Garamond" w:hAnsi="Garamond"/>
          <w:sz w:val="18"/>
          <w:szCs w:val="18"/>
        </w:rPr>
        <w:t xml:space="preserve"> (</w:t>
      </w:r>
      <w:proofErr w:type="spellStart"/>
      <w:r w:rsidRPr="00CE0C41">
        <w:rPr>
          <w:rFonts w:ascii="Garamond" w:hAnsi="Garamond"/>
          <w:sz w:val="18"/>
          <w:szCs w:val="18"/>
        </w:rPr>
        <w:t>Thrupp</w:t>
      </w:r>
      <w:proofErr w:type="spellEnd"/>
      <w:r w:rsidRPr="00CE0C41">
        <w:rPr>
          <w:rFonts w:ascii="Garamond" w:hAnsi="Garamond"/>
          <w:sz w:val="18"/>
          <w:szCs w:val="18"/>
        </w:rPr>
        <w:t xml:space="preserve">: Sutton </w:t>
      </w:r>
      <w:proofErr w:type="spellStart"/>
      <w:r w:rsidRPr="00CE0C41">
        <w:rPr>
          <w:rFonts w:ascii="Garamond" w:hAnsi="Garamond"/>
          <w:sz w:val="18"/>
          <w:szCs w:val="18"/>
        </w:rPr>
        <w:t>Publishing</w:t>
      </w:r>
      <w:proofErr w:type="spellEnd"/>
      <w:r w:rsidRPr="00CE0C41">
        <w:rPr>
          <w:rFonts w:ascii="Garamond" w:hAnsi="Garamond"/>
          <w:sz w:val="18"/>
          <w:szCs w:val="18"/>
        </w:rPr>
        <w:t xml:space="preserve">, 2002), 70-71. For discussions on the </w:t>
      </w:r>
      <w:proofErr w:type="spellStart"/>
      <w:r w:rsidRPr="00CE0C41">
        <w:rPr>
          <w:rFonts w:ascii="Garamond" w:hAnsi="Garamond"/>
          <w:sz w:val="18"/>
          <w:szCs w:val="18"/>
        </w:rPr>
        <w:t>role</w:t>
      </w:r>
      <w:proofErr w:type="spellEnd"/>
      <w:r w:rsidRPr="00CE0C41">
        <w:rPr>
          <w:rFonts w:ascii="Garamond" w:hAnsi="Garamond"/>
          <w:sz w:val="18"/>
          <w:szCs w:val="18"/>
        </w:rPr>
        <w:t xml:space="preserve"> of the </w:t>
      </w:r>
      <w:proofErr w:type="spellStart"/>
      <w:r w:rsidRPr="00CE0C41">
        <w:rPr>
          <w:rFonts w:ascii="Garamond" w:hAnsi="Garamond"/>
          <w:sz w:val="18"/>
          <w:szCs w:val="18"/>
        </w:rPr>
        <w:t>Dominican</w:t>
      </w:r>
      <w:proofErr w:type="spellEnd"/>
      <w:r w:rsidRPr="00CE0C41">
        <w:rPr>
          <w:rFonts w:ascii="Garamond" w:hAnsi="Garamond"/>
          <w:sz w:val="18"/>
          <w:szCs w:val="18"/>
        </w:rPr>
        <w:t xml:space="preserve"> </w:t>
      </w:r>
      <w:proofErr w:type="spellStart"/>
      <w:r w:rsidRPr="00CE0C41">
        <w:rPr>
          <w:rFonts w:ascii="Garamond" w:hAnsi="Garamond"/>
          <w:sz w:val="18"/>
          <w:szCs w:val="18"/>
        </w:rPr>
        <w:t>friar</w:t>
      </w:r>
      <w:proofErr w:type="spellEnd"/>
      <w:r w:rsidRPr="00CE0C41">
        <w:rPr>
          <w:rFonts w:ascii="Garamond" w:hAnsi="Garamond"/>
          <w:sz w:val="18"/>
          <w:szCs w:val="18"/>
        </w:rPr>
        <w:t xml:space="preserve"> in relation to </w:t>
      </w:r>
      <w:proofErr w:type="spellStart"/>
      <w:r w:rsidRPr="00CE0C41">
        <w:rPr>
          <w:rFonts w:ascii="Garamond" w:hAnsi="Garamond"/>
          <w:sz w:val="18"/>
          <w:szCs w:val="18"/>
        </w:rPr>
        <w:t>this</w:t>
      </w:r>
      <w:proofErr w:type="spellEnd"/>
      <w:r w:rsidRPr="00CE0C41">
        <w:rPr>
          <w:rFonts w:ascii="Garamond" w:hAnsi="Garamond"/>
          <w:sz w:val="18"/>
          <w:szCs w:val="18"/>
        </w:rPr>
        <w:t xml:space="preserve"> new </w:t>
      </w:r>
      <w:proofErr w:type="spellStart"/>
      <w:r w:rsidRPr="00CE0C41">
        <w:rPr>
          <w:rFonts w:ascii="Garamond" w:hAnsi="Garamond"/>
          <w:sz w:val="18"/>
          <w:szCs w:val="18"/>
        </w:rPr>
        <w:t>emerging</w:t>
      </w:r>
      <w:proofErr w:type="spellEnd"/>
      <w:r w:rsidRPr="00CE0C41">
        <w:rPr>
          <w:rFonts w:ascii="Garamond" w:hAnsi="Garamond"/>
          <w:sz w:val="18"/>
          <w:szCs w:val="18"/>
        </w:rPr>
        <w:t xml:space="preserve"> class of society </w:t>
      </w:r>
      <w:proofErr w:type="spellStart"/>
      <w:r w:rsidRPr="00CE0C41">
        <w:rPr>
          <w:rFonts w:ascii="Garamond" w:hAnsi="Garamond"/>
          <w:sz w:val="18"/>
          <w:szCs w:val="18"/>
        </w:rPr>
        <w:t>see</w:t>
      </w:r>
      <w:proofErr w:type="spellEnd"/>
      <w:r w:rsidRPr="00CE0C41">
        <w:rPr>
          <w:rFonts w:ascii="Garamond" w:hAnsi="Garamond"/>
          <w:sz w:val="18"/>
          <w:szCs w:val="18"/>
        </w:rPr>
        <w:t xml:space="preserve"> C. H. Lawrence, </w:t>
      </w:r>
      <w:r w:rsidRPr="00CE0C41">
        <w:rPr>
          <w:rFonts w:ascii="Garamond" w:hAnsi="Garamond"/>
          <w:i/>
          <w:sz w:val="18"/>
          <w:szCs w:val="18"/>
        </w:rPr>
        <w:t xml:space="preserve">Medieval </w:t>
      </w:r>
      <w:proofErr w:type="spellStart"/>
      <w:proofErr w:type="gramStart"/>
      <w:r w:rsidRPr="00CE0C41">
        <w:rPr>
          <w:rFonts w:ascii="Garamond" w:hAnsi="Garamond"/>
          <w:i/>
          <w:sz w:val="18"/>
          <w:szCs w:val="18"/>
        </w:rPr>
        <w:t>Monasticism</w:t>
      </w:r>
      <w:proofErr w:type="spellEnd"/>
      <w:r w:rsidRPr="00CE0C41">
        <w:rPr>
          <w:rFonts w:ascii="Garamond" w:hAnsi="Garamond"/>
          <w:i/>
          <w:sz w:val="18"/>
          <w:szCs w:val="18"/>
        </w:rPr>
        <w:t>:</w:t>
      </w:r>
      <w:proofErr w:type="gramEnd"/>
      <w:r w:rsidRPr="00CE0C41">
        <w:rPr>
          <w:rFonts w:ascii="Garamond" w:hAnsi="Garamond"/>
          <w:i/>
          <w:sz w:val="18"/>
          <w:szCs w:val="18"/>
        </w:rPr>
        <w:t xml:space="preserve"> Forms of </w:t>
      </w:r>
      <w:proofErr w:type="spellStart"/>
      <w:r w:rsidRPr="00CE0C41">
        <w:rPr>
          <w:rFonts w:ascii="Garamond" w:hAnsi="Garamond"/>
          <w:i/>
          <w:sz w:val="18"/>
          <w:szCs w:val="18"/>
        </w:rPr>
        <w:t>Religious</w:t>
      </w:r>
      <w:proofErr w:type="spellEnd"/>
      <w:r w:rsidRPr="00CE0C41">
        <w:rPr>
          <w:rFonts w:ascii="Garamond" w:hAnsi="Garamond"/>
          <w:i/>
          <w:sz w:val="18"/>
          <w:szCs w:val="18"/>
        </w:rPr>
        <w:t xml:space="preserve"> Life in Western Europe in the Middle Ages</w:t>
      </w:r>
      <w:r w:rsidRPr="00CE0C41">
        <w:rPr>
          <w:rFonts w:ascii="Garamond" w:hAnsi="Garamond"/>
          <w:sz w:val="18"/>
          <w:szCs w:val="18"/>
        </w:rPr>
        <w:t xml:space="preserve"> (London: Routledge, 2015), 238-239. Daniel La Corte and Douglas McMillan, </w:t>
      </w:r>
      <w:r w:rsidRPr="00CE0C41">
        <w:rPr>
          <w:rFonts w:ascii="Garamond" w:hAnsi="Garamond"/>
          <w:i/>
          <w:sz w:val="18"/>
          <w:szCs w:val="18"/>
        </w:rPr>
        <w:t xml:space="preserve">Regular </w:t>
      </w:r>
      <w:proofErr w:type="gramStart"/>
      <w:r w:rsidRPr="00CE0C41">
        <w:rPr>
          <w:rFonts w:ascii="Garamond" w:hAnsi="Garamond"/>
          <w:i/>
          <w:sz w:val="18"/>
          <w:szCs w:val="18"/>
        </w:rPr>
        <w:t>Life:</w:t>
      </w:r>
      <w:proofErr w:type="gramEnd"/>
      <w:r w:rsidRPr="00CE0C41">
        <w:rPr>
          <w:rFonts w:ascii="Garamond" w:hAnsi="Garamond"/>
          <w:i/>
          <w:sz w:val="18"/>
          <w:szCs w:val="18"/>
        </w:rPr>
        <w:t xml:space="preserve"> </w:t>
      </w:r>
      <w:proofErr w:type="spellStart"/>
      <w:r w:rsidRPr="00CE0C41">
        <w:rPr>
          <w:rFonts w:ascii="Garamond" w:hAnsi="Garamond"/>
          <w:i/>
          <w:sz w:val="18"/>
          <w:szCs w:val="18"/>
        </w:rPr>
        <w:t>Monastic</w:t>
      </w:r>
      <w:proofErr w:type="spellEnd"/>
      <w:r w:rsidRPr="00CE0C41">
        <w:rPr>
          <w:rFonts w:ascii="Garamond" w:hAnsi="Garamond"/>
          <w:i/>
          <w:sz w:val="18"/>
          <w:szCs w:val="18"/>
        </w:rPr>
        <w:t xml:space="preserve">, Canonical, and </w:t>
      </w:r>
      <w:proofErr w:type="spellStart"/>
      <w:r w:rsidRPr="00CE0C41">
        <w:rPr>
          <w:rFonts w:ascii="Garamond" w:hAnsi="Garamond"/>
          <w:i/>
          <w:sz w:val="18"/>
          <w:szCs w:val="18"/>
        </w:rPr>
        <w:t>Mendicant</w:t>
      </w:r>
      <w:proofErr w:type="spellEnd"/>
      <w:r w:rsidRPr="00CE0C41">
        <w:rPr>
          <w:rFonts w:ascii="Garamond" w:hAnsi="Garamond"/>
          <w:i/>
          <w:sz w:val="18"/>
          <w:szCs w:val="18"/>
        </w:rPr>
        <w:t xml:space="preserve"> Rules</w:t>
      </w:r>
      <w:r w:rsidRPr="00CE0C41">
        <w:rPr>
          <w:rFonts w:ascii="Garamond" w:hAnsi="Garamond"/>
          <w:sz w:val="18"/>
          <w:szCs w:val="18"/>
        </w:rPr>
        <w:t xml:space="preserve"> (Kalamazoo: Medieval Institute Publications, 2004), 139-158. Patricia Bart </w:t>
      </w:r>
      <w:proofErr w:type="gramStart"/>
      <w:r w:rsidRPr="00CE0C41">
        <w:rPr>
          <w:rFonts w:ascii="Garamond" w:hAnsi="Garamond"/>
          <w:sz w:val="18"/>
          <w:szCs w:val="18"/>
        </w:rPr>
        <w:t>argues</w:t>
      </w:r>
      <w:proofErr w:type="gramEnd"/>
      <w:r w:rsidRPr="00CE0C41">
        <w:rPr>
          <w:rFonts w:ascii="Garamond" w:hAnsi="Garamond"/>
          <w:sz w:val="18"/>
          <w:szCs w:val="18"/>
        </w:rPr>
        <w:t xml:space="preserve"> </w:t>
      </w:r>
      <w:proofErr w:type="spellStart"/>
      <w:r w:rsidRPr="00CE0C41">
        <w:rPr>
          <w:rFonts w:ascii="Garamond" w:hAnsi="Garamond"/>
          <w:sz w:val="18"/>
          <w:szCs w:val="18"/>
        </w:rPr>
        <w:t>that</w:t>
      </w:r>
      <w:proofErr w:type="spellEnd"/>
      <w:r w:rsidRPr="00CE0C41">
        <w:rPr>
          <w:rFonts w:ascii="Garamond" w:hAnsi="Garamond"/>
          <w:sz w:val="18"/>
          <w:szCs w:val="18"/>
        </w:rPr>
        <w:t xml:space="preserve"> </w:t>
      </w:r>
      <w:proofErr w:type="spellStart"/>
      <w:r w:rsidRPr="00CE0C41">
        <w:rPr>
          <w:rFonts w:ascii="Garamond" w:hAnsi="Garamond"/>
          <w:sz w:val="18"/>
          <w:szCs w:val="18"/>
        </w:rPr>
        <w:t>friars</w:t>
      </w:r>
      <w:proofErr w:type="spellEnd"/>
      <w:r w:rsidRPr="00CE0C41">
        <w:rPr>
          <w:rFonts w:ascii="Garamond" w:hAnsi="Garamond"/>
          <w:sz w:val="18"/>
          <w:szCs w:val="18"/>
        </w:rPr>
        <w:t xml:space="preserve"> “</w:t>
      </w:r>
      <w:proofErr w:type="spellStart"/>
      <w:r w:rsidRPr="00CE0C41">
        <w:rPr>
          <w:rFonts w:ascii="Garamond" w:hAnsi="Garamond"/>
          <w:sz w:val="18"/>
          <w:szCs w:val="18"/>
        </w:rPr>
        <w:t>took</w:t>
      </w:r>
      <w:proofErr w:type="spellEnd"/>
      <w:r w:rsidRPr="00CE0C41">
        <w:rPr>
          <w:rFonts w:ascii="Garamond" w:hAnsi="Garamond"/>
          <w:sz w:val="18"/>
          <w:szCs w:val="18"/>
        </w:rPr>
        <w:t xml:space="preserve"> full </w:t>
      </w:r>
      <w:proofErr w:type="spellStart"/>
      <w:r w:rsidRPr="00CE0C41">
        <w:rPr>
          <w:rFonts w:ascii="Garamond" w:hAnsi="Garamond"/>
          <w:sz w:val="18"/>
          <w:szCs w:val="18"/>
        </w:rPr>
        <w:t>advantage</w:t>
      </w:r>
      <w:proofErr w:type="spellEnd"/>
      <w:r w:rsidRPr="00CE0C41">
        <w:rPr>
          <w:rFonts w:ascii="Garamond" w:hAnsi="Garamond"/>
          <w:sz w:val="18"/>
          <w:szCs w:val="18"/>
        </w:rPr>
        <w:t xml:space="preserve"> in </w:t>
      </w:r>
      <w:proofErr w:type="spellStart"/>
      <w:r w:rsidRPr="00CE0C41">
        <w:rPr>
          <w:rFonts w:ascii="Garamond" w:hAnsi="Garamond"/>
          <w:sz w:val="18"/>
          <w:szCs w:val="18"/>
        </w:rPr>
        <w:t>their</w:t>
      </w:r>
      <w:proofErr w:type="spellEnd"/>
      <w:r w:rsidRPr="00CE0C41">
        <w:rPr>
          <w:rFonts w:ascii="Garamond" w:hAnsi="Garamond"/>
          <w:sz w:val="18"/>
          <w:szCs w:val="18"/>
        </w:rPr>
        <w:t xml:space="preserve"> </w:t>
      </w:r>
      <w:proofErr w:type="spellStart"/>
      <w:r w:rsidRPr="00CE0C41">
        <w:rPr>
          <w:rFonts w:ascii="Garamond" w:hAnsi="Garamond"/>
          <w:sz w:val="18"/>
          <w:szCs w:val="18"/>
        </w:rPr>
        <w:t>preaching</w:t>
      </w:r>
      <w:proofErr w:type="spellEnd"/>
      <w:r w:rsidRPr="00CE0C41">
        <w:rPr>
          <w:rFonts w:ascii="Garamond" w:hAnsi="Garamond"/>
          <w:sz w:val="18"/>
          <w:szCs w:val="18"/>
        </w:rPr>
        <w:t xml:space="preserve"> of the </w:t>
      </w:r>
      <w:proofErr w:type="spellStart"/>
      <w:r w:rsidRPr="00CE0C41">
        <w:rPr>
          <w:rFonts w:ascii="Garamond" w:hAnsi="Garamond"/>
          <w:sz w:val="18"/>
          <w:szCs w:val="18"/>
        </w:rPr>
        <w:t>popular</w:t>
      </w:r>
      <w:proofErr w:type="spellEnd"/>
      <w:r w:rsidRPr="00CE0C41">
        <w:rPr>
          <w:rFonts w:ascii="Garamond" w:hAnsi="Garamond"/>
          <w:sz w:val="18"/>
          <w:szCs w:val="18"/>
        </w:rPr>
        <w:t xml:space="preserve"> culture of verse, </w:t>
      </w:r>
      <w:proofErr w:type="spellStart"/>
      <w:r w:rsidRPr="00CE0C41">
        <w:rPr>
          <w:rFonts w:ascii="Garamond" w:hAnsi="Garamond"/>
          <w:sz w:val="18"/>
          <w:szCs w:val="18"/>
        </w:rPr>
        <w:t>song</w:t>
      </w:r>
      <w:proofErr w:type="spellEnd"/>
      <w:r w:rsidRPr="00CE0C41">
        <w:rPr>
          <w:rFonts w:ascii="Garamond" w:hAnsi="Garamond"/>
          <w:sz w:val="18"/>
          <w:szCs w:val="18"/>
        </w:rPr>
        <w:t xml:space="preserve"> and story to </w:t>
      </w:r>
      <w:proofErr w:type="spellStart"/>
      <w:r w:rsidRPr="00CE0C41">
        <w:rPr>
          <w:rFonts w:ascii="Garamond" w:hAnsi="Garamond"/>
          <w:sz w:val="18"/>
          <w:szCs w:val="18"/>
        </w:rPr>
        <w:t>disseminate</w:t>
      </w:r>
      <w:proofErr w:type="spellEnd"/>
      <w:r w:rsidRPr="00CE0C41">
        <w:rPr>
          <w:rFonts w:ascii="Garamond" w:hAnsi="Garamond"/>
          <w:sz w:val="18"/>
          <w:szCs w:val="18"/>
        </w:rPr>
        <w:t xml:space="preserve"> </w:t>
      </w:r>
      <w:proofErr w:type="spellStart"/>
      <w:r w:rsidRPr="00CE0C41">
        <w:rPr>
          <w:rFonts w:ascii="Garamond" w:hAnsi="Garamond"/>
          <w:sz w:val="18"/>
          <w:szCs w:val="18"/>
        </w:rPr>
        <w:t>their</w:t>
      </w:r>
      <w:proofErr w:type="spellEnd"/>
      <w:r w:rsidRPr="00CE0C41">
        <w:rPr>
          <w:rFonts w:ascii="Garamond" w:hAnsi="Garamond"/>
          <w:sz w:val="18"/>
          <w:szCs w:val="18"/>
        </w:rPr>
        <w:t xml:space="preserve"> </w:t>
      </w:r>
      <w:proofErr w:type="spellStart"/>
      <w:r w:rsidRPr="00CE0C41">
        <w:rPr>
          <w:rFonts w:ascii="Garamond" w:hAnsi="Garamond"/>
          <w:sz w:val="18"/>
          <w:szCs w:val="18"/>
        </w:rPr>
        <w:t>theological</w:t>
      </w:r>
      <w:proofErr w:type="spellEnd"/>
      <w:r w:rsidRPr="00CE0C41">
        <w:rPr>
          <w:rFonts w:ascii="Garamond" w:hAnsi="Garamond"/>
          <w:sz w:val="18"/>
          <w:szCs w:val="18"/>
        </w:rPr>
        <w:t xml:space="preserve"> and moral </w:t>
      </w:r>
      <w:proofErr w:type="spellStart"/>
      <w:r w:rsidRPr="00CE0C41">
        <w:rPr>
          <w:rFonts w:ascii="Garamond" w:hAnsi="Garamond"/>
          <w:sz w:val="18"/>
          <w:szCs w:val="18"/>
        </w:rPr>
        <w:t>ideas</w:t>
      </w:r>
      <w:proofErr w:type="spellEnd"/>
      <w:r w:rsidRPr="00CE0C41">
        <w:rPr>
          <w:rFonts w:ascii="Garamond" w:hAnsi="Garamond"/>
          <w:sz w:val="18"/>
          <w:szCs w:val="18"/>
        </w:rPr>
        <w:t xml:space="preserve">.” </w:t>
      </w:r>
      <w:proofErr w:type="spellStart"/>
      <w:r w:rsidRPr="00CE0C41">
        <w:rPr>
          <w:rFonts w:ascii="Garamond" w:hAnsi="Garamond"/>
          <w:sz w:val="18"/>
          <w:szCs w:val="18"/>
        </w:rPr>
        <w:t>She</w:t>
      </w:r>
      <w:proofErr w:type="spellEnd"/>
      <w:r w:rsidRPr="00CE0C41">
        <w:rPr>
          <w:rFonts w:ascii="Garamond" w:hAnsi="Garamond"/>
          <w:sz w:val="18"/>
          <w:szCs w:val="18"/>
        </w:rPr>
        <w:t xml:space="preserve"> </w:t>
      </w:r>
      <w:proofErr w:type="spellStart"/>
      <w:r w:rsidRPr="00CE0C41">
        <w:rPr>
          <w:rFonts w:ascii="Garamond" w:hAnsi="Garamond"/>
          <w:sz w:val="18"/>
          <w:szCs w:val="18"/>
        </w:rPr>
        <w:t>suggests</w:t>
      </w:r>
      <w:proofErr w:type="spellEnd"/>
      <w:r w:rsidRPr="00CE0C41">
        <w:rPr>
          <w:rFonts w:ascii="Garamond" w:hAnsi="Garamond"/>
          <w:sz w:val="18"/>
          <w:szCs w:val="18"/>
        </w:rPr>
        <w:t xml:space="preserve"> </w:t>
      </w:r>
      <w:proofErr w:type="spellStart"/>
      <w:r w:rsidRPr="00CE0C41">
        <w:rPr>
          <w:rFonts w:ascii="Garamond" w:hAnsi="Garamond"/>
          <w:sz w:val="18"/>
          <w:szCs w:val="18"/>
        </w:rPr>
        <w:t>there</w:t>
      </w:r>
      <w:proofErr w:type="spellEnd"/>
      <w:r w:rsidRPr="00CE0C41">
        <w:rPr>
          <w:rFonts w:ascii="Garamond" w:hAnsi="Garamond"/>
          <w:sz w:val="18"/>
          <w:szCs w:val="18"/>
        </w:rPr>
        <w:t xml:space="preserve"> </w:t>
      </w:r>
      <w:proofErr w:type="spellStart"/>
      <w:r w:rsidRPr="00CE0C41">
        <w:rPr>
          <w:rFonts w:ascii="Garamond" w:hAnsi="Garamond"/>
          <w:sz w:val="18"/>
          <w:szCs w:val="18"/>
        </w:rPr>
        <w:t>were</w:t>
      </w:r>
      <w:proofErr w:type="spellEnd"/>
      <w:r w:rsidRPr="00CE0C41">
        <w:rPr>
          <w:rFonts w:ascii="Garamond" w:hAnsi="Garamond"/>
          <w:sz w:val="18"/>
          <w:szCs w:val="18"/>
        </w:rPr>
        <w:t xml:space="preserve"> no </w:t>
      </w:r>
      <w:proofErr w:type="spellStart"/>
      <w:r w:rsidRPr="00CE0C41">
        <w:rPr>
          <w:rFonts w:ascii="Garamond" w:hAnsi="Garamond"/>
          <w:sz w:val="18"/>
          <w:szCs w:val="18"/>
        </w:rPr>
        <w:t>boundaries</w:t>
      </w:r>
      <w:proofErr w:type="spellEnd"/>
      <w:r w:rsidRPr="00CE0C41">
        <w:rPr>
          <w:rFonts w:ascii="Garamond" w:hAnsi="Garamond"/>
          <w:sz w:val="18"/>
          <w:szCs w:val="18"/>
        </w:rPr>
        <w:t xml:space="preserve"> </w:t>
      </w:r>
      <w:proofErr w:type="spellStart"/>
      <w:r w:rsidRPr="00CE0C41">
        <w:rPr>
          <w:rFonts w:ascii="Garamond" w:hAnsi="Garamond"/>
          <w:sz w:val="18"/>
          <w:szCs w:val="18"/>
        </w:rPr>
        <w:t>between</w:t>
      </w:r>
      <w:proofErr w:type="spellEnd"/>
      <w:r w:rsidRPr="00CE0C41">
        <w:rPr>
          <w:rFonts w:ascii="Garamond" w:hAnsi="Garamond"/>
          <w:sz w:val="18"/>
          <w:szCs w:val="18"/>
        </w:rPr>
        <w:t xml:space="preserve"> </w:t>
      </w:r>
      <w:proofErr w:type="spellStart"/>
      <w:r w:rsidRPr="00CE0C41">
        <w:rPr>
          <w:rFonts w:ascii="Garamond" w:hAnsi="Garamond"/>
          <w:sz w:val="18"/>
          <w:szCs w:val="18"/>
        </w:rPr>
        <w:t>what</w:t>
      </w:r>
      <w:proofErr w:type="spellEnd"/>
      <w:r w:rsidRPr="00CE0C41">
        <w:rPr>
          <w:rFonts w:ascii="Garamond" w:hAnsi="Garamond"/>
          <w:sz w:val="18"/>
          <w:szCs w:val="18"/>
        </w:rPr>
        <w:t xml:space="preserve"> </w:t>
      </w:r>
      <w:proofErr w:type="spellStart"/>
      <w:r w:rsidRPr="00CE0C41">
        <w:rPr>
          <w:rFonts w:ascii="Garamond" w:hAnsi="Garamond"/>
          <w:sz w:val="18"/>
          <w:szCs w:val="18"/>
        </w:rPr>
        <w:t>she</w:t>
      </w:r>
      <w:proofErr w:type="spellEnd"/>
      <w:r w:rsidRPr="00CE0C41">
        <w:rPr>
          <w:rFonts w:ascii="Garamond" w:hAnsi="Garamond"/>
          <w:sz w:val="18"/>
          <w:szCs w:val="18"/>
        </w:rPr>
        <w:t xml:space="preserve"> identifies as imaginative </w:t>
      </w:r>
      <w:proofErr w:type="spellStart"/>
      <w:r w:rsidRPr="00CE0C41">
        <w:rPr>
          <w:rFonts w:ascii="Garamond" w:hAnsi="Garamond"/>
          <w:sz w:val="18"/>
          <w:szCs w:val="18"/>
        </w:rPr>
        <w:t>literature</w:t>
      </w:r>
      <w:proofErr w:type="spellEnd"/>
      <w:r w:rsidRPr="00CE0C41">
        <w:rPr>
          <w:rFonts w:ascii="Garamond" w:hAnsi="Garamond"/>
          <w:sz w:val="18"/>
          <w:szCs w:val="18"/>
        </w:rPr>
        <w:t xml:space="preserve"> and </w:t>
      </w:r>
      <w:proofErr w:type="spellStart"/>
      <w:r w:rsidRPr="00CE0C41">
        <w:rPr>
          <w:rFonts w:ascii="Garamond" w:hAnsi="Garamond"/>
          <w:sz w:val="18"/>
          <w:szCs w:val="18"/>
        </w:rPr>
        <w:t>devotional</w:t>
      </w:r>
      <w:proofErr w:type="spellEnd"/>
      <w:r w:rsidRPr="00CE0C41">
        <w:rPr>
          <w:rFonts w:ascii="Garamond" w:hAnsi="Garamond"/>
          <w:sz w:val="18"/>
          <w:szCs w:val="18"/>
        </w:rPr>
        <w:t xml:space="preserve"> or </w:t>
      </w:r>
      <w:proofErr w:type="spellStart"/>
      <w:r w:rsidRPr="00CE0C41">
        <w:rPr>
          <w:rFonts w:ascii="Garamond" w:hAnsi="Garamond"/>
          <w:sz w:val="18"/>
          <w:szCs w:val="18"/>
        </w:rPr>
        <w:t>edifying</w:t>
      </w:r>
      <w:proofErr w:type="spellEnd"/>
      <w:r w:rsidRPr="00CE0C41">
        <w:rPr>
          <w:rFonts w:ascii="Garamond" w:hAnsi="Garamond"/>
          <w:sz w:val="18"/>
          <w:szCs w:val="18"/>
        </w:rPr>
        <w:t xml:space="preserve"> </w:t>
      </w:r>
      <w:proofErr w:type="spellStart"/>
      <w:r w:rsidRPr="00CE0C41">
        <w:rPr>
          <w:rFonts w:ascii="Garamond" w:hAnsi="Garamond"/>
          <w:sz w:val="18"/>
          <w:szCs w:val="18"/>
        </w:rPr>
        <w:t>literature</w:t>
      </w:r>
      <w:proofErr w:type="spellEnd"/>
      <w:r w:rsidRPr="00CE0C41">
        <w:rPr>
          <w:rFonts w:ascii="Garamond" w:hAnsi="Garamond"/>
          <w:sz w:val="18"/>
          <w:szCs w:val="18"/>
        </w:rPr>
        <w:t xml:space="preserve"> </w:t>
      </w:r>
      <w:proofErr w:type="spellStart"/>
      <w:r w:rsidRPr="00CE0C41">
        <w:rPr>
          <w:rFonts w:ascii="Garamond" w:hAnsi="Garamond"/>
          <w:sz w:val="18"/>
          <w:szCs w:val="18"/>
        </w:rPr>
        <w:t>which</w:t>
      </w:r>
      <w:proofErr w:type="spellEnd"/>
      <w:r w:rsidRPr="00CE0C41">
        <w:rPr>
          <w:rFonts w:ascii="Garamond" w:hAnsi="Garamond"/>
          <w:sz w:val="18"/>
          <w:szCs w:val="18"/>
        </w:rPr>
        <w:t xml:space="preserve"> </w:t>
      </w:r>
      <w:proofErr w:type="spellStart"/>
      <w:r w:rsidRPr="00CE0C41">
        <w:rPr>
          <w:rFonts w:ascii="Garamond" w:hAnsi="Garamond"/>
          <w:sz w:val="18"/>
          <w:szCs w:val="18"/>
        </w:rPr>
        <w:t>were</w:t>
      </w:r>
      <w:proofErr w:type="spellEnd"/>
      <w:r w:rsidRPr="00CE0C41">
        <w:rPr>
          <w:rFonts w:ascii="Garamond" w:hAnsi="Garamond"/>
          <w:sz w:val="18"/>
          <w:szCs w:val="18"/>
        </w:rPr>
        <w:t xml:space="preserve"> </w:t>
      </w:r>
      <w:proofErr w:type="spellStart"/>
      <w:r w:rsidRPr="00CE0C41">
        <w:rPr>
          <w:rFonts w:ascii="Garamond" w:hAnsi="Garamond"/>
          <w:sz w:val="18"/>
          <w:szCs w:val="18"/>
        </w:rPr>
        <w:t>incorporated</w:t>
      </w:r>
      <w:proofErr w:type="spellEnd"/>
      <w:r w:rsidRPr="00CE0C41">
        <w:rPr>
          <w:rFonts w:ascii="Garamond" w:hAnsi="Garamond"/>
          <w:sz w:val="18"/>
          <w:szCs w:val="18"/>
        </w:rPr>
        <w:t xml:space="preserve"> </w:t>
      </w:r>
      <w:proofErr w:type="spellStart"/>
      <w:r w:rsidRPr="00CE0C41">
        <w:rPr>
          <w:rFonts w:ascii="Garamond" w:hAnsi="Garamond"/>
          <w:sz w:val="18"/>
          <w:szCs w:val="18"/>
        </w:rPr>
        <w:t>into</w:t>
      </w:r>
      <w:proofErr w:type="spellEnd"/>
      <w:r w:rsidRPr="00CE0C41">
        <w:rPr>
          <w:rFonts w:ascii="Garamond" w:hAnsi="Garamond"/>
          <w:sz w:val="18"/>
          <w:szCs w:val="18"/>
        </w:rPr>
        <w:t xml:space="preserve"> the </w:t>
      </w:r>
      <w:proofErr w:type="spellStart"/>
      <w:r w:rsidRPr="00CE0C41">
        <w:rPr>
          <w:rFonts w:ascii="Garamond" w:hAnsi="Garamond"/>
          <w:sz w:val="18"/>
          <w:szCs w:val="18"/>
        </w:rPr>
        <w:t>preaching</w:t>
      </w:r>
      <w:proofErr w:type="spellEnd"/>
      <w:r w:rsidRPr="00CE0C41">
        <w:rPr>
          <w:rFonts w:ascii="Garamond" w:hAnsi="Garamond"/>
          <w:sz w:val="18"/>
          <w:szCs w:val="18"/>
        </w:rPr>
        <w:t xml:space="preserve"> </w:t>
      </w:r>
      <w:proofErr w:type="spellStart"/>
      <w:r w:rsidRPr="00CE0C41">
        <w:rPr>
          <w:rFonts w:ascii="Garamond" w:hAnsi="Garamond"/>
          <w:sz w:val="18"/>
          <w:szCs w:val="18"/>
        </w:rPr>
        <w:t>itineraries</w:t>
      </w:r>
      <w:proofErr w:type="spellEnd"/>
      <w:r w:rsidRPr="00CE0C41">
        <w:rPr>
          <w:rFonts w:ascii="Garamond" w:hAnsi="Garamond"/>
          <w:sz w:val="18"/>
          <w:szCs w:val="18"/>
        </w:rPr>
        <w:t xml:space="preserve"> of the </w:t>
      </w:r>
      <w:proofErr w:type="spellStart"/>
      <w:r w:rsidRPr="00CE0C41">
        <w:rPr>
          <w:rFonts w:ascii="Garamond" w:hAnsi="Garamond"/>
          <w:sz w:val="18"/>
          <w:szCs w:val="18"/>
        </w:rPr>
        <w:t>friar</w:t>
      </w:r>
      <w:proofErr w:type="spellEnd"/>
      <w:r w:rsidRPr="00CE0C41">
        <w:rPr>
          <w:rFonts w:ascii="Garamond" w:hAnsi="Garamond"/>
          <w:sz w:val="18"/>
          <w:szCs w:val="18"/>
        </w:rPr>
        <w:t xml:space="preserve">. Patricia Bart, “The </w:t>
      </w:r>
      <w:proofErr w:type="spellStart"/>
      <w:r w:rsidRPr="00CE0C41">
        <w:rPr>
          <w:rFonts w:ascii="Garamond" w:hAnsi="Garamond"/>
          <w:sz w:val="18"/>
          <w:szCs w:val="18"/>
        </w:rPr>
        <w:t>Hidden</w:t>
      </w:r>
      <w:proofErr w:type="spellEnd"/>
      <w:r w:rsidRPr="00CE0C41">
        <w:rPr>
          <w:rFonts w:ascii="Garamond" w:hAnsi="Garamond"/>
          <w:sz w:val="18"/>
          <w:szCs w:val="18"/>
        </w:rPr>
        <w:t xml:space="preserve"> Life of the </w:t>
      </w:r>
      <w:proofErr w:type="spellStart"/>
      <w:proofErr w:type="gramStart"/>
      <w:r w:rsidRPr="00CE0C41">
        <w:rPr>
          <w:rFonts w:ascii="Garamond" w:hAnsi="Garamond"/>
          <w:sz w:val="18"/>
          <w:szCs w:val="18"/>
        </w:rPr>
        <w:t>Friars</w:t>
      </w:r>
      <w:proofErr w:type="spellEnd"/>
      <w:r w:rsidRPr="00CE0C41">
        <w:rPr>
          <w:rFonts w:ascii="Garamond" w:hAnsi="Garamond"/>
          <w:sz w:val="18"/>
          <w:szCs w:val="18"/>
        </w:rPr>
        <w:t>:</w:t>
      </w:r>
      <w:proofErr w:type="gramEnd"/>
      <w:r w:rsidRPr="00CE0C41">
        <w:rPr>
          <w:rFonts w:ascii="Garamond" w:hAnsi="Garamond"/>
          <w:sz w:val="18"/>
          <w:szCs w:val="18"/>
        </w:rPr>
        <w:t xml:space="preserve"> The </w:t>
      </w:r>
      <w:proofErr w:type="spellStart"/>
      <w:r w:rsidRPr="00CE0C41">
        <w:rPr>
          <w:rFonts w:ascii="Garamond" w:hAnsi="Garamond"/>
          <w:sz w:val="18"/>
          <w:szCs w:val="18"/>
        </w:rPr>
        <w:t>Mendicant</w:t>
      </w:r>
      <w:proofErr w:type="spellEnd"/>
      <w:r w:rsidRPr="00CE0C41">
        <w:rPr>
          <w:rFonts w:ascii="Garamond" w:hAnsi="Garamond"/>
          <w:sz w:val="18"/>
          <w:szCs w:val="18"/>
        </w:rPr>
        <w:t xml:space="preserve"> </w:t>
      </w:r>
      <w:proofErr w:type="spellStart"/>
      <w:r w:rsidRPr="00CE0C41">
        <w:rPr>
          <w:rFonts w:ascii="Garamond" w:hAnsi="Garamond"/>
          <w:sz w:val="18"/>
          <w:szCs w:val="18"/>
        </w:rPr>
        <w:t>Orders</w:t>
      </w:r>
      <w:proofErr w:type="spellEnd"/>
      <w:r w:rsidRPr="00CE0C41">
        <w:rPr>
          <w:rFonts w:ascii="Garamond" w:hAnsi="Garamond"/>
          <w:sz w:val="18"/>
          <w:szCs w:val="18"/>
        </w:rPr>
        <w:t xml:space="preserve"> in the Work of Walter Hilton, William Langland, Geoffrey Chaucer, and </w:t>
      </w:r>
      <w:proofErr w:type="spellStart"/>
      <w:r w:rsidRPr="00CE0C41">
        <w:rPr>
          <w:rFonts w:ascii="Garamond" w:hAnsi="Garamond"/>
          <w:sz w:val="18"/>
          <w:szCs w:val="18"/>
        </w:rPr>
        <w:t>Their</w:t>
      </w:r>
      <w:proofErr w:type="spellEnd"/>
      <w:r w:rsidRPr="00CE0C41">
        <w:rPr>
          <w:rFonts w:ascii="Garamond" w:hAnsi="Garamond"/>
          <w:sz w:val="18"/>
          <w:szCs w:val="18"/>
        </w:rPr>
        <w:t xml:space="preserve"> </w:t>
      </w:r>
      <w:proofErr w:type="spellStart"/>
      <w:r w:rsidRPr="00CE0C41">
        <w:rPr>
          <w:rFonts w:ascii="Garamond" w:hAnsi="Garamond"/>
          <w:sz w:val="18"/>
          <w:szCs w:val="18"/>
        </w:rPr>
        <w:t>Literary</w:t>
      </w:r>
      <w:proofErr w:type="spellEnd"/>
      <w:r w:rsidRPr="00CE0C41">
        <w:rPr>
          <w:rFonts w:ascii="Garamond" w:hAnsi="Garamond"/>
          <w:sz w:val="18"/>
          <w:szCs w:val="18"/>
        </w:rPr>
        <w:t xml:space="preserve"> World,” in </w:t>
      </w:r>
      <w:r w:rsidRPr="00CE0C41">
        <w:rPr>
          <w:rFonts w:ascii="Garamond" w:hAnsi="Garamond"/>
          <w:i/>
          <w:sz w:val="18"/>
          <w:szCs w:val="18"/>
        </w:rPr>
        <w:t xml:space="preserve">The Origin, </w:t>
      </w:r>
      <w:proofErr w:type="spellStart"/>
      <w:r w:rsidRPr="00CE0C41">
        <w:rPr>
          <w:rFonts w:ascii="Garamond" w:hAnsi="Garamond"/>
          <w:i/>
          <w:sz w:val="18"/>
          <w:szCs w:val="18"/>
        </w:rPr>
        <w:t>Development</w:t>
      </w:r>
      <w:proofErr w:type="spellEnd"/>
      <w:r w:rsidRPr="00CE0C41">
        <w:rPr>
          <w:rFonts w:ascii="Garamond" w:hAnsi="Garamond"/>
          <w:i/>
          <w:sz w:val="18"/>
          <w:szCs w:val="18"/>
        </w:rPr>
        <w:t xml:space="preserve">, and </w:t>
      </w:r>
      <w:proofErr w:type="spellStart"/>
      <w:r w:rsidRPr="00CE0C41">
        <w:rPr>
          <w:rFonts w:ascii="Garamond" w:hAnsi="Garamond"/>
          <w:i/>
          <w:sz w:val="18"/>
          <w:szCs w:val="18"/>
        </w:rPr>
        <w:t>Refinement</w:t>
      </w:r>
      <w:proofErr w:type="spellEnd"/>
      <w:r w:rsidRPr="00CE0C41">
        <w:rPr>
          <w:rFonts w:ascii="Garamond" w:hAnsi="Garamond"/>
          <w:i/>
          <w:sz w:val="18"/>
          <w:szCs w:val="18"/>
        </w:rPr>
        <w:t xml:space="preserve"> of Medieval </w:t>
      </w:r>
      <w:proofErr w:type="spellStart"/>
      <w:r w:rsidRPr="00CE0C41">
        <w:rPr>
          <w:rFonts w:ascii="Garamond" w:hAnsi="Garamond"/>
          <w:i/>
          <w:sz w:val="18"/>
          <w:szCs w:val="18"/>
        </w:rPr>
        <w:t>Religious</w:t>
      </w:r>
      <w:proofErr w:type="spellEnd"/>
      <w:r w:rsidRPr="00CE0C41">
        <w:rPr>
          <w:rFonts w:ascii="Garamond" w:hAnsi="Garamond"/>
          <w:i/>
          <w:sz w:val="18"/>
          <w:szCs w:val="18"/>
        </w:rPr>
        <w:t xml:space="preserve"> </w:t>
      </w:r>
      <w:proofErr w:type="spellStart"/>
      <w:r w:rsidRPr="00CE0C41">
        <w:rPr>
          <w:rFonts w:ascii="Garamond" w:hAnsi="Garamond"/>
          <w:i/>
          <w:sz w:val="18"/>
          <w:szCs w:val="18"/>
        </w:rPr>
        <w:t>Mendicancies</w:t>
      </w:r>
      <w:proofErr w:type="spellEnd"/>
      <w:r w:rsidRPr="00CE0C41">
        <w:rPr>
          <w:rFonts w:ascii="Garamond" w:hAnsi="Garamond"/>
          <w:sz w:val="18"/>
          <w:szCs w:val="18"/>
        </w:rPr>
        <w:t xml:space="preserve">, </w:t>
      </w:r>
      <w:proofErr w:type="spellStart"/>
      <w:r w:rsidRPr="00CE0C41">
        <w:rPr>
          <w:rFonts w:ascii="Garamond" w:hAnsi="Garamond"/>
          <w:sz w:val="18"/>
          <w:szCs w:val="18"/>
        </w:rPr>
        <w:t>ed</w:t>
      </w:r>
      <w:proofErr w:type="spellEnd"/>
      <w:r w:rsidRPr="00CE0C41">
        <w:rPr>
          <w:rFonts w:ascii="Garamond" w:hAnsi="Garamond"/>
          <w:sz w:val="18"/>
          <w:szCs w:val="18"/>
        </w:rPr>
        <w:t xml:space="preserve">., Donald </w:t>
      </w:r>
      <w:proofErr w:type="spellStart"/>
      <w:r w:rsidRPr="00CE0C41">
        <w:rPr>
          <w:rFonts w:ascii="Garamond" w:hAnsi="Garamond"/>
          <w:sz w:val="18"/>
          <w:szCs w:val="18"/>
        </w:rPr>
        <w:t>Prudlo</w:t>
      </w:r>
      <w:proofErr w:type="spellEnd"/>
      <w:r w:rsidRPr="00CE0C41">
        <w:rPr>
          <w:rFonts w:ascii="Garamond" w:hAnsi="Garamond"/>
          <w:sz w:val="18"/>
          <w:szCs w:val="18"/>
        </w:rPr>
        <w:t xml:space="preserve"> (Leiden: Brill, 2011), 311. For a discussion on the issues </w:t>
      </w:r>
      <w:proofErr w:type="spellStart"/>
      <w:r w:rsidRPr="00CE0C41">
        <w:rPr>
          <w:rFonts w:ascii="Garamond" w:hAnsi="Garamond"/>
          <w:sz w:val="18"/>
          <w:szCs w:val="18"/>
        </w:rPr>
        <w:t>surrounding</w:t>
      </w:r>
      <w:proofErr w:type="spellEnd"/>
      <w:r w:rsidRPr="00CE0C41">
        <w:rPr>
          <w:rFonts w:ascii="Garamond" w:hAnsi="Garamond"/>
          <w:sz w:val="18"/>
          <w:szCs w:val="18"/>
        </w:rPr>
        <w:t xml:space="preserve"> </w:t>
      </w:r>
      <w:proofErr w:type="spellStart"/>
      <w:r w:rsidRPr="00CE0C41">
        <w:rPr>
          <w:rFonts w:ascii="Garamond" w:hAnsi="Garamond"/>
          <w:sz w:val="18"/>
          <w:szCs w:val="18"/>
        </w:rPr>
        <w:t>gender</w:t>
      </w:r>
      <w:proofErr w:type="spellEnd"/>
      <w:r w:rsidRPr="00CE0C41">
        <w:rPr>
          <w:rFonts w:ascii="Garamond" w:hAnsi="Garamond"/>
          <w:sz w:val="18"/>
          <w:szCs w:val="18"/>
        </w:rPr>
        <w:t xml:space="preserve"> and </w:t>
      </w:r>
      <w:proofErr w:type="spellStart"/>
      <w:r w:rsidRPr="00CE0C41">
        <w:rPr>
          <w:rFonts w:ascii="Garamond" w:hAnsi="Garamond"/>
          <w:sz w:val="18"/>
          <w:szCs w:val="18"/>
        </w:rPr>
        <w:t>Dominican</w:t>
      </w:r>
      <w:proofErr w:type="spellEnd"/>
      <w:r w:rsidRPr="00CE0C41">
        <w:rPr>
          <w:rFonts w:ascii="Garamond" w:hAnsi="Garamond"/>
          <w:sz w:val="18"/>
          <w:szCs w:val="18"/>
        </w:rPr>
        <w:t xml:space="preserve"> </w:t>
      </w:r>
      <w:proofErr w:type="spellStart"/>
      <w:r w:rsidRPr="00CE0C41">
        <w:rPr>
          <w:rFonts w:ascii="Garamond" w:hAnsi="Garamond"/>
          <w:sz w:val="18"/>
          <w:szCs w:val="18"/>
        </w:rPr>
        <w:t>friars</w:t>
      </w:r>
      <w:proofErr w:type="spellEnd"/>
      <w:r w:rsidRPr="00CE0C41">
        <w:rPr>
          <w:rFonts w:ascii="Garamond" w:hAnsi="Garamond"/>
          <w:sz w:val="18"/>
          <w:szCs w:val="18"/>
        </w:rPr>
        <w:t xml:space="preserve"> </w:t>
      </w:r>
      <w:proofErr w:type="spellStart"/>
      <w:r w:rsidRPr="00CE0C41">
        <w:rPr>
          <w:rFonts w:ascii="Garamond" w:hAnsi="Garamond"/>
          <w:sz w:val="18"/>
          <w:szCs w:val="18"/>
        </w:rPr>
        <w:t>see</w:t>
      </w:r>
      <w:proofErr w:type="spellEnd"/>
      <w:r w:rsidRPr="00CE0C41">
        <w:rPr>
          <w:rFonts w:ascii="Garamond" w:hAnsi="Garamond"/>
          <w:sz w:val="18"/>
          <w:szCs w:val="18"/>
        </w:rPr>
        <w:t xml:space="preserve"> John </w:t>
      </w:r>
      <w:proofErr w:type="spellStart"/>
      <w:r w:rsidRPr="00CE0C41">
        <w:rPr>
          <w:rFonts w:ascii="Garamond" w:hAnsi="Garamond"/>
          <w:sz w:val="18"/>
          <w:szCs w:val="18"/>
        </w:rPr>
        <w:t>Coakley</w:t>
      </w:r>
      <w:proofErr w:type="spellEnd"/>
      <w:r w:rsidRPr="00CE0C41">
        <w:rPr>
          <w:rFonts w:ascii="Garamond" w:hAnsi="Garamond"/>
          <w:sz w:val="18"/>
          <w:szCs w:val="18"/>
        </w:rPr>
        <w:t>, “</w:t>
      </w:r>
      <w:proofErr w:type="spellStart"/>
      <w:r w:rsidRPr="00CE0C41">
        <w:rPr>
          <w:rFonts w:ascii="Garamond" w:hAnsi="Garamond"/>
          <w:sz w:val="18"/>
          <w:szCs w:val="18"/>
        </w:rPr>
        <w:t>Friars</w:t>
      </w:r>
      <w:proofErr w:type="spellEnd"/>
      <w:r w:rsidRPr="00CE0C41">
        <w:rPr>
          <w:rFonts w:ascii="Garamond" w:hAnsi="Garamond"/>
          <w:sz w:val="18"/>
          <w:szCs w:val="18"/>
        </w:rPr>
        <w:t xml:space="preserve"> as </w:t>
      </w:r>
      <w:proofErr w:type="spellStart"/>
      <w:r w:rsidRPr="00CE0C41">
        <w:rPr>
          <w:rFonts w:ascii="Garamond" w:hAnsi="Garamond"/>
          <w:sz w:val="18"/>
          <w:szCs w:val="18"/>
        </w:rPr>
        <w:t>Confidants</w:t>
      </w:r>
      <w:proofErr w:type="spellEnd"/>
      <w:r w:rsidRPr="00CE0C41">
        <w:rPr>
          <w:rFonts w:ascii="Garamond" w:hAnsi="Garamond"/>
          <w:sz w:val="18"/>
          <w:szCs w:val="18"/>
        </w:rPr>
        <w:t xml:space="preserve"> of Holy </w:t>
      </w:r>
      <w:proofErr w:type="spellStart"/>
      <w:r w:rsidRPr="00CE0C41">
        <w:rPr>
          <w:rFonts w:ascii="Garamond" w:hAnsi="Garamond"/>
          <w:sz w:val="18"/>
          <w:szCs w:val="18"/>
        </w:rPr>
        <w:t>Women</w:t>
      </w:r>
      <w:proofErr w:type="spellEnd"/>
      <w:r w:rsidRPr="00CE0C41">
        <w:rPr>
          <w:rFonts w:ascii="Garamond" w:hAnsi="Garamond"/>
          <w:sz w:val="18"/>
          <w:szCs w:val="18"/>
        </w:rPr>
        <w:t xml:space="preserve"> in Medieval </w:t>
      </w:r>
      <w:proofErr w:type="spellStart"/>
      <w:r w:rsidRPr="00CE0C41">
        <w:rPr>
          <w:rFonts w:ascii="Garamond" w:hAnsi="Garamond"/>
          <w:sz w:val="18"/>
          <w:szCs w:val="18"/>
        </w:rPr>
        <w:t>Dominican</w:t>
      </w:r>
      <w:proofErr w:type="spellEnd"/>
      <w:r w:rsidRPr="00CE0C41">
        <w:rPr>
          <w:rFonts w:ascii="Garamond" w:hAnsi="Garamond"/>
          <w:sz w:val="18"/>
          <w:szCs w:val="18"/>
        </w:rPr>
        <w:t xml:space="preserve"> </w:t>
      </w:r>
      <w:proofErr w:type="spellStart"/>
      <w:r w:rsidRPr="00CE0C41">
        <w:rPr>
          <w:rFonts w:ascii="Garamond" w:hAnsi="Garamond"/>
          <w:sz w:val="18"/>
          <w:szCs w:val="18"/>
        </w:rPr>
        <w:t>Hagiography</w:t>
      </w:r>
      <w:proofErr w:type="spellEnd"/>
      <w:r w:rsidRPr="00CE0C41">
        <w:rPr>
          <w:rFonts w:ascii="Garamond" w:hAnsi="Garamond"/>
          <w:sz w:val="18"/>
          <w:szCs w:val="18"/>
        </w:rPr>
        <w:t xml:space="preserve">,” in </w:t>
      </w:r>
      <w:r w:rsidRPr="00CE0C41">
        <w:rPr>
          <w:rFonts w:ascii="Garamond" w:hAnsi="Garamond"/>
          <w:i/>
          <w:sz w:val="18"/>
          <w:szCs w:val="18"/>
        </w:rPr>
        <w:t xml:space="preserve">Images of </w:t>
      </w:r>
      <w:proofErr w:type="spellStart"/>
      <w:r w:rsidRPr="00CE0C41">
        <w:rPr>
          <w:rFonts w:ascii="Garamond" w:hAnsi="Garamond"/>
          <w:i/>
          <w:sz w:val="18"/>
          <w:szCs w:val="18"/>
        </w:rPr>
        <w:t>Sainthood</w:t>
      </w:r>
      <w:proofErr w:type="spellEnd"/>
      <w:r w:rsidRPr="00CE0C41">
        <w:rPr>
          <w:rFonts w:ascii="Garamond" w:hAnsi="Garamond"/>
          <w:i/>
          <w:sz w:val="18"/>
          <w:szCs w:val="18"/>
        </w:rPr>
        <w:t xml:space="preserve"> in Medieval Europe</w:t>
      </w:r>
      <w:r w:rsidRPr="00CE0C41">
        <w:rPr>
          <w:rFonts w:ascii="Garamond" w:hAnsi="Garamond"/>
          <w:sz w:val="18"/>
          <w:szCs w:val="18"/>
        </w:rPr>
        <w:t xml:space="preserve">, </w:t>
      </w:r>
      <w:proofErr w:type="spellStart"/>
      <w:r w:rsidRPr="00CE0C41">
        <w:rPr>
          <w:rFonts w:ascii="Garamond" w:hAnsi="Garamond"/>
          <w:sz w:val="18"/>
          <w:szCs w:val="18"/>
        </w:rPr>
        <w:t>eds</w:t>
      </w:r>
      <w:proofErr w:type="spellEnd"/>
      <w:r w:rsidRPr="00CE0C41">
        <w:rPr>
          <w:rFonts w:ascii="Garamond" w:hAnsi="Garamond"/>
          <w:sz w:val="18"/>
          <w:szCs w:val="18"/>
        </w:rPr>
        <w:t xml:space="preserve">., Renate </w:t>
      </w:r>
      <w:proofErr w:type="spellStart"/>
      <w:r w:rsidRPr="00CE0C41">
        <w:rPr>
          <w:rFonts w:ascii="Garamond" w:hAnsi="Garamond"/>
          <w:sz w:val="18"/>
          <w:szCs w:val="18"/>
        </w:rPr>
        <w:t>Blumenfeld-Kosinski</w:t>
      </w:r>
      <w:proofErr w:type="spellEnd"/>
      <w:r w:rsidRPr="00CE0C41">
        <w:rPr>
          <w:rFonts w:ascii="Garamond" w:hAnsi="Garamond"/>
          <w:sz w:val="18"/>
          <w:szCs w:val="18"/>
        </w:rPr>
        <w:t xml:space="preserve"> and Timea </w:t>
      </w:r>
      <w:proofErr w:type="spellStart"/>
      <w:r w:rsidRPr="00CE0C41">
        <w:rPr>
          <w:rFonts w:ascii="Garamond" w:hAnsi="Garamond"/>
          <w:sz w:val="18"/>
          <w:szCs w:val="18"/>
        </w:rPr>
        <w:t>Szell</w:t>
      </w:r>
      <w:proofErr w:type="spellEnd"/>
      <w:r w:rsidRPr="00CE0C41">
        <w:rPr>
          <w:rFonts w:ascii="Garamond" w:hAnsi="Garamond"/>
          <w:sz w:val="18"/>
          <w:szCs w:val="18"/>
        </w:rPr>
        <w:t xml:space="preserve"> (</w:t>
      </w:r>
      <w:proofErr w:type="gramStart"/>
      <w:r w:rsidRPr="00CE0C41">
        <w:rPr>
          <w:rFonts w:ascii="Garamond" w:hAnsi="Garamond"/>
          <w:sz w:val="18"/>
          <w:szCs w:val="18"/>
        </w:rPr>
        <w:t>Ithaca:</w:t>
      </w:r>
      <w:proofErr w:type="gramEnd"/>
      <w:r w:rsidRPr="00CE0C41">
        <w:rPr>
          <w:rFonts w:ascii="Garamond" w:hAnsi="Garamond"/>
          <w:sz w:val="18"/>
          <w:szCs w:val="18"/>
        </w:rPr>
        <w:t xml:space="preserve"> Cornell </w:t>
      </w:r>
      <w:proofErr w:type="spellStart"/>
      <w:r w:rsidRPr="00CE0C41">
        <w:rPr>
          <w:rFonts w:ascii="Garamond" w:hAnsi="Garamond"/>
          <w:sz w:val="18"/>
          <w:szCs w:val="18"/>
        </w:rPr>
        <w:t>University</w:t>
      </w:r>
      <w:proofErr w:type="spellEnd"/>
      <w:r w:rsidRPr="00CE0C41">
        <w:rPr>
          <w:rFonts w:ascii="Garamond" w:hAnsi="Garamond"/>
          <w:sz w:val="18"/>
          <w:szCs w:val="18"/>
        </w:rPr>
        <w:t xml:space="preserve"> </w:t>
      </w:r>
      <w:proofErr w:type="spellStart"/>
      <w:r w:rsidRPr="00CE0C41">
        <w:rPr>
          <w:rFonts w:ascii="Garamond" w:hAnsi="Garamond"/>
          <w:sz w:val="18"/>
          <w:szCs w:val="18"/>
        </w:rPr>
        <w:t>Press</w:t>
      </w:r>
      <w:proofErr w:type="spellEnd"/>
      <w:r w:rsidRPr="00CE0C41">
        <w:rPr>
          <w:rFonts w:ascii="Garamond" w:hAnsi="Garamond"/>
          <w:sz w:val="18"/>
          <w:szCs w:val="18"/>
        </w:rPr>
        <w:t>, 1991), 222-246.</w:t>
      </w:r>
    </w:p>
  </w:footnote>
  <w:footnote w:id="181">
    <w:p w14:paraId="7D539BBF" w14:textId="77777777" w:rsidR="00776B62" w:rsidRPr="00CE0C41" w:rsidRDefault="00776B62" w:rsidP="00FD07A5">
      <w:pPr>
        <w:pStyle w:val="FootnoteText"/>
        <w:ind w:left="0"/>
        <w:rPr>
          <w:rFonts w:ascii="Garamond" w:hAnsi="Garamond" w:cs="Times New Roman"/>
          <w:i/>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Augustine, </w:t>
      </w:r>
      <w:r w:rsidRPr="00CE0C41">
        <w:rPr>
          <w:rFonts w:ascii="Garamond" w:hAnsi="Garamond" w:cs="Times New Roman"/>
          <w:i/>
          <w:iCs/>
          <w:sz w:val="18"/>
          <w:szCs w:val="18"/>
        </w:rPr>
        <w:t>The City of God Against the Pagans</w:t>
      </w:r>
      <w:r w:rsidRPr="00CE0C41">
        <w:rPr>
          <w:rFonts w:ascii="Garamond" w:hAnsi="Garamond" w:cs="Times New Roman"/>
          <w:sz w:val="18"/>
          <w:szCs w:val="18"/>
        </w:rPr>
        <w:t xml:space="preserve">, ed. and trans. R. W. Dyson (Cambridge: Cambridge University Press, 1998), 1063-64. Cited in Jennifer Spinks, </w:t>
      </w:r>
      <w:r w:rsidRPr="00CE0C41">
        <w:rPr>
          <w:rFonts w:ascii="Garamond" w:hAnsi="Garamond" w:cs="Times New Roman"/>
          <w:i/>
          <w:sz w:val="18"/>
          <w:szCs w:val="18"/>
        </w:rPr>
        <w:t>Monstrous Births and Visual Culture in Sixteenth-Century Germany</w:t>
      </w:r>
      <w:r w:rsidRPr="00CE0C41">
        <w:rPr>
          <w:rFonts w:ascii="Garamond" w:hAnsi="Garamond" w:cs="Times New Roman"/>
          <w:sz w:val="18"/>
          <w:szCs w:val="18"/>
        </w:rPr>
        <w:t xml:space="preserve"> (New York: Routledge, 2016), 6. Spinks considers the role of monstrous births as part of Augustine’s definition of the monster as a sign or portent.</w:t>
      </w:r>
    </w:p>
  </w:footnote>
  <w:footnote w:id="182">
    <w:p w14:paraId="0B8ADB43"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w:t>
      </w:r>
      <w:r w:rsidRPr="00CE0C41">
        <w:rPr>
          <w:rFonts w:ascii="Garamond" w:hAnsi="Garamond" w:cs="Times New Roman"/>
          <w:i/>
          <w:sz w:val="18"/>
          <w:szCs w:val="18"/>
        </w:rPr>
        <w:t>Holkham Bible</w:t>
      </w:r>
      <w:r w:rsidRPr="00CE0C41">
        <w:rPr>
          <w:rFonts w:ascii="Garamond" w:hAnsi="Garamond" w:cs="Times New Roman"/>
          <w:sz w:val="18"/>
          <w:szCs w:val="18"/>
        </w:rPr>
        <w:t xml:space="preserve">, 26. The Holkham Bible is also important for its incorporation of a trilingual text; Michael Camille, “The Language of Images in Medieval England, 1200-1400,” in </w:t>
      </w:r>
      <w:r w:rsidRPr="00CE0C41">
        <w:rPr>
          <w:rFonts w:ascii="Garamond" w:hAnsi="Garamond" w:cs="Times New Roman"/>
          <w:i/>
          <w:sz w:val="18"/>
          <w:szCs w:val="18"/>
        </w:rPr>
        <w:t>Age of Chivalry: Art in Plantagenet England 1200-1400</w:t>
      </w:r>
      <w:r w:rsidRPr="00CE0C41">
        <w:rPr>
          <w:rFonts w:ascii="Garamond" w:hAnsi="Garamond" w:cs="Times New Roman"/>
          <w:sz w:val="18"/>
          <w:szCs w:val="18"/>
        </w:rPr>
        <w:t xml:space="preserve">, eds., Jonathan Alexander and Paul </w:t>
      </w:r>
      <w:proofErr w:type="spellStart"/>
      <w:r w:rsidRPr="00CE0C41">
        <w:rPr>
          <w:rFonts w:ascii="Garamond" w:hAnsi="Garamond" w:cs="Times New Roman"/>
          <w:sz w:val="18"/>
          <w:szCs w:val="18"/>
        </w:rPr>
        <w:t>Binski</w:t>
      </w:r>
      <w:proofErr w:type="spellEnd"/>
      <w:r w:rsidRPr="00CE0C41">
        <w:rPr>
          <w:rFonts w:ascii="Garamond" w:hAnsi="Garamond" w:cs="Times New Roman"/>
          <w:sz w:val="18"/>
          <w:szCs w:val="18"/>
        </w:rPr>
        <w:t xml:space="preserve"> (London: Weidenfeld and Nicolson, 1987), 37-38. Richard Emmerson, "Visualizing the Vernacular: Middle English in Early Fourteenth-Century Bilingual and Trilingual Manuscript Illustrations,” in </w:t>
      </w:r>
      <w:r w:rsidRPr="00CE0C41">
        <w:rPr>
          <w:rFonts w:ascii="Garamond" w:hAnsi="Garamond" w:cs="Times New Roman"/>
          <w:i/>
          <w:sz w:val="18"/>
          <w:szCs w:val="18"/>
        </w:rPr>
        <w:t>Tributes to Lucy Freeman Sandler: Studies in Illuminated Manuscripts</w:t>
      </w:r>
      <w:r w:rsidRPr="00CE0C41">
        <w:rPr>
          <w:rFonts w:ascii="Garamond" w:hAnsi="Garamond" w:cs="Times New Roman"/>
          <w:sz w:val="18"/>
          <w:szCs w:val="18"/>
        </w:rPr>
        <w:t>,</w:t>
      </w:r>
      <w:r w:rsidRPr="00CE0C41">
        <w:rPr>
          <w:rFonts w:ascii="Garamond" w:hAnsi="Garamond" w:cs="Times New Roman"/>
          <w:i/>
          <w:sz w:val="18"/>
          <w:szCs w:val="18"/>
        </w:rPr>
        <w:t xml:space="preserve"> </w:t>
      </w:r>
      <w:r w:rsidRPr="00CE0C41">
        <w:rPr>
          <w:rFonts w:ascii="Garamond" w:hAnsi="Garamond" w:cs="Times New Roman"/>
          <w:sz w:val="18"/>
          <w:szCs w:val="18"/>
        </w:rPr>
        <w:t xml:space="preserve">eds., Kathryn A. Smith, and Carol H. Krinsky (Turnhout: </w:t>
      </w:r>
      <w:proofErr w:type="spellStart"/>
      <w:r w:rsidRPr="00CE0C41">
        <w:rPr>
          <w:rFonts w:ascii="Garamond" w:hAnsi="Garamond" w:cs="Times New Roman"/>
          <w:sz w:val="18"/>
          <w:szCs w:val="18"/>
        </w:rPr>
        <w:t>Brepols</w:t>
      </w:r>
      <w:proofErr w:type="spellEnd"/>
      <w:r w:rsidRPr="00CE0C41">
        <w:rPr>
          <w:rFonts w:ascii="Garamond" w:hAnsi="Garamond" w:cs="Times New Roman"/>
          <w:sz w:val="18"/>
          <w:szCs w:val="18"/>
        </w:rPr>
        <w:t xml:space="preserve"> Publishers, 2007), 187-204. Natalie </w:t>
      </w:r>
      <w:r w:rsidRPr="00CE0C41">
        <w:rPr>
          <w:rFonts w:ascii="Garamond" w:hAnsi="Garamond" w:cs="Times New Roman"/>
          <w:color w:val="000000"/>
          <w:sz w:val="18"/>
          <w:szCs w:val="18"/>
        </w:rPr>
        <w:t xml:space="preserve">Schmitt, "Continuous Narration in the Holkham Bible Picture Book and Queen Mary's Psalter,” </w:t>
      </w:r>
      <w:r w:rsidRPr="00CE0C41">
        <w:rPr>
          <w:rFonts w:ascii="Garamond" w:hAnsi="Garamond" w:cs="Times New Roman"/>
          <w:i/>
          <w:color w:val="000000"/>
          <w:sz w:val="18"/>
          <w:szCs w:val="18"/>
        </w:rPr>
        <w:t>Word and Image</w:t>
      </w:r>
      <w:r w:rsidRPr="00CE0C41">
        <w:rPr>
          <w:rFonts w:ascii="Garamond" w:hAnsi="Garamond" w:cs="Times New Roman"/>
          <w:color w:val="000000"/>
          <w:sz w:val="18"/>
          <w:szCs w:val="18"/>
        </w:rPr>
        <w:t xml:space="preserve"> 20 (2004): 123-137.</w:t>
      </w:r>
      <w:r w:rsidRPr="00CE0C41">
        <w:rPr>
          <w:rFonts w:ascii="Garamond" w:hAnsi="Garamond" w:cs="Times New Roman"/>
          <w:sz w:val="18"/>
          <w:szCs w:val="18"/>
        </w:rPr>
        <w:t xml:space="preserve"> Kauffman stresses the presence of uncanonical biblical imagery as indicative of the importance of vernacular and popular literature. He furthermore suggests that the Holkham Bible is perhaps one of the rare examples of biblical illustration which is linked to contemporary social concerns through his analysis of scenes he links to contemporary sermons and a medieval outcry against usury. Kauffman, </w:t>
      </w:r>
      <w:r w:rsidRPr="00CE0C41">
        <w:rPr>
          <w:rFonts w:ascii="Garamond" w:hAnsi="Garamond" w:cs="Times New Roman"/>
          <w:i/>
          <w:sz w:val="18"/>
          <w:szCs w:val="18"/>
        </w:rPr>
        <w:t>Biblical Imagery</w:t>
      </w:r>
      <w:r w:rsidRPr="00CE0C41">
        <w:rPr>
          <w:rFonts w:ascii="Garamond" w:hAnsi="Garamond" w:cs="Times New Roman"/>
          <w:sz w:val="18"/>
          <w:szCs w:val="18"/>
        </w:rPr>
        <w:t xml:space="preserve">, 241-242. For a discussion on the Infancy Miracles see Kathryn Smith, “Accident, Play, and Invention: Three Infancy Miracles in the Holkham Bible Picture Book,” in </w:t>
      </w:r>
      <w:r w:rsidRPr="00CE0C41">
        <w:rPr>
          <w:rFonts w:ascii="Garamond" w:hAnsi="Garamond" w:cs="Times New Roman"/>
          <w:i/>
          <w:sz w:val="18"/>
          <w:szCs w:val="18"/>
        </w:rPr>
        <w:t>The Making and Meaning of Illuminated Medieval and Renaissance Manuscripts, Art and Architecture: Tributes to Jonathan J.G. Alexander</w:t>
      </w:r>
      <w:r w:rsidRPr="00CE0C41">
        <w:rPr>
          <w:rFonts w:ascii="Garamond" w:hAnsi="Garamond" w:cs="Times New Roman"/>
          <w:sz w:val="18"/>
          <w:szCs w:val="18"/>
        </w:rPr>
        <w:t xml:space="preserve">, eds., Susan </w:t>
      </w:r>
      <w:proofErr w:type="spellStart"/>
      <w:r w:rsidRPr="00CE0C41">
        <w:rPr>
          <w:rFonts w:ascii="Garamond" w:hAnsi="Garamond" w:cs="Times New Roman"/>
          <w:sz w:val="18"/>
          <w:szCs w:val="18"/>
        </w:rPr>
        <w:t>L’Engle</w:t>
      </w:r>
      <w:proofErr w:type="spellEnd"/>
      <w:r w:rsidRPr="00CE0C41">
        <w:rPr>
          <w:rFonts w:ascii="Garamond" w:hAnsi="Garamond" w:cs="Times New Roman"/>
          <w:sz w:val="18"/>
          <w:szCs w:val="18"/>
        </w:rPr>
        <w:t xml:space="preserve"> and Gerald B. Guest (London: Harvey Miller Publishers, 2006), 357-370. Paul </w:t>
      </w:r>
      <w:proofErr w:type="spellStart"/>
      <w:r w:rsidRPr="00CE0C41">
        <w:rPr>
          <w:rFonts w:ascii="Garamond" w:hAnsi="Garamond" w:cs="Times New Roman"/>
          <w:sz w:val="18"/>
          <w:szCs w:val="18"/>
        </w:rPr>
        <w:t>Binski</w:t>
      </w:r>
      <w:proofErr w:type="spellEnd"/>
      <w:r w:rsidRPr="00CE0C41">
        <w:rPr>
          <w:rFonts w:ascii="Garamond" w:hAnsi="Garamond" w:cs="Times New Roman"/>
          <w:sz w:val="18"/>
          <w:szCs w:val="18"/>
        </w:rPr>
        <w:t xml:space="preserve">, </w:t>
      </w:r>
      <w:r w:rsidRPr="00CE0C41">
        <w:rPr>
          <w:rFonts w:ascii="Garamond" w:hAnsi="Garamond" w:cs="Times New Roman"/>
          <w:i/>
          <w:sz w:val="18"/>
          <w:szCs w:val="18"/>
        </w:rPr>
        <w:t>Gothic Wonder: Art, Artifice and the Decorated Style 1290-1350</w:t>
      </w:r>
      <w:r w:rsidRPr="00CE0C41">
        <w:rPr>
          <w:rFonts w:ascii="Garamond" w:hAnsi="Garamond" w:cs="Times New Roman"/>
          <w:sz w:val="18"/>
          <w:szCs w:val="18"/>
        </w:rPr>
        <w:t xml:space="preserve"> (New Haven: Yale University Press, 2014), 312-313.</w:t>
      </w:r>
    </w:p>
  </w:footnote>
  <w:footnote w:id="183">
    <w:p w14:paraId="690A49F7"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See Alixe Bovey, </w:t>
      </w:r>
      <w:r w:rsidRPr="00CE0C41">
        <w:rPr>
          <w:rFonts w:ascii="Garamond" w:hAnsi="Garamond" w:cs="Times New Roman"/>
          <w:i/>
          <w:iCs/>
          <w:sz w:val="18"/>
          <w:szCs w:val="18"/>
        </w:rPr>
        <w:t>Monsters and Grotesques in Medieval Manuscripts</w:t>
      </w:r>
      <w:r w:rsidRPr="00CE0C41">
        <w:rPr>
          <w:rFonts w:ascii="Garamond" w:hAnsi="Garamond" w:cs="Times New Roman"/>
          <w:sz w:val="18"/>
          <w:szCs w:val="18"/>
        </w:rPr>
        <w:t xml:space="preserve"> (Toronto: University of Toronto Press, 2002); </w:t>
      </w:r>
      <w:r w:rsidRPr="00CE0C41">
        <w:rPr>
          <w:rFonts w:ascii="Garamond" w:hAnsi="Garamond" w:cs="Times New Roman"/>
          <w:color w:val="000000"/>
          <w:sz w:val="18"/>
          <w:szCs w:val="18"/>
          <w:shd w:val="clear" w:color="auto" w:fill="FFFFFF"/>
        </w:rPr>
        <w:t xml:space="preserve">Jeffrey Jerome Cohen, </w:t>
      </w:r>
      <w:r w:rsidRPr="00CE0C41">
        <w:rPr>
          <w:rFonts w:ascii="Garamond" w:hAnsi="Garamond" w:cs="Times New Roman"/>
          <w:i/>
          <w:iCs/>
          <w:color w:val="000000"/>
          <w:sz w:val="18"/>
          <w:szCs w:val="18"/>
          <w:shd w:val="clear" w:color="auto" w:fill="FFFFFF"/>
        </w:rPr>
        <w:t>Of Giants: Sex, Monsters, and the Middle Ages</w:t>
      </w:r>
      <w:r w:rsidRPr="00CE0C41">
        <w:rPr>
          <w:rFonts w:ascii="Garamond" w:hAnsi="Garamond" w:cs="Times New Roman"/>
          <w:color w:val="000000"/>
          <w:sz w:val="18"/>
          <w:szCs w:val="18"/>
          <w:shd w:val="clear" w:color="auto" w:fill="FFFFFF"/>
        </w:rPr>
        <w:t xml:space="preserve"> (Minneapolis: University of Minnesota Press, 1999); and </w:t>
      </w:r>
      <w:r w:rsidRPr="00CE0C41">
        <w:rPr>
          <w:rFonts w:ascii="Garamond" w:hAnsi="Garamond" w:cs="Times New Roman"/>
          <w:sz w:val="18"/>
          <w:szCs w:val="18"/>
        </w:rPr>
        <w:t xml:space="preserve">Jeffrey Jerome Cohen, </w:t>
      </w:r>
      <w:r w:rsidRPr="00CE0C41">
        <w:rPr>
          <w:rFonts w:ascii="Garamond" w:hAnsi="Garamond" w:cs="Times New Roman"/>
          <w:i/>
          <w:iCs/>
          <w:color w:val="000000"/>
          <w:sz w:val="18"/>
          <w:szCs w:val="18"/>
          <w:shd w:val="clear" w:color="auto" w:fill="FFFFFF"/>
        </w:rPr>
        <w:t>Hybridity, Identity, and Monstrosity in Medieval Britain: On Difficult Middles</w:t>
      </w:r>
      <w:r w:rsidRPr="00CE0C41">
        <w:rPr>
          <w:rFonts w:ascii="Garamond" w:hAnsi="Garamond" w:cs="Times New Roman"/>
          <w:color w:val="000000"/>
          <w:sz w:val="18"/>
          <w:szCs w:val="18"/>
          <w:shd w:val="clear" w:color="auto" w:fill="FFFFFF"/>
        </w:rPr>
        <w:t xml:space="preserve"> (London: Palgrave Macmillan, 2009).</w:t>
      </w:r>
    </w:p>
  </w:footnote>
  <w:footnote w:id="184">
    <w:p w14:paraId="4AC48483"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Cohen, </w:t>
      </w:r>
      <w:r w:rsidRPr="00CE0C41">
        <w:rPr>
          <w:rFonts w:ascii="Garamond" w:hAnsi="Garamond" w:cs="Times New Roman"/>
          <w:i/>
          <w:iCs/>
          <w:sz w:val="18"/>
          <w:szCs w:val="18"/>
        </w:rPr>
        <w:t>Hybridity</w:t>
      </w:r>
      <w:r w:rsidRPr="00CE0C41">
        <w:rPr>
          <w:rFonts w:ascii="Garamond" w:hAnsi="Garamond" w:cs="Times New Roman"/>
          <w:sz w:val="18"/>
          <w:szCs w:val="18"/>
        </w:rPr>
        <w:t>, 2.</w:t>
      </w:r>
    </w:p>
  </w:footnote>
  <w:footnote w:id="185">
    <w:p w14:paraId="701C7220"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Caroline Barron has substantially established the urban environment in Medieval London as she states there is “no lack of evidence for the existence of illness and pain; Caroline Barron, </w:t>
      </w:r>
      <w:r w:rsidRPr="00CE0C41">
        <w:rPr>
          <w:rFonts w:ascii="Garamond" w:hAnsi="Garamond" w:cs="Times New Roman"/>
          <w:i/>
          <w:sz w:val="18"/>
          <w:szCs w:val="18"/>
        </w:rPr>
        <w:t>London in the Later Middle Ages: Government and People 1200-1500</w:t>
      </w:r>
      <w:r w:rsidRPr="00CE0C41">
        <w:rPr>
          <w:rFonts w:ascii="Garamond" w:hAnsi="Garamond" w:cs="Times New Roman"/>
          <w:sz w:val="18"/>
          <w:szCs w:val="18"/>
        </w:rPr>
        <w:t xml:space="preserve"> (Oxford: Oxford University Press, 2004), 279.</w:t>
      </w:r>
    </w:p>
  </w:footnote>
  <w:footnote w:id="186">
    <w:p w14:paraId="0E531BFB"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David Sprunger discusses these conditions in relation to images of insanity which draw on physical characteristics to identify the condition; David Sprunger, “Depicting the Insane: A Thirteenth-Century Case Study,” in </w:t>
      </w:r>
      <w:r w:rsidRPr="00CE0C41">
        <w:rPr>
          <w:rFonts w:ascii="Garamond" w:hAnsi="Garamond" w:cs="Times New Roman"/>
          <w:i/>
          <w:sz w:val="18"/>
          <w:szCs w:val="18"/>
        </w:rPr>
        <w:t>Marvels, Monsters, and Miracles: Studies in the Medieval and Early Modern Imaginations</w:t>
      </w:r>
      <w:r w:rsidRPr="00CE0C41">
        <w:rPr>
          <w:rFonts w:ascii="Garamond" w:hAnsi="Garamond" w:cs="Times New Roman"/>
          <w:sz w:val="18"/>
          <w:szCs w:val="18"/>
        </w:rPr>
        <w:t>, eds., Timothy Jones, and David Sprunger (Kalamazoo: Medieval Institute Publications, 2002), 227-228.</w:t>
      </w:r>
    </w:p>
  </w:footnote>
  <w:footnote w:id="187">
    <w:p w14:paraId="25652475"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Andreea Boboc, </w:t>
      </w:r>
      <w:r w:rsidRPr="00CE0C41">
        <w:rPr>
          <w:rFonts w:ascii="Garamond" w:hAnsi="Garamond" w:cs="Times New Roman"/>
          <w:i/>
          <w:iCs/>
          <w:sz w:val="18"/>
          <w:szCs w:val="18"/>
        </w:rPr>
        <w:t>Theorizing Legal Personhood in Late Medieval England</w:t>
      </w:r>
      <w:r w:rsidRPr="00CE0C41">
        <w:rPr>
          <w:rFonts w:ascii="Garamond" w:hAnsi="Garamond" w:cs="Times New Roman"/>
          <w:sz w:val="18"/>
          <w:szCs w:val="18"/>
        </w:rPr>
        <w:t xml:space="preserve"> (Leiden: Brill, 2015), 203.</w:t>
      </w:r>
    </w:p>
  </w:footnote>
  <w:footnote w:id="188">
    <w:p w14:paraId="34345FCA"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states that Anastasia evolved from the apocryphal story of the disbelieving midwife; Brown, </w:t>
      </w:r>
      <w:r w:rsidRPr="00CE0C41">
        <w:rPr>
          <w:rFonts w:ascii="Garamond" w:hAnsi="Garamond" w:cs="Times New Roman"/>
          <w:i/>
          <w:sz w:val="18"/>
          <w:szCs w:val="18"/>
        </w:rPr>
        <w:t>Holkham Bible</w:t>
      </w:r>
      <w:r w:rsidRPr="00CE0C41">
        <w:rPr>
          <w:rFonts w:ascii="Garamond" w:hAnsi="Garamond" w:cs="Times New Roman"/>
          <w:sz w:val="18"/>
          <w:szCs w:val="18"/>
        </w:rPr>
        <w:t>, 46.</w:t>
      </w:r>
    </w:p>
  </w:footnote>
  <w:footnote w:id="189">
    <w:p w14:paraId="584BA691"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John Boardman, “Very Like a Whale – Classical Sea Monsters,” in </w:t>
      </w:r>
      <w:r w:rsidRPr="00CE0C41">
        <w:rPr>
          <w:rFonts w:ascii="Garamond" w:hAnsi="Garamond" w:cs="Times New Roman"/>
          <w:i/>
          <w:iCs/>
          <w:sz w:val="18"/>
          <w:szCs w:val="18"/>
        </w:rPr>
        <w:t>Monsters and Demons in the Ancient and Medieval Worlds: Papers Presented in Honor of Edith Porada</w:t>
      </w:r>
      <w:r w:rsidRPr="00CE0C41">
        <w:rPr>
          <w:rFonts w:ascii="Garamond" w:hAnsi="Garamond" w:cs="Times New Roman"/>
          <w:sz w:val="18"/>
          <w:szCs w:val="18"/>
        </w:rPr>
        <w:t xml:space="preserve">, eds. Ann Farkas, Prudence Harper, and Evelyn Harrison (Mainz: </w:t>
      </w:r>
      <w:proofErr w:type="spellStart"/>
      <w:r w:rsidRPr="00CE0C41">
        <w:rPr>
          <w:rFonts w:ascii="Garamond" w:hAnsi="Garamond" w:cs="Times New Roman"/>
          <w:sz w:val="18"/>
          <w:szCs w:val="18"/>
        </w:rPr>
        <w:t>Zabern</w:t>
      </w:r>
      <w:proofErr w:type="spellEnd"/>
      <w:r w:rsidRPr="00CE0C41">
        <w:rPr>
          <w:rFonts w:ascii="Garamond" w:hAnsi="Garamond" w:cs="Times New Roman"/>
          <w:sz w:val="18"/>
          <w:szCs w:val="18"/>
        </w:rPr>
        <w:t>, 1987), 73-84.</w:t>
      </w:r>
    </w:p>
  </w:footnote>
  <w:footnote w:id="190">
    <w:p w14:paraId="6941EEE0"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Ibid., 74. </w:t>
      </w:r>
    </w:p>
  </w:footnote>
  <w:footnote w:id="191">
    <w:p w14:paraId="2175FE4A"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Ibid., 81.</w:t>
      </w:r>
    </w:p>
  </w:footnote>
  <w:footnote w:id="192">
    <w:p w14:paraId="46A91A79"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Debra Higgs Strickland argues that such physical deformities, established in texts such as the </w:t>
      </w:r>
      <w:r w:rsidRPr="00CE0C41">
        <w:rPr>
          <w:rFonts w:ascii="Garamond" w:hAnsi="Garamond" w:cs="Times New Roman"/>
          <w:i/>
          <w:iCs/>
          <w:sz w:val="18"/>
          <w:szCs w:val="18"/>
        </w:rPr>
        <w:t xml:space="preserve">Bibles </w:t>
      </w:r>
      <w:proofErr w:type="spellStart"/>
      <w:r w:rsidRPr="00CE0C41">
        <w:rPr>
          <w:rFonts w:ascii="Garamond" w:hAnsi="Garamond" w:cs="Times New Roman"/>
          <w:i/>
          <w:iCs/>
          <w:sz w:val="18"/>
          <w:szCs w:val="18"/>
        </w:rPr>
        <w:t>moralisées</w:t>
      </w:r>
      <w:proofErr w:type="spellEnd"/>
      <w:r w:rsidRPr="00CE0C41">
        <w:rPr>
          <w:rFonts w:ascii="Garamond" w:hAnsi="Garamond" w:cs="Times New Roman"/>
          <w:sz w:val="18"/>
          <w:szCs w:val="18"/>
        </w:rPr>
        <w:t xml:space="preserve"> and classical physiognomic theory, emphasized a contemporary connection between sin and disfigurement and was “key to the expression of evil.” Debra Higgs Strickland, </w:t>
      </w:r>
      <w:r w:rsidRPr="00CE0C41">
        <w:rPr>
          <w:rFonts w:ascii="Garamond" w:hAnsi="Garamond" w:cs="Times New Roman"/>
          <w:i/>
          <w:iCs/>
          <w:sz w:val="18"/>
          <w:szCs w:val="18"/>
        </w:rPr>
        <w:t>Saracens, Demons, Jews: Making Monsters in Medieval Art</w:t>
      </w:r>
      <w:r w:rsidRPr="00CE0C41">
        <w:rPr>
          <w:rFonts w:ascii="Garamond" w:hAnsi="Garamond" w:cs="Times New Roman"/>
          <w:sz w:val="18"/>
          <w:szCs w:val="18"/>
        </w:rPr>
        <w:t xml:space="preserve"> (Princeton: Princeton University Press, 2003), 65-66.</w:t>
      </w:r>
    </w:p>
    <w:p w14:paraId="606979A2" w14:textId="77777777" w:rsidR="00776B62" w:rsidRPr="00CE0C41" w:rsidRDefault="00776B62" w:rsidP="00FD07A5">
      <w:pPr>
        <w:pStyle w:val="FootnoteText"/>
        <w:ind w:left="0"/>
        <w:rPr>
          <w:rFonts w:ascii="Garamond" w:hAnsi="Garamond" w:cs="Times New Roman"/>
          <w:sz w:val="18"/>
          <w:szCs w:val="18"/>
        </w:rPr>
      </w:pPr>
    </w:p>
  </w:footnote>
  <w:footnote w:id="193">
    <w:p w14:paraId="496C2859"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w:t>
      </w:r>
      <w:r w:rsidRPr="00CE0C41">
        <w:rPr>
          <w:rFonts w:ascii="Garamond" w:hAnsi="Garamond" w:cs="Times New Roman"/>
          <w:i/>
          <w:sz w:val="18"/>
          <w:szCs w:val="18"/>
        </w:rPr>
        <w:t>Holkham Bible</w:t>
      </w:r>
      <w:r w:rsidRPr="00CE0C41">
        <w:rPr>
          <w:rFonts w:ascii="Garamond" w:hAnsi="Garamond" w:cs="Times New Roman"/>
          <w:sz w:val="18"/>
          <w:szCs w:val="18"/>
        </w:rPr>
        <w:t>, 46.</w:t>
      </w:r>
    </w:p>
  </w:footnote>
  <w:footnote w:id="194">
    <w:p w14:paraId="5554B8C5"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“And she brought forth her first-born son and wrapped him in swaddling clothes and laid him in a manger, because there was no room for them in the inn.” (Luke 2:7) </w:t>
      </w:r>
    </w:p>
  </w:footnote>
  <w:footnote w:id="195">
    <w:p w14:paraId="2E41409F"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xml:space="preserve">, 82-83. </w:t>
      </w:r>
    </w:p>
  </w:footnote>
  <w:footnote w:id="196">
    <w:p w14:paraId="1858F28C"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83.</w:t>
      </w:r>
      <w:r w:rsidRPr="00CE0C41">
        <w:rPr>
          <w:rFonts w:ascii="Garamond" w:hAnsi="Garamond"/>
          <w:sz w:val="18"/>
          <w:szCs w:val="18"/>
        </w:rPr>
        <w:t xml:space="preserve"> </w:t>
      </w:r>
    </w:p>
  </w:footnote>
  <w:footnote w:id="197">
    <w:p w14:paraId="275DB615"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w:t>
      </w:r>
      <w:r w:rsidRPr="00CE0C41">
        <w:rPr>
          <w:rFonts w:ascii="Garamond" w:hAnsi="Garamond" w:cs="Times New Roman"/>
          <w:i/>
          <w:iCs/>
          <w:sz w:val="18"/>
          <w:szCs w:val="18"/>
        </w:rPr>
        <w:t>Holkham</w:t>
      </w:r>
      <w:r w:rsidRPr="00CE0C41">
        <w:rPr>
          <w:rFonts w:ascii="Garamond" w:hAnsi="Garamond" w:cs="Times New Roman"/>
          <w:sz w:val="18"/>
          <w:szCs w:val="18"/>
        </w:rPr>
        <w:t>, 68.</w:t>
      </w:r>
    </w:p>
  </w:footnote>
  <w:footnote w:id="198">
    <w:p w14:paraId="511F1992"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“And afterwards how some Saracens came to St. Philip and asked him to teach them about his God.” Ibid., 69. </w:t>
      </w:r>
    </w:p>
  </w:footnote>
  <w:footnote w:id="199">
    <w:p w14:paraId="3124DCFE"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Suzanne Conklin Akbari, </w:t>
      </w:r>
      <w:r w:rsidRPr="00CE0C41">
        <w:rPr>
          <w:rFonts w:ascii="Garamond" w:hAnsi="Garamond" w:cs="Times New Roman"/>
          <w:i/>
          <w:iCs/>
          <w:sz w:val="18"/>
          <w:szCs w:val="18"/>
        </w:rPr>
        <w:t>Idols in the East: European Representations of Islam and the Orient, 1100-1450</w:t>
      </w:r>
      <w:r w:rsidRPr="00CE0C41">
        <w:rPr>
          <w:rFonts w:ascii="Garamond" w:hAnsi="Garamond" w:cs="Times New Roman"/>
          <w:sz w:val="18"/>
          <w:szCs w:val="18"/>
        </w:rPr>
        <w:t xml:space="preserve"> (Ithaca: Cornell University Press, 2009), 155-156.</w:t>
      </w:r>
    </w:p>
  </w:footnote>
  <w:footnote w:id="200">
    <w:p w14:paraId="6E3EC5C7"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Akbari, </w:t>
      </w:r>
      <w:r w:rsidRPr="00CE0C41">
        <w:rPr>
          <w:rFonts w:ascii="Garamond" w:hAnsi="Garamond" w:cs="Times New Roman"/>
          <w:i/>
          <w:iCs/>
          <w:sz w:val="18"/>
          <w:szCs w:val="18"/>
        </w:rPr>
        <w:t>Idols in the East</w:t>
      </w:r>
      <w:r w:rsidRPr="00CE0C41">
        <w:rPr>
          <w:rFonts w:ascii="Garamond" w:hAnsi="Garamond" w:cs="Times New Roman"/>
          <w:sz w:val="18"/>
          <w:szCs w:val="18"/>
        </w:rPr>
        <w:t>, 157.</w:t>
      </w:r>
    </w:p>
  </w:footnote>
  <w:footnote w:id="201">
    <w:p w14:paraId="79364466"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xml:space="preserve">, 157-160. </w:t>
      </w:r>
    </w:p>
  </w:footnote>
  <w:footnote w:id="202">
    <w:p w14:paraId="31EAE67B"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86.</w:t>
      </w:r>
    </w:p>
  </w:footnote>
  <w:footnote w:id="203">
    <w:p w14:paraId="1B98C60A"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Translated by John Block Friedman. John Block Friedman, </w:t>
      </w:r>
      <w:r w:rsidRPr="00CE0C41">
        <w:rPr>
          <w:rFonts w:ascii="Garamond" w:hAnsi="Garamond" w:cs="Times New Roman"/>
          <w:i/>
          <w:iCs/>
          <w:sz w:val="18"/>
          <w:szCs w:val="18"/>
        </w:rPr>
        <w:t>The Monstrous Races in Medieval Art and Thought</w:t>
      </w:r>
      <w:r w:rsidRPr="00CE0C41">
        <w:rPr>
          <w:rFonts w:ascii="Garamond" w:hAnsi="Garamond" w:cs="Times New Roman"/>
          <w:sz w:val="18"/>
          <w:szCs w:val="18"/>
        </w:rPr>
        <w:t xml:space="preserve"> (Cambridge: Harvard University Press, 1981), 174. Brown also notes the presence of Saracens as they were associated with the medieval Crusades. Brown, </w:t>
      </w:r>
      <w:r w:rsidRPr="00CE0C41">
        <w:rPr>
          <w:rFonts w:ascii="Garamond" w:hAnsi="Garamond" w:cs="Times New Roman"/>
          <w:i/>
          <w:iCs/>
          <w:sz w:val="18"/>
          <w:szCs w:val="18"/>
        </w:rPr>
        <w:t>Holkham</w:t>
      </w:r>
      <w:r w:rsidRPr="00CE0C41">
        <w:rPr>
          <w:rFonts w:ascii="Garamond" w:hAnsi="Garamond" w:cs="Times New Roman"/>
          <w:sz w:val="18"/>
          <w:szCs w:val="18"/>
        </w:rPr>
        <w:t>, 69.</w:t>
      </w:r>
    </w:p>
  </w:footnote>
  <w:footnote w:id="204">
    <w:p w14:paraId="4EF240CD"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82.</w:t>
      </w:r>
      <w:r w:rsidRPr="00CE0C41">
        <w:rPr>
          <w:rFonts w:ascii="Garamond" w:hAnsi="Garamond"/>
          <w:sz w:val="18"/>
          <w:szCs w:val="18"/>
        </w:rPr>
        <w:t xml:space="preserve"> </w:t>
      </w:r>
    </w:p>
  </w:footnote>
  <w:footnote w:id="205">
    <w:p w14:paraId="3EACEA24"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Saul Nathaniel Brody, </w:t>
      </w:r>
      <w:r w:rsidRPr="00CE0C41">
        <w:rPr>
          <w:rFonts w:ascii="Garamond" w:hAnsi="Garamond" w:cs="Times New Roman"/>
          <w:i/>
          <w:sz w:val="18"/>
          <w:szCs w:val="18"/>
        </w:rPr>
        <w:t>The Disease of the Soul: Leprosy in Medieval Literature</w:t>
      </w:r>
      <w:r w:rsidRPr="00CE0C41">
        <w:rPr>
          <w:rFonts w:ascii="Garamond" w:hAnsi="Garamond" w:cs="Times New Roman"/>
          <w:sz w:val="18"/>
          <w:szCs w:val="18"/>
        </w:rPr>
        <w:t xml:space="preserve"> (Ithaca: Cornell University Press, 1974), 132-143.</w:t>
      </w:r>
    </w:p>
  </w:footnote>
  <w:footnote w:id="206">
    <w:p w14:paraId="0A9F2F9D"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Ibid., 143.</w:t>
      </w:r>
    </w:p>
  </w:footnote>
  <w:footnote w:id="207">
    <w:p w14:paraId="17F246EC"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w:t>
      </w:r>
      <w:r w:rsidRPr="00CE0C41">
        <w:rPr>
          <w:rFonts w:ascii="Garamond" w:hAnsi="Garamond" w:cs="Times New Roman"/>
          <w:i/>
          <w:sz w:val="18"/>
          <w:szCs w:val="18"/>
        </w:rPr>
        <w:t>Holkham Bible</w:t>
      </w:r>
      <w:r w:rsidRPr="00CE0C41">
        <w:rPr>
          <w:rFonts w:ascii="Garamond" w:hAnsi="Garamond" w:cs="Times New Roman"/>
          <w:sz w:val="18"/>
          <w:szCs w:val="18"/>
        </w:rPr>
        <w:t>,</w:t>
      </w:r>
      <w:r w:rsidRPr="00CE0C41">
        <w:rPr>
          <w:rFonts w:ascii="Garamond" w:hAnsi="Garamond" w:cs="Times New Roman"/>
          <w:i/>
          <w:sz w:val="18"/>
          <w:szCs w:val="18"/>
        </w:rPr>
        <w:t xml:space="preserve"> </w:t>
      </w:r>
      <w:r w:rsidRPr="00CE0C41">
        <w:rPr>
          <w:rFonts w:ascii="Garamond" w:hAnsi="Garamond" w:cs="Times New Roman"/>
          <w:sz w:val="18"/>
          <w:szCs w:val="18"/>
        </w:rPr>
        <w:t>63.</w:t>
      </w:r>
    </w:p>
  </w:footnote>
  <w:footnote w:id="208">
    <w:p w14:paraId="449777A4"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xml:space="preserve">, 68. </w:t>
      </w:r>
    </w:p>
  </w:footnote>
  <w:footnote w:id="209">
    <w:p w14:paraId="01D5B95B"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68.</w:t>
      </w:r>
    </w:p>
  </w:footnote>
  <w:footnote w:id="210">
    <w:p w14:paraId="7F348550"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Bovey, </w:t>
      </w:r>
      <w:r w:rsidRPr="00CE0C41">
        <w:rPr>
          <w:rFonts w:ascii="Garamond" w:hAnsi="Garamond" w:cs="Times New Roman"/>
          <w:i/>
          <w:iCs/>
          <w:sz w:val="18"/>
          <w:szCs w:val="18"/>
        </w:rPr>
        <w:t>Monsters</w:t>
      </w:r>
      <w:r w:rsidRPr="00CE0C41">
        <w:rPr>
          <w:rFonts w:ascii="Garamond" w:hAnsi="Garamond" w:cs="Times New Roman"/>
          <w:sz w:val="18"/>
          <w:szCs w:val="18"/>
        </w:rPr>
        <w:t>, 5, 8.</w:t>
      </w:r>
    </w:p>
  </w:footnote>
  <w:footnote w:id="211">
    <w:p w14:paraId="1CEB432E"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w:t>
      </w:r>
      <w:r w:rsidRPr="00CE0C41">
        <w:rPr>
          <w:rFonts w:ascii="Garamond" w:hAnsi="Garamond" w:cs="Times New Roman"/>
          <w:i/>
          <w:iCs/>
          <w:sz w:val="18"/>
          <w:szCs w:val="18"/>
        </w:rPr>
        <w:t>Saracens</w:t>
      </w:r>
      <w:r w:rsidRPr="00CE0C41">
        <w:rPr>
          <w:rFonts w:ascii="Garamond" w:hAnsi="Garamond" w:cs="Times New Roman"/>
          <w:sz w:val="18"/>
          <w:szCs w:val="18"/>
        </w:rPr>
        <w:t>, 78.</w:t>
      </w:r>
    </w:p>
  </w:footnote>
  <w:footnote w:id="212">
    <w:p w14:paraId="087D0286"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Strickland explains that the most consistent feature of demons in medieval art is their combination of animal and human physical forms to create a “bestial perversion of God’s image.” Strickland, </w:t>
      </w:r>
      <w:r w:rsidRPr="00CE0C41">
        <w:rPr>
          <w:rFonts w:ascii="Garamond" w:hAnsi="Garamond" w:cs="Times New Roman"/>
          <w:i/>
          <w:iCs/>
          <w:sz w:val="18"/>
          <w:szCs w:val="18"/>
        </w:rPr>
        <w:t>Saracens</w:t>
      </w:r>
      <w:r w:rsidRPr="00CE0C41">
        <w:rPr>
          <w:rFonts w:ascii="Garamond" w:hAnsi="Garamond" w:cs="Times New Roman"/>
          <w:sz w:val="18"/>
          <w:szCs w:val="18"/>
        </w:rPr>
        <w:t>, 65.</w:t>
      </w:r>
    </w:p>
  </w:footnote>
  <w:footnote w:id="213">
    <w:p w14:paraId="3ED674BE"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For an analysis of how Jews were demonized in medieval art, see Strickland, </w:t>
      </w:r>
      <w:r w:rsidRPr="00CE0C41">
        <w:rPr>
          <w:rFonts w:ascii="Garamond" w:hAnsi="Garamond" w:cs="Times New Roman"/>
          <w:i/>
          <w:iCs/>
          <w:sz w:val="18"/>
          <w:szCs w:val="18"/>
        </w:rPr>
        <w:t>Saracens</w:t>
      </w:r>
      <w:r w:rsidRPr="00CE0C41">
        <w:rPr>
          <w:rFonts w:ascii="Garamond" w:hAnsi="Garamond" w:cs="Times New Roman"/>
          <w:sz w:val="18"/>
          <w:szCs w:val="18"/>
        </w:rPr>
        <w:t>, 77-78.</w:t>
      </w:r>
    </w:p>
  </w:footnote>
  <w:footnote w:id="214">
    <w:p w14:paraId="4449815A"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w:t>
      </w:r>
      <w:r w:rsidRPr="00CE0C41">
        <w:rPr>
          <w:rFonts w:ascii="Garamond" w:hAnsi="Garamond" w:cs="Times New Roman"/>
          <w:i/>
          <w:sz w:val="18"/>
          <w:szCs w:val="18"/>
        </w:rPr>
        <w:t xml:space="preserve">Holkham Bible </w:t>
      </w:r>
      <w:r w:rsidRPr="00CE0C41">
        <w:rPr>
          <w:rFonts w:ascii="Garamond" w:hAnsi="Garamond" w:cs="Times New Roman"/>
          <w:sz w:val="18"/>
          <w:szCs w:val="18"/>
        </w:rPr>
        <w:t xml:space="preserve">,74. Paul </w:t>
      </w:r>
      <w:proofErr w:type="spellStart"/>
      <w:r w:rsidRPr="00CE0C41">
        <w:rPr>
          <w:rFonts w:ascii="Garamond" w:hAnsi="Garamond" w:cs="Times New Roman"/>
          <w:sz w:val="18"/>
          <w:szCs w:val="18"/>
        </w:rPr>
        <w:t>Binski</w:t>
      </w:r>
      <w:proofErr w:type="spellEnd"/>
      <w:r w:rsidRPr="00CE0C41">
        <w:rPr>
          <w:rFonts w:ascii="Garamond" w:hAnsi="Garamond" w:cs="Times New Roman"/>
          <w:sz w:val="18"/>
          <w:szCs w:val="18"/>
        </w:rPr>
        <w:t xml:space="preserve"> has also noted the dramatic rendering of Christ’s body in the Holkham Bible stating that few examples “present the viewer with the treatment of Christ’s absolutely naked body as a leprous integument of </w:t>
      </w:r>
      <w:proofErr w:type="spellStart"/>
      <w:r w:rsidRPr="00CE0C41">
        <w:rPr>
          <w:rFonts w:ascii="Garamond" w:hAnsi="Garamond" w:cs="Times New Roman"/>
          <w:sz w:val="18"/>
          <w:szCs w:val="18"/>
        </w:rPr>
        <w:t>weals</w:t>
      </w:r>
      <w:proofErr w:type="spellEnd"/>
      <w:r w:rsidRPr="00CE0C41">
        <w:rPr>
          <w:rFonts w:ascii="Garamond" w:hAnsi="Garamond" w:cs="Times New Roman"/>
          <w:sz w:val="18"/>
          <w:szCs w:val="18"/>
        </w:rPr>
        <w:t xml:space="preserve">;” Paul </w:t>
      </w:r>
      <w:proofErr w:type="spellStart"/>
      <w:r w:rsidRPr="00CE0C41">
        <w:rPr>
          <w:rFonts w:ascii="Garamond" w:hAnsi="Garamond" w:cs="Times New Roman"/>
          <w:sz w:val="18"/>
          <w:szCs w:val="18"/>
        </w:rPr>
        <w:t>Binski</w:t>
      </w:r>
      <w:proofErr w:type="spellEnd"/>
      <w:r w:rsidRPr="00CE0C41">
        <w:rPr>
          <w:rFonts w:ascii="Garamond" w:hAnsi="Garamond" w:cs="Times New Roman"/>
          <w:sz w:val="18"/>
          <w:szCs w:val="18"/>
        </w:rPr>
        <w:t xml:space="preserve">, </w:t>
      </w:r>
      <w:r w:rsidRPr="00CE0C41">
        <w:rPr>
          <w:rFonts w:ascii="Garamond" w:hAnsi="Garamond" w:cs="Times New Roman"/>
          <w:i/>
          <w:sz w:val="18"/>
          <w:szCs w:val="18"/>
        </w:rPr>
        <w:t>Becket’s Crown: Art and Imagination in Gothic England 1170-1300</w:t>
      </w:r>
      <w:r w:rsidRPr="00CE0C41">
        <w:rPr>
          <w:rFonts w:ascii="Garamond" w:hAnsi="Garamond" w:cs="Times New Roman"/>
          <w:sz w:val="18"/>
          <w:szCs w:val="18"/>
        </w:rPr>
        <w:t xml:space="preserve"> (New Haven: Yale University Press, 2004), 226.</w:t>
      </w:r>
    </w:p>
  </w:footnote>
  <w:footnote w:id="215">
    <w:p w14:paraId="52F43BDA" w14:textId="77777777" w:rsidR="00776B62" w:rsidRPr="00CE0C41" w:rsidRDefault="00776B62" w:rsidP="00FD07A5">
      <w:pPr>
        <w:pStyle w:val="Default"/>
        <w:spacing w:after="0" w:line="240" w:lineRule="auto"/>
        <w:jc w:val="both"/>
        <w:rPr>
          <w:rFonts w:ascii="Garamond" w:hAnsi="Garamond"/>
          <w:sz w:val="18"/>
          <w:szCs w:val="18"/>
        </w:rPr>
      </w:pPr>
      <w:r w:rsidRPr="00CE0C41">
        <w:rPr>
          <w:rStyle w:val="FootnoteReference"/>
          <w:rFonts w:ascii="Garamond" w:hAnsi="Garamond"/>
          <w:sz w:val="18"/>
          <w:szCs w:val="18"/>
        </w:rPr>
        <w:footnoteRef/>
      </w:r>
      <w:r w:rsidRPr="00CE0C41">
        <w:rPr>
          <w:rFonts w:ascii="Garamond" w:hAnsi="Garamond"/>
          <w:sz w:val="18"/>
          <w:szCs w:val="18"/>
        </w:rPr>
        <w:t xml:space="preserve"> Translation </w:t>
      </w:r>
      <w:proofErr w:type="spellStart"/>
      <w:r w:rsidRPr="00CE0C41">
        <w:rPr>
          <w:rFonts w:ascii="Garamond" w:hAnsi="Garamond"/>
          <w:sz w:val="18"/>
          <w:szCs w:val="18"/>
        </w:rPr>
        <w:t>taken</w:t>
      </w:r>
      <w:proofErr w:type="spellEnd"/>
      <w:r w:rsidRPr="00CE0C41">
        <w:rPr>
          <w:rFonts w:ascii="Garamond" w:hAnsi="Garamond"/>
          <w:sz w:val="18"/>
          <w:szCs w:val="18"/>
        </w:rPr>
        <w:t xml:space="preserve"> </w:t>
      </w:r>
      <w:proofErr w:type="spellStart"/>
      <w:r w:rsidRPr="00CE0C41">
        <w:rPr>
          <w:rFonts w:ascii="Garamond" w:hAnsi="Garamond"/>
          <w:sz w:val="18"/>
          <w:szCs w:val="18"/>
        </w:rPr>
        <w:t>from</w:t>
      </w:r>
      <w:proofErr w:type="spellEnd"/>
      <w:r w:rsidRPr="00CE0C41">
        <w:rPr>
          <w:rFonts w:ascii="Garamond" w:hAnsi="Garamond"/>
          <w:sz w:val="18"/>
          <w:szCs w:val="18"/>
        </w:rPr>
        <w:t xml:space="preserve"> </w:t>
      </w:r>
      <w:proofErr w:type="spellStart"/>
      <w:r w:rsidRPr="00CE0C41">
        <w:rPr>
          <w:rFonts w:ascii="Garamond" w:hAnsi="Garamond"/>
          <w:sz w:val="18"/>
          <w:szCs w:val="18"/>
        </w:rPr>
        <w:t>Dyan</w:t>
      </w:r>
      <w:proofErr w:type="spellEnd"/>
      <w:r w:rsidRPr="00CE0C41">
        <w:rPr>
          <w:rFonts w:ascii="Garamond" w:hAnsi="Garamond"/>
          <w:sz w:val="18"/>
          <w:szCs w:val="18"/>
        </w:rPr>
        <w:t xml:space="preserve"> Elliott, </w:t>
      </w:r>
      <w:r w:rsidRPr="00CE0C41">
        <w:rPr>
          <w:rFonts w:ascii="Garamond" w:hAnsi="Garamond"/>
          <w:i/>
          <w:sz w:val="18"/>
          <w:szCs w:val="18"/>
        </w:rPr>
        <w:t xml:space="preserve">Fallen </w:t>
      </w:r>
      <w:proofErr w:type="gramStart"/>
      <w:r w:rsidRPr="00CE0C41">
        <w:rPr>
          <w:rFonts w:ascii="Garamond" w:hAnsi="Garamond"/>
          <w:i/>
          <w:sz w:val="18"/>
          <w:szCs w:val="18"/>
        </w:rPr>
        <w:t>Bodies:</w:t>
      </w:r>
      <w:proofErr w:type="gramEnd"/>
      <w:r w:rsidRPr="00CE0C41">
        <w:rPr>
          <w:rFonts w:ascii="Garamond" w:hAnsi="Garamond"/>
          <w:i/>
          <w:sz w:val="18"/>
          <w:szCs w:val="18"/>
        </w:rPr>
        <w:t xml:space="preserve"> Pollution, Sexuality, and </w:t>
      </w:r>
      <w:proofErr w:type="spellStart"/>
      <w:r w:rsidRPr="00CE0C41">
        <w:rPr>
          <w:rFonts w:ascii="Garamond" w:hAnsi="Garamond"/>
          <w:i/>
          <w:sz w:val="18"/>
          <w:szCs w:val="18"/>
        </w:rPr>
        <w:t>Demonology</w:t>
      </w:r>
      <w:proofErr w:type="spellEnd"/>
      <w:r w:rsidRPr="00CE0C41">
        <w:rPr>
          <w:rFonts w:ascii="Garamond" w:hAnsi="Garamond"/>
          <w:i/>
          <w:sz w:val="18"/>
          <w:szCs w:val="18"/>
        </w:rPr>
        <w:t xml:space="preserve"> in the Middle Ages</w:t>
      </w:r>
      <w:r w:rsidRPr="00CE0C41">
        <w:rPr>
          <w:rFonts w:ascii="Garamond" w:hAnsi="Garamond"/>
          <w:sz w:val="18"/>
          <w:szCs w:val="18"/>
        </w:rPr>
        <w:t xml:space="preserve"> (Philadelphia: </w:t>
      </w:r>
      <w:proofErr w:type="spellStart"/>
      <w:r w:rsidRPr="00CE0C41">
        <w:rPr>
          <w:rFonts w:ascii="Garamond" w:hAnsi="Garamond"/>
          <w:sz w:val="18"/>
          <w:szCs w:val="18"/>
        </w:rPr>
        <w:t>University</w:t>
      </w:r>
      <w:proofErr w:type="spellEnd"/>
      <w:r w:rsidRPr="00CE0C41">
        <w:rPr>
          <w:rFonts w:ascii="Garamond" w:hAnsi="Garamond"/>
          <w:sz w:val="18"/>
          <w:szCs w:val="18"/>
        </w:rPr>
        <w:t xml:space="preserve"> of </w:t>
      </w:r>
      <w:proofErr w:type="spellStart"/>
      <w:r w:rsidRPr="00CE0C41">
        <w:rPr>
          <w:rFonts w:ascii="Garamond" w:hAnsi="Garamond"/>
          <w:sz w:val="18"/>
          <w:szCs w:val="18"/>
        </w:rPr>
        <w:t>Pennsylvania</w:t>
      </w:r>
      <w:proofErr w:type="spellEnd"/>
      <w:r w:rsidRPr="00CE0C41">
        <w:rPr>
          <w:rFonts w:ascii="Garamond" w:hAnsi="Garamond"/>
          <w:sz w:val="18"/>
          <w:szCs w:val="18"/>
        </w:rPr>
        <w:t xml:space="preserve"> </w:t>
      </w:r>
      <w:proofErr w:type="spellStart"/>
      <w:r w:rsidRPr="00CE0C41">
        <w:rPr>
          <w:rFonts w:ascii="Garamond" w:hAnsi="Garamond"/>
          <w:sz w:val="18"/>
          <w:szCs w:val="18"/>
        </w:rPr>
        <w:t>Press</w:t>
      </w:r>
      <w:proofErr w:type="spellEnd"/>
      <w:r w:rsidRPr="00CE0C41">
        <w:rPr>
          <w:rFonts w:ascii="Garamond" w:hAnsi="Garamond"/>
          <w:sz w:val="18"/>
          <w:szCs w:val="18"/>
        </w:rPr>
        <w:t xml:space="preserve">, 1999), 127. Elliott </w:t>
      </w:r>
      <w:proofErr w:type="spellStart"/>
      <w:r w:rsidRPr="00CE0C41">
        <w:rPr>
          <w:rFonts w:ascii="Garamond" w:hAnsi="Garamond"/>
          <w:sz w:val="18"/>
          <w:szCs w:val="18"/>
        </w:rPr>
        <w:t>also</w:t>
      </w:r>
      <w:proofErr w:type="spellEnd"/>
      <w:r w:rsidRPr="00CE0C41">
        <w:rPr>
          <w:rFonts w:ascii="Garamond" w:hAnsi="Garamond"/>
          <w:sz w:val="18"/>
          <w:szCs w:val="18"/>
        </w:rPr>
        <w:t xml:space="preserve"> </w:t>
      </w:r>
      <w:proofErr w:type="spellStart"/>
      <w:r w:rsidRPr="00CE0C41">
        <w:rPr>
          <w:rFonts w:ascii="Garamond" w:hAnsi="Garamond"/>
          <w:sz w:val="18"/>
          <w:szCs w:val="18"/>
        </w:rPr>
        <w:t>discusses</w:t>
      </w:r>
      <w:proofErr w:type="spellEnd"/>
      <w:r w:rsidRPr="00CE0C41">
        <w:rPr>
          <w:rFonts w:ascii="Garamond" w:hAnsi="Garamond"/>
          <w:sz w:val="18"/>
          <w:szCs w:val="18"/>
        </w:rPr>
        <w:t xml:space="preserve"> the implication of </w:t>
      </w:r>
      <w:proofErr w:type="spellStart"/>
      <w:r w:rsidRPr="00CE0C41">
        <w:rPr>
          <w:rFonts w:ascii="Garamond" w:hAnsi="Garamond"/>
          <w:sz w:val="18"/>
          <w:szCs w:val="18"/>
        </w:rPr>
        <w:t>ritual</w:t>
      </w:r>
      <w:proofErr w:type="spellEnd"/>
      <w:r w:rsidRPr="00CE0C41">
        <w:rPr>
          <w:rFonts w:ascii="Garamond" w:hAnsi="Garamond"/>
          <w:sz w:val="18"/>
          <w:szCs w:val="18"/>
        </w:rPr>
        <w:t xml:space="preserve"> pollution as </w:t>
      </w:r>
      <w:proofErr w:type="spellStart"/>
      <w:r w:rsidRPr="00CE0C41">
        <w:rPr>
          <w:rFonts w:ascii="Garamond" w:hAnsi="Garamond"/>
          <w:sz w:val="18"/>
          <w:szCs w:val="18"/>
        </w:rPr>
        <w:t>it</w:t>
      </w:r>
      <w:proofErr w:type="spellEnd"/>
      <w:r w:rsidRPr="00CE0C41">
        <w:rPr>
          <w:rFonts w:ascii="Garamond" w:hAnsi="Garamond"/>
          <w:sz w:val="18"/>
          <w:szCs w:val="18"/>
        </w:rPr>
        <w:t xml:space="preserve"> </w:t>
      </w:r>
      <w:proofErr w:type="spellStart"/>
      <w:r w:rsidRPr="00CE0C41">
        <w:rPr>
          <w:rFonts w:ascii="Garamond" w:hAnsi="Garamond"/>
          <w:sz w:val="18"/>
          <w:szCs w:val="18"/>
        </w:rPr>
        <w:t>pertained</w:t>
      </w:r>
      <w:proofErr w:type="spellEnd"/>
      <w:r w:rsidRPr="00CE0C41">
        <w:rPr>
          <w:rFonts w:ascii="Garamond" w:hAnsi="Garamond"/>
          <w:sz w:val="18"/>
          <w:szCs w:val="18"/>
        </w:rPr>
        <w:t xml:space="preserve"> to </w:t>
      </w:r>
      <w:proofErr w:type="spellStart"/>
      <w:r w:rsidRPr="00CE0C41">
        <w:rPr>
          <w:rFonts w:ascii="Garamond" w:hAnsi="Garamond"/>
          <w:sz w:val="18"/>
          <w:szCs w:val="18"/>
        </w:rPr>
        <w:t>both</w:t>
      </w:r>
      <w:proofErr w:type="spellEnd"/>
      <w:r w:rsidRPr="00CE0C41">
        <w:rPr>
          <w:rFonts w:ascii="Garamond" w:hAnsi="Garamond"/>
          <w:sz w:val="18"/>
          <w:szCs w:val="18"/>
        </w:rPr>
        <w:t xml:space="preserve"> </w:t>
      </w:r>
      <w:proofErr w:type="spellStart"/>
      <w:r w:rsidRPr="00CE0C41">
        <w:rPr>
          <w:rFonts w:ascii="Garamond" w:hAnsi="Garamond"/>
          <w:sz w:val="18"/>
          <w:szCs w:val="18"/>
        </w:rPr>
        <w:t>women</w:t>
      </w:r>
      <w:proofErr w:type="spellEnd"/>
      <w:r w:rsidRPr="00CE0C41">
        <w:rPr>
          <w:rFonts w:ascii="Garamond" w:hAnsi="Garamond"/>
          <w:sz w:val="18"/>
          <w:szCs w:val="18"/>
        </w:rPr>
        <w:t xml:space="preserve"> and </w:t>
      </w:r>
      <w:proofErr w:type="spellStart"/>
      <w:r w:rsidRPr="00CE0C41">
        <w:rPr>
          <w:rFonts w:ascii="Garamond" w:hAnsi="Garamond"/>
          <w:sz w:val="18"/>
          <w:szCs w:val="18"/>
        </w:rPr>
        <w:t>demons</w:t>
      </w:r>
      <w:proofErr w:type="spellEnd"/>
      <w:r w:rsidRPr="00CE0C41">
        <w:rPr>
          <w:rFonts w:ascii="Garamond" w:hAnsi="Garamond"/>
          <w:sz w:val="18"/>
          <w:szCs w:val="18"/>
        </w:rPr>
        <w:t xml:space="preserve">. Discussions </w:t>
      </w:r>
      <w:proofErr w:type="spellStart"/>
      <w:r w:rsidRPr="00CE0C41">
        <w:rPr>
          <w:rFonts w:ascii="Garamond" w:hAnsi="Garamond"/>
          <w:sz w:val="18"/>
          <w:szCs w:val="18"/>
        </w:rPr>
        <w:t>surrounding</w:t>
      </w:r>
      <w:proofErr w:type="spellEnd"/>
      <w:r w:rsidRPr="00CE0C41">
        <w:rPr>
          <w:rFonts w:ascii="Garamond" w:hAnsi="Garamond"/>
          <w:sz w:val="18"/>
          <w:szCs w:val="18"/>
        </w:rPr>
        <w:t xml:space="preserve"> the </w:t>
      </w:r>
      <w:proofErr w:type="spellStart"/>
      <w:r w:rsidRPr="00CE0C41">
        <w:rPr>
          <w:rFonts w:ascii="Garamond" w:hAnsi="Garamond"/>
          <w:sz w:val="18"/>
          <w:szCs w:val="18"/>
        </w:rPr>
        <w:t>devil’s</w:t>
      </w:r>
      <w:proofErr w:type="spellEnd"/>
      <w:r w:rsidRPr="00CE0C41">
        <w:rPr>
          <w:rFonts w:ascii="Garamond" w:hAnsi="Garamond"/>
          <w:sz w:val="18"/>
          <w:szCs w:val="18"/>
        </w:rPr>
        <w:t xml:space="preserve"> right to </w:t>
      </w:r>
      <w:proofErr w:type="spellStart"/>
      <w:r w:rsidRPr="00CE0C41">
        <w:rPr>
          <w:rFonts w:ascii="Garamond" w:hAnsi="Garamond"/>
          <w:sz w:val="18"/>
          <w:szCs w:val="18"/>
        </w:rPr>
        <w:t>possess</w:t>
      </w:r>
      <w:proofErr w:type="spellEnd"/>
      <w:r w:rsidRPr="00CE0C41">
        <w:rPr>
          <w:rFonts w:ascii="Garamond" w:hAnsi="Garamond"/>
          <w:sz w:val="18"/>
          <w:szCs w:val="18"/>
        </w:rPr>
        <w:t xml:space="preserve"> </w:t>
      </w:r>
      <w:proofErr w:type="spellStart"/>
      <w:r w:rsidRPr="00CE0C41">
        <w:rPr>
          <w:rFonts w:ascii="Garamond" w:hAnsi="Garamond"/>
          <w:sz w:val="18"/>
          <w:szCs w:val="18"/>
        </w:rPr>
        <w:t>humanity</w:t>
      </w:r>
      <w:proofErr w:type="spellEnd"/>
      <w:r w:rsidRPr="00CE0C41">
        <w:rPr>
          <w:rFonts w:ascii="Garamond" w:hAnsi="Garamond"/>
          <w:sz w:val="18"/>
          <w:szCs w:val="18"/>
        </w:rPr>
        <w:t xml:space="preserve"> </w:t>
      </w:r>
      <w:proofErr w:type="spellStart"/>
      <w:r w:rsidRPr="00CE0C41">
        <w:rPr>
          <w:rFonts w:ascii="Garamond" w:hAnsi="Garamond"/>
          <w:sz w:val="18"/>
          <w:szCs w:val="18"/>
        </w:rPr>
        <w:t>were</w:t>
      </w:r>
      <w:proofErr w:type="spellEnd"/>
      <w:r w:rsidRPr="00CE0C41">
        <w:rPr>
          <w:rFonts w:ascii="Garamond" w:hAnsi="Garamond"/>
          <w:sz w:val="18"/>
          <w:szCs w:val="18"/>
        </w:rPr>
        <w:t xml:space="preserve"> </w:t>
      </w:r>
      <w:proofErr w:type="spellStart"/>
      <w:r w:rsidRPr="00CE0C41">
        <w:rPr>
          <w:rFonts w:ascii="Garamond" w:hAnsi="Garamond"/>
          <w:sz w:val="18"/>
          <w:szCs w:val="18"/>
        </w:rPr>
        <w:t>also</w:t>
      </w:r>
      <w:proofErr w:type="spellEnd"/>
      <w:r w:rsidRPr="00CE0C41">
        <w:rPr>
          <w:rFonts w:ascii="Garamond" w:hAnsi="Garamond"/>
          <w:sz w:val="18"/>
          <w:szCs w:val="18"/>
        </w:rPr>
        <w:t xml:space="preserve"> </w:t>
      </w:r>
      <w:proofErr w:type="spellStart"/>
      <w:r w:rsidRPr="00CE0C41">
        <w:rPr>
          <w:rFonts w:ascii="Garamond" w:hAnsi="Garamond"/>
          <w:sz w:val="18"/>
          <w:szCs w:val="18"/>
        </w:rPr>
        <w:t>held</w:t>
      </w:r>
      <w:proofErr w:type="spellEnd"/>
      <w:r w:rsidRPr="00CE0C41">
        <w:rPr>
          <w:rFonts w:ascii="Garamond" w:hAnsi="Garamond"/>
          <w:sz w:val="18"/>
          <w:szCs w:val="18"/>
        </w:rPr>
        <w:t xml:space="preserve"> by St. Augustine and </w:t>
      </w:r>
      <w:proofErr w:type="gramStart"/>
      <w:r w:rsidRPr="00CE0C41">
        <w:rPr>
          <w:rFonts w:ascii="Garamond" w:hAnsi="Garamond"/>
          <w:sz w:val="18"/>
          <w:szCs w:val="18"/>
        </w:rPr>
        <w:t>Gregory;</w:t>
      </w:r>
      <w:proofErr w:type="gramEnd"/>
      <w:r w:rsidRPr="00CE0C41">
        <w:rPr>
          <w:rFonts w:ascii="Garamond" w:hAnsi="Garamond"/>
          <w:sz w:val="18"/>
          <w:szCs w:val="18"/>
        </w:rPr>
        <w:t xml:space="preserve"> </w:t>
      </w:r>
      <w:proofErr w:type="spellStart"/>
      <w:r w:rsidRPr="00CE0C41">
        <w:rPr>
          <w:rFonts w:ascii="Garamond" w:hAnsi="Garamond"/>
          <w:sz w:val="18"/>
          <w:szCs w:val="18"/>
        </w:rPr>
        <w:t>see</w:t>
      </w:r>
      <w:proofErr w:type="spellEnd"/>
      <w:r w:rsidRPr="00CE0C41">
        <w:rPr>
          <w:rFonts w:ascii="Garamond" w:hAnsi="Garamond"/>
          <w:sz w:val="18"/>
          <w:szCs w:val="18"/>
        </w:rPr>
        <w:t xml:space="preserve"> C. W. Marx, </w:t>
      </w:r>
      <w:r w:rsidRPr="00CE0C41">
        <w:rPr>
          <w:rFonts w:ascii="Garamond" w:hAnsi="Garamond"/>
          <w:i/>
          <w:sz w:val="18"/>
          <w:szCs w:val="18"/>
        </w:rPr>
        <w:t xml:space="preserve">The </w:t>
      </w:r>
      <w:proofErr w:type="spellStart"/>
      <w:r w:rsidRPr="00CE0C41">
        <w:rPr>
          <w:rFonts w:ascii="Garamond" w:hAnsi="Garamond"/>
          <w:i/>
          <w:sz w:val="18"/>
          <w:szCs w:val="18"/>
        </w:rPr>
        <w:t>Devil’s</w:t>
      </w:r>
      <w:proofErr w:type="spellEnd"/>
      <w:r w:rsidRPr="00CE0C41">
        <w:rPr>
          <w:rFonts w:ascii="Garamond" w:hAnsi="Garamond"/>
          <w:i/>
          <w:sz w:val="18"/>
          <w:szCs w:val="18"/>
        </w:rPr>
        <w:t xml:space="preserve"> </w:t>
      </w:r>
      <w:proofErr w:type="spellStart"/>
      <w:r w:rsidRPr="00CE0C41">
        <w:rPr>
          <w:rFonts w:ascii="Garamond" w:hAnsi="Garamond"/>
          <w:i/>
          <w:sz w:val="18"/>
          <w:szCs w:val="18"/>
        </w:rPr>
        <w:t>Rights</w:t>
      </w:r>
      <w:proofErr w:type="spellEnd"/>
      <w:r w:rsidRPr="00CE0C41">
        <w:rPr>
          <w:rFonts w:ascii="Garamond" w:hAnsi="Garamond"/>
          <w:i/>
          <w:sz w:val="18"/>
          <w:szCs w:val="18"/>
        </w:rPr>
        <w:t xml:space="preserve"> and the </w:t>
      </w:r>
      <w:proofErr w:type="spellStart"/>
      <w:r w:rsidRPr="00CE0C41">
        <w:rPr>
          <w:rFonts w:ascii="Garamond" w:hAnsi="Garamond"/>
          <w:i/>
          <w:sz w:val="18"/>
          <w:szCs w:val="18"/>
        </w:rPr>
        <w:t>Redemption</w:t>
      </w:r>
      <w:proofErr w:type="spellEnd"/>
      <w:r w:rsidRPr="00CE0C41">
        <w:rPr>
          <w:rFonts w:ascii="Garamond" w:hAnsi="Garamond"/>
          <w:i/>
          <w:sz w:val="18"/>
          <w:szCs w:val="18"/>
        </w:rPr>
        <w:t xml:space="preserve"> in the </w:t>
      </w:r>
      <w:proofErr w:type="spellStart"/>
      <w:r w:rsidRPr="00CE0C41">
        <w:rPr>
          <w:rFonts w:ascii="Garamond" w:hAnsi="Garamond"/>
          <w:i/>
          <w:sz w:val="18"/>
          <w:szCs w:val="18"/>
        </w:rPr>
        <w:t>Literature</w:t>
      </w:r>
      <w:proofErr w:type="spellEnd"/>
      <w:r w:rsidRPr="00CE0C41">
        <w:rPr>
          <w:rFonts w:ascii="Garamond" w:hAnsi="Garamond"/>
          <w:i/>
          <w:sz w:val="18"/>
          <w:szCs w:val="18"/>
        </w:rPr>
        <w:t xml:space="preserve"> of Medieval </w:t>
      </w:r>
      <w:proofErr w:type="spellStart"/>
      <w:r w:rsidRPr="00CE0C41">
        <w:rPr>
          <w:rFonts w:ascii="Garamond" w:hAnsi="Garamond"/>
          <w:i/>
          <w:sz w:val="18"/>
          <w:szCs w:val="18"/>
        </w:rPr>
        <w:t>England</w:t>
      </w:r>
      <w:proofErr w:type="spellEnd"/>
      <w:r w:rsidRPr="00CE0C41">
        <w:rPr>
          <w:rFonts w:ascii="Garamond" w:hAnsi="Garamond"/>
          <w:sz w:val="18"/>
          <w:szCs w:val="18"/>
        </w:rPr>
        <w:t xml:space="preserve"> (Cambridge: D. S. Brewer, 1995).</w:t>
      </w:r>
    </w:p>
    <w:p w14:paraId="7EA8F215" w14:textId="77777777" w:rsidR="00776B62" w:rsidRPr="00CE0C41" w:rsidRDefault="00776B62" w:rsidP="00FD07A5">
      <w:pPr>
        <w:pStyle w:val="FootnoteText"/>
        <w:ind w:left="0"/>
        <w:rPr>
          <w:rFonts w:ascii="Garamond" w:hAnsi="Garamond" w:cs="Times New Roman"/>
          <w:sz w:val="18"/>
          <w:szCs w:val="18"/>
        </w:rPr>
      </w:pPr>
    </w:p>
  </w:footnote>
  <w:footnote w:id="216">
    <w:p w14:paraId="325C124E" w14:textId="77777777" w:rsidR="00776B62" w:rsidRPr="00CE0C41" w:rsidRDefault="00776B62" w:rsidP="00FD07A5">
      <w:pPr>
        <w:pStyle w:val="Default"/>
        <w:spacing w:after="0" w:line="240" w:lineRule="auto"/>
        <w:jc w:val="both"/>
        <w:rPr>
          <w:rFonts w:ascii="Garamond" w:hAnsi="Garamond"/>
          <w:sz w:val="18"/>
          <w:szCs w:val="18"/>
        </w:rPr>
      </w:pPr>
      <w:r w:rsidRPr="00CE0C41">
        <w:rPr>
          <w:rStyle w:val="FootnoteReference"/>
          <w:rFonts w:ascii="Garamond" w:hAnsi="Garamond"/>
          <w:sz w:val="18"/>
          <w:szCs w:val="18"/>
        </w:rPr>
        <w:footnoteRef/>
      </w:r>
      <w:r w:rsidRPr="00CE0C41">
        <w:rPr>
          <w:rFonts w:ascii="Garamond" w:hAnsi="Garamond"/>
          <w:sz w:val="18"/>
          <w:szCs w:val="18"/>
        </w:rPr>
        <w:t xml:space="preserve"> Marx places </w:t>
      </w:r>
      <w:proofErr w:type="spellStart"/>
      <w:r w:rsidRPr="00CE0C41">
        <w:rPr>
          <w:rFonts w:ascii="Garamond" w:hAnsi="Garamond"/>
          <w:sz w:val="18"/>
          <w:szCs w:val="18"/>
        </w:rPr>
        <w:t>Aquinas</w:t>
      </w:r>
      <w:proofErr w:type="spellEnd"/>
      <w:r w:rsidRPr="00CE0C41">
        <w:rPr>
          <w:rFonts w:ascii="Garamond" w:hAnsi="Garamond"/>
          <w:sz w:val="18"/>
          <w:szCs w:val="18"/>
        </w:rPr>
        <w:t xml:space="preserve"> </w:t>
      </w:r>
      <w:proofErr w:type="spellStart"/>
      <w:r w:rsidRPr="00CE0C41">
        <w:rPr>
          <w:rFonts w:ascii="Garamond" w:hAnsi="Garamond"/>
          <w:sz w:val="18"/>
          <w:szCs w:val="18"/>
        </w:rPr>
        <w:t>within</w:t>
      </w:r>
      <w:proofErr w:type="spellEnd"/>
      <w:r w:rsidRPr="00CE0C41">
        <w:rPr>
          <w:rFonts w:ascii="Garamond" w:hAnsi="Garamond"/>
          <w:sz w:val="18"/>
          <w:szCs w:val="18"/>
        </w:rPr>
        <w:t xml:space="preserve"> the </w:t>
      </w:r>
      <w:proofErr w:type="spellStart"/>
      <w:r w:rsidRPr="00CE0C41">
        <w:rPr>
          <w:rFonts w:ascii="Garamond" w:hAnsi="Garamond"/>
          <w:sz w:val="18"/>
          <w:szCs w:val="18"/>
        </w:rPr>
        <w:t>discourse</w:t>
      </w:r>
      <w:proofErr w:type="spellEnd"/>
      <w:r w:rsidRPr="00CE0C41">
        <w:rPr>
          <w:rFonts w:ascii="Garamond" w:hAnsi="Garamond"/>
          <w:sz w:val="18"/>
          <w:szCs w:val="18"/>
        </w:rPr>
        <w:t xml:space="preserve"> and </w:t>
      </w:r>
      <w:proofErr w:type="spellStart"/>
      <w:r w:rsidRPr="00CE0C41">
        <w:rPr>
          <w:rFonts w:ascii="Garamond" w:hAnsi="Garamond"/>
          <w:sz w:val="18"/>
          <w:szCs w:val="18"/>
        </w:rPr>
        <w:t>context</w:t>
      </w:r>
      <w:proofErr w:type="spellEnd"/>
      <w:r w:rsidRPr="00CE0C41">
        <w:rPr>
          <w:rFonts w:ascii="Garamond" w:hAnsi="Garamond"/>
          <w:sz w:val="18"/>
          <w:szCs w:val="18"/>
        </w:rPr>
        <w:t xml:space="preserve"> of Medieval </w:t>
      </w:r>
      <w:proofErr w:type="spellStart"/>
      <w:r w:rsidRPr="00CE0C41">
        <w:rPr>
          <w:rFonts w:ascii="Garamond" w:hAnsi="Garamond"/>
          <w:sz w:val="18"/>
          <w:szCs w:val="18"/>
        </w:rPr>
        <w:t>England</w:t>
      </w:r>
      <w:proofErr w:type="spellEnd"/>
      <w:r w:rsidRPr="00CE0C41">
        <w:rPr>
          <w:rFonts w:ascii="Garamond" w:hAnsi="Garamond"/>
          <w:sz w:val="18"/>
          <w:szCs w:val="18"/>
        </w:rPr>
        <w:t xml:space="preserve"> and </w:t>
      </w:r>
      <w:proofErr w:type="spellStart"/>
      <w:r w:rsidRPr="00CE0C41">
        <w:rPr>
          <w:rFonts w:ascii="Garamond" w:hAnsi="Garamond"/>
          <w:sz w:val="18"/>
          <w:szCs w:val="18"/>
        </w:rPr>
        <w:t>its</w:t>
      </w:r>
      <w:proofErr w:type="spellEnd"/>
      <w:r w:rsidRPr="00CE0C41">
        <w:rPr>
          <w:rFonts w:ascii="Garamond" w:hAnsi="Garamond"/>
          <w:sz w:val="18"/>
          <w:szCs w:val="18"/>
        </w:rPr>
        <w:t xml:space="preserve"> formation of </w:t>
      </w:r>
      <w:proofErr w:type="spellStart"/>
      <w:r w:rsidRPr="00CE0C41">
        <w:rPr>
          <w:rFonts w:ascii="Garamond" w:hAnsi="Garamond"/>
          <w:sz w:val="18"/>
          <w:szCs w:val="18"/>
        </w:rPr>
        <w:t>belief</w:t>
      </w:r>
      <w:proofErr w:type="spellEnd"/>
      <w:r w:rsidRPr="00CE0C41">
        <w:rPr>
          <w:rFonts w:ascii="Garamond" w:hAnsi="Garamond"/>
          <w:sz w:val="18"/>
          <w:szCs w:val="18"/>
        </w:rPr>
        <w:t xml:space="preserve"> </w:t>
      </w:r>
      <w:proofErr w:type="spellStart"/>
      <w:r w:rsidRPr="00CE0C41">
        <w:rPr>
          <w:rFonts w:ascii="Garamond" w:hAnsi="Garamond"/>
          <w:sz w:val="18"/>
          <w:szCs w:val="18"/>
        </w:rPr>
        <w:t>surrounding</w:t>
      </w:r>
      <w:proofErr w:type="spellEnd"/>
      <w:r w:rsidRPr="00CE0C41">
        <w:rPr>
          <w:rFonts w:ascii="Garamond" w:hAnsi="Garamond"/>
          <w:sz w:val="18"/>
          <w:szCs w:val="18"/>
        </w:rPr>
        <w:t xml:space="preserve"> the </w:t>
      </w:r>
      <w:proofErr w:type="spellStart"/>
      <w:r w:rsidRPr="00CE0C41">
        <w:rPr>
          <w:rFonts w:ascii="Garamond" w:hAnsi="Garamond"/>
          <w:sz w:val="18"/>
          <w:szCs w:val="18"/>
        </w:rPr>
        <w:t>devil’s</w:t>
      </w:r>
      <w:proofErr w:type="spellEnd"/>
      <w:r w:rsidRPr="00CE0C41">
        <w:rPr>
          <w:rFonts w:ascii="Garamond" w:hAnsi="Garamond"/>
          <w:sz w:val="18"/>
          <w:szCs w:val="18"/>
        </w:rPr>
        <w:t xml:space="preserve"> “right to </w:t>
      </w:r>
      <w:proofErr w:type="gramStart"/>
      <w:r w:rsidRPr="00CE0C41">
        <w:rPr>
          <w:rFonts w:ascii="Garamond" w:hAnsi="Garamond"/>
          <w:sz w:val="18"/>
          <w:szCs w:val="18"/>
        </w:rPr>
        <w:t>possession;</w:t>
      </w:r>
      <w:proofErr w:type="gramEnd"/>
      <w:r w:rsidRPr="00CE0C41">
        <w:rPr>
          <w:rFonts w:ascii="Garamond" w:hAnsi="Garamond"/>
          <w:sz w:val="18"/>
          <w:szCs w:val="18"/>
        </w:rPr>
        <w:t xml:space="preserve">” Marx, </w:t>
      </w:r>
      <w:r w:rsidRPr="00CE0C41">
        <w:rPr>
          <w:rFonts w:ascii="Garamond" w:hAnsi="Garamond"/>
          <w:i/>
          <w:sz w:val="18"/>
          <w:szCs w:val="18"/>
        </w:rPr>
        <w:t xml:space="preserve">The </w:t>
      </w:r>
      <w:proofErr w:type="spellStart"/>
      <w:r w:rsidRPr="00CE0C41">
        <w:rPr>
          <w:rFonts w:ascii="Garamond" w:hAnsi="Garamond"/>
          <w:i/>
          <w:sz w:val="18"/>
          <w:szCs w:val="18"/>
        </w:rPr>
        <w:t>Devil’s</w:t>
      </w:r>
      <w:proofErr w:type="spellEnd"/>
      <w:r w:rsidRPr="00CE0C41">
        <w:rPr>
          <w:rFonts w:ascii="Garamond" w:hAnsi="Garamond"/>
          <w:i/>
          <w:sz w:val="18"/>
          <w:szCs w:val="18"/>
        </w:rPr>
        <w:t xml:space="preserve"> </w:t>
      </w:r>
      <w:proofErr w:type="spellStart"/>
      <w:r w:rsidRPr="00CE0C41">
        <w:rPr>
          <w:rFonts w:ascii="Garamond" w:hAnsi="Garamond"/>
          <w:i/>
          <w:sz w:val="18"/>
          <w:szCs w:val="18"/>
        </w:rPr>
        <w:t>Rights</w:t>
      </w:r>
      <w:proofErr w:type="spellEnd"/>
      <w:r w:rsidRPr="00CE0C41">
        <w:rPr>
          <w:rFonts w:ascii="Garamond" w:hAnsi="Garamond"/>
          <w:i/>
          <w:sz w:val="18"/>
          <w:szCs w:val="18"/>
        </w:rPr>
        <w:t xml:space="preserve">, </w:t>
      </w:r>
      <w:r w:rsidRPr="00CE0C41">
        <w:rPr>
          <w:rFonts w:ascii="Garamond" w:hAnsi="Garamond"/>
          <w:sz w:val="18"/>
          <w:szCs w:val="18"/>
        </w:rPr>
        <w:t>41-44.</w:t>
      </w:r>
    </w:p>
  </w:footnote>
  <w:footnote w:id="217">
    <w:p w14:paraId="11370BC9"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w:t>
      </w:r>
      <w:r w:rsidRPr="00CE0C41">
        <w:rPr>
          <w:rFonts w:ascii="Garamond" w:hAnsi="Garamond" w:cs="Times New Roman"/>
          <w:i/>
          <w:sz w:val="18"/>
          <w:szCs w:val="18"/>
        </w:rPr>
        <w:t>Holkham Bible</w:t>
      </w:r>
      <w:r w:rsidRPr="00CE0C41">
        <w:rPr>
          <w:rFonts w:ascii="Garamond" w:hAnsi="Garamond" w:cs="Times New Roman"/>
          <w:sz w:val="18"/>
          <w:szCs w:val="18"/>
        </w:rPr>
        <w:t>,</w:t>
      </w:r>
      <w:r w:rsidRPr="00CE0C41">
        <w:rPr>
          <w:rFonts w:ascii="Garamond" w:hAnsi="Garamond" w:cs="Times New Roman"/>
          <w:i/>
          <w:sz w:val="18"/>
          <w:szCs w:val="18"/>
        </w:rPr>
        <w:t xml:space="preserve"> </w:t>
      </w:r>
      <w:r w:rsidRPr="00CE0C41">
        <w:rPr>
          <w:rFonts w:ascii="Garamond" w:hAnsi="Garamond" w:cs="Times New Roman"/>
          <w:sz w:val="18"/>
          <w:szCs w:val="18"/>
        </w:rPr>
        <w:t>58.</w:t>
      </w:r>
    </w:p>
  </w:footnote>
  <w:footnote w:id="218">
    <w:p w14:paraId="07CBE282"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Francis Young, </w:t>
      </w:r>
      <w:r w:rsidRPr="00CE0C41">
        <w:rPr>
          <w:rFonts w:ascii="Garamond" w:hAnsi="Garamond" w:cs="Times New Roman"/>
          <w:i/>
          <w:sz w:val="18"/>
          <w:szCs w:val="18"/>
        </w:rPr>
        <w:t>A History of Exorcism in Catholic Christianity</w:t>
      </w:r>
      <w:r w:rsidRPr="00CE0C41">
        <w:rPr>
          <w:rFonts w:ascii="Garamond" w:hAnsi="Garamond" w:cs="Times New Roman"/>
          <w:sz w:val="18"/>
          <w:szCs w:val="18"/>
        </w:rPr>
        <w:t xml:space="preserve"> (Basingstoke: Palgrave Macmillan, 2016), 61-98.</w:t>
      </w:r>
    </w:p>
  </w:footnote>
  <w:footnote w:id="219">
    <w:p w14:paraId="33BD4974"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See also Sprunger, “Depicting the Insane,” 227.</w:t>
      </w:r>
    </w:p>
  </w:footnote>
  <w:footnote w:id="220">
    <w:p w14:paraId="7FB7B1C4" w14:textId="77777777" w:rsidR="00776B62" w:rsidRPr="00CE0C41" w:rsidRDefault="00776B62" w:rsidP="00FD07A5">
      <w:pPr>
        <w:pStyle w:val="FootnoteText"/>
        <w:ind w:left="0"/>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Brown, </w:t>
      </w:r>
      <w:r w:rsidRPr="00CE0C41">
        <w:rPr>
          <w:rFonts w:ascii="Garamond" w:hAnsi="Garamond" w:cs="Times New Roman"/>
          <w:i/>
          <w:sz w:val="18"/>
          <w:szCs w:val="18"/>
        </w:rPr>
        <w:t xml:space="preserve">Holkham Bible, </w:t>
      </w:r>
      <w:r w:rsidRPr="00CE0C41">
        <w:rPr>
          <w:rFonts w:ascii="Garamond" w:hAnsi="Garamond" w:cs="Times New Roman"/>
          <w:sz w:val="18"/>
          <w:szCs w:val="18"/>
        </w:rPr>
        <w:t>74.</w:t>
      </w:r>
    </w:p>
  </w:footnote>
  <w:footnote w:id="221">
    <w:p w14:paraId="452BA91C"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Barbara Bowers, </w:t>
      </w:r>
      <w:r w:rsidRPr="00CE0C41">
        <w:rPr>
          <w:rFonts w:ascii="Garamond" w:hAnsi="Garamond" w:cs="Times New Roman"/>
          <w:i/>
          <w:sz w:val="18"/>
          <w:szCs w:val="18"/>
        </w:rPr>
        <w:t>Medieval Hospital and Medical Practice</w:t>
      </w:r>
      <w:r w:rsidRPr="00CE0C41">
        <w:rPr>
          <w:rFonts w:ascii="Garamond" w:hAnsi="Garamond" w:cs="Times New Roman"/>
          <w:sz w:val="18"/>
          <w:szCs w:val="18"/>
        </w:rPr>
        <w:t xml:space="preserve"> (London: Routledge, 2017), 165, Table 10.1. </w:t>
      </w:r>
    </w:p>
  </w:footnote>
  <w:footnote w:id="222">
    <w:p w14:paraId="37036938" w14:textId="77777777" w:rsidR="00776B62" w:rsidRPr="00CE0C41" w:rsidRDefault="00776B62" w:rsidP="00FD07A5">
      <w:pPr>
        <w:pStyle w:val="Default"/>
        <w:spacing w:after="0" w:line="240" w:lineRule="auto"/>
        <w:jc w:val="both"/>
        <w:rPr>
          <w:rFonts w:ascii="Garamond" w:hAnsi="Garamond"/>
          <w:sz w:val="18"/>
          <w:szCs w:val="18"/>
        </w:rPr>
      </w:pPr>
      <w:r w:rsidRPr="00CE0C41">
        <w:rPr>
          <w:rStyle w:val="FootnoteReference"/>
          <w:rFonts w:ascii="Garamond" w:hAnsi="Garamond"/>
          <w:sz w:val="18"/>
          <w:szCs w:val="18"/>
        </w:rPr>
        <w:footnoteRef/>
      </w:r>
      <w:r w:rsidRPr="00CE0C41">
        <w:rPr>
          <w:rFonts w:ascii="Garamond" w:hAnsi="Garamond"/>
          <w:sz w:val="18"/>
          <w:szCs w:val="18"/>
        </w:rPr>
        <w:t xml:space="preserve"> Friedrich </w:t>
      </w:r>
      <w:proofErr w:type="spellStart"/>
      <w:r w:rsidRPr="00CE0C41">
        <w:rPr>
          <w:rFonts w:ascii="Garamond" w:hAnsi="Garamond"/>
          <w:sz w:val="18"/>
          <w:szCs w:val="18"/>
        </w:rPr>
        <w:t>Ohly</w:t>
      </w:r>
      <w:proofErr w:type="spellEnd"/>
      <w:r w:rsidRPr="00CE0C41">
        <w:rPr>
          <w:rFonts w:ascii="Garamond" w:hAnsi="Garamond"/>
          <w:sz w:val="18"/>
          <w:szCs w:val="18"/>
        </w:rPr>
        <w:t xml:space="preserve">, </w:t>
      </w:r>
      <w:r w:rsidRPr="00CE0C41">
        <w:rPr>
          <w:rFonts w:ascii="Garamond" w:hAnsi="Garamond"/>
          <w:i/>
          <w:sz w:val="18"/>
          <w:szCs w:val="18"/>
        </w:rPr>
        <w:t xml:space="preserve">The Damned and the </w:t>
      </w:r>
      <w:proofErr w:type="spellStart"/>
      <w:proofErr w:type="gramStart"/>
      <w:r w:rsidRPr="00CE0C41">
        <w:rPr>
          <w:rFonts w:ascii="Garamond" w:hAnsi="Garamond"/>
          <w:i/>
          <w:sz w:val="18"/>
          <w:szCs w:val="18"/>
        </w:rPr>
        <w:t>Elect</w:t>
      </w:r>
      <w:proofErr w:type="spellEnd"/>
      <w:r w:rsidRPr="00CE0C41">
        <w:rPr>
          <w:rFonts w:ascii="Garamond" w:hAnsi="Garamond"/>
          <w:i/>
          <w:sz w:val="18"/>
          <w:szCs w:val="18"/>
        </w:rPr>
        <w:t>:</w:t>
      </w:r>
      <w:proofErr w:type="gramEnd"/>
      <w:r w:rsidRPr="00CE0C41">
        <w:rPr>
          <w:rFonts w:ascii="Garamond" w:hAnsi="Garamond"/>
          <w:i/>
          <w:sz w:val="18"/>
          <w:szCs w:val="18"/>
        </w:rPr>
        <w:t xml:space="preserve"> </w:t>
      </w:r>
      <w:proofErr w:type="spellStart"/>
      <w:r w:rsidRPr="00CE0C41">
        <w:rPr>
          <w:rFonts w:ascii="Garamond" w:hAnsi="Garamond"/>
          <w:i/>
          <w:sz w:val="18"/>
          <w:szCs w:val="18"/>
        </w:rPr>
        <w:t>Guilt</w:t>
      </w:r>
      <w:proofErr w:type="spellEnd"/>
      <w:r w:rsidRPr="00CE0C41">
        <w:rPr>
          <w:rFonts w:ascii="Garamond" w:hAnsi="Garamond"/>
          <w:i/>
          <w:sz w:val="18"/>
          <w:szCs w:val="18"/>
        </w:rPr>
        <w:t xml:space="preserve"> in Western Culture</w:t>
      </w:r>
      <w:r w:rsidRPr="00CE0C41">
        <w:rPr>
          <w:rFonts w:ascii="Garamond" w:hAnsi="Garamond"/>
          <w:sz w:val="18"/>
          <w:szCs w:val="18"/>
        </w:rPr>
        <w:t xml:space="preserve"> (Cambridge: Cambridge </w:t>
      </w:r>
      <w:proofErr w:type="spellStart"/>
      <w:r w:rsidRPr="00CE0C41">
        <w:rPr>
          <w:rFonts w:ascii="Garamond" w:hAnsi="Garamond"/>
          <w:sz w:val="18"/>
          <w:szCs w:val="18"/>
        </w:rPr>
        <w:t>University</w:t>
      </w:r>
      <w:proofErr w:type="spellEnd"/>
      <w:r w:rsidRPr="00CE0C41">
        <w:rPr>
          <w:rFonts w:ascii="Garamond" w:hAnsi="Garamond"/>
          <w:sz w:val="18"/>
          <w:szCs w:val="18"/>
        </w:rPr>
        <w:t xml:space="preserve"> </w:t>
      </w:r>
      <w:proofErr w:type="spellStart"/>
      <w:r w:rsidRPr="00CE0C41">
        <w:rPr>
          <w:rFonts w:ascii="Garamond" w:hAnsi="Garamond"/>
          <w:sz w:val="18"/>
          <w:szCs w:val="18"/>
        </w:rPr>
        <w:t>Press</w:t>
      </w:r>
      <w:proofErr w:type="spellEnd"/>
      <w:r w:rsidRPr="00CE0C41">
        <w:rPr>
          <w:rFonts w:ascii="Garamond" w:hAnsi="Garamond"/>
          <w:sz w:val="18"/>
          <w:szCs w:val="18"/>
        </w:rPr>
        <w:t>, 1992), 35-37.</w:t>
      </w:r>
    </w:p>
  </w:footnote>
  <w:footnote w:id="223">
    <w:p w14:paraId="18E85F37" w14:textId="4087154B"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Axton further suggests that the text is thought to have been written by a Dominican friar; Richard Axton, “Interpretations of Judas in Middle English Literature,” in </w:t>
      </w:r>
      <w:r w:rsidRPr="00CE0C41">
        <w:rPr>
          <w:rFonts w:ascii="Garamond" w:hAnsi="Garamond" w:cs="Times New Roman"/>
          <w:i/>
          <w:sz w:val="18"/>
          <w:szCs w:val="18"/>
        </w:rPr>
        <w:t>Religion in the Poetry and Drama of the Late Middle Ages in England</w:t>
      </w:r>
      <w:r w:rsidRPr="00CE0C41">
        <w:rPr>
          <w:rFonts w:ascii="Garamond" w:hAnsi="Garamond" w:cs="Times New Roman"/>
          <w:sz w:val="18"/>
          <w:szCs w:val="18"/>
        </w:rPr>
        <w:t>, eds., Piero Boitani and Anna Torti (Cambridge: D.S. Brewer, 1990), 185.</w:t>
      </w:r>
    </w:p>
  </w:footnote>
  <w:footnote w:id="224">
    <w:p w14:paraId="25997A9A" w14:textId="77777777" w:rsidR="00776B62" w:rsidRPr="00CE0C41" w:rsidRDefault="00776B62" w:rsidP="00FD07A5">
      <w:pPr>
        <w:spacing w:after="0" w:line="240" w:lineRule="auto"/>
        <w:jc w:val="both"/>
        <w:rPr>
          <w:rFonts w:ascii="Garamond" w:hAnsi="Garamond" w:cs="Times New Roman"/>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Ibid., 190-196.</w:t>
      </w:r>
    </w:p>
  </w:footnote>
  <w:footnote w:id="225">
    <w:p w14:paraId="0C013393" w14:textId="77777777" w:rsidR="00776B62" w:rsidRPr="00CE0C41" w:rsidRDefault="00776B62" w:rsidP="00FD07A5">
      <w:pPr>
        <w:pStyle w:val="Default"/>
        <w:spacing w:after="0" w:line="240" w:lineRule="auto"/>
        <w:jc w:val="both"/>
        <w:rPr>
          <w:rFonts w:ascii="Garamond" w:hAnsi="Garamond"/>
          <w:sz w:val="18"/>
          <w:szCs w:val="18"/>
        </w:rPr>
      </w:pPr>
      <w:r w:rsidRPr="00CE0C41">
        <w:rPr>
          <w:rStyle w:val="FootnoteReference"/>
          <w:rFonts w:ascii="Garamond" w:hAnsi="Garamond"/>
          <w:sz w:val="18"/>
          <w:szCs w:val="18"/>
        </w:rPr>
        <w:footnoteRef/>
      </w:r>
      <w:r w:rsidRPr="00CE0C41">
        <w:rPr>
          <w:rFonts w:ascii="Garamond" w:hAnsi="Garamond"/>
          <w:sz w:val="18"/>
          <w:szCs w:val="18"/>
        </w:rPr>
        <w:t xml:space="preserve"> </w:t>
      </w:r>
      <w:proofErr w:type="spellStart"/>
      <w:r w:rsidRPr="00CE0C41">
        <w:rPr>
          <w:rFonts w:ascii="Garamond" w:hAnsi="Garamond"/>
          <w:sz w:val="18"/>
          <w:szCs w:val="18"/>
        </w:rPr>
        <w:t>Ohly</w:t>
      </w:r>
      <w:proofErr w:type="spellEnd"/>
      <w:r w:rsidRPr="00CE0C41">
        <w:rPr>
          <w:rFonts w:ascii="Garamond" w:hAnsi="Garamond"/>
          <w:sz w:val="18"/>
          <w:szCs w:val="18"/>
        </w:rPr>
        <w:t xml:space="preserve"> </w:t>
      </w:r>
      <w:proofErr w:type="spellStart"/>
      <w:r w:rsidRPr="00CE0C41">
        <w:rPr>
          <w:rFonts w:ascii="Garamond" w:hAnsi="Garamond"/>
          <w:sz w:val="18"/>
          <w:szCs w:val="18"/>
        </w:rPr>
        <w:t>gives</w:t>
      </w:r>
      <w:proofErr w:type="spellEnd"/>
      <w:r w:rsidRPr="00CE0C41">
        <w:rPr>
          <w:rFonts w:ascii="Garamond" w:hAnsi="Garamond"/>
          <w:sz w:val="18"/>
          <w:szCs w:val="18"/>
        </w:rPr>
        <w:t xml:space="preserve"> multiple </w:t>
      </w:r>
      <w:proofErr w:type="spellStart"/>
      <w:r w:rsidRPr="00CE0C41">
        <w:rPr>
          <w:rFonts w:ascii="Garamond" w:hAnsi="Garamond"/>
          <w:sz w:val="18"/>
          <w:szCs w:val="18"/>
        </w:rPr>
        <w:t>textual</w:t>
      </w:r>
      <w:proofErr w:type="spellEnd"/>
      <w:r w:rsidRPr="00CE0C41">
        <w:rPr>
          <w:rFonts w:ascii="Garamond" w:hAnsi="Garamond"/>
          <w:sz w:val="18"/>
          <w:szCs w:val="18"/>
        </w:rPr>
        <w:t xml:space="preserve"> </w:t>
      </w:r>
      <w:proofErr w:type="spellStart"/>
      <w:r w:rsidRPr="00CE0C41">
        <w:rPr>
          <w:rFonts w:ascii="Garamond" w:hAnsi="Garamond"/>
          <w:sz w:val="18"/>
          <w:szCs w:val="18"/>
        </w:rPr>
        <w:t>examples</w:t>
      </w:r>
      <w:proofErr w:type="spellEnd"/>
      <w:r w:rsidRPr="00CE0C41">
        <w:rPr>
          <w:rFonts w:ascii="Garamond" w:hAnsi="Garamond"/>
          <w:sz w:val="18"/>
          <w:szCs w:val="18"/>
        </w:rPr>
        <w:t xml:space="preserve"> </w:t>
      </w:r>
      <w:proofErr w:type="spellStart"/>
      <w:r w:rsidRPr="00CE0C41">
        <w:rPr>
          <w:rFonts w:ascii="Garamond" w:hAnsi="Garamond"/>
          <w:sz w:val="18"/>
          <w:szCs w:val="18"/>
        </w:rPr>
        <w:t>which</w:t>
      </w:r>
      <w:proofErr w:type="spellEnd"/>
      <w:r w:rsidRPr="00CE0C41">
        <w:rPr>
          <w:rFonts w:ascii="Garamond" w:hAnsi="Garamond"/>
          <w:sz w:val="18"/>
          <w:szCs w:val="18"/>
        </w:rPr>
        <w:t xml:space="preserve"> </w:t>
      </w:r>
      <w:proofErr w:type="spellStart"/>
      <w:r w:rsidRPr="00CE0C41">
        <w:rPr>
          <w:rFonts w:ascii="Garamond" w:hAnsi="Garamond"/>
          <w:sz w:val="18"/>
          <w:szCs w:val="18"/>
        </w:rPr>
        <w:t>speak</w:t>
      </w:r>
      <w:proofErr w:type="spellEnd"/>
      <w:r w:rsidRPr="00CE0C41">
        <w:rPr>
          <w:rFonts w:ascii="Garamond" w:hAnsi="Garamond"/>
          <w:sz w:val="18"/>
          <w:szCs w:val="18"/>
        </w:rPr>
        <w:t xml:space="preserve"> to Judas’ repentance </w:t>
      </w:r>
      <w:proofErr w:type="spellStart"/>
      <w:r w:rsidRPr="00CE0C41">
        <w:rPr>
          <w:rFonts w:ascii="Garamond" w:hAnsi="Garamond"/>
          <w:sz w:val="18"/>
          <w:szCs w:val="18"/>
        </w:rPr>
        <w:t>that</w:t>
      </w:r>
      <w:proofErr w:type="spellEnd"/>
      <w:r w:rsidRPr="00CE0C41">
        <w:rPr>
          <w:rFonts w:ascii="Garamond" w:hAnsi="Garamond"/>
          <w:sz w:val="18"/>
          <w:szCs w:val="18"/>
        </w:rPr>
        <w:t xml:space="preserve"> “</w:t>
      </w:r>
      <w:proofErr w:type="spellStart"/>
      <w:r w:rsidRPr="00CE0C41">
        <w:rPr>
          <w:rFonts w:ascii="Garamond" w:hAnsi="Garamond"/>
          <w:sz w:val="18"/>
          <w:szCs w:val="18"/>
        </w:rPr>
        <w:t>led</w:t>
      </w:r>
      <w:proofErr w:type="spellEnd"/>
      <w:r w:rsidRPr="00CE0C41">
        <w:rPr>
          <w:rFonts w:ascii="Garamond" w:hAnsi="Garamond"/>
          <w:sz w:val="18"/>
          <w:szCs w:val="18"/>
        </w:rPr>
        <w:t xml:space="preserve"> </w:t>
      </w:r>
      <w:proofErr w:type="spellStart"/>
      <w:r w:rsidRPr="00CE0C41">
        <w:rPr>
          <w:rFonts w:ascii="Garamond" w:hAnsi="Garamond"/>
          <w:sz w:val="18"/>
          <w:szCs w:val="18"/>
        </w:rPr>
        <w:t>him</w:t>
      </w:r>
      <w:proofErr w:type="spellEnd"/>
      <w:r w:rsidRPr="00CE0C41">
        <w:rPr>
          <w:rFonts w:ascii="Garamond" w:hAnsi="Garamond"/>
          <w:sz w:val="18"/>
          <w:szCs w:val="18"/>
        </w:rPr>
        <w:t xml:space="preserve"> not </w:t>
      </w:r>
      <w:proofErr w:type="spellStart"/>
      <w:r w:rsidRPr="00CE0C41">
        <w:rPr>
          <w:rFonts w:ascii="Garamond" w:hAnsi="Garamond"/>
          <w:sz w:val="18"/>
          <w:szCs w:val="18"/>
        </w:rPr>
        <w:t>into</w:t>
      </w:r>
      <w:proofErr w:type="spellEnd"/>
      <w:r w:rsidRPr="00CE0C41">
        <w:rPr>
          <w:rFonts w:ascii="Garamond" w:hAnsi="Garamond"/>
          <w:sz w:val="18"/>
          <w:szCs w:val="18"/>
        </w:rPr>
        <w:t xml:space="preserve"> </w:t>
      </w:r>
      <w:proofErr w:type="spellStart"/>
      <w:r w:rsidRPr="00CE0C41">
        <w:rPr>
          <w:rFonts w:ascii="Garamond" w:hAnsi="Garamond"/>
          <w:sz w:val="18"/>
          <w:szCs w:val="18"/>
        </w:rPr>
        <w:t>prayer</w:t>
      </w:r>
      <w:proofErr w:type="spellEnd"/>
      <w:r w:rsidRPr="00CE0C41">
        <w:rPr>
          <w:rFonts w:ascii="Garamond" w:hAnsi="Garamond"/>
          <w:sz w:val="18"/>
          <w:szCs w:val="18"/>
        </w:rPr>
        <w:t xml:space="preserve"> but </w:t>
      </w:r>
      <w:proofErr w:type="spellStart"/>
      <w:r w:rsidRPr="00CE0C41">
        <w:rPr>
          <w:rFonts w:ascii="Garamond" w:hAnsi="Garamond"/>
          <w:sz w:val="18"/>
          <w:szCs w:val="18"/>
        </w:rPr>
        <w:t>into</w:t>
      </w:r>
      <w:proofErr w:type="spellEnd"/>
      <w:r w:rsidRPr="00CE0C41">
        <w:rPr>
          <w:rFonts w:ascii="Garamond" w:hAnsi="Garamond"/>
          <w:sz w:val="18"/>
          <w:szCs w:val="18"/>
        </w:rPr>
        <w:t xml:space="preserve"> graver sin and </w:t>
      </w:r>
      <w:proofErr w:type="gramStart"/>
      <w:r w:rsidRPr="00CE0C41">
        <w:rPr>
          <w:rFonts w:ascii="Garamond" w:hAnsi="Garamond"/>
          <w:sz w:val="18"/>
          <w:szCs w:val="18"/>
        </w:rPr>
        <w:t>suicide;</w:t>
      </w:r>
      <w:proofErr w:type="gramEnd"/>
      <w:r w:rsidRPr="00CE0C41">
        <w:rPr>
          <w:rFonts w:ascii="Garamond" w:hAnsi="Garamond"/>
          <w:sz w:val="18"/>
          <w:szCs w:val="18"/>
        </w:rPr>
        <w:t xml:space="preserve">” </w:t>
      </w:r>
      <w:proofErr w:type="spellStart"/>
      <w:r w:rsidRPr="00CE0C41">
        <w:rPr>
          <w:rFonts w:ascii="Garamond" w:hAnsi="Garamond"/>
          <w:sz w:val="18"/>
          <w:szCs w:val="18"/>
        </w:rPr>
        <w:t>Ohly</w:t>
      </w:r>
      <w:proofErr w:type="spellEnd"/>
      <w:r w:rsidRPr="00CE0C41">
        <w:rPr>
          <w:rFonts w:ascii="Garamond" w:hAnsi="Garamond"/>
          <w:sz w:val="18"/>
          <w:szCs w:val="18"/>
        </w:rPr>
        <w:t xml:space="preserve">, </w:t>
      </w:r>
      <w:r w:rsidRPr="00CE0C41">
        <w:rPr>
          <w:rFonts w:ascii="Garamond" w:hAnsi="Garamond"/>
          <w:i/>
          <w:sz w:val="18"/>
          <w:szCs w:val="18"/>
        </w:rPr>
        <w:t xml:space="preserve">The Damned and the </w:t>
      </w:r>
      <w:proofErr w:type="spellStart"/>
      <w:r w:rsidRPr="00CE0C41">
        <w:rPr>
          <w:rFonts w:ascii="Garamond" w:hAnsi="Garamond"/>
          <w:i/>
          <w:sz w:val="18"/>
          <w:szCs w:val="18"/>
        </w:rPr>
        <w:t>Elect</w:t>
      </w:r>
      <w:proofErr w:type="spellEnd"/>
      <w:r w:rsidRPr="00CE0C41">
        <w:rPr>
          <w:rFonts w:ascii="Garamond" w:hAnsi="Garamond"/>
          <w:i/>
          <w:sz w:val="18"/>
          <w:szCs w:val="18"/>
        </w:rPr>
        <w:t xml:space="preserve">,” </w:t>
      </w:r>
      <w:r w:rsidRPr="00CE0C41">
        <w:rPr>
          <w:rFonts w:ascii="Garamond" w:hAnsi="Garamond"/>
          <w:sz w:val="18"/>
          <w:szCs w:val="18"/>
        </w:rPr>
        <w:t xml:space="preserve">37. A. M. H. </w:t>
      </w:r>
      <w:proofErr w:type="spellStart"/>
      <w:r w:rsidRPr="00CE0C41">
        <w:rPr>
          <w:rFonts w:ascii="Garamond" w:hAnsi="Garamond"/>
          <w:sz w:val="18"/>
          <w:szCs w:val="18"/>
        </w:rPr>
        <w:t>Saari</w:t>
      </w:r>
      <w:proofErr w:type="spellEnd"/>
      <w:r w:rsidRPr="00CE0C41">
        <w:rPr>
          <w:rFonts w:ascii="Garamond" w:hAnsi="Garamond"/>
          <w:sz w:val="18"/>
          <w:szCs w:val="18"/>
        </w:rPr>
        <w:t xml:space="preserve"> </w:t>
      </w:r>
      <w:proofErr w:type="spellStart"/>
      <w:r w:rsidRPr="00CE0C41">
        <w:rPr>
          <w:rFonts w:ascii="Garamond" w:hAnsi="Garamond"/>
          <w:sz w:val="18"/>
          <w:szCs w:val="18"/>
        </w:rPr>
        <w:t>further</w:t>
      </w:r>
      <w:proofErr w:type="spellEnd"/>
      <w:r w:rsidRPr="00CE0C41">
        <w:rPr>
          <w:rFonts w:ascii="Garamond" w:hAnsi="Garamond"/>
          <w:sz w:val="18"/>
          <w:szCs w:val="18"/>
        </w:rPr>
        <w:t xml:space="preserve"> argues </w:t>
      </w:r>
      <w:proofErr w:type="spellStart"/>
      <w:r w:rsidRPr="00CE0C41">
        <w:rPr>
          <w:rFonts w:ascii="Garamond" w:hAnsi="Garamond"/>
          <w:sz w:val="18"/>
          <w:szCs w:val="18"/>
        </w:rPr>
        <w:t>that</w:t>
      </w:r>
      <w:proofErr w:type="spellEnd"/>
      <w:r w:rsidRPr="00CE0C41">
        <w:rPr>
          <w:rFonts w:ascii="Garamond" w:hAnsi="Garamond"/>
          <w:sz w:val="18"/>
          <w:szCs w:val="18"/>
        </w:rPr>
        <w:t xml:space="preserve"> Judas </w:t>
      </w:r>
      <w:proofErr w:type="spellStart"/>
      <w:r w:rsidRPr="00CE0C41">
        <w:rPr>
          <w:rFonts w:ascii="Garamond" w:hAnsi="Garamond"/>
          <w:sz w:val="18"/>
          <w:szCs w:val="18"/>
        </w:rPr>
        <w:t>was</w:t>
      </w:r>
      <w:proofErr w:type="spellEnd"/>
      <w:r w:rsidRPr="00CE0C41">
        <w:rPr>
          <w:rFonts w:ascii="Garamond" w:hAnsi="Garamond"/>
          <w:sz w:val="18"/>
          <w:szCs w:val="18"/>
        </w:rPr>
        <w:t xml:space="preserve"> </w:t>
      </w:r>
      <w:proofErr w:type="spellStart"/>
      <w:r w:rsidRPr="00CE0C41">
        <w:rPr>
          <w:rFonts w:ascii="Garamond" w:hAnsi="Garamond"/>
          <w:sz w:val="18"/>
          <w:szCs w:val="18"/>
        </w:rPr>
        <w:t>linked</w:t>
      </w:r>
      <w:proofErr w:type="spellEnd"/>
      <w:r w:rsidRPr="00CE0C41">
        <w:rPr>
          <w:rFonts w:ascii="Garamond" w:hAnsi="Garamond"/>
          <w:sz w:val="18"/>
          <w:szCs w:val="18"/>
        </w:rPr>
        <w:t xml:space="preserve"> </w:t>
      </w:r>
      <w:proofErr w:type="spellStart"/>
      <w:r w:rsidRPr="00CE0C41">
        <w:rPr>
          <w:rFonts w:ascii="Garamond" w:hAnsi="Garamond"/>
          <w:sz w:val="18"/>
          <w:szCs w:val="18"/>
        </w:rPr>
        <w:t>directly</w:t>
      </w:r>
      <w:proofErr w:type="spellEnd"/>
      <w:r w:rsidRPr="00CE0C41">
        <w:rPr>
          <w:rFonts w:ascii="Garamond" w:hAnsi="Garamond"/>
          <w:sz w:val="18"/>
          <w:szCs w:val="18"/>
        </w:rPr>
        <w:t xml:space="preserve"> to Satan as an </w:t>
      </w:r>
      <w:proofErr w:type="spellStart"/>
      <w:r w:rsidRPr="00CE0C41">
        <w:rPr>
          <w:rFonts w:ascii="Garamond" w:hAnsi="Garamond"/>
          <w:sz w:val="18"/>
          <w:szCs w:val="18"/>
        </w:rPr>
        <w:t>adversary</w:t>
      </w:r>
      <w:proofErr w:type="spellEnd"/>
      <w:r w:rsidRPr="00CE0C41">
        <w:rPr>
          <w:rFonts w:ascii="Garamond" w:hAnsi="Garamond"/>
          <w:sz w:val="18"/>
          <w:szCs w:val="18"/>
        </w:rPr>
        <w:t xml:space="preserve"> type </w:t>
      </w:r>
      <w:proofErr w:type="spellStart"/>
      <w:r w:rsidRPr="00CE0C41">
        <w:rPr>
          <w:rFonts w:ascii="Garamond" w:hAnsi="Garamond"/>
          <w:sz w:val="18"/>
          <w:szCs w:val="18"/>
        </w:rPr>
        <w:t>through</w:t>
      </w:r>
      <w:proofErr w:type="spellEnd"/>
      <w:r w:rsidRPr="00CE0C41">
        <w:rPr>
          <w:rFonts w:ascii="Garamond" w:hAnsi="Garamond"/>
          <w:sz w:val="18"/>
          <w:szCs w:val="18"/>
        </w:rPr>
        <w:t xml:space="preserve"> </w:t>
      </w:r>
      <w:proofErr w:type="spellStart"/>
      <w:r w:rsidRPr="00CE0C41">
        <w:rPr>
          <w:rFonts w:ascii="Garamond" w:hAnsi="Garamond"/>
          <w:sz w:val="18"/>
          <w:szCs w:val="18"/>
        </w:rPr>
        <w:t>his</w:t>
      </w:r>
      <w:proofErr w:type="spellEnd"/>
      <w:r w:rsidRPr="00CE0C41">
        <w:rPr>
          <w:rFonts w:ascii="Garamond" w:hAnsi="Garamond"/>
          <w:sz w:val="18"/>
          <w:szCs w:val="18"/>
        </w:rPr>
        <w:t xml:space="preserve"> </w:t>
      </w:r>
      <w:proofErr w:type="spellStart"/>
      <w:r w:rsidRPr="00CE0C41">
        <w:rPr>
          <w:rFonts w:ascii="Garamond" w:hAnsi="Garamond"/>
          <w:sz w:val="18"/>
          <w:szCs w:val="18"/>
        </w:rPr>
        <w:t>choice</w:t>
      </w:r>
      <w:proofErr w:type="spellEnd"/>
      <w:r w:rsidRPr="00CE0C41">
        <w:rPr>
          <w:rFonts w:ascii="Garamond" w:hAnsi="Garamond"/>
          <w:sz w:val="18"/>
          <w:szCs w:val="18"/>
        </w:rPr>
        <w:t xml:space="preserve"> to </w:t>
      </w:r>
      <w:proofErr w:type="spellStart"/>
      <w:r w:rsidRPr="00CE0C41">
        <w:rPr>
          <w:rFonts w:ascii="Garamond" w:hAnsi="Garamond"/>
          <w:sz w:val="18"/>
          <w:szCs w:val="18"/>
        </w:rPr>
        <w:t>betray</w:t>
      </w:r>
      <w:proofErr w:type="spellEnd"/>
      <w:r w:rsidRPr="00CE0C41">
        <w:rPr>
          <w:rFonts w:ascii="Garamond" w:hAnsi="Garamond"/>
          <w:sz w:val="18"/>
          <w:szCs w:val="18"/>
        </w:rPr>
        <w:t xml:space="preserve"> Christ and </w:t>
      </w:r>
      <w:proofErr w:type="spellStart"/>
      <w:r w:rsidRPr="00CE0C41">
        <w:rPr>
          <w:rFonts w:ascii="Garamond" w:hAnsi="Garamond"/>
          <w:sz w:val="18"/>
          <w:szCs w:val="18"/>
        </w:rPr>
        <w:t>therefore</w:t>
      </w:r>
      <w:proofErr w:type="spellEnd"/>
      <w:r w:rsidRPr="00CE0C41">
        <w:rPr>
          <w:rFonts w:ascii="Garamond" w:hAnsi="Garamond"/>
          <w:sz w:val="18"/>
          <w:szCs w:val="18"/>
        </w:rPr>
        <w:t xml:space="preserve"> </w:t>
      </w:r>
      <w:proofErr w:type="spellStart"/>
      <w:r w:rsidRPr="00CE0C41">
        <w:rPr>
          <w:rFonts w:ascii="Garamond" w:hAnsi="Garamond"/>
          <w:sz w:val="18"/>
          <w:szCs w:val="18"/>
        </w:rPr>
        <w:t>become</w:t>
      </w:r>
      <w:proofErr w:type="spellEnd"/>
      <w:r w:rsidRPr="00CE0C41">
        <w:rPr>
          <w:rFonts w:ascii="Garamond" w:hAnsi="Garamond"/>
          <w:sz w:val="18"/>
          <w:szCs w:val="18"/>
        </w:rPr>
        <w:t xml:space="preserve"> </w:t>
      </w:r>
      <w:proofErr w:type="spellStart"/>
      <w:r w:rsidRPr="00CE0C41">
        <w:rPr>
          <w:rFonts w:ascii="Garamond" w:hAnsi="Garamond"/>
          <w:sz w:val="18"/>
          <w:szCs w:val="18"/>
        </w:rPr>
        <w:t>Jesus</w:t>
      </w:r>
      <w:proofErr w:type="spellEnd"/>
      <w:r w:rsidRPr="00CE0C41">
        <w:rPr>
          <w:rFonts w:ascii="Garamond" w:hAnsi="Garamond"/>
          <w:sz w:val="18"/>
          <w:szCs w:val="18"/>
        </w:rPr>
        <w:t xml:space="preserve">’ </w:t>
      </w:r>
      <w:proofErr w:type="spellStart"/>
      <w:r w:rsidRPr="00CE0C41">
        <w:rPr>
          <w:rFonts w:ascii="Garamond" w:hAnsi="Garamond"/>
          <w:sz w:val="18"/>
          <w:szCs w:val="18"/>
        </w:rPr>
        <w:t>adversary</w:t>
      </w:r>
      <w:proofErr w:type="spellEnd"/>
      <w:r w:rsidRPr="00CE0C41">
        <w:rPr>
          <w:rFonts w:ascii="Garamond" w:hAnsi="Garamond"/>
          <w:sz w:val="18"/>
          <w:szCs w:val="18"/>
        </w:rPr>
        <w:t xml:space="preserve">. </w:t>
      </w:r>
      <w:proofErr w:type="spellStart"/>
      <w:r w:rsidRPr="00CE0C41">
        <w:rPr>
          <w:rFonts w:ascii="Garamond" w:hAnsi="Garamond"/>
          <w:sz w:val="18"/>
          <w:szCs w:val="18"/>
        </w:rPr>
        <w:t>Saari</w:t>
      </w:r>
      <w:proofErr w:type="spellEnd"/>
      <w:r w:rsidRPr="00CE0C41">
        <w:rPr>
          <w:rFonts w:ascii="Garamond" w:hAnsi="Garamond"/>
          <w:sz w:val="18"/>
          <w:szCs w:val="18"/>
        </w:rPr>
        <w:t xml:space="preserve"> </w:t>
      </w:r>
      <w:proofErr w:type="spellStart"/>
      <w:r w:rsidRPr="00CE0C41">
        <w:rPr>
          <w:rFonts w:ascii="Garamond" w:hAnsi="Garamond"/>
          <w:sz w:val="18"/>
          <w:szCs w:val="18"/>
        </w:rPr>
        <w:t>is</w:t>
      </w:r>
      <w:proofErr w:type="spellEnd"/>
      <w:r w:rsidRPr="00CE0C41">
        <w:rPr>
          <w:rFonts w:ascii="Garamond" w:hAnsi="Garamond"/>
          <w:sz w:val="18"/>
          <w:szCs w:val="18"/>
        </w:rPr>
        <w:t xml:space="preserve"> </w:t>
      </w:r>
      <w:proofErr w:type="spellStart"/>
      <w:r w:rsidRPr="00CE0C41">
        <w:rPr>
          <w:rFonts w:ascii="Garamond" w:hAnsi="Garamond"/>
          <w:sz w:val="18"/>
          <w:szCs w:val="18"/>
        </w:rPr>
        <w:t>primarily</w:t>
      </w:r>
      <w:proofErr w:type="spellEnd"/>
      <w:r w:rsidRPr="00CE0C41">
        <w:rPr>
          <w:rFonts w:ascii="Garamond" w:hAnsi="Garamond"/>
          <w:sz w:val="18"/>
          <w:szCs w:val="18"/>
        </w:rPr>
        <w:t xml:space="preserve"> </w:t>
      </w:r>
      <w:proofErr w:type="spellStart"/>
      <w:r w:rsidRPr="00CE0C41">
        <w:rPr>
          <w:rFonts w:ascii="Garamond" w:hAnsi="Garamond"/>
          <w:sz w:val="18"/>
          <w:szCs w:val="18"/>
        </w:rPr>
        <w:t>interested</w:t>
      </w:r>
      <w:proofErr w:type="spellEnd"/>
      <w:r w:rsidRPr="00CE0C41">
        <w:rPr>
          <w:rFonts w:ascii="Garamond" w:hAnsi="Garamond"/>
          <w:sz w:val="18"/>
          <w:szCs w:val="18"/>
        </w:rPr>
        <w:t xml:space="preserve"> in the </w:t>
      </w:r>
      <w:proofErr w:type="spellStart"/>
      <w:r w:rsidRPr="00CE0C41">
        <w:rPr>
          <w:rFonts w:ascii="Garamond" w:hAnsi="Garamond"/>
          <w:sz w:val="18"/>
          <w:szCs w:val="18"/>
        </w:rPr>
        <w:t>biblical</w:t>
      </w:r>
      <w:proofErr w:type="spellEnd"/>
      <w:r w:rsidRPr="00CE0C41">
        <w:rPr>
          <w:rFonts w:ascii="Garamond" w:hAnsi="Garamond"/>
          <w:sz w:val="18"/>
          <w:szCs w:val="18"/>
        </w:rPr>
        <w:t xml:space="preserve"> </w:t>
      </w:r>
      <w:proofErr w:type="spellStart"/>
      <w:r w:rsidRPr="00CE0C41">
        <w:rPr>
          <w:rFonts w:ascii="Garamond" w:hAnsi="Garamond"/>
          <w:sz w:val="18"/>
          <w:szCs w:val="18"/>
        </w:rPr>
        <w:t>text</w:t>
      </w:r>
      <w:proofErr w:type="spellEnd"/>
      <w:r w:rsidRPr="00CE0C41">
        <w:rPr>
          <w:rFonts w:ascii="Garamond" w:hAnsi="Garamond"/>
          <w:sz w:val="18"/>
          <w:szCs w:val="18"/>
        </w:rPr>
        <w:t xml:space="preserve"> and </w:t>
      </w:r>
      <w:proofErr w:type="spellStart"/>
      <w:r w:rsidRPr="00CE0C41">
        <w:rPr>
          <w:rFonts w:ascii="Garamond" w:hAnsi="Garamond"/>
          <w:sz w:val="18"/>
          <w:szCs w:val="18"/>
        </w:rPr>
        <w:t>its</w:t>
      </w:r>
      <w:proofErr w:type="spellEnd"/>
      <w:r w:rsidRPr="00CE0C41">
        <w:rPr>
          <w:rFonts w:ascii="Garamond" w:hAnsi="Garamond"/>
          <w:sz w:val="18"/>
          <w:szCs w:val="18"/>
        </w:rPr>
        <w:t xml:space="preserve"> connotations of Judas’ </w:t>
      </w:r>
      <w:proofErr w:type="spellStart"/>
      <w:r w:rsidRPr="00CE0C41">
        <w:rPr>
          <w:rFonts w:ascii="Garamond" w:hAnsi="Garamond"/>
          <w:sz w:val="18"/>
          <w:szCs w:val="18"/>
        </w:rPr>
        <w:t>death</w:t>
      </w:r>
      <w:proofErr w:type="spellEnd"/>
      <w:r w:rsidRPr="00CE0C41">
        <w:rPr>
          <w:rFonts w:ascii="Garamond" w:hAnsi="Garamond"/>
          <w:sz w:val="18"/>
          <w:szCs w:val="18"/>
        </w:rPr>
        <w:t xml:space="preserve"> </w:t>
      </w:r>
      <w:proofErr w:type="spellStart"/>
      <w:r w:rsidRPr="00CE0C41">
        <w:rPr>
          <w:rFonts w:ascii="Garamond" w:hAnsi="Garamond"/>
          <w:sz w:val="18"/>
          <w:szCs w:val="18"/>
        </w:rPr>
        <w:t>throughout</w:t>
      </w:r>
      <w:proofErr w:type="spellEnd"/>
      <w:r w:rsidRPr="00CE0C41">
        <w:rPr>
          <w:rFonts w:ascii="Garamond" w:hAnsi="Garamond"/>
          <w:sz w:val="18"/>
          <w:szCs w:val="18"/>
        </w:rPr>
        <w:t xml:space="preserve"> the New Testament. He argues </w:t>
      </w:r>
      <w:proofErr w:type="spellStart"/>
      <w:r w:rsidRPr="00CE0C41">
        <w:rPr>
          <w:rFonts w:ascii="Garamond" w:hAnsi="Garamond"/>
          <w:sz w:val="18"/>
          <w:szCs w:val="18"/>
        </w:rPr>
        <w:t>that</w:t>
      </w:r>
      <w:proofErr w:type="spellEnd"/>
      <w:r w:rsidRPr="00CE0C41">
        <w:rPr>
          <w:rFonts w:ascii="Garamond" w:hAnsi="Garamond"/>
          <w:sz w:val="18"/>
          <w:szCs w:val="18"/>
        </w:rPr>
        <w:t xml:space="preserve"> Judas </w:t>
      </w:r>
      <w:proofErr w:type="spellStart"/>
      <w:r w:rsidRPr="00CE0C41">
        <w:rPr>
          <w:rFonts w:ascii="Garamond" w:hAnsi="Garamond"/>
          <w:sz w:val="18"/>
          <w:szCs w:val="18"/>
        </w:rPr>
        <w:t>is</w:t>
      </w:r>
      <w:proofErr w:type="spellEnd"/>
      <w:r w:rsidRPr="00CE0C41">
        <w:rPr>
          <w:rFonts w:ascii="Garamond" w:hAnsi="Garamond"/>
          <w:sz w:val="18"/>
          <w:szCs w:val="18"/>
        </w:rPr>
        <w:t xml:space="preserve"> an </w:t>
      </w:r>
      <w:proofErr w:type="spellStart"/>
      <w:r w:rsidRPr="00CE0C41">
        <w:rPr>
          <w:rFonts w:ascii="Garamond" w:hAnsi="Garamond"/>
          <w:sz w:val="18"/>
          <w:szCs w:val="18"/>
        </w:rPr>
        <w:t>archetype</w:t>
      </w:r>
      <w:proofErr w:type="spellEnd"/>
      <w:r w:rsidRPr="00CE0C41">
        <w:rPr>
          <w:rFonts w:ascii="Garamond" w:hAnsi="Garamond"/>
          <w:sz w:val="18"/>
          <w:szCs w:val="18"/>
        </w:rPr>
        <w:t xml:space="preserve"> </w:t>
      </w:r>
      <w:proofErr w:type="spellStart"/>
      <w:r w:rsidRPr="00CE0C41">
        <w:rPr>
          <w:rFonts w:ascii="Garamond" w:hAnsi="Garamond"/>
          <w:sz w:val="18"/>
          <w:szCs w:val="18"/>
        </w:rPr>
        <w:t>rather</w:t>
      </w:r>
      <w:proofErr w:type="spellEnd"/>
      <w:r w:rsidRPr="00CE0C41">
        <w:rPr>
          <w:rFonts w:ascii="Garamond" w:hAnsi="Garamond"/>
          <w:sz w:val="18"/>
          <w:szCs w:val="18"/>
        </w:rPr>
        <w:t xml:space="preserve"> </w:t>
      </w:r>
      <w:proofErr w:type="spellStart"/>
      <w:r w:rsidRPr="00CE0C41">
        <w:rPr>
          <w:rFonts w:ascii="Garamond" w:hAnsi="Garamond"/>
          <w:sz w:val="18"/>
          <w:szCs w:val="18"/>
        </w:rPr>
        <w:t>than</w:t>
      </w:r>
      <w:proofErr w:type="spellEnd"/>
      <w:r w:rsidRPr="00CE0C41">
        <w:rPr>
          <w:rFonts w:ascii="Garamond" w:hAnsi="Garamond"/>
          <w:sz w:val="18"/>
          <w:szCs w:val="18"/>
        </w:rPr>
        <w:t xml:space="preserve"> a </w:t>
      </w:r>
      <w:proofErr w:type="spellStart"/>
      <w:r w:rsidRPr="00CE0C41">
        <w:rPr>
          <w:rFonts w:ascii="Garamond" w:hAnsi="Garamond"/>
          <w:sz w:val="18"/>
          <w:szCs w:val="18"/>
        </w:rPr>
        <w:t>historical</w:t>
      </w:r>
      <w:proofErr w:type="spellEnd"/>
      <w:r w:rsidRPr="00CE0C41">
        <w:rPr>
          <w:rFonts w:ascii="Garamond" w:hAnsi="Garamond"/>
          <w:sz w:val="18"/>
          <w:szCs w:val="18"/>
        </w:rPr>
        <w:t xml:space="preserve"> </w:t>
      </w:r>
      <w:proofErr w:type="gramStart"/>
      <w:r w:rsidRPr="00CE0C41">
        <w:rPr>
          <w:rFonts w:ascii="Garamond" w:hAnsi="Garamond"/>
          <w:sz w:val="18"/>
          <w:szCs w:val="18"/>
        </w:rPr>
        <w:t>figure;</w:t>
      </w:r>
      <w:proofErr w:type="gramEnd"/>
      <w:r w:rsidRPr="00CE0C41">
        <w:rPr>
          <w:rFonts w:ascii="Garamond" w:hAnsi="Garamond"/>
          <w:sz w:val="18"/>
          <w:szCs w:val="18"/>
        </w:rPr>
        <w:t xml:space="preserve"> A.M.H. </w:t>
      </w:r>
      <w:proofErr w:type="spellStart"/>
      <w:r w:rsidRPr="00CE0C41">
        <w:rPr>
          <w:rFonts w:ascii="Garamond" w:hAnsi="Garamond"/>
          <w:sz w:val="18"/>
          <w:szCs w:val="18"/>
        </w:rPr>
        <w:t>Saari</w:t>
      </w:r>
      <w:proofErr w:type="spellEnd"/>
      <w:r w:rsidRPr="00CE0C41">
        <w:rPr>
          <w:rFonts w:ascii="Garamond" w:hAnsi="Garamond"/>
          <w:sz w:val="18"/>
          <w:szCs w:val="18"/>
        </w:rPr>
        <w:t xml:space="preserve">, </w:t>
      </w:r>
      <w:r w:rsidRPr="00CE0C41">
        <w:rPr>
          <w:rFonts w:ascii="Garamond" w:hAnsi="Garamond"/>
          <w:i/>
          <w:sz w:val="18"/>
          <w:szCs w:val="18"/>
        </w:rPr>
        <w:t xml:space="preserve">The </w:t>
      </w:r>
      <w:proofErr w:type="spellStart"/>
      <w:r w:rsidRPr="00CE0C41">
        <w:rPr>
          <w:rFonts w:ascii="Garamond" w:hAnsi="Garamond"/>
          <w:i/>
          <w:sz w:val="18"/>
          <w:szCs w:val="18"/>
        </w:rPr>
        <w:t>Many</w:t>
      </w:r>
      <w:proofErr w:type="spellEnd"/>
      <w:r w:rsidRPr="00CE0C41">
        <w:rPr>
          <w:rFonts w:ascii="Garamond" w:hAnsi="Garamond"/>
          <w:i/>
          <w:sz w:val="18"/>
          <w:szCs w:val="18"/>
        </w:rPr>
        <w:t xml:space="preserve"> </w:t>
      </w:r>
      <w:proofErr w:type="spellStart"/>
      <w:r w:rsidRPr="00CE0C41">
        <w:rPr>
          <w:rFonts w:ascii="Garamond" w:hAnsi="Garamond"/>
          <w:i/>
          <w:sz w:val="18"/>
          <w:szCs w:val="18"/>
        </w:rPr>
        <w:t>Deaths</w:t>
      </w:r>
      <w:proofErr w:type="spellEnd"/>
      <w:r w:rsidRPr="00CE0C41">
        <w:rPr>
          <w:rFonts w:ascii="Garamond" w:hAnsi="Garamond"/>
          <w:i/>
          <w:sz w:val="18"/>
          <w:szCs w:val="18"/>
        </w:rPr>
        <w:t xml:space="preserve"> of Judas </w:t>
      </w:r>
      <w:proofErr w:type="spellStart"/>
      <w:r w:rsidRPr="00CE0C41">
        <w:rPr>
          <w:rFonts w:ascii="Garamond" w:hAnsi="Garamond"/>
          <w:i/>
          <w:sz w:val="18"/>
          <w:szCs w:val="18"/>
        </w:rPr>
        <w:t>Iscariot</w:t>
      </w:r>
      <w:proofErr w:type="spellEnd"/>
      <w:r w:rsidRPr="00CE0C41">
        <w:rPr>
          <w:rFonts w:ascii="Garamond" w:hAnsi="Garamond"/>
          <w:i/>
          <w:sz w:val="18"/>
          <w:szCs w:val="18"/>
        </w:rPr>
        <w:t xml:space="preserve">: A </w:t>
      </w:r>
      <w:proofErr w:type="spellStart"/>
      <w:r w:rsidRPr="00CE0C41">
        <w:rPr>
          <w:rFonts w:ascii="Garamond" w:hAnsi="Garamond"/>
          <w:i/>
          <w:sz w:val="18"/>
          <w:szCs w:val="18"/>
        </w:rPr>
        <w:t>Meditation</w:t>
      </w:r>
      <w:proofErr w:type="spellEnd"/>
      <w:r w:rsidRPr="00CE0C41">
        <w:rPr>
          <w:rFonts w:ascii="Garamond" w:hAnsi="Garamond"/>
          <w:i/>
          <w:sz w:val="18"/>
          <w:szCs w:val="18"/>
        </w:rPr>
        <w:t xml:space="preserve"> on Suicide</w:t>
      </w:r>
      <w:r w:rsidRPr="00CE0C41">
        <w:rPr>
          <w:rFonts w:ascii="Garamond" w:hAnsi="Garamond"/>
          <w:sz w:val="18"/>
          <w:szCs w:val="18"/>
        </w:rPr>
        <w:t xml:space="preserve"> (London: Routledge, 2006), 113. </w:t>
      </w:r>
    </w:p>
  </w:footnote>
  <w:footnote w:id="226">
    <w:p w14:paraId="252448C6" w14:textId="77777777" w:rsidR="00776B62" w:rsidRPr="00CE0C41" w:rsidRDefault="00776B62" w:rsidP="00FD07A5">
      <w:pPr>
        <w:pStyle w:val="Default"/>
        <w:spacing w:after="0" w:line="240" w:lineRule="auto"/>
        <w:jc w:val="both"/>
        <w:rPr>
          <w:rFonts w:ascii="Garamond" w:hAnsi="Garamond"/>
          <w:sz w:val="18"/>
          <w:szCs w:val="18"/>
        </w:rPr>
      </w:pPr>
      <w:r w:rsidRPr="00CE0C41">
        <w:rPr>
          <w:rStyle w:val="FootnoteReference"/>
          <w:rFonts w:ascii="Garamond" w:hAnsi="Garamond"/>
          <w:sz w:val="18"/>
          <w:szCs w:val="18"/>
        </w:rPr>
        <w:footnoteRef/>
      </w:r>
      <w:r w:rsidRPr="00CE0C41">
        <w:rPr>
          <w:rFonts w:ascii="Garamond" w:hAnsi="Garamond"/>
          <w:sz w:val="18"/>
          <w:szCs w:val="18"/>
        </w:rPr>
        <w:t xml:space="preserve"> Mitchell </w:t>
      </w:r>
      <w:proofErr w:type="spellStart"/>
      <w:r w:rsidRPr="00CE0C41">
        <w:rPr>
          <w:rFonts w:ascii="Garamond" w:hAnsi="Garamond"/>
          <w:sz w:val="18"/>
          <w:szCs w:val="18"/>
        </w:rPr>
        <w:t>Merback</w:t>
      </w:r>
      <w:proofErr w:type="spellEnd"/>
      <w:r w:rsidRPr="00CE0C41">
        <w:rPr>
          <w:rFonts w:ascii="Garamond" w:hAnsi="Garamond"/>
          <w:sz w:val="18"/>
          <w:szCs w:val="18"/>
        </w:rPr>
        <w:t xml:space="preserve"> </w:t>
      </w:r>
      <w:proofErr w:type="gramStart"/>
      <w:r w:rsidRPr="00CE0C41">
        <w:rPr>
          <w:rFonts w:ascii="Garamond" w:hAnsi="Garamond"/>
          <w:sz w:val="18"/>
          <w:szCs w:val="18"/>
        </w:rPr>
        <w:t>argues</w:t>
      </w:r>
      <w:proofErr w:type="gramEnd"/>
      <w:r w:rsidRPr="00CE0C41">
        <w:rPr>
          <w:rFonts w:ascii="Garamond" w:hAnsi="Garamond"/>
          <w:sz w:val="18"/>
          <w:szCs w:val="18"/>
        </w:rPr>
        <w:t xml:space="preserve"> </w:t>
      </w:r>
      <w:proofErr w:type="spellStart"/>
      <w:r w:rsidRPr="00CE0C41">
        <w:rPr>
          <w:rFonts w:ascii="Garamond" w:hAnsi="Garamond"/>
          <w:sz w:val="18"/>
          <w:szCs w:val="18"/>
        </w:rPr>
        <w:t>that</w:t>
      </w:r>
      <w:proofErr w:type="spellEnd"/>
      <w:r w:rsidRPr="00CE0C41">
        <w:rPr>
          <w:rFonts w:ascii="Garamond" w:hAnsi="Garamond"/>
          <w:sz w:val="18"/>
          <w:szCs w:val="18"/>
        </w:rPr>
        <w:t xml:space="preserve"> “for </w:t>
      </w:r>
      <w:proofErr w:type="spellStart"/>
      <w:r w:rsidRPr="00CE0C41">
        <w:rPr>
          <w:rFonts w:ascii="Garamond" w:hAnsi="Garamond"/>
          <w:sz w:val="18"/>
          <w:szCs w:val="18"/>
        </w:rPr>
        <w:t>medieval</w:t>
      </w:r>
      <w:proofErr w:type="spellEnd"/>
      <w:r w:rsidRPr="00CE0C41">
        <w:rPr>
          <w:rFonts w:ascii="Garamond" w:hAnsi="Garamond"/>
          <w:sz w:val="18"/>
          <w:szCs w:val="18"/>
        </w:rPr>
        <w:t xml:space="preserve"> people, the </w:t>
      </w:r>
      <w:proofErr w:type="spellStart"/>
      <w:r w:rsidRPr="00CE0C41">
        <w:rPr>
          <w:rFonts w:ascii="Garamond" w:hAnsi="Garamond"/>
          <w:sz w:val="18"/>
          <w:szCs w:val="18"/>
        </w:rPr>
        <w:t>experience</w:t>
      </w:r>
      <w:proofErr w:type="spellEnd"/>
      <w:r w:rsidRPr="00CE0C41">
        <w:rPr>
          <w:rFonts w:ascii="Garamond" w:hAnsi="Garamond"/>
          <w:sz w:val="18"/>
          <w:szCs w:val="18"/>
        </w:rPr>
        <w:t xml:space="preserve"> of </w:t>
      </w:r>
      <w:r w:rsidRPr="00CE0C41">
        <w:rPr>
          <w:rFonts w:ascii="Garamond" w:hAnsi="Garamond"/>
          <w:i/>
          <w:sz w:val="18"/>
          <w:szCs w:val="18"/>
        </w:rPr>
        <w:t xml:space="preserve">seeing and </w:t>
      </w:r>
      <w:proofErr w:type="spellStart"/>
      <w:r w:rsidRPr="00CE0C41">
        <w:rPr>
          <w:rFonts w:ascii="Garamond" w:hAnsi="Garamond"/>
          <w:i/>
          <w:sz w:val="18"/>
          <w:szCs w:val="18"/>
        </w:rPr>
        <w:t>imagining</w:t>
      </w:r>
      <w:proofErr w:type="spellEnd"/>
      <w:r w:rsidRPr="00CE0C41">
        <w:rPr>
          <w:rFonts w:ascii="Garamond" w:hAnsi="Garamond"/>
          <w:sz w:val="18"/>
          <w:szCs w:val="18"/>
        </w:rPr>
        <w:t xml:space="preserve"> a body </w:t>
      </w:r>
      <w:proofErr w:type="spellStart"/>
      <w:r w:rsidRPr="00CE0C41">
        <w:rPr>
          <w:rFonts w:ascii="Garamond" w:hAnsi="Garamond"/>
          <w:sz w:val="18"/>
          <w:szCs w:val="18"/>
        </w:rPr>
        <w:t>that</w:t>
      </w:r>
      <w:proofErr w:type="spellEnd"/>
      <w:r w:rsidRPr="00CE0C41">
        <w:rPr>
          <w:rFonts w:ascii="Garamond" w:hAnsi="Garamond"/>
          <w:sz w:val="18"/>
          <w:szCs w:val="18"/>
        </w:rPr>
        <w:t xml:space="preserve"> </w:t>
      </w:r>
      <w:proofErr w:type="spellStart"/>
      <w:r w:rsidRPr="00CE0C41">
        <w:rPr>
          <w:rFonts w:ascii="Garamond" w:hAnsi="Garamond"/>
          <w:sz w:val="18"/>
          <w:szCs w:val="18"/>
        </w:rPr>
        <w:t>was</w:t>
      </w:r>
      <w:proofErr w:type="spellEnd"/>
      <w:r w:rsidRPr="00CE0C41">
        <w:rPr>
          <w:rFonts w:ascii="Garamond" w:hAnsi="Garamond"/>
          <w:sz w:val="18"/>
          <w:szCs w:val="18"/>
        </w:rPr>
        <w:t xml:space="preserve"> </w:t>
      </w:r>
      <w:proofErr w:type="spellStart"/>
      <w:r w:rsidRPr="00CE0C41">
        <w:rPr>
          <w:rFonts w:ascii="Garamond" w:hAnsi="Garamond"/>
          <w:sz w:val="18"/>
          <w:szCs w:val="18"/>
        </w:rPr>
        <w:t>ravaged</w:t>
      </w:r>
      <w:proofErr w:type="spellEnd"/>
      <w:r w:rsidRPr="00CE0C41">
        <w:rPr>
          <w:rFonts w:ascii="Garamond" w:hAnsi="Garamond"/>
          <w:sz w:val="18"/>
          <w:szCs w:val="18"/>
        </w:rPr>
        <w:t xml:space="preserve"> and </w:t>
      </w:r>
      <w:proofErr w:type="spellStart"/>
      <w:r w:rsidRPr="00CE0C41">
        <w:rPr>
          <w:rFonts w:ascii="Garamond" w:hAnsi="Garamond"/>
          <w:sz w:val="18"/>
          <w:szCs w:val="18"/>
        </w:rPr>
        <w:t>bleeding</w:t>
      </w:r>
      <w:proofErr w:type="spellEnd"/>
      <w:r w:rsidRPr="00CE0C41">
        <w:rPr>
          <w:rFonts w:ascii="Garamond" w:hAnsi="Garamond"/>
          <w:sz w:val="18"/>
          <w:szCs w:val="18"/>
        </w:rPr>
        <w:t xml:space="preserve"> </w:t>
      </w:r>
      <w:proofErr w:type="spellStart"/>
      <w:r w:rsidRPr="00CE0C41">
        <w:rPr>
          <w:rFonts w:ascii="Garamond" w:hAnsi="Garamond"/>
          <w:sz w:val="18"/>
          <w:szCs w:val="18"/>
        </w:rPr>
        <w:t>from</w:t>
      </w:r>
      <w:proofErr w:type="spellEnd"/>
      <w:r w:rsidRPr="00CE0C41">
        <w:rPr>
          <w:rFonts w:ascii="Garamond" w:hAnsi="Garamond"/>
          <w:sz w:val="18"/>
          <w:szCs w:val="18"/>
        </w:rPr>
        <w:t xml:space="preserve"> tortures </w:t>
      </w:r>
      <w:proofErr w:type="spellStart"/>
      <w:r w:rsidRPr="00CE0C41">
        <w:rPr>
          <w:rFonts w:ascii="Garamond" w:hAnsi="Garamond"/>
          <w:sz w:val="18"/>
          <w:szCs w:val="18"/>
        </w:rPr>
        <w:t>inflicted</w:t>
      </w:r>
      <w:proofErr w:type="spellEnd"/>
      <w:r w:rsidRPr="00CE0C41">
        <w:rPr>
          <w:rFonts w:ascii="Garamond" w:hAnsi="Garamond"/>
          <w:sz w:val="18"/>
          <w:szCs w:val="18"/>
        </w:rPr>
        <w:t xml:space="preserve"> </w:t>
      </w:r>
      <w:proofErr w:type="spellStart"/>
      <w:r w:rsidRPr="00CE0C41">
        <w:rPr>
          <w:rFonts w:ascii="Garamond" w:hAnsi="Garamond"/>
          <w:sz w:val="18"/>
          <w:szCs w:val="18"/>
        </w:rPr>
        <w:t>upon</w:t>
      </w:r>
      <w:proofErr w:type="spellEnd"/>
      <w:r w:rsidRPr="00CE0C41">
        <w:rPr>
          <w:rFonts w:ascii="Garamond" w:hAnsi="Garamond"/>
          <w:sz w:val="18"/>
          <w:szCs w:val="18"/>
        </w:rPr>
        <w:t xml:space="preserve"> </w:t>
      </w:r>
      <w:proofErr w:type="spellStart"/>
      <w:r w:rsidRPr="00CE0C41">
        <w:rPr>
          <w:rFonts w:ascii="Garamond" w:hAnsi="Garamond"/>
          <w:sz w:val="18"/>
          <w:szCs w:val="18"/>
        </w:rPr>
        <w:t>it</w:t>
      </w:r>
      <w:proofErr w:type="spellEnd"/>
      <w:r w:rsidRPr="00CE0C41">
        <w:rPr>
          <w:rFonts w:ascii="Garamond" w:hAnsi="Garamond"/>
          <w:sz w:val="18"/>
          <w:szCs w:val="18"/>
        </w:rPr>
        <w:t xml:space="preserve"> </w:t>
      </w:r>
      <w:proofErr w:type="spellStart"/>
      <w:r w:rsidRPr="00CE0C41">
        <w:rPr>
          <w:rFonts w:ascii="Garamond" w:hAnsi="Garamond"/>
          <w:sz w:val="18"/>
          <w:szCs w:val="18"/>
        </w:rPr>
        <w:t>lay</w:t>
      </w:r>
      <w:proofErr w:type="spellEnd"/>
      <w:r w:rsidRPr="00CE0C41">
        <w:rPr>
          <w:rFonts w:ascii="Garamond" w:hAnsi="Garamond"/>
          <w:sz w:val="18"/>
          <w:szCs w:val="18"/>
        </w:rPr>
        <w:t xml:space="preserve"> at the center of a constellation of </w:t>
      </w:r>
      <w:proofErr w:type="spellStart"/>
      <w:r w:rsidRPr="00CE0C41">
        <w:rPr>
          <w:rFonts w:ascii="Garamond" w:hAnsi="Garamond"/>
          <w:sz w:val="18"/>
          <w:szCs w:val="18"/>
        </w:rPr>
        <w:t>religious</w:t>
      </w:r>
      <w:proofErr w:type="spellEnd"/>
      <w:r w:rsidRPr="00CE0C41">
        <w:rPr>
          <w:rFonts w:ascii="Garamond" w:hAnsi="Garamond"/>
          <w:sz w:val="18"/>
          <w:szCs w:val="18"/>
        </w:rPr>
        <w:t xml:space="preserve"> doctrines, </w:t>
      </w:r>
      <w:proofErr w:type="spellStart"/>
      <w:r w:rsidRPr="00CE0C41">
        <w:rPr>
          <w:rFonts w:ascii="Garamond" w:hAnsi="Garamond"/>
          <w:sz w:val="18"/>
          <w:szCs w:val="18"/>
        </w:rPr>
        <w:t>beliefs</w:t>
      </w:r>
      <w:proofErr w:type="spellEnd"/>
      <w:r w:rsidRPr="00CE0C41">
        <w:rPr>
          <w:rFonts w:ascii="Garamond" w:hAnsi="Garamond"/>
          <w:sz w:val="18"/>
          <w:szCs w:val="18"/>
        </w:rPr>
        <w:t xml:space="preserve"> and </w:t>
      </w:r>
      <w:proofErr w:type="spellStart"/>
      <w:r w:rsidRPr="00CE0C41">
        <w:rPr>
          <w:rFonts w:ascii="Garamond" w:hAnsi="Garamond"/>
          <w:sz w:val="18"/>
          <w:szCs w:val="18"/>
        </w:rPr>
        <w:t>devotional</w:t>
      </w:r>
      <w:proofErr w:type="spellEnd"/>
      <w:r w:rsidRPr="00CE0C41">
        <w:rPr>
          <w:rFonts w:ascii="Garamond" w:hAnsi="Garamond"/>
          <w:sz w:val="18"/>
          <w:szCs w:val="18"/>
        </w:rPr>
        <w:t xml:space="preserve"> practices.” </w:t>
      </w:r>
      <w:proofErr w:type="spellStart"/>
      <w:r w:rsidRPr="00CE0C41">
        <w:rPr>
          <w:rFonts w:ascii="Garamond" w:hAnsi="Garamond"/>
          <w:sz w:val="18"/>
          <w:szCs w:val="18"/>
        </w:rPr>
        <w:t>Merback</w:t>
      </w:r>
      <w:proofErr w:type="spellEnd"/>
      <w:r w:rsidRPr="00CE0C41">
        <w:rPr>
          <w:rFonts w:ascii="Garamond" w:hAnsi="Garamond"/>
          <w:sz w:val="18"/>
          <w:szCs w:val="18"/>
        </w:rPr>
        <w:t xml:space="preserve">, </w:t>
      </w:r>
      <w:r w:rsidRPr="00CE0C41">
        <w:rPr>
          <w:rFonts w:ascii="Garamond" w:hAnsi="Garamond"/>
          <w:i/>
          <w:sz w:val="18"/>
          <w:szCs w:val="18"/>
        </w:rPr>
        <w:t xml:space="preserve">The </w:t>
      </w:r>
      <w:proofErr w:type="spellStart"/>
      <w:r w:rsidRPr="00CE0C41">
        <w:rPr>
          <w:rFonts w:ascii="Garamond" w:hAnsi="Garamond"/>
          <w:i/>
          <w:sz w:val="18"/>
          <w:szCs w:val="18"/>
        </w:rPr>
        <w:t>Thief</w:t>
      </w:r>
      <w:proofErr w:type="spellEnd"/>
      <w:r w:rsidRPr="00CE0C41">
        <w:rPr>
          <w:rFonts w:ascii="Garamond" w:hAnsi="Garamond"/>
          <w:i/>
          <w:sz w:val="18"/>
          <w:szCs w:val="18"/>
        </w:rPr>
        <w:t>, the Cross and the Wheel</w:t>
      </w:r>
      <w:r w:rsidRPr="00CE0C41">
        <w:rPr>
          <w:rFonts w:ascii="Garamond" w:hAnsi="Garamond"/>
          <w:sz w:val="18"/>
          <w:szCs w:val="18"/>
        </w:rPr>
        <w:t>,</w:t>
      </w:r>
      <w:r w:rsidRPr="00CE0C41">
        <w:rPr>
          <w:rFonts w:ascii="Garamond" w:hAnsi="Garamond"/>
          <w:i/>
          <w:sz w:val="18"/>
          <w:szCs w:val="18"/>
        </w:rPr>
        <w:t xml:space="preserve"> </w:t>
      </w:r>
      <w:r w:rsidRPr="00CE0C41">
        <w:rPr>
          <w:rFonts w:ascii="Garamond" w:hAnsi="Garamond"/>
          <w:sz w:val="18"/>
          <w:szCs w:val="18"/>
        </w:rPr>
        <w:t xml:space="preserve">19. To </w:t>
      </w:r>
      <w:proofErr w:type="spellStart"/>
      <w:r w:rsidRPr="00CE0C41">
        <w:rPr>
          <w:rFonts w:ascii="Garamond" w:hAnsi="Garamond"/>
          <w:sz w:val="18"/>
          <w:szCs w:val="18"/>
        </w:rPr>
        <w:t>play</w:t>
      </w:r>
      <w:proofErr w:type="spellEnd"/>
      <w:r w:rsidRPr="00CE0C41">
        <w:rPr>
          <w:rFonts w:ascii="Garamond" w:hAnsi="Garamond"/>
          <w:sz w:val="18"/>
          <w:szCs w:val="18"/>
        </w:rPr>
        <w:t xml:space="preserve"> </w:t>
      </w:r>
      <w:proofErr w:type="spellStart"/>
      <w:r w:rsidRPr="00CE0C41">
        <w:rPr>
          <w:rFonts w:ascii="Garamond" w:hAnsi="Garamond"/>
          <w:sz w:val="18"/>
          <w:szCs w:val="18"/>
        </w:rPr>
        <w:t>Devil’s</w:t>
      </w:r>
      <w:proofErr w:type="spellEnd"/>
      <w:r w:rsidRPr="00CE0C41">
        <w:rPr>
          <w:rFonts w:ascii="Garamond" w:hAnsi="Garamond"/>
          <w:sz w:val="18"/>
          <w:szCs w:val="18"/>
        </w:rPr>
        <w:t xml:space="preserve"> </w:t>
      </w:r>
      <w:proofErr w:type="spellStart"/>
      <w:r w:rsidRPr="00CE0C41">
        <w:rPr>
          <w:rFonts w:ascii="Garamond" w:hAnsi="Garamond"/>
          <w:sz w:val="18"/>
          <w:szCs w:val="18"/>
        </w:rPr>
        <w:t>advocate</w:t>
      </w:r>
      <w:proofErr w:type="spellEnd"/>
      <w:r w:rsidRPr="00CE0C41">
        <w:rPr>
          <w:rFonts w:ascii="Garamond" w:hAnsi="Garamond"/>
          <w:sz w:val="18"/>
          <w:szCs w:val="18"/>
        </w:rPr>
        <w:t xml:space="preserve"> (</w:t>
      </w:r>
      <w:proofErr w:type="spellStart"/>
      <w:r w:rsidRPr="00CE0C41">
        <w:rPr>
          <w:rFonts w:ascii="Garamond" w:hAnsi="Garamond"/>
          <w:sz w:val="18"/>
          <w:szCs w:val="18"/>
        </w:rPr>
        <w:t>pun</w:t>
      </w:r>
      <w:proofErr w:type="spellEnd"/>
      <w:r w:rsidRPr="00CE0C41">
        <w:rPr>
          <w:rFonts w:ascii="Garamond" w:hAnsi="Garamond"/>
          <w:sz w:val="18"/>
          <w:szCs w:val="18"/>
        </w:rPr>
        <w:t xml:space="preserve"> </w:t>
      </w:r>
      <w:proofErr w:type="spellStart"/>
      <w:r w:rsidRPr="00CE0C41">
        <w:rPr>
          <w:rFonts w:ascii="Garamond" w:hAnsi="Garamond"/>
          <w:sz w:val="18"/>
          <w:szCs w:val="18"/>
        </w:rPr>
        <w:t>intended</w:t>
      </w:r>
      <w:proofErr w:type="spellEnd"/>
      <w:r w:rsidRPr="00CE0C41">
        <w:rPr>
          <w:rFonts w:ascii="Garamond" w:hAnsi="Garamond"/>
          <w:sz w:val="18"/>
          <w:szCs w:val="18"/>
        </w:rPr>
        <w:t xml:space="preserve">), Aron </w:t>
      </w:r>
      <w:proofErr w:type="spellStart"/>
      <w:r w:rsidRPr="00CE0C41">
        <w:rPr>
          <w:rFonts w:ascii="Garamond" w:hAnsi="Garamond"/>
          <w:sz w:val="18"/>
          <w:szCs w:val="18"/>
        </w:rPr>
        <w:t>Gurevich</w:t>
      </w:r>
      <w:proofErr w:type="spellEnd"/>
      <w:r w:rsidRPr="00CE0C41">
        <w:rPr>
          <w:rFonts w:ascii="Garamond" w:hAnsi="Garamond"/>
          <w:sz w:val="18"/>
          <w:szCs w:val="18"/>
        </w:rPr>
        <w:t xml:space="preserve"> states </w:t>
      </w:r>
      <w:proofErr w:type="spellStart"/>
      <w:r w:rsidRPr="00CE0C41">
        <w:rPr>
          <w:rFonts w:ascii="Garamond" w:hAnsi="Garamond"/>
          <w:sz w:val="18"/>
          <w:szCs w:val="18"/>
        </w:rPr>
        <w:t>that</w:t>
      </w:r>
      <w:proofErr w:type="spellEnd"/>
      <w:r w:rsidRPr="00CE0C41">
        <w:rPr>
          <w:rFonts w:ascii="Garamond" w:hAnsi="Garamond"/>
          <w:sz w:val="18"/>
          <w:szCs w:val="18"/>
        </w:rPr>
        <w:t xml:space="preserve"> “</w:t>
      </w:r>
      <w:proofErr w:type="spellStart"/>
      <w:r w:rsidRPr="00CE0C41">
        <w:rPr>
          <w:rFonts w:ascii="Garamond" w:hAnsi="Garamond"/>
          <w:sz w:val="18"/>
          <w:szCs w:val="18"/>
        </w:rPr>
        <w:t>medieval</w:t>
      </w:r>
      <w:proofErr w:type="spellEnd"/>
      <w:r w:rsidRPr="00CE0C41">
        <w:rPr>
          <w:rFonts w:ascii="Garamond" w:hAnsi="Garamond"/>
          <w:sz w:val="18"/>
          <w:szCs w:val="18"/>
        </w:rPr>
        <w:t xml:space="preserve"> </w:t>
      </w:r>
      <w:proofErr w:type="spellStart"/>
      <w:r w:rsidRPr="00CE0C41">
        <w:rPr>
          <w:rFonts w:ascii="Garamond" w:hAnsi="Garamond"/>
          <w:sz w:val="18"/>
          <w:szCs w:val="18"/>
        </w:rPr>
        <w:t>consciousness</w:t>
      </w:r>
      <w:proofErr w:type="spellEnd"/>
      <w:r w:rsidRPr="00CE0C41">
        <w:rPr>
          <w:rFonts w:ascii="Garamond" w:hAnsi="Garamond"/>
          <w:sz w:val="18"/>
          <w:szCs w:val="18"/>
        </w:rPr>
        <w:t xml:space="preserve">, not for a minute </w:t>
      </w:r>
      <w:proofErr w:type="spellStart"/>
      <w:r w:rsidRPr="00CE0C41">
        <w:rPr>
          <w:rFonts w:ascii="Garamond" w:hAnsi="Garamond"/>
          <w:sz w:val="18"/>
          <w:szCs w:val="18"/>
        </w:rPr>
        <w:t>relinquishing</w:t>
      </w:r>
      <w:proofErr w:type="spellEnd"/>
      <w:r w:rsidRPr="00CE0C41">
        <w:rPr>
          <w:rFonts w:ascii="Garamond" w:hAnsi="Garamond"/>
          <w:sz w:val="18"/>
          <w:szCs w:val="18"/>
        </w:rPr>
        <w:t xml:space="preserve"> confidence in the </w:t>
      </w:r>
      <w:proofErr w:type="spellStart"/>
      <w:r w:rsidRPr="00CE0C41">
        <w:rPr>
          <w:rFonts w:ascii="Garamond" w:hAnsi="Garamond"/>
          <w:sz w:val="18"/>
          <w:szCs w:val="18"/>
        </w:rPr>
        <w:t>absoluteness</w:t>
      </w:r>
      <w:proofErr w:type="spellEnd"/>
      <w:r w:rsidRPr="00CE0C41">
        <w:rPr>
          <w:rFonts w:ascii="Garamond" w:hAnsi="Garamond"/>
          <w:sz w:val="18"/>
          <w:szCs w:val="18"/>
        </w:rPr>
        <w:t xml:space="preserve"> and permanence of the forces of </w:t>
      </w:r>
      <w:proofErr w:type="spellStart"/>
      <w:r w:rsidRPr="00CE0C41">
        <w:rPr>
          <w:rFonts w:ascii="Garamond" w:hAnsi="Garamond"/>
          <w:sz w:val="18"/>
          <w:szCs w:val="18"/>
        </w:rPr>
        <w:t>evil</w:t>
      </w:r>
      <w:proofErr w:type="spellEnd"/>
      <w:r w:rsidRPr="00CE0C41">
        <w:rPr>
          <w:rFonts w:ascii="Garamond" w:hAnsi="Garamond"/>
          <w:sz w:val="18"/>
          <w:szCs w:val="18"/>
        </w:rPr>
        <w:t xml:space="preserve"> </w:t>
      </w:r>
      <w:proofErr w:type="spellStart"/>
      <w:r w:rsidRPr="00CE0C41">
        <w:rPr>
          <w:rFonts w:ascii="Garamond" w:hAnsi="Garamond"/>
          <w:sz w:val="18"/>
          <w:szCs w:val="18"/>
        </w:rPr>
        <w:t>also</w:t>
      </w:r>
      <w:proofErr w:type="spellEnd"/>
      <w:r w:rsidRPr="00CE0C41">
        <w:rPr>
          <w:rFonts w:ascii="Garamond" w:hAnsi="Garamond"/>
          <w:sz w:val="18"/>
          <w:szCs w:val="18"/>
        </w:rPr>
        <w:t xml:space="preserve"> </w:t>
      </w:r>
      <w:proofErr w:type="spellStart"/>
      <w:r w:rsidRPr="00CE0C41">
        <w:rPr>
          <w:rFonts w:ascii="Garamond" w:hAnsi="Garamond"/>
          <w:sz w:val="18"/>
          <w:szCs w:val="18"/>
        </w:rPr>
        <w:t>found</w:t>
      </w:r>
      <w:proofErr w:type="spellEnd"/>
      <w:r w:rsidRPr="00CE0C41">
        <w:rPr>
          <w:rFonts w:ascii="Garamond" w:hAnsi="Garamond"/>
          <w:sz w:val="18"/>
          <w:szCs w:val="18"/>
        </w:rPr>
        <w:t xml:space="preserve"> in </w:t>
      </w:r>
      <w:proofErr w:type="spellStart"/>
      <w:r w:rsidRPr="00CE0C41">
        <w:rPr>
          <w:rFonts w:ascii="Garamond" w:hAnsi="Garamond"/>
          <w:sz w:val="18"/>
          <w:szCs w:val="18"/>
        </w:rPr>
        <w:t>them</w:t>
      </w:r>
      <w:proofErr w:type="spellEnd"/>
      <w:r w:rsidRPr="00CE0C41">
        <w:rPr>
          <w:rFonts w:ascii="Garamond" w:hAnsi="Garamond"/>
          <w:sz w:val="18"/>
          <w:szCs w:val="18"/>
        </w:rPr>
        <w:t xml:space="preserve"> </w:t>
      </w:r>
      <w:proofErr w:type="spellStart"/>
      <w:r w:rsidRPr="00CE0C41">
        <w:rPr>
          <w:rFonts w:ascii="Garamond" w:hAnsi="Garamond"/>
          <w:sz w:val="18"/>
          <w:szCs w:val="18"/>
        </w:rPr>
        <w:t>another</w:t>
      </w:r>
      <w:proofErr w:type="spellEnd"/>
      <w:r w:rsidRPr="00CE0C41">
        <w:rPr>
          <w:rFonts w:ascii="Garamond" w:hAnsi="Garamond"/>
          <w:sz w:val="18"/>
          <w:szCs w:val="18"/>
        </w:rPr>
        <w:t xml:space="preserve"> </w:t>
      </w:r>
      <w:proofErr w:type="spellStart"/>
      <w:r w:rsidRPr="00CE0C41">
        <w:rPr>
          <w:rFonts w:ascii="Garamond" w:hAnsi="Garamond"/>
          <w:sz w:val="18"/>
          <w:szCs w:val="18"/>
        </w:rPr>
        <w:t>side</w:t>
      </w:r>
      <w:proofErr w:type="spellEnd"/>
      <w:r w:rsidRPr="00CE0C41">
        <w:rPr>
          <w:rFonts w:ascii="Garamond" w:hAnsi="Garamond"/>
          <w:sz w:val="18"/>
          <w:szCs w:val="18"/>
        </w:rPr>
        <w:t xml:space="preserve">: </w:t>
      </w:r>
      <w:proofErr w:type="spellStart"/>
      <w:r w:rsidRPr="00CE0C41">
        <w:rPr>
          <w:rFonts w:ascii="Garamond" w:hAnsi="Garamond"/>
          <w:sz w:val="18"/>
          <w:szCs w:val="18"/>
        </w:rPr>
        <w:t>it</w:t>
      </w:r>
      <w:proofErr w:type="spellEnd"/>
      <w:r w:rsidRPr="00CE0C41">
        <w:rPr>
          <w:rFonts w:ascii="Garamond" w:hAnsi="Garamond"/>
          <w:sz w:val="18"/>
          <w:szCs w:val="18"/>
        </w:rPr>
        <w:t xml:space="preserve"> </w:t>
      </w:r>
      <w:proofErr w:type="spellStart"/>
      <w:r w:rsidRPr="00CE0C41">
        <w:rPr>
          <w:rFonts w:ascii="Garamond" w:hAnsi="Garamond"/>
          <w:sz w:val="18"/>
          <w:szCs w:val="18"/>
        </w:rPr>
        <w:t>saw</w:t>
      </w:r>
      <w:proofErr w:type="spellEnd"/>
      <w:r w:rsidRPr="00CE0C41">
        <w:rPr>
          <w:rFonts w:ascii="Garamond" w:hAnsi="Garamond"/>
          <w:sz w:val="18"/>
          <w:szCs w:val="18"/>
        </w:rPr>
        <w:t xml:space="preserve"> </w:t>
      </w:r>
      <w:proofErr w:type="spellStart"/>
      <w:r w:rsidRPr="00CE0C41">
        <w:rPr>
          <w:rFonts w:ascii="Garamond" w:hAnsi="Garamond"/>
          <w:sz w:val="18"/>
          <w:szCs w:val="18"/>
        </w:rPr>
        <w:t>them</w:t>
      </w:r>
      <w:proofErr w:type="spellEnd"/>
      <w:r w:rsidRPr="00CE0C41">
        <w:rPr>
          <w:rFonts w:ascii="Garamond" w:hAnsi="Garamond"/>
          <w:sz w:val="18"/>
          <w:szCs w:val="18"/>
        </w:rPr>
        <w:t xml:space="preserve"> as </w:t>
      </w:r>
      <w:proofErr w:type="spellStart"/>
      <w:r w:rsidRPr="00CE0C41">
        <w:rPr>
          <w:rFonts w:ascii="Garamond" w:hAnsi="Garamond"/>
          <w:sz w:val="18"/>
          <w:szCs w:val="18"/>
        </w:rPr>
        <w:t>humorous</w:t>
      </w:r>
      <w:proofErr w:type="spellEnd"/>
      <w:r w:rsidRPr="00CE0C41">
        <w:rPr>
          <w:rFonts w:ascii="Garamond" w:hAnsi="Garamond"/>
          <w:sz w:val="18"/>
          <w:szCs w:val="18"/>
        </w:rPr>
        <w:t xml:space="preserve">, </w:t>
      </w:r>
      <w:proofErr w:type="spellStart"/>
      <w:r w:rsidRPr="00CE0C41">
        <w:rPr>
          <w:rFonts w:ascii="Garamond" w:hAnsi="Garamond"/>
          <w:sz w:val="18"/>
          <w:szCs w:val="18"/>
        </w:rPr>
        <w:t>pitiful</w:t>
      </w:r>
      <w:proofErr w:type="spellEnd"/>
      <w:r w:rsidRPr="00CE0C41">
        <w:rPr>
          <w:rFonts w:ascii="Garamond" w:hAnsi="Garamond"/>
          <w:sz w:val="18"/>
          <w:szCs w:val="18"/>
        </w:rPr>
        <w:t xml:space="preserve"> and </w:t>
      </w:r>
      <w:proofErr w:type="spellStart"/>
      <w:r w:rsidRPr="00CE0C41">
        <w:rPr>
          <w:rFonts w:ascii="Garamond" w:hAnsi="Garamond"/>
          <w:sz w:val="18"/>
          <w:szCs w:val="18"/>
        </w:rPr>
        <w:t>even</w:t>
      </w:r>
      <w:proofErr w:type="spellEnd"/>
      <w:r w:rsidRPr="00CE0C41">
        <w:rPr>
          <w:rFonts w:ascii="Garamond" w:hAnsi="Garamond"/>
          <w:sz w:val="18"/>
          <w:szCs w:val="18"/>
        </w:rPr>
        <w:t xml:space="preserve"> good-</w:t>
      </w:r>
      <w:proofErr w:type="spellStart"/>
      <w:r w:rsidRPr="00CE0C41">
        <w:rPr>
          <w:rFonts w:ascii="Garamond" w:hAnsi="Garamond"/>
          <w:sz w:val="18"/>
          <w:szCs w:val="18"/>
        </w:rPr>
        <w:t>natured</w:t>
      </w:r>
      <w:proofErr w:type="spellEnd"/>
      <w:r w:rsidRPr="00CE0C41">
        <w:rPr>
          <w:rFonts w:ascii="Garamond" w:hAnsi="Garamond"/>
          <w:sz w:val="18"/>
          <w:szCs w:val="18"/>
        </w:rPr>
        <w:t xml:space="preserve"> </w:t>
      </w:r>
      <w:proofErr w:type="spellStart"/>
      <w:r w:rsidRPr="00CE0C41">
        <w:rPr>
          <w:rFonts w:ascii="Garamond" w:hAnsi="Garamond"/>
          <w:sz w:val="18"/>
          <w:szCs w:val="18"/>
        </w:rPr>
        <w:t>fools</w:t>
      </w:r>
      <w:proofErr w:type="spellEnd"/>
      <w:r w:rsidRPr="00CE0C41">
        <w:rPr>
          <w:rFonts w:ascii="Garamond" w:hAnsi="Garamond"/>
          <w:sz w:val="18"/>
          <w:szCs w:val="18"/>
        </w:rPr>
        <w:t xml:space="preserve">…the </w:t>
      </w:r>
      <w:proofErr w:type="spellStart"/>
      <w:r w:rsidRPr="00CE0C41">
        <w:rPr>
          <w:rFonts w:ascii="Garamond" w:hAnsi="Garamond"/>
          <w:sz w:val="18"/>
          <w:szCs w:val="18"/>
        </w:rPr>
        <w:t>frightful</w:t>
      </w:r>
      <w:proofErr w:type="spellEnd"/>
      <w:r w:rsidRPr="00CE0C41">
        <w:rPr>
          <w:rFonts w:ascii="Garamond" w:hAnsi="Garamond"/>
          <w:sz w:val="18"/>
          <w:szCs w:val="18"/>
        </w:rPr>
        <w:t xml:space="preserve"> not </w:t>
      </w:r>
      <w:proofErr w:type="spellStart"/>
      <w:r w:rsidRPr="00CE0C41">
        <w:rPr>
          <w:rFonts w:ascii="Garamond" w:hAnsi="Garamond"/>
          <w:sz w:val="18"/>
          <w:szCs w:val="18"/>
        </w:rPr>
        <w:t>only</w:t>
      </w:r>
      <w:proofErr w:type="spellEnd"/>
      <w:r w:rsidRPr="00CE0C41">
        <w:rPr>
          <w:rFonts w:ascii="Garamond" w:hAnsi="Garamond"/>
          <w:sz w:val="18"/>
          <w:szCs w:val="18"/>
        </w:rPr>
        <w:t xml:space="preserve"> </w:t>
      </w:r>
      <w:proofErr w:type="spellStart"/>
      <w:r w:rsidRPr="00CE0C41">
        <w:rPr>
          <w:rFonts w:ascii="Garamond" w:hAnsi="Garamond"/>
          <w:sz w:val="18"/>
          <w:szCs w:val="18"/>
        </w:rPr>
        <w:t>repelled</w:t>
      </w:r>
      <w:proofErr w:type="spellEnd"/>
      <w:r w:rsidRPr="00CE0C41">
        <w:rPr>
          <w:rFonts w:ascii="Garamond" w:hAnsi="Garamond"/>
          <w:sz w:val="18"/>
          <w:szCs w:val="18"/>
        </w:rPr>
        <w:t xml:space="preserve">; </w:t>
      </w:r>
      <w:proofErr w:type="spellStart"/>
      <w:r w:rsidRPr="00CE0C41">
        <w:rPr>
          <w:rFonts w:ascii="Garamond" w:hAnsi="Garamond"/>
          <w:sz w:val="18"/>
          <w:szCs w:val="18"/>
        </w:rPr>
        <w:t>it</w:t>
      </w:r>
      <w:proofErr w:type="spellEnd"/>
      <w:r w:rsidRPr="00CE0C41">
        <w:rPr>
          <w:rFonts w:ascii="Garamond" w:hAnsi="Garamond"/>
          <w:sz w:val="18"/>
          <w:szCs w:val="18"/>
        </w:rPr>
        <w:t xml:space="preserve"> </w:t>
      </w:r>
      <w:proofErr w:type="spellStart"/>
      <w:r w:rsidRPr="00CE0C41">
        <w:rPr>
          <w:rFonts w:ascii="Garamond" w:hAnsi="Garamond"/>
          <w:sz w:val="18"/>
          <w:szCs w:val="18"/>
        </w:rPr>
        <w:t>also</w:t>
      </w:r>
      <w:proofErr w:type="spellEnd"/>
      <w:r w:rsidRPr="00CE0C41">
        <w:rPr>
          <w:rFonts w:ascii="Garamond" w:hAnsi="Garamond"/>
          <w:sz w:val="18"/>
          <w:szCs w:val="18"/>
        </w:rPr>
        <w:t xml:space="preserve"> </w:t>
      </w:r>
      <w:proofErr w:type="spellStart"/>
      <w:r w:rsidRPr="00CE0C41">
        <w:rPr>
          <w:rFonts w:ascii="Garamond" w:hAnsi="Garamond"/>
          <w:sz w:val="18"/>
          <w:szCs w:val="18"/>
        </w:rPr>
        <w:t>greedily</w:t>
      </w:r>
      <w:proofErr w:type="spellEnd"/>
      <w:r w:rsidRPr="00CE0C41">
        <w:rPr>
          <w:rFonts w:ascii="Garamond" w:hAnsi="Garamond"/>
          <w:sz w:val="18"/>
          <w:szCs w:val="18"/>
        </w:rPr>
        <w:t xml:space="preserve"> </w:t>
      </w:r>
      <w:proofErr w:type="spellStart"/>
      <w:r w:rsidRPr="00CE0C41">
        <w:rPr>
          <w:rFonts w:ascii="Garamond" w:hAnsi="Garamond"/>
          <w:sz w:val="18"/>
          <w:szCs w:val="18"/>
        </w:rPr>
        <w:t>attracted</w:t>
      </w:r>
      <w:proofErr w:type="spellEnd"/>
      <w:r w:rsidRPr="00CE0C41">
        <w:rPr>
          <w:rFonts w:ascii="Garamond" w:hAnsi="Garamond"/>
          <w:sz w:val="18"/>
          <w:szCs w:val="18"/>
        </w:rPr>
        <w:t xml:space="preserve">;” Aron </w:t>
      </w:r>
      <w:proofErr w:type="spellStart"/>
      <w:r w:rsidRPr="00CE0C41">
        <w:rPr>
          <w:rFonts w:ascii="Garamond" w:hAnsi="Garamond"/>
          <w:sz w:val="18"/>
          <w:szCs w:val="18"/>
        </w:rPr>
        <w:t>Gurevich</w:t>
      </w:r>
      <w:proofErr w:type="spellEnd"/>
      <w:r w:rsidRPr="00CE0C41">
        <w:rPr>
          <w:rFonts w:ascii="Garamond" w:hAnsi="Garamond"/>
          <w:sz w:val="18"/>
          <w:szCs w:val="18"/>
        </w:rPr>
        <w:t xml:space="preserve">, </w:t>
      </w:r>
      <w:r w:rsidRPr="00CE0C41">
        <w:rPr>
          <w:rFonts w:ascii="Garamond" w:hAnsi="Garamond"/>
          <w:i/>
          <w:sz w:val="18"/>
          <w:szCs w:val="18"/>
        </w:rPr>
        <w:t xml:space="preserve">Medieval </w:t>
      </w:r>
      <w:proofErr w:type="spellStart"/>
      <w:r w:rsidRPr="00CE0C41">
        <w:rPr>
          <w:rFonts w:ascii="Garamond" w:hAnsi="Garamond"/>
          <w:i/>
          <w:sz w:val="18"/>
          <w:szCs w:val="18"/>
        </w:rPr>
        <w:t>Popular</w:t>
      </w:r>
      <w:proofErr w:type="spellEnd"/>
      <w:r w:rsidRPr="00CE0C41">
        <w:rPr>
          <w:rFonts w:ascii="Garamond" w:hAnsi="Garamond"/>
          <w:i/>
          <w:sz w:val="18"/>
          <w:szCs w:val="18"/>
        </w:rPr>
        <w:t xml:space="preserve"> Culture: </w:t>
      </w:r>
      <w:proofErr w:type="spellStart"/>
      <w:r w:rsidRPr="00CE0C41">
        <w:rPr>
          <w:rFonts w:ascii="Garamond" w:hAnsi="Garamond"/>
          <w:i/>
          <w:sz w:val="18"/>
          <w:szCs w:val="18"/>
        </w:rPr>
        <w:t>Problems</w:t>
      </w:r>
      <w:proofErr w:type="spellEnd"/>
      <w:r w:rsidRPr="00CE0C41">
        <w:rPr>
          <w:rFonts w:ascii="Garamond" w:hAnsi="Garamond"/>
          <w:i/>
          <w:sz w:val="18"/>
          <w:szCs w:val="18"/>
        </w:rPr>
        <w:t xml:space="preserve"> of </w:t>
      </w:r>
      <w:proofErr w:type="spellStart"/>
      <w:r w:rsidRPr="00CE0C41">
        <w:rPr>
          <w:rFonts w:ascii="Garamond" w:hAnsi="Garamond"/>
          <w:i/>
          <w:sz w:val="18"/>
          <w:szCs w:val="18"/>
        </w:rPr>
        <w:t>Belief</w:t>
      </w:r>
      <w:proofErr w:type="spellEnd"/>
      <w:r w:rsidRPr="00CE0C41">
        <w:rPr>
          <w:rFonts w:ascii="Garamond" w:hAnsi="Garamond"/>
          <w:i/>
          <w:sz w:val="18"/>
          <w:szCs w:val="18"/>
        </w:rPr>
        <w:t xml:space="preserve"> and Perception</w:t>
      </w:r>
      <w:r w:rsidRPr="00CE0C41">
        <w:rPr>
          <w:rFonts w:ascii="Garamond" w:hAnsi="Garamond"/>
          <w:sz w:val="18"/>
          <w:szCs w:val="18"/>
        </w:rPr>
        <w:t xml:space="preserve"> (Cambridge: Cambridge </w:t>
      </w:r>
      <w:proofErr w:type="spellStart"/>
      <w:r w:rsidRPr="00CE0C41">
        <w:rPr>
          <w:rFonts w:ascii="Garamond" w:hAnsi="Garamond"/>
          <w:sz w:val="18"/>
          <w:szCs w:val="18"/>
        </w:rPr>
        <w:t>University</w:t>
      </w:r>
      <w:proofErr w:type="spellEnd"/>
      <w:r w:rsidRPr="00CE0C41">
        <w:rPr>
          <w:rFonts w:ascii="Garamond" w:hAnsi="Garamond"/>
          <w:sz w:val="18"/>
          <w:szCs w:val="18"/>
        </w:rPr>
        <w:t xml:space="preserve"> </w:t>
      </w:r>
      <w:proofErr w:type="spellStart"/>
      <w:r w:rsidRPr="00CE0C41">
        <w:rPr>
          <w:rFonts w:ascii="Garamond" w:hAnsi="Garamond"/>
          <w:sz w:val="18"/>
          <w:szCs w:val="18"/>
        </w:rPr>
        <w:t>Press</w:t>
      </w:r>
      <w:proofErr w:type="spellEnd"/>
      <w:r w:rsidRPr="00CE0C41">
        <w:rPr>
          <w:rFonts w:ascii="Garamond" w:hAnsi="Garamond"/>
          <w:sz w:val="18"/>
          <w:szCs w:val="18"/>
        </w:rPr>
        <w:t xml:space="preserve">, 1988), 193. There </w:t>
      </w:r>
      <w:proofErr w:type="spellStart"/>
      <w:r w:rsidRPr="00CE0C41">
        <w:rPr>
          <w:rFonts w:ascii="Garamond" w:hAnsi="Garamond"/>
          <w:sz w:val="18"/>
          <w:szCs w:val="18"/>
        </w:rPr>
        <w:t>is</w:t>
      </w:r>
      <w:proofErr w:type="spellEnd"/>
      <w:r w:rsidRPr="00CE0C41">
        <w:rPr>
          <w:rFonts w:ascii="Garamond" w:hAnsi="Garamond"/>
          <w:sz w:val="18"/>
          <w:szCs w:val="18"/>
        </w:rPr>
        <w:t xml:space="preserve"> </w:t>
      </w:r>
      <w:proofErr w:type="spellStart"/>
      <w:r w:rsidRPr="00CE0C41">
        <w:rPr>
          <w:rFonts w:ascii="Garamond" w:hAnsi="Garamond"/>
          <w:sz w:val="18"/>
          <w:szCs w:val="18"/>
        </w:rPr>
        <w:t>thus</w:t>
      </w:r>
      <w:proofErr w:type="spellEnd"/>
      <w:r w:rsidRPr="00CE0C41">
        <w:rPr>
          <w:rFonts w:ascii="Garamond" w:hAnsi="Garamond"/>
          <w:sz w:val="18"/>
          <w:szCs w:val="18"/>
        </w:rPr>
        <w:t xml:space="preserve"> </w:t>
      </w:r>
      <w:proofErr w:type="spellStart"/>
      <w:r w:rsidRPr="00CE0C41">
        <w:rPr>
          <w:rFonts w:ascii="Garamond" w:hAnsi="Garamond"/>
          <w:sz w:val="18"/>
          <w:szCs w:val="18"/>
        </w:rPr>
        <w:t>perhaps</w:t>
      </w:r>
      <w:proofErr w:type="spellEnd"/>
      <w:r w:rsidRPr="00CE0C41">
        <w:rPr>
          <w:rFonts w:ascii="Garamond" w:hAnsi="Garamond"/>
          <w:sz w:val="18"/>
          <w:szCs w:val="18"/>
        </w:rPr>
        <w:t xml:space="preserve"> a </w:t>
      </w:r>
      <w:proofErr w:type="spellStart"/>
      <w:r w:rsidRPr="00CE0C41">
        <w:rPr>
          <w:rFonts w:ascii="Garamond" w:hAnsi="Garamond"/>
          <w:sz w:val="18"/>
          <w:szCs w:val="18"/>
        </w:rPr>
        <w:t>dichotomy</w:t>
      </w:r>
      <w:proofErr w:type="spellEnd"/>
      <w:r w:rsidRPr="00CE0C41">
        <w:rPr>
          <w:rFonts w:ascii="Garamond" w:hAnsi="Garamond"/>
          <w:sz w:val="18"/>
          <w:szCs w:val="18"/>
        </w:rPr>
        <w:t xml:space="preserve"> </w:t>
      </w:r>
      <w:proofErr w:type="spellStart"/>
      <w:r w:rsidRPr="00CE0C41">
        <w:rPr>
          <w:rFonts w:ascii="Garamond" w:hAnsi="Garamond"/>
          <w:sz w:val="18"/>
          <w:szCs w:val="18"/>
        </w:rPr>
        <w:t>present</w:t>
      </w:r>
      <w:proofErr w:type="spellEnd"/>
      <w:r w:rsidRPr="00CE0C41">
        <w:rPr>
          <w:rFonts w:ascii="Garamond" w:hAnsi="Garamond"/>
          <w:sz w:val="18"/>
          <w:szCs w:val="18"/>
        </w:rPr>
        <w:t xml:space="preserve"> in the </w:t>
      </w:r>
      <w:proofErr w:type="spellStart"/>
      <w:r w:rsidRPr="00CE0C41">
        <w:rPr>
          <w:rFonts w:ascii="Garamond" w:hAnsi="Garamond"/>
          <w:sz w:val="18"/>
          <w:szCs w:val="18"/>
        </w:rPr>
        <w:t>visualization</w:t>
      </w:r>
      <w:proofErr w:type="spellEnd"/>
      <w:r w:rsidRPr="00CE0C41">
        <w:rPr>
          <w:rFonts w:ascii="Garamond" w:hAnsi="Garamond"/>
          <w:sz w:val="18"/>
          <w:szCs w:val="18"/>
        </w:rPr>
        <w:t xml:space="preserve"> of </w:t>
      </w:r>
      <w:proofErr w:type="spellStart"/>
      <w:r w:rsidRPr="00CE0C41">
        <w:rPr>
          <w:rFonts w:ascii="Garamond" w:hAnsi="Garamond"/>
          <w:sz w:val="18"/>
          <w:szCs w:val="18"/>
        </w:rPr>
        <w:t>evil</w:t>
      </w:r>
      <w:proofErr w:type="spellEnd"/>
      <w:r w:rsidRPr="00CE0C41">
        <w:rPr>
          <w:rFonts w:ascii="Garamond" w:hAnsi="Garamond"/>
          <w:sz w:val="18"/>
          <w:szCs w:val="18"/>
        </w:rPr>
        <w:t xml:space="preserve"> as </w:t>
      </w:r>
      <w:proofErr w:type="spellStart"/>
      <w:r w:rsidRPr="00CE0C41">
        <w:rPr>
          <w:rFonts w:ascii="Garamond" w:hAnsi="Garamond"/>
          <w:sz w:val="18"/>
          <w:szCs w:val="18"/>
        </w:rPr>
        <w:t>it</w:t>
      </w:r>
      <w:proofErr w:type="spellEnd"/>
      <w:r w:rsidRPr="00CE0C41">
        <w:rPr>
          <w:rFonts w:ascii="Garamond" w:hAnsi="Garamond"/>
          <w:sz w:val="18"/>
          <w:szCs w:val="18"/>
        </w:rPr>
        <w:t xml:space="preserve"> </w:t>
      </w:r>
      <w:proofErr w:type="spellStart"/>
      <w:r w:rsidRPr="00CE0C41">
        <w:rPr>
          <w:rFonts w:ascii="Garamond" w:hAnsi="Garamond"/>
          <w:sz w:val="18"/>
          <w:szCs w:val="18"/>
        </w:rPr>
        <w:t>both</w:t>
      </w:r>
      <w:proofErr w:type="spellEnd"/>
      <w:r w:rsidRPr="00CE0C41">
        <w:rPr>
          <w:rFonts w:ascii="Garamond" w:hAnsi="Garamond"/>
          <w:sz w:val="18"/>
          <w:szCs w:val="18"/>
        </w:rPr>
        <w:t xml:space="preserve"> </w:t>
      </w:r>
      <w:proofErr w:type="spellStart"/>
      <w:r w:rsidRPr="00CE0C41">
        <w:rPr>
          <w:rFonts w:ascii="Garamond" w:hAnsi="Garamond"/>
          <w:sz w:val="18"/>
          <w:szCs w:val="18"/>
        </w:rPr>
        <w:t>attracted</w:t>
      </w:r>
      <w:proofErr w:type="spellEnd"/>
      <w:r w:rsidRPr="00CE0C41">
        <w:rPr>
          <w:rFonts w:ascii="Garamond" w:hAnsi="Garamond"/>
          <w:sz w:val="18"/>
          <w:szCs w:val="18"/>
        </w:rPr>
        <w:t xml:space="preserve"> </w:t>
      </w:r>
      <w:proofErr w:type="spellStart"/>
      <w:r w:rsidRPr="00CE0C41">
        <w:rPr>
          <w:rFonts w:ascii="Garamond" w:hAnsi="Garamond"/>
          <w:sz w:val="18"/>
          <w:szCs w:val="18"/>
        </w:rPr>
        <w:t>viewership</w:t>
      </w:r>
      <w:proofErr w:type="spellEnd"/>
      <w:r w:rsidRPr="00CE0C41">
        <w:rPr>
          <w:rFonts w:ascii="Garamond" w:hAnsi="Garamond"/>
          <w:sz w:val="18"/>
          <w:szCs w:val="18"/>
        </w:rPr>
        <w:t xml:space="preserve"> and </w:t>
      </w:r>
      <w:proofErr w:type="spellStart"/>
      <w:r w:rsidRPr="00CE0C41">
        <w:rPr>
          <w:rFonts w:ascii="Garamond" w:hAnsi="Garamond"/>
          <w:sz w:val="18"/>
          <w:szCs w:val="18"/>
        </w:rPr>
        <w:t>encouraged</w:t>
      </w:r>
      <w:proofErr w:type="spellEnd"/>
      <w:r w:rsidRPr="00CE0C41">
        <w:rPr>
          <w:rFonts w:ascii="Garamond" w:hAnsi="Garamond"/>
          <w:sz w:val="18"/>
          <w:szCs w:val="18"/>
        </w:rPr>
        <w:t xml:space="preserve"> </w:t>
      </w:r>
      <w:proofErr w:type="spellStart"/>
      <w:r w:rsidRPr="00CE0C41">
        <w:rPr>
          <w:rFonts w:ascii="Garamond" w:hAnsi="Garamond"/>
          <w:sz w:val="18"/>
          <w:szCs w:val="18"/>
        </w:rPr>
        <w:t>penitence</w:t>
      </w:r>
      <w:proofErr w:type="spellEnd"/>
      <w:r w:rsidRPr="00CE0C41">
        <w:rPr>
          <w:rFonts w:ascii="Garamond" w:hAnsi="Garamond"/>
          <w:sz w:val="18"/>
          <w:szCs w:val="18"/>
        </w:rPr>
        <w:t>.</w:t>
      </w:r>
    </w:p>
  </w:footnote>
  <w:footnote w:id="227">
    <w:p w14:paraId="7C089A82" w14:textId="77777777" w:rsidR="00776B62" w:rsidRPr="00CE0C41" w:rsidRDefault="00776B62" w:rsidP="00FD07A5">
      <w:pPr>
        <w:pStyle w:val="FootnoteText"/>
        <w:ind w:left="0"/>
        <w:rPr>
          <w:rFonts w:ascii="Garamond" w:hAnsi="Garamond"/>
          <w:sz w:val="18"/>
          <w:szCs w:val="18"/>
        </w:rPr>
      </w:pPr>
      <w:r w:rsidRPr="00CE0C41">
        <w:rPr>
          <w:rStyle w:val="FootnoteReference"/>
          <w:rFonts w:ascii="Garamond" w:hAnsi="Garamond" w:cs="Times New Roman"/>
          <w:sz w:val="18"/>
          <w:szCs w:val="18"/>
        </w:rPr>
        <w:footnoteRef/>
      </w:r>
      <w:r w:rsidRPr="00CE0C41">
        <w:rPr>
          <w:rFonts w:ascii="Garamond" w:hAnsi="Garamond" w:cs="Times New Roman"/>
          <w:sz w:val="18"/>
          <w:szCs w:val="18"/>
        </w:rPr>
        <w:t xml:space="preserve"> Emphasis added. Brown, </w:t>
      </w:r>
      <w:r w:rsidRPr="00CE0C41">
        <w:rPr>
          <w:rFonts w:ascii="Garamond" w:hAnsi="Garamond" w:cs="Times New Roman"/>
          <w:i/>
          <w:sz w:val="18"/>
          <w:szCs w:val="18"/>
        </w:rPr>
        <w:t>Holkham Bible</w:t>
      </w:r>
      <w:r w:rsidRPr="00CE0C41">
        <w:rPr>
          <w:rFonts w:ascii="Garamond" w:hAnsi="Garamond" w:cs="Times New Roman"/>
          <w:sz w:val="18"/>
          <w:szCs w:val="18"/>
        </w:rPr>
        <w:t>, 30.</w:t>
      </w:r>
    </w:p>
  </w:footnote>
  <w:footnote w:id="228">
    <w:p w14:paraId="10651BC4" w14:textId="77777777" w:rsidR="00512277" w:rsidRPr="00C858A7" w:rsidRDefault="00512277" w:rsidP="00FD07A5">
      <w:pPr>
        <w:pStyle w:val="FootnoteText"/>
        <w:ind w:left="0"/>
        <w:rPr>
          <w:rFonts w:ascii="Garamond" w:hAnsi="Garamond"/>
          <w:sz w:val="18"/>
          <w:szCs w:val="18"/>
        </w:rPr>
      </w:pPr>
      <w:r w:rsidRPr="00C858A7">
        <w:rPr>
          <w:rStyle w:val="FootnoteReference"/>
          <w:rFonts w:ascii="Garamond" w:hAnsi="Garamond"/>
          <w:sz w:val="18"/>
          <w:szCs w:val="18"/>
        </w:rPr>
        <w:t>*</w:t>
      </w:r>
      <w:r w:rsidRPr="00C858A7">
        <w:rPr>
          <w:rFonts w:ascii="Garamond" w:hAnsi="Garamond"/>
          <w:sz w:val="18"/>
          <w:szCs w:val="18"/>
        </w:rPr>
        <w:t xml:space="preserve"> </w:t>
      </w:r>
      <w:proofErr w:type="spellStart"/>
      <w:r w:rsidRPr="00C858A7">
        <w:rPr>
          <w:rFonts w:ascii="Garamond" w:hAnsi="Garamond"/>
          <w:sz w:val="18"/>
          <w:szCs w:val="18"/>
        </w:rPr>
        <w:t>Dipartimento</w:t>
      </w:r>
      <w:proofErr w:type="spellEnd"/>
      <w:r w:rsidRPr="00C858A7">
        <w:rPr>
          <w:rFonts w:ascii="Garamond" w:hAnsi="Garamond"/>
          <w:sz w:val="18"/>
          <w:szCs w:val="18"/>
        </w:rPr>
        <w:t xml:space="preserve"> di </w:t>
      </w:r>
      <w:proofErr w:type="spellStart"/>
      <w:r w:rsidRPr="00C858A7">
        <w:rPr>
          <w:rFonts w:ascii="Garamond" w:hAnsi="Garamond"/>
          <w:sz w:val="18"/>
          <w:szCs w:val="18"/>
        </w:rPr>
        <w:t>Giurisprudenza</w:t>
      </w:r>
      <w:proofErr w:type="spellEnd"/>
      <w:r w:rsidRPr="00C858A7">
        <w:rPr>
          <w:rFonts w:ascii="Garamond" w:hAnsi="Garamond"/>
          <w:sz w:val="18"/>
          <w:szCs w:val="18"/>
        </w:rPr>
        <w:t xml:space="preserve">, di </w:t>
      </w:r>
      <w:proofErr w:type="spellStart"/>
      <w:r w:rsidRPr="00C858A7">
        <w:rPr>
          <w:rFonts w:ascii="Garamond" w:hAnsi="Garamond"/>
          <w:sz w:val="18"/>
          <w:szCs w:val="18"/>
        </w:rPr>
        <w:t>Studî</w:t>
      </w:r>
      <w:proofErr w:type="spellEnd"/>
      <w:r w:rsidRPr="00C858A7">
        <w:rPr>
          <w:rFonts w:ascii="Garamond" w:hAnsi="Garamond"/>
          <w:sz w:val="18"/>
          <w:szCs w:val="18"/>
        </w:rPr>
        <w:t xml:space="preserve"> </w:t>
      </w:r>
      <w:proofErr w:type="spellStart"/>
      <w:r w:rsidRPr="00C858A7">
        <w:rPr>
          <w:rFonts w:ascii="Garamond" w:hAnsi="Garamond"/>
          <w:sz w:val="18"/>
          <w:szCs w:val="18"/>
        </w:rPr>
        <w:t>politici</w:t>
      </w:r>
      <w:proofErr w:type="spellEnd"/>
      <w:r w:rsidRPr="00C858A7">
        <w:rPr>
          <w:rFonts w:ascii="Garamond" w:hAnsi="Garamond"/>
          <w:sz w:val="18"/>
          <w:szCs w:val="18"/>
        </w:rPr>
        <w:t xml:space="preserve"> e </w:t>
      </w:r>
      <w:proofErr w:type="spellStart"/>
      <w:r w:rsidRPr="00C858A7">
        <w:rPr>
          <w:rFonts w:ascii="Garamond" w:hAnsi="Garamond"/>
          <w:sz w:val="18"/>
          <w:szCs w:val="18"/>
        </w:rPr>
        <w:t>internazionali</w:t>
      </w:r>
      <w:proofErr w:type="spellEnd"/>
      <w:r w:rsidRPr="00C858A7">
        <w:rPr>
          <w:rFonts w:ascii="Garamond" w:hAnsi="Garamond"/>
          <w:sz w:val="18"/>
          <w:szCs w:val="18"/>
        </w:rPr>
        <w:t xml:space="preserve">, </w:t>
      </w:r>
      <w:proofErr w:type="spellStart"/>
      <w:r w:rsidRPr="00C858A7">
        <w:rPr>
          <w:rFonts w:ascii="Garamond" w:hAnsi="Garamond"/>
          <w:sz w:val="18"/>
          <w:szCs w:val="18"/>
        </w:rPr>
        <w:t>Università</w:t>
      </w:r>
      <w:proofErr w:type="spellEnd"/>
      <w:r w:rsidRPr="00C858A7">
        <w:rPr>
          <w:rFonts w:ascii="Garamond" w:hAnsi="Garamond"/>
          <w:sz w:val="18"/>
          <w:szCs w:val="18"/>
        </w:rPr>
        <w:t xml:space="preserve"> di Parma, Italy.</w:t>
      </w:r>
    </w:p>
  </w:footnote>
  <w:footnote w:id="229">
    <w:p w14:paraId="11E6D50E" w14:textId="77777777" w:rsidR="00512277" w:rsidRPr="00512277" w:rsidRDefault="00512277" w:rsidP="00FD07A5">
      <w:pPr>
        <w:pStyle w:val="FootnoteText"/>
        <w:ind w:left="0"/>
        <w:rPr>
          <w:rFonts w:ascii="Garamond" w:hAnsi="Garamond" w:cs="Calibri"/>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it-IT"/>
        </w:rPr>
        <w:t xml:space="preserve">C. Urso, “La bellezza femminile nel Medioevo: un dono o una condanna?” </w:t>
      </w:r>
      <w:r w:rsidRPr="00512277">
        <w:rPr>
          <w:rFonts w:ascii="Garamond" w:hAnsi="Garamond" w:cs="Calibri"/>
          <w:i/>
          <w:iCs/>
          <w:sz w:val="18"/>
          <w:szCs w:val="18"/>
          <w:lang w:val="it-IT"/>
        </w:rPr>
        <w:t xml:space="preserve">Annali della Facoltà di Scienze della formazione. Università degli Studi di Catania </w:t>
      </w:r>
      <w:r w:rsidRPr="00512277">
        <w:rPr>
          <w:rFonts w:ascii="Garamond" w:hAnsi="Garamond" w:cs="Calibri"/>
          <w:sz w:val="18"/>
          <w:szCs w:val="18"/>
          <w:lang w:val="it-IT"/>
        </w:rPr>
        <w:t xml:space="preserve">7 (2008): 25-51.  </w:t>
      </w:r>
    </w:p>
  </w:footnote>
  <w:footnote w:id="230">
    <w:p w14:paraId="5F8847AC"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In general, on medieval marriage market dynamics see </w:t>
      </w:r>
      <w:r w:rsidRPr="00512277">
        <w:rPr>
          <w:rFonts w:ascii="Garamond" w:hAnsi="Garamond" w:cs="Calibri"/>
          <w:sz w:val="18"/>
          <w:szCs w:val="18"/>
          <w:lang w:val="en-IE"/>
        </w:rPr>
        <w:t xml:space="preserve">D. Herlihy, “The Medieval Marriage Market,” in Id., </w:t>
      </w:r>
      <w:r w:rsidRPr="00512277">
        <w:rPr>
          <w:rFonts w:ascii="Garamond" w:hAnsi="Garamond" w:cs="Calibri"/>
          <w:i/>
          <w:iCs/>
          <w:sz w:val="18"/>
          <w:szCs w:val="18"/>
          <w:lang w:val="en-IE"/>
        </w:rPr>
        <w:t xml:space="preserve">The Social History of Italy and Western Europe 700-1500. Collected Studies </w:t>
      </w:r>
      <w:r w:rsidRPr="00512277">
        <w:rPr>
          <w:rFonts w:ascii="Garamond" w:hAnsi="Garamond" w:cs="Calibri"/>
          <w:sz w:val="18"/>
          <w:szCs w:val="18"/>
          <w:lang w:val="en-IE"/>
        </w:rPr>
        <w:t xml:space="preserve">(London: Variorum Reprints, 1978), 3-27. </w:t>
      </w:r>
    </w:p>
  </w:footnote>
  <w:footnote w:id="231">
    <w:p w14:paraId="0A3281EB"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Herlihy, “The Medieval Marriage Market,” 9.</w:t>
      </w:r>
    </w:p>
  </w:footnote>
  <w:footnote w:id="232">
    <w:p w14:paraId="4EAEC9DF" w14:textId="77777777" w:rsidR="00512277" w:rsidRPr="00512277" w:rsidRDefault="00512277" w:rsidP="00FD07A5">
      <w:pPr>
        <w:pStyle w:val="FootnoteText"/>
        <w:ind w:left="0"/>
        <w:rPr>
          <w:rFonts w:ascii="Garamond" w:hAnsi="Garamond" w:cs="Calibri"/>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On </w:t>
      </w:r>
      <w:r w:rsidRPr="00C858A7">
        <w:rPr>
          <w:rFonts w:ascii="Garamond" w:hAnsi="Garamond"/>
          <w:i/>
          <w:iCs/>
          <w:sz w:val="18"/>
          <w:szCs w:val="18"/>
        </w:rPr>
        <w:t xml:space="preserve">tertia </w:t>
      </w:r>
      <w:r w:rsidRPr="00C858A7">
        <w:rPr>
          <w:rFonts w:ascii="Garamond" w:hAnsi="Garamond"/>
          <w:sz w:val="18"/>
          <w:szCs w:val="18"/>
        </w:rPr>
        <w:t xml:space="preserve">and </w:t>
      </w:r>
      <w:proofErr w:type="spellStart"/>
      <w:r w:rsidRPr="00C858A7">
        <w:rPr>
          <w:rFonts w:ascii="Garamond" w:hAnsi="Garamond"/>
          <w:i/>
          <w:iCs/>
          <w:sz w:val="18"/>
          <w:szCs w:val="18"/>
        </w:rPr>
        <w:t>quarta</w:t>
      </w:r>
      <w:proofErr w:type="spellEnd"/>
      <w:r w:rsidRPr="00C858A7">
        <w:rPr>
          <w:rFonts w:ascii="Garamond" w:hAnsi="Garamond"/>
          <w:i/>
          <w:iCs/>
          <w:sz w:val="18"/>
          <w:szCs w:val="18"/>
        </w:rPr>
        <w:t xml:space="preserve"> </w:t>
      </w:r>
      <w:r w:rsidRPr="00C858A7">
        <w:rPr>
          <w:rFonts w:ascii="Garamond" w:hAnsi="Garamond"/>
          <w:sz w:val="18"/>
          <w:szCs w:val="18"/>
        </w:rPr>
        <w:t xml:space="preserve">in Germanic customs see M. Bellomo, </w:t>
      </w:r>
      <w:proofErr w:type="spellStart"/>
      <w:r w:rsidRPr="00C858A7">
        <w:rPr>
          <w:rFonts w:ascii="Garamond" w:hAnsi="Garamond"/>
          <w:i/>
          <w:iCs/>
          <w:sz w:val="18"/>
          <w:szCs w:val="18"/>
        </w:rPr>
        <w:t>Ricerche</w:t>
      </w:r>
      <w:proofErr w:type="spellEnd"/>
      <w:r w:rsidRPr="00C858A7">
        <w:rPr>
          <w:rFonts w:ascii="Garamond" w:hAnsi="Garamond"/>
          <w:i/>
          <w:iCs/>
          <w:sz w:val="18"/>
          <w:szCs w:val="18"/>
        </w:rPr>
        <w:t xml:space="preserve"> sui </w:t>
      </w:r>
      <w:proofErr w:type="spellStart"/>
      <w:r w:rsidRPr="00C858A7">
        <w:rPr>
          <w:rFonts w:ascii="Garamond" w:hAnsi="Garamond"/>
          <w:i/>
          <w:iCs/>
          <w:sz w:val="18"/>
          <w:szCs w:val="18"/>
        </w:rPr>
        <w:t>rapporti</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patrimoniali</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tra</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coniugi</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Contributo</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alla</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storia</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della</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famiglia</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medievale</w:t>
      </w:r>
      <w:proofErr w:type="spellEnd"/>
      <w:r w:rsidRPr="00C858A7">
        <w:rPr>
          <w:rFonts w:ascii="Garamond" w:hAnsi="Garamond"/>
          <w:i/>
          <w:iCs/>
          <w:sz w:val="18"/>
          <w:szCs w:val="18"/>
        </w:rPr>
        <w:t xml:space="preserve"> </w:t>
      </w:r>
      <w:r w:rsidRPr="00C858A7">
        <w:rPr>
          <w:rFonts w:ascii="Garamond" w:hAnsi="Garamond"/>
          <w:sz w:val="18"/>
          <w:szCs w:val="18"/>
        </w:rPr>
        <w:t xml:space="preserve">(Milano: </w:t>
      </w:r>
      <w:proofErr w:type="spellStart"/>
      <w:r w:rsidRPr="00C858A7">
        <w:rPr>
          <w:rFonts w:ascii="Garamond" w:hAnsi="Garamond"/>
          <w:sz w:val="18"/>
          <w:szCs w:val="18"/>
        </w:rPr>
        <w:t>Giuffré</w:t>
      </w:r>
      <w:proofErr w:type="spellEnd"/>
      <w:r w:rsidRPr="00C858A7">
        <w:rPr>
          <w:rFonts w:ascii="Garamond" w:hAnsi="Garamond"/>
          <w:sz w:val="18"/>
          <w:szCs w:val="18"/>
        </w:rPr>
        <w:t xml:space="preserve">, 1961), 1-5.  </w:t>
      </w:r>
    </w:p>
  </w:footnote>
  <w:footnote w:id="233">
    <w:p w14:paraId="22833E04" w14:textId="77777777" w:rsidR="00512277" w:rsidRPr="00512277" w:rsidRDefault="00512277" w:rsidP="00FD07A5">
      <w:pPr>
        <w:pStyle w:val="FootnoteText"/>
        <w:ind w:left="0"/>
        <w:rPr>
          <w:rFonts w:ascii="Garamond" w:hAnsi="Garamond" w:cs="Calibri"/>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D.O</w:t>
      </w:r>
      <w:r w:rsidRPr="00C858A7">
        <w:rPr>
          <w:rFonts w:ascii="Garamond" w:hAnsi="Garamond"/>
          <w:sz w:val="18"/>
          <w:szCs w:val="18"/>
          <w:lang w:val="it-IT"/>
        </w:rPr>
        <w:t>.</w:t>
      </w:r>
      <w:r w:rsidRPr="00C858A7">
        <w:rPr>
          <w:rFonts w:ascii="Garamond" w:hAnsi="Garamond"/>
          <w:sz w:val="18"/>
          <w:szCs w:val="18"/>
        </w:rPr>
        <w:t xml:space="preserve"> Hughes, “From </w:t>
      </w:r>
      <w:proofErr w:type="spellStart"/>
      <w:r w:rsidRPr="00C858A7">
        <w:rPr>
          <w:rFonts w:ascii="Garamond" w:hAnsi="Garamond"/>
          <w:sz w:val="18"/>
          <w:szCs w:val="18"/>
        </w:rPr>
        <w:t>Brideprice</w:t>
      </w:r>
      <w:proofErr w:type="spellEnd"/>
      <w:r w:rsidRPr="00C858A7">
        <w:rPr>
          <w:rFonts w:ascii="Garamond" w:hAnsi="Garamond"/>
          <w:sz w:val="18"/>
          <w:szCs w:val="18"/>
        </w:rPr>
        <w:t xml:space="preserve"> to Dowry in Mediterranean Europe,” </w:t>
      </w:r>
      <w:r w:rsidRPr="00C858A7">
        <w:rPr>
          <w:rFonts w:ascii="Garamond" w:hAnsi="Garamond"/>
          <w:i/>
          <w:iCs/>
          <w:sz w:val="18"/>
          <w:szCs w:val="18"/>
        </w:rPr>
        <w:t xml:space="preserve">Journal of Family History </w:t>
      </w:r>
      <w:r w:rsidRPr="00C858A7">
        <w:rPr>
          <w:rFonts w:ascii="Garamond" w:hAnsi="Garamond"/>
          <w:sz w:val="18"/>
          <w:szCs w:val="18"/>
        </w:rPr>
        <w:t xml:space="preserve">3 (1978): </w:t>
      </w:r>
      <w:r w:rsidRPr="00512277">
        <w:rPr>
          <w:rFonts w:ascii="Garamond" w:hAnsi="Garamond" w:cs="Calibri"/>
          <w:sz w:val="18"/>
          <w:szCs w:val="18"/>
        </w:rPr>
        <w:t>275.</w:t>
      </w:r>
    </w:p>
  </w:footnote>
  <w:footnote w:id="234">
    <w:p w14:paraId="1FEED64E" w14:textId="77777777" w:rsidR="00512277" w:rsidRPr="00C858A7" w:rsidRDefault="00512277" w:rsidP="00FD07A5">
      <w:pPr>
        <w:pStyle w:val="Default"/>
        <w:spacing w:after="0" w:line="240" w:lineRule="auto"/>
        <w:ind w:right="28"/>
        <w:jc w:val="both"/>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proofErr w:type="spellStart"/>
      <w:r w:rsidRPr="00512277">
        <w:rPr>
          <w:rFonts w:ascii="Garamond" w:hAnsi="Garamond" w:cs="Calibri"/>
          <w:sz w:val="18"/>
          <w:szCs w:val="18"/>
        </w:rPr>
        <w:t>Further</w:t>
      </w:r>
      <w:proofErr w:type="spellEnd"/>
      <w:r w:rsidRPr="00512277">
        <w:rPr>
          <w:rFonts w:ascii="Garamond" w:hAnsi="Garamond" w:cs="Calibri"/>
          <w:sz w:val="18"/>
          <w:szCs w:val="18"/>
        </w:rPr>
        <w:t xml:space="preserve"> observations on </w:t>
      </w:r>
      <w:proofErr w:type="spellStart"/>
      <w:r w:rsidRPr="00512277">
        <w:rPr>
          <w:rFonts w:ascii="Garamond" w:hAnsi="Garamond" w:cs="Calibri"/>
          <w:sz w:val="18"/>
          <w:szCs w:val="18"/>
        </w:rPr>
        <w:t>this</w:t>
      </w:r>
      <w:proofErr w:type="spellEnd"/>
      <w:r w:rsidRPr="00512277">
        <w:rPr>
          <w:rFonts w:ascii="Garamond" w:hAnsi="Garamond" w:cs="Calibri"/>
          <w:sz w:val="18"/>
          <w:szCs w:val="18"/>
        </w:rPr>
        <w:t xml:space="preserve"> trend for men to </w:t>
      </w:r>
      <w:proofErr w:type="spellStart"/>
      <w:r w:rsidRPr="00512277">
        <w:rPr>
          <w:rFonts w:ascii="Garamond" w:hAnsi="Garamond" w:cs="Calibri"/>
          <w:sz w:val="18"/>
          <w:szCs w:val="18"/>
        </w:rPr>
        <w:t>marry</w:t>
      </w:r>
      <w:proofErr w:type="spellEnd"/>
      <w:r w:rsidRPr="00512277">
        <w:rPr>
          <w:rFonts w:ascii="Garamond" w:hAnsi="Garamond" w:cs="Calibri"/>
          <w:sz w:val="18"/>
          <w:szCs w:val="18"/>
        </w:rPr>
        <w:t xml:space="preserve"> at an </w:t>
      </w:r>
      <w:proofErr w:type="spellStart"/>
      <w:r w:rsidRPr="00512277">
        <w:rPr>
          <w:rFonts w:ascii="Garamond" w:hAnsi="Garamond" w:cs="Calibri"/>
          <w:sz w:val="18"/>
          <w:szCs w:val="18"/>
        </w:rPr>
        <w:t>older</w:t>
      </w:r>
      <w:proofErr w:type="spellEnd"/>
      <w:r w:rsidRPr="00512277">
        <w:rPr>
          <w:rFonts w:ascii="Garamond" w:hAnsi="Garamond" w:cs="Calibri"/>
          <w:sz w:val="18"/>
          <w:szCs w:val="18"/>
        </w:rPr>
        <w:t xml:space="preserve"> </w:t>
      </w:r>
      <w:proofErr w:type="spellStart"/>
      <w:r w:rsidRPr="00512277">
        <w:rPr>
          <w:rFonts w:ascii="Garamond" w:hAnsi="Garamond" w:cs="Calibri"/>
          <w:sz w:val="18"/>
          <w:szCs w:val="18"/>
        </w:rPr>
        <w:t>age</w:t>
      </w:r>
      <w:proofErr w:type="spellEnd"/>
      <w:r w:rsidRPr="00512277">
        <w:rPr>
          <w:rFonts w:ascii="Garamond" w:hAnsi="Garamond" w:cs="Calibri"/>
          <w:sz w:val="18"/>
          <w:szCs w:val="18"/>
        </w:rPr>
        <w:t xml:space="preserve"> can </w:t>
      </w:r>
      <w:proofErr w:type="spellStart"/>
      <w:r w:rsidRPr="00512277">
        <w:rPr>
          <w:rFonts w:ascii="Garamond" w:hAnsi="Garamond" w:cs="Calibri"/>
          <w:sz w:val="18"/>
          <w:szCs w:val="18"/>
        </w:rPr>
        <w:t>be</w:t>
      </w:r>
      <w:proofErr w:type="spellEnd"/>
      <w:r w:rsidRPr="00512277">
        <w:rPr>
          <w:rFonts w:ascii="Garamond" w:hAnsi="Garamond" w:cs="Calibri"/>
          <w:sz w:val="18"/>
          <w:szCs w:val="18"/>
        </w:rPr>
        <w:t xml:space="preserve"> </w:t>
      </w:r>
      <w:proofErr w:type="spellStart"/>
      <w:r w:rsidRPr="00512277">
        <w:rPr>
          <w:rFonts w:ascii="Garamond" w:hAnsi="Garamond" w:cs="Calibri"/>
          <w:sz w:val="18"/>
          <w:szCs w:val="18"/>
        </w:rPr>
        <w:t>read</w:t>
      </w:r>
      <w:proofErr w:type="spellEnd"/>
      <w:r w:rsidRPr="00512277">
        <w:rPr>
          <w:rFonts w:ascii="Garamond" w:hAnsi="Garamond" w:cs="Calibri"/>
          <w:sz w:val="18"/>
          <w:szCs w:val="18"/>
        </w:rPr>
        <w:t xml:space="preserve"> in </w:t>
      </w:r>
      <w:r w:rsidRPr="00C858A7">
        <w:rPr>
          <w:rFonts w:ascii="Garamond" w:hAnsi="Garamond"/>
          <w:sz w:val="18"/>
          <w:szCs w:val="18"/>
        </w:rPr>
        <w:t xml:space="preserve">J. Heers, </w:t>
      </w:r>
      <w:r w:rsidRPr="00C858A7">
        <w:rPr>
          <w:rFonts w:ascii="Garamond" w:hAnsi="Garamond"/>
          <w:i/>
          <w:iCs/>
          <w:sz w:val="18"/>
          <w:szCs w:val="18"/>
        </w:rPr>
        <w:t xml:space="preserve">Family Clans in the Middle </w:t>
      </w:r>
      <w:proofErr w:type="gramStart"/>
      <w:r w:rsidRPr="00C858A7">
        <w:rPr>
          <w:rFonts w:ascii="Garamond" w:hAnsi="Garamond"/>
          <w:i/>
          <w:iCs/>
          <w:sz w:val="18"/>
          <w:szCs w:val="18"/>
        </w:rPr>
        <w:t>Ages:</w:t>
      </w:r>
      <w:proofErr w:type="gramEnd"/>
      <w:r w:rsidRPr="00C858A7">
        <w:rPr>
          <w:rFonts w:ascii="Garamond" w:hAnsi="Garamond"/>
          <w:i/>
          <w:iCs/>
          <w:sz w:val="18"/>
          <w:szCs w:val="18"/>
        </w:rPr>
        <w:t xml:space="preserve"> </w:t>
      </w:r>
      <w:proofErr w:type="spellStart"/>
      <w:r w:rsidRPr="00C858A7">
        <w:rPr>
          <w:rFonts w:ascii="Garamond" w:hAnsi="Garamond"/>
          <w:i/>
          <w:iCs/>
          <w:sz w:val="18"/>
          <w:szCs w:val="18"/>
        </w:rPr>
        <w:t>a</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Study</w:t>
      </w:r>
      <w:proofErr w:type="spellEnd"/>
      <w:r w:rsidRPr="00C858A7">
        <w:rPr>
          <w:rFonts w:ascii="Garamond" w:hAnsi="Garamond"/>
          <w:i/>
          <w:iCs/>
          <w:sz w:val="18"/>
          <w:szCs w:val="18"/>
        </w:rPr>
        <w:t xml:space="preserve"> of </w:t>
      </w:r>
      <w:proofErr w:type="spellStart"/>
      <w:r w:rsidRPr="00C858A7">
        <w:rPr>
          <w:rFonts w:ascii="Garamond" w:hAnsi="Garamond"/>
          <w:i/>
          <w:iCs/>
          <w:sz w:val="18"/>
          <w:szCs w:val="18"/>
        </w:rPr>
        <w:t>Political</w:t>
      </w:r>
      <w:proofErr w:type="spellEnd"/>
      <w:r w:rsidRPr="00C858A7">
        <w:rPr>
          <w:rFonts w:ascii="Garamond" w:hAnsi="Garamond"/>
          <w:i/>
          <w:iCs/>
          <w:sz w:val="18"/>
          <w:szCs w:val="18"/>
        </w:rPr>
        <w:t xml:space="preserve"> and Social Structures in Urban Areas</w:t>
      </w:r>
      <w:r w:rsidRPr="00C858A7">
        <w:rPr>
          <w:rFonts w:ascii="Garamond" w:hAnsi="Garamond"/>
          <w:sz w:val="18"/>
          <w:szCs w:val="18"/>
        </w:rPr>
        <w:t xml:space="preserve"> (</w:t>
      </w:r>
      <w:r w:rsidRPr="00C858A7">
        <w:rPr>
          <w:rFonts w:ascii="Garamond" w:hAnsi="Garamond"/>
          <w:sz w:val="18"/>
          <w:szCs w:val="18"/>
          <w:lang w:val="en-US"/>
        </w:rPr>
        <w:t xml:space="preserve">Amsterdam - New York - Oxford: North-Holland, 1979), </w:t>
      </w:r>
      <w:r w:rsidRPr="00C858A7">
        <w:rPr>
          <w:rFonts w:ascii="Garamond" w:hAnsi="Garamond"/>
          <w:sz w:val="18"/>
          <w:szCs w:val="18"/>
        </w:rPr>
        <w:t xml:space="preserve">61; B. </w:t>
      </w:r>
      <w:proofErr w:type="spellStart"/>
      <w:r w:rsidRPr="00C858A7">
        <w:rPr>
          <w:rFonts w:ascii="Garamond" w:hAnsi="Garamond"/>
          <w:sz w:val="18"/>
          <w:szCs w:val="18"/>
        </w:rPr>
        <w:t>Paton</w:t>
      </w:r>
      <w:proofErr w:type="spellEnd"/>
      <w:r w:rsidRPr="00C858A7">
        <w:rPr>
          <w:rFonts w:ascii="Garamond" w:hAnsi="Garamond"/>
          <w:sz w:val="18"/>
          <w:szCs w:val="18"/>
        </w:rPr>
        <w:t>,</w:t>
      </w:r>
      <w:r w:rsidRPr="00C858A7">
        <w:rPr>
          <w:rFonts w:ascii="Garamond" w:hAnsi="Garamond"/>
          <w:i/>
          <w:iCs/>
          <w:sz w:val="18"/>
          <w:szCs w:val="18"/>
          <w:lang w:val="en-US"/>
        </w:rPr>
        <w:t xml:space="preserve"> </w:t>
      </w:r>
      <w:r w:rsidRPr="00C858A7">
        <w:rPr>
          <w:rFonts w:ascii="Garamond" w:hAnsi="Garamond"/>
          <w:bCs/>
          <w:i/>
          <w:iCs/>
          <w:sz w:val="18"/>
          <w:szCs w:val="18"/>
          <w:lang w:val="en-US"/>
        </w:rPr>
        <w:t>Preaching Friars and the Civic Ethos</w:t>
      </w:r>
      <w:r w:rsidRPr="00C858A7">
        <w:rPr>
          <w:rFonts w:ascii="Garamond" w:hAnsi="Garamond"/>
          <w:i/>
          <w:iCs/>
          <w:sz w:val="18"/>
          <w:szCs w:val="18"/>
          <w:lang w:val="en-US"/>
        </w:rPr>
        <w:t xml:space="preserve">: </w:t>
      </w:r>
      <w:r w:rsidRPr="00C858A7">
        <w:rPr>
          <w:rFonts w:ascii="Garamond" w:hAnsi="Garamond"/>
          <w:bCs/>
          <w:i/>
          <w:iCs/>
          <w:sz w:val="18"/>
          <w:szCs w:val="18"/>
          <w:lang w:val="en-US"/>
        </w:rPr>
        <w:t>Siena</w:t>
      </w:r>
      <w:r w:rsidRPr="00C858A7">
        <w:rPr>
          <w:rFonts w:ascii="Garamond" w:hAnsi="Garamond"/>
          <w:i/>
          <w:iCs/>
          <w:sz w:val="18"/>
          <w:szCs w:val="18"/>
          <w:lang w:val="en-US"/>
        </w:rPr>
        <w:t xml:space="preserve">, </w:t>
      </w:r>
      <w:r w:rsidRPr="00C858A7">
        <w:rPr>
          <w:rFonts w:ascii="Garamond" w:hAnsi="Garamond"/>
          <w:bCs/>
          <w:i/>
          <w:iCs/>
          <w:sz w:val="18"/>
          <w:szCs w:val="18"/>
          <w:lang w:val="en-US"/>
        </w:rPr>
        <w:t>1380-1480</w:t>
      </w:r>
      <w:r w:rsidRPr="00C858A7">
        <w:rPr>
          <w:rFonts w:ascii="Garamond" w:hAnsi="Garamond"/>
          <w:i/>
          <w:iCs/>
          <w:sz w:val="18"/>
          <w:szCs w:val="18"/>
          <w:lang w:val="en-US"/>
        </w:rPr>
        <w:t xml:space="preserve"> </w:t>
      </w:r>
      <w:r w:rsidRPr="00C858A7">
        <w:rPr>
          <w:rFonts w:ascii="Garamond" w:hAnsi="Garamond"/>
          <w:iCs/>
          <w:sz w:val="18"/>
          <w:szCs w:val="18"/>
          <w:lang w:val="en-US"/>
        </w:rPr>
        <w:t>(London: Centre of Medieval Studies, Queen Mary and Westfield College, University of London, 1992),</w:t>
      </w:r>
      <w:r w:rsidRPr="00C858A7">
        <w:rPr>
          <w:rFonts w:ascii="Garamond" w:hAnsi="Garamond"/>
          <w:i/>
          <w:iCs/>
          <w:sz w:val="18"/>
          <w:szCs w:val="18"/>
          <w:lang w:val="en-US"/>
        </w:rPr>
        <w:t xml:space="preserve"> </w:t>
      </w:r>
      <w:r w:rsidRPr="00C858A7">
        <w:rPr>
          <w:rFonts w:ascii="Garamond" w:hAnsi="Garamond"/>
          <w:sz w:val="18"/>
          <w:szCs w:val="18"/>
        </w:rPr>
        <w:t xml:space="preserve">222-223. </w:t>
      </w:r>
      <w:r w:rsidRPr="00512277">
        <w:rPr>
          <w:rFonts w:ascii="Garamond" w:hAnsi="Garamond"/>
          <w:color w:val="auto"/>
          <w:sz w:val="18"/>
          <w:szCs w:val="18"/>
        </w:rPr>
        <w:t xml:space="preserve"> </w:t>
      </w:r>
    </w:p>
  </w:footnote>
  <w:footnote w:id="235">
    <w:p w14:paraId="28A02051"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Herlihy, “The Medieval Marriage Market,” 13-14.</w:t>
      </w:r>
    </w:p>
  </w:footnote>
  <w:footnote w:id="236">
    <w:p w14:paraId="22047CD3"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This has been demonstrated by the same author with reference to the norms of the different barbaric Codes regulating </w:t>
      </w:r>
      <w:proofErr w:type="spellStart"/>
      <w:r w:rsidRPr="00512277">
        <w:rPr>
          <w:rFonts w:ascii="Garamond" w:hAnsi="Garamond" w:cs="Calibri"/>
          <w:i/>
          <w:iCs/>
          <w:sz w:val="18"/>
          <w:szCs w:val="18"/>
          <w:lang w:val="en-GB"/>
        </w:rPr>
        <w:t>wergeld</w:t>
      </w:r>
      <w:proofErr w:type="spellEnd"/>
      <w:r w:rsidRPr="00512277">
        <w:rPr>
          <w:rFonts w:ascii="Garamond" w:hAnsi="Garamond" w:cs="Calibri"/>
          <w:sz w:val="18"/>
          <w:szCs w:val="18"/>
          <w:lang w:val="en-GB"/>
        </w:rPr>
        <w:t xml:space="preserve">, that is, the compensation that had to be paid to a family in case of the killing of one of its members: this sum considerably varied according to the social condition of the victim, but was usually higher for women than for men: </w:t>
      </w:r>
      <w:r w:rsidRPr="00C858A7">
        <w:rPr>
          <w:rFonts w:ascii="Garamond" w:hAnsi="Garamond"/>
          <w:sz w:val="18"/>
          <w:szCs w:val="18"/>
        </w:rPr>
        <w:t>see Herlihy, “The Medieval Marriage Market,” 14.</w:t>
      </w:r>
    </w:p>
  </w:footnote>
  <w:footnote w:id="237">
    <w:p w14:paraId="21356360"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Herlihy, “The Medieval Marriage Market,” 16-17.</w:t>
      </w:r>
    </w:p>
  </w:footnote>
  <w:footnote w:id="238">
    <w:p w14:paraId="1832209C"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The theory that substantially attributed the return to the </w:t>
      </w:r>
      <w:proofErr w:type="spellStart"/>
      <w:r w:rsidRPr="00512277">
        <w:rPr>
          <w:rFonts w:ascii="Garamond" w:hAnsi="Garamond" w:cs="Calibri"/>
          <w:sz w:val="18"/>
          <w:szCs w:val="18"/>
          <w:lang w:val="en-GB"/>
        </w:rPr>
        <w:t>dotal</w:t>
      </w:r>
      <w:proofErr w:type="spellEnd"/>
      <w:r w:rsidRPr="00512277">
        <w:rPr>
          <w:rFonts w:ascii="Garamond" w:hAnsi="Garamond" w:cs="Calibri"/>
          <w:sz w:val="18"/>
          <w:szCs w:val="18"/>
          <w:lang w:val="en-GB"/>
        </w:rPr>
        <w:t xml:space="preserve"> system to demographic factors has been challenged by other historians in favour of different reconstructions, which appear to be more centred on inter-generational dynamics: </w:t>
      </w:r>
      <w:r w:rsidRPr="00512277">
        <w:rPr>
          <w:rFonts w:ascii="Garamond" w:hAnsi="Garamond" w:cs="Calibri"/>
          <w:sz w:val="18"/>
          <w:szCs w:val="18"/>
        </w:rPr>
        <w:t xml:space="preserve">see Hughes, “From </w:t>
      </w:r>
      <w:proofErr w:type="spellStart"/>
      <w:r w:rsidRPr="00512277">
        <w:rPr>
          <w:rFonts w:ascii="Garamond" w:hAnsi="Garamond" w:cs="Calibri"/>
          <w:sz w:val="18"/>
          <w:szCs w:val="18"/>
        </w:rPr>
        <w:t>Brideprice</w:t>
      </w:r>
      <w:proofErr w:type="spellEnd"/>
      <w:r w:rsidRPr="00512277">
        <w:rPr>
          <w:rFonts w:ascii="Garamond" w:hAnsi="Garamond" w:cs="Calibri"/>
          <w:sz w:val="18"/>
          <w:szCs w:val="18"/>
        </w:rPr>
        <w:t xml:space="preserve"> to Dowry,”: 285-286.</w:t>
      </w:r>
    </w:p>
  </w:footnote>
  <w:footnote w:id="239">
    <w:p w14:paraId="5619C621"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On this aim, which was considered a constitutive element of the dowry, see Bellomo, </w:t>
      </w:r>
      <w:proofErr w:type="spellStart"/>
      <w:r w:rsidRPr="00C858A7">
        <w:rPr>
          <w:rFonts w:ascii="Garamond" w:hAnsi="Garamond"/>
          <w:i/>
          <w:sz w:val="18"/>
          <w:szCs w:val="18"/>
        </w:rPr>
        <w:t>Ricerche</w:t>
      </w:r>
      <w:proofErr w:type="spellEnd"/>
      <w:r w:rsidRPr="00C858A7">
        <w:rPr>
          <w:rFonts w:ascii="Garamond" w:hAnsi="Garamond"/>
          <w:i/>
          <w:sz w:val="18"/>
          <w:szCs w:val="18"/>
        </w:rPr>
        <w:t xml:space="preserve"> sui </w:t>
      </w:r>
      <w:proofErr w:type="spellStart"/>
      <w:r w:rsidRPr="00C858A7">
        <w:rPr>
          <w:rFonts w:ascii="Garamond" w:hAnsi="Garamond"/>
          <w:i/>
          <w:sz w:val="18"/>
          <w:szCs w:val="18"/>
        </w:rPr>
        <w:t>rapporti</w:t>
      </w:r>
      <w:proofErr w:type="spellEnd"/>
      <w:r w:rsidRPr="00C858A7">
        <w:rPr>
          <w:rFonts w:ascii="Garamond" w:hAnsi="Garamond"/>
          <w:i/>
          <w:sz w:val="18"/>
          <w:szCs w:val="18"/>
        </w:rPr>
        <w:t xml:space="preserve"> </w:t>
      </w:r>
      <w:proofErr w:type="spellStart"/>
      <w:r w:rsidRPr="00C858A7">
        <w:rPr>
          <w:rFonts w:ascii="Garamond" w:hAnsi="Garamond"/>
          <w:i/>
          <w:sz w:val="18"/>
          <w:szCs w:val="18"/>
        </w:rPr>
        <w:t>patrimoniali</w:t>
      </w:r>
      <w:proofErr w:type="spellEnd"/>
      <w:r w:rsidRPr="00C858A7">
        <w:rPr>
          <w:rFonts w:ascii="Garamond" w:hAnsi="Garamond"/>
          <w:sz w:val="18"/>
          <w:szCs w:val="18"/>
        </w:rPr>
        <w:t>, 143-161.</w:t>
      </w:r>
    </w:p>
  </w:footnote>
  <w:footnote w:id="240">
    <w:p w14:paraId="35D2C870"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On dowry in Roman Law see M. Kaser, </w:t>
      </w:r>
      <w:r w:rsidRPr="00C858A7">
        <w:rPr>
          <w:rFonts w:ascii="Garamond" w:hAnsi="Garamond"/>
          <w:i/>
          <w:sz w:val="18"/>
          <w:szCs w:val="18"/>
        </w:rPr>
        <w:t>Roman Private Law</w:t>
      </w:r>
      <w:r w:rsidRPr="00C858A7">
        <w:rPr>
          <w:rFonts w:ascii="Garamond" w:hAnsi="Garamond"/>
          <w:sz w:val="18"/>
          <w:szCs w:val="18"/>
        </w:rPr>
        <w:t xml:space="preserve"> (London: Butterworths, 1968), 251-255.</w:t>
      </w:r>
    </w:p>
  </w:footnote>
  <w:footnote w:id="241">
    <w:p w14:paraId="72605277"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On </w:t>
      </w:r>
      <w:proofErr w:type="spellStart"/>
      <w:r w:rsidRPr="00C858A7">
        <w:rPr>
          <w:rFonts w:ascii="Garamond" w:hAnsi="Garamond"/>
          <w:i/>
          <w:sz w:val="18"/>
          <w:szCs w:val="18"/>
        </w:rPr>
        <w:t>donatio</w:t>
      </w:r>
      <w:proofErr w:type="spellEnd"/>
      <w:r w:rsidRPr="00C858A7">
        <w:rPr>
          <w:rFonts w:ascii="Garamond" w:hAnsi="Garamond"/>
          <w:i/>
          <w:sz w:val="18"/>
          <w:szCs w:val="18"/>
        </w:rPr>
        <w:t xml:space="preserve"> propter </w:t>
      </w:r>
      <w:proofErr w:type="spellStart"/>
      <w:r w:rsidRPr="00C858A7">
        <w:rPr>
          <w:rFonts w:ascii="Garamond" w:hAnsi="Garamond"/>
          <w:i/>
          <w:sz w:val="18"/>
          <w:szCs w:val="18"/>
        </w:rPr>
        <w:t>nuptias</w:t>
      </w:r>
      <w:proofErr w:type="spellEnd"/>
      <w:r w:rsidRPr="00C858A7">
        <w:rPr>
          <w:rFonts w:ascii="Garamond" w:hAnsi="Garamond"/>
          <w:sz w:val="18"/>
          <w:szCs w:val="18"/>
        </w:rPr>
        <w:t xml:space="preserve"> in Roman Law see Kaser, </w:t>
      </w:r>
      <w:r w:rsidRPr="00C858A7">
        <w:rPr>
          <w:rFonts w:ascii="Garamond" w:hAnsi="Garamond"/>
          <w:i/>
          <w:sz w:val="18"/>
          <w:szCs w:val="18"/>
        </w:rPr>
        <w:t>Roman Private Law</w:t>
      </w:r>
      <w:r w:rsidRPr="00C858A7">
        <w:rPr>
          <w:rFonts w:ascii="Garamond" w:hAnsi="Garamond"/>
          <w:sz w:val="18"/>
          <w:szCs w:val="18"/>
        </w:rPr>
        <w:t xml:space="preserve">, 255-256. On the medieval elaboration of this institute and its progressive identification with the Germanic </w:t>
      </w:r>
      <w:proofErr w:type="spellStart"/>
      <w:r w:rsidRPr="00C858A7">
        <w:rPr>
          <w:rFonts w:ascii="Garamond" w:hAnsi="Garamond"/>
          <w:i/>
          <w:sz w:val="18"/>
          <w:szCs w:val="18"/>
        </w:rPr>
        <w:t>morgengabe</w:t>
      </w:r>
      <w:proofErr w:type="spellEnd"/>
      <w:r w:rsidRPr="00C858A7">
        <w:rPr>
          <w:rFonts w:ascii="Garamond" w:hAnsi="Garamond"/>
          <w:i/>
          <w:sz w:val="18"/>
          <w:szCs w:val="18"/>
        </w:rPr>
        <w:t xml:space="preserve"> </w:t>
      </w:r>
      <w:r w:rsidRPr="00C858A7">
        <w:rPr>
          <w:rFonts w:ascii="Garamond" w:hAnsi="Garamond"/>
          <w:sz w:val="18"/>
          <w:szCs w:val="18"/>
        </w:rPr>
        <w:t xml:space="preserve">see Bellomo, </w:t>
      </w:r>
      <w:proofErr w:type="spellStart"/>
      <w:r w:rsidRPr="00C858A7">
        <w:rPr>
          <w:rFonts w:ascii="Garamond" w:hAnsi="Garamond"/>
          <w:i/>
          <w:sz w:val="18"/>
          <w:szCs w:val="18"/>
        </w:rPr>
        <w:t>Ricerche</w:t>
      </w:r>
      <w:proofErr w:type="spellEnd"/>
      <w:r w:rsidRPr="00C858A7">
        <w:rPr>
          <w:rFonts w:ascii="Garamond" w:hAnsi="Garamond"/>
          <w:i/>
          <w:sz w:val="18"/>
          <w:szCs w:val="18"/>
        </w:rPr>
        <w:t xml:space="preserve"> sui </w:t>
      </w:r>
      <w:proofErr w:type="spellStart"/>
      <w:r w:rsidRPr="00C858A7">
        <w:rPr>
          <w:rFonts w:ascii="Garamond" w:hAnsi="Garamond"/>
          <w:i/>
          <w:sz w:val="18"/>
          <w:szCs w:val="18"/>
        </w:rPr>
        <w:t>rapporti</w:t>
      </w:r>
      <w:proofErr w:type="spellEnd"/>
      <w:r w:rsidRPr="00C858A7">
        <w:rPr>
          <w:rFonts w:ascii="Garamond" w:hAnsi="Garamond"/>
          <w:i/>
          <w:sz w:val="18"/>
          <w:szCs w:val="18"/>
        </w:rPr>
        <w:t xml:space="preserve"> </w:t>
      </w:r>
      <w:proofErr w:type="spellStart"/>
      <w:r w:rsidRPr="00C858A7">
        <w:rPr>
          <w:rFonts w:ascii="Garamond" w:hAnsi="Garamond"/>
          <w:i/>
          <w:sz w:val="18"/>
          <w:szCs w:val="18"/>
        </w:rPr>
        <w:t>patrimoniali</w:t>
      </w:r>
      <w:proofErr w:type="spellEnd"/>
      <w:r w:rsidRPr="00C858A7">
        <w:rPr>
          <w:rFonts w:ascii="Garamond" w:hAnsi="Garamond"/>
          <w:sz w:val="18"/>
          <w:szCs w:val="18"/>
        </w:rPr>
        <w:t>, 27-59.</w:t>
      </w:r>
    </w:p>
  </w:footnote>
  <w:footnote w:id="242">
    <w:p w14:paraId="7448A101" w14:textId="77777777" w:rsidR="00512277" w:rsidRPr="00C858A7" w:rsidRDefault="00512277" w:rsidP="00FD07A5">
      <w:pPr>
        <w:pStyle w:val="FootnoteText"/>
        <w:ind w:left="0" w:right="28"/>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K. Harper, “Marriage and Family,” in </w:t>
      </w:r>
      <w:r w:rsidRPr="00C858A7">
        <w:rPr>
          <w:rFonts w:ascii="Garamond" w:hAnsi="Garamond"/>
          <w:bCs/>
          <w:i/>
          <w:sz w:val="18"/>
          <w:szCs w:val="18"/>
        </w:rPr>
        <w:t>The Oxford Handbook of Late Antiquity</w:t>
      </w:r>
      <w:r w:rsidRPr="00C858A7">
        <w:rPr>
          <w:rFonts w:ascii="Garamond" w:hAnsi="Garamond"/>
          <w:bCs/>
          <w:sz w:val="18"/>
          <w:szCs w:val="18"/>
        </w:rPr>
        <w:t>, ed. S.F. Johnson</w:t>
      </w:r>
      <w:r w:rsidRPr="00C858A7">
        <w:rPr>
          <w:rFonts w:ascii="Garamond" w:hAnsi="Garamond"/>
          <w:bCs/>
          <w:sz w:val="18"/>
          <w:szCs w:val="18"/>
          <w:lang w:val="it-IT"/>
        </w:rPr>
        <w:t xml:space="preserve"> </w:t>
      </w:r>
      <w:r w:rsidRPr="00C858A7">
        <w:rPr>
          <w:rFonts w:ascii="Garamond" w:hAnsi="Garamond"/>
          <w:bCs/>
          <w:sz w:val="18"/>
          <w:szCs w:val="18"/>
          <w:lang w:val="it-IT"/>
        </w:rPr>
        <w:t>(</w:t>
      </w:r>
      <w:r w:rsidRPr="00C858A7">
        <w:rPr>
          <w:rFonts w:ascii="Garamond" w:hAnsi="Garamond"/>
          <w:bCs/>
          <w:sz w:val="18"/>
          <w:szCs w:val="18"/>
        </w:rPr>
        <w:t>New York: Oxford University Press, 2012</w:t>
      </w:r>
      <w:r w:rsidRPr="00C858A7">
        <w:rPr>
          <w:rFonts w:ascii="Garamond" w:hAnsi="Garamond"/>
          <w:bCs/>
          <w:sz w:val="18"/>
          <w:szCs w:val="18"/>
          <w:lang w:val="it-IT"/>
        </w:rPr>
        <w:t xml:space="preserve">), </w:t>
      </w:r>
      <w:r w:rsidRPr="00C858A7">
        <w:rPr>
          <w:rFonts w:ascii="Garamond" w:hAnsi="Garamond"/>
          <w:sz w:val="18"/>
          <w:szCs w:val="18"/>
          <w:lang w:val="it-IT"/>
        </w:rPr>
        <w:t>675.</w:t>
      </w:r>
    </w:p>
  </w:footnote>
  <w:footnote w:id="243">
    <w:p w14:paraId="21559448"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As</w:t>
      </w:r>
      <w:r w:rsidRPr="00C858A7">
        <w:rPr>
          <w:rFonts w:ascii="Garamond" w:hAnsi="Garamond"/>
          <w:sz w:val="18"/>
          <w:szCs w:val="18"/>
        </w:rPr>
        <w:t xml:space="preserve"> established in the </w:t>
      </w:r>
      <w:r w:rsidRPr="00C858A7">
        <w:rPr>
          <w:rFonts w:ascii="Garamond" w:hAnsi="Garamond"/>
          <w:i/>
          <w:sz w:val="18"/>
          <w:szCs w:val="18"/>
        </w:rPr>
        <w:t>novella</w:t>
      </w:r>
      <w:r w:rsidRPr="00C858A7">
        <w:rPr>
          <w:rFonts w:ascii="Garamond" w:hAnsi="Garamond"/>
          <w:sz w:val="18"/>
          <w:szCs w:val="18"/>
        </w:rPr>
        <w:t xml:space="preserve"> 97, dating back to 539.</w:t>
      </w:r>
    </w:p>
  </w:footnote>
  <w:footnote w:id="244">
    <w:p w14:paraId="6B265DCD" w14:textId="77777777" w:rsidR="00512277" w:rsidRPr="00512277" w:rsidRDefault="00512277" w:rsidP="00FD07A5">
      <w:pPr>
        <w:pStyle w:val="FootnoteText"/>
        <w:ind w:left="0"/>
        <w:rPr>
          <w:rFonts w:ascii="Garamond" w:hAnsi="Garamond" w:cs="Calibri"/>
          <w:sz w:val="18"/>
          <w:szCs w:val="18"/>
          <w:lang w:val="en-GB"/>
        </w:rPr>
      </w:pPr>
      <w:r w:rsidRPr="00C858A7">
        <w:rPr>
          <w:rStyle w:val="FootnoteReference"/>
          <w:rFonts w:ascii="Garamond" w:hAnsi="Garamond"/>
          <w:sz w:val="18"/>
          <w:szCs w:val="18"/>
        </w:rPr>
        <w:footnoteRef/>
      </w:r>
      <w:r w:rsidRPr="00C858A7">
        <w:rPr>
          <w:rFonts w:ascii="Garamond" w:hAnsi="Garamond"/>
          <w:sz w:val="18"/>
          <w:szCs w:val="18"/>
        </w:rPr>
        <w:t xml:space="preserve"> </w:t>
      </w:r>
      <w:r w:rsidRPr="00512277">
        <w:rPr>
          <w:rFonts w:ascii="Garamond" w:hAnsi="Garamond" w:cs="Calibri"/>
          <w:sz w:val="18"/>
          <w:szCs w:val="18"/>
        </w:rPr>
        <w:t xml:space="preserve">Hughes, “From </w:t>
      </w:r>
      <w:proofErr w:type="spellStart"/>
      <w:r w:rsidRPr="00512277">
        <w:rPr>
          <w:rFonts w:ascii="Garamond" w:hAnsi="Garamond" w:cs="Calibri"/>
          <w:sz w:val="18"/>
          <w:szCs w:val="18"/>
        </w:rPr>
        <w:t>Brideprice</w:t>
      </w:r>
      <w:proofErr w:type="spellEnd"/>
      <w:r w:rsidRPr="00512277">
        <w:rPr>
          <w:rFonts w:ascii="Garamond" w:hAnsi="Garamond" w:cs="Calibri"/>
          <w:sz w:val="18"/>
          <w:szCs w:val="18"/>
        </w:rPr>
        <w:t xml:space="preserve"> to Dowry,”: </w:t>
      </w:r>
      <w:r w:rsidRPr="00C858A7">
        <w:rPr>
          <w:rFonts w:ascii="Garamond" w:hAnsi="Garamond"/>
          <w:sz w:val="18"/>
          <w:szCs w:val="18"/>
        </w:rPr>
        <w:t xml:space="preserve">268.  </w:t>
      </w:r>
    </w:p>
  </w:footnote>
  <w:footnote w:id="245">
    <w:p w14:paraId="39E984E6"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On this treatise see </w:t>
      </w:r>
      <w:r w:rsidRPr="00C858A7">
        <w:rPr>
          <w:rFonts w:ascii="Garamond" w:hAnsi="Garamond"/>
          <w:bCs/>
          <w:i/>
          <w:sz w:val="18"/>
          <w:szCs w:val="18"/>
        </w:rPr>
        <w:t>Studies in the Glossators of the Roman Law: Newly Discovered Writings of the Twelfth Century</w:t>
      </w:r>
      <w:r w:rsidRPr="00C858A7">
        <w:rPr>
          <w:rFonts w:ascii="Garamond" w:hAnsi="Garamond"/>
          <w:bCs/>
          <w:sz w:val="18"/>
          <w:szCs w:val="18"/>
        </w:rPr>
        <w:t xml:space="preserve">, ed. </w:t>
      </w:r>
      <w:r w:rsidRPr="00C858A7">
        <w:rPr>
          <w:rFonts w:ascii="Garamond" w:hAnsi="Garamond"/>
          <w:bCs/>
          <w:sz w:val="18"/>
          <w:szCs w:val="18"/>
          <w:lang w:val="it-IT"/>
        </w:rPr>
        <w:t>H. Kantorowicz (Cambridge: Cambridge University Press, 1938), 94-102.</w:t>
      </w:r>
      <w:r w:rsidRPr="00512277">
        <w:rPr>
          <w:rFonts w:ascii="Garamond" w:hAnsi="Garamond" w:cs="Calibri"/>
          <w:sz w:val="18"/>
          <w:szCs w:val="18"/>
          <w:lang w:val="en-GB"/>
        </w:rPr>
        <w:t xml:space="preserve"> </w:t>
      </w:r>
      <w:r w:rsidRPr="00512277">
        <w:rPr>
          <w:rFonts w:ascii="Garamond" w:hAnsi="Garamond" w:cs="Calibri"/>
          <w:bCs/>
          <w:sz w:val="18"/>
          <w:szCs w:val="18"/>
          <w:lang w:val="en-GB"/>
        </w:rPr>
        <w:t xml:space="preserve">Its contents included a concise exposition of the essential elements of the </w:t>
      </w:r>
      <w:proofErr w:type="spellStart"/>
      <w:r w:rsidRPr="00512277">
        <w:rPr>
          <w:rFonts w:ascii="Garamond" w:hAnsi="Garamond" w:cs="Calibri"/>
          <w:bCs/>
          <w:sz w:val="18"/>
          <w:szCs w:val="18"/>
          <w:lang w:val="en-GB"/>
        </w:rPr>
        <w:t>dotal</w:t>
      </w:r>
      <w:proofErr w:type="spellEnd"/>
      <w:r w:rsidRPr="00512277">
        <w:rPr>
          <w:rFonts w:ascii="Garamond" w:hAnsi="Garamond" w:cs="Calibri"/>
          <w:bCs/>
          <w:sz w:val="18"/>
          <w:szCs w:val="18"/>
          <w:lang w:val="en-GB"/>
        </w:rPr>
        <w:t xml:space="preserve"> institution, substantially based on </w:t>
      </w:r>
      <w:proofErr w:type="spellStart"/>
      <w:r w:rsidRPr="00512277">
        <w:rPr>
          <w:rFonts w:ascii="Garamond" w:hAnsi="Garamond" w:cs="Calibri"/>
          <w:bCs/>
          <w:sz w:val="18"/>
          <w:szCs w:val="18"/>
          <w:lang w:val="en-GB"/>
        </w:rPr>
        <w:t>Justinianean</w:t>
      </w:r>
      <w:proofErr w:type="spellEnd"/>
      <w:r w:rsidRPr="00512277">
        <w:rPr>
          <w:rFonts w:ascii="Garamond" w:hAnsi="Garamond" w:cs="Calibri"/>
          <w:bCs/>
          <w:sz w:val="18"/>
          <w:szCs w:val="18"/>
          <w:lang w:val="en-GB"/>
        </w:rPr>
        <w:t xml:space="preserve"> law, as well as the discussion of some of the more controversial issues pertaining to the discipline of dowry: on this </w:t>
      </w:r>
      <w:r w:rsidRPr="00C858A7">
        <w:rPr>
          <w:rFonts w:ascii="Garamond" w:hAnsi="Garamond"/>
          <w:bCs/>
          <w:sz w:val="18"/>
          <w:szCs w:val="18"/>
        </w:rPr>
        <w:t xml:space="preserve">see Tamba, “Gosia, Martino,” 118.   </w:t>
      </w:r>
    </w:p>
  </w:footnote>
  <w:footnote w:id="246">
    <w:p w14:paraId="4E9C361C" w14:textId="77777777" w:rsidR="00512277" w:rsidRPr="00512277" w:rsidRDefault="00512277" w:rsidP="00FD07A5">
      <w:pPr>
        <w:pStyle w:val="FootnoteText"/>
        <w:ind w:left="0"/>
        <w:rPr>
          <w:rFonts w:ascii="Garamond" w:hAnsi="Garamond" w:cs="Calibri"/>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lang w:val="it-IT"/>
        </w:rPr>
        <w:t xml:space="preserve">On this author see </w:t>
      </w:r>
      <w:r w:rsidRPr="00C858A7">
        <w:rPr>
          <w:rFonts w:ascii="Garamond" w:hAnsi="Garamond"/>
          <w:bCs/>
          <w:sz w:val="18"/>
          <w:szCs w:val="18"/>
          <w:lang w:val="it-IT"/>
        </w:rPr>
        <w:t xml:space="preserve">G. Tamba, “Gosia, Martino,” in </w:t>
      </w:r>
      <w:r w:rsidRPr="00C858A7">
        <w:rPr>
          <w:rFonts w:ascii="Garamond" w:hAnsi="Garamond"/>
          <w:bCs/>
          <w:i/>
          <w:sz w:val="18"/>
          <w:szCs w:val="18"/>
          <w:lang w:val="it-IT"/>
        </w:rPr>
        <w:t>Dizionario biografico degli Italiani</w:t>
      </w:r>
      <w:r w:rsidRPr="00C858A7">
        <w:rPr>
          <w:rFonts w:ascii="Garamond" w:hAnsi="Garamond"/>
          <w:bCs/>
          <w:sz w:val="18"/>
          <w:szCs w:val="18"/>
          <w:lang w:val="it-IT"/>
        </w:rPr>
        <w:t xml:space="preserve">, 58 (Roma: Istituto dell’Enciclopedia Italiana, 2002), 114-119; L. Loschiavo, “Martino Gosia,” in </w:t>
      </w:r>
      <w:r w:rsidRPr="00C858A7">
        <w:rPr>
          <w:rFonts w:ascii="Garamond" w:hAnsi="Garamond"/>
          <w:bCs/>
          <w:i/>
          <w:sz w:val="18"/>
          <w:szCs w:val="18"/>
          <w:lang w:val="it-IT"/>
        </w:rPr>
        <w:t>Dizionario biografico dei giuristi italiani</w:t>
      </w:r>
      <w:r w:rsidRPr="00C858A7">
        <w:rPr>
          <w:rFonts w:ascii="Garamond" w:hAnsi="Garamond"/>
          <w:bCs/>
          <w:sz w:val="18"/>
          <w:szCs w:val="18"/>
          <w:lang w:val="it-IT"/>
        </w:rPr>
        <w:t>, eds. I. Birocchi - E. Cortese - A. Mattone - M.N. Miletti, 2 (Bologna: Il Mulino, 2013), 1294-1296.</w:t>
      </w:r>
    </w:p>
  </w:footnote>
  <w:footnote w:id="247">
    <w:p w14:paraId="59D49FBF" w14:textId="77777777" w:rsidR="00512277" w:rsidRPr="00C858A7" w:rsidRDefault="00512277" w:rsidP="00FD07A5">
      <w:pPr>
        <w:pStyle w:val="FootnoteText"/>
        <w:ind w:left="0"/>
        <w:rPr>
          <w:rFonts w:ascii="Garamond" w:hAnsi="Garamond"/>
          <w:sz w:val="18"/>
          <w:szCs w:val="18"/>
        </w:rPr>
      </w:pPr>
      <w:r w:rsidRPr="00C858A7">
        <w:rPr>
          <w:rStyle w:val="FootnoteReference"/>
          <w:rFonts w:ascii="Garamond" w:hAnsi="Garamond"/>
          <w:sz w:val="18"/>
          <w:szCs w:val="18"/>
        </w:rPr>
        <w:footnoteRef/>
      </w:r>
      <w:r w:rsidRPr="00C858A7">
        <w:rPr>
          <w:rFonts w:ascii="Garamond" w:hAnsi="Garamond"/>
          <w:sz w:val="18"/>
          <w:szCs w:val="18"/>
        </w:rPr>
        <w:t xml:space="preserve"> On the explicit abolishment, the progressive reduction to irrelevance or the fall into desuetude of </w:t>
      </w:r>
      <w:r w:rsidRPr="00C858A7">
        <w:rPr>
          <w:rFonts w:ascii="Garamond" w:hAnsi="Garamond"/>
          <w:i/>
          <w:sz w:val="18"/>
          <w:szCs w:val="18"/>
        </w:rPr>
        <w:t>tertia</w:t>
      </w:r>
      <w:r w:rsidRPr="00C858A7">
        <w:rPr>
          <w:rFonts w:ascii="Garamond" w:hAnsi="Garamond"/>
          <w:sz w:val="18"/>
          <w:szCs w:val="18"/>
        </w:rPr>
        <w:t xml:space="preserve"> and </w:t>
      </w:r>
      <w:proofErr w:type="spellStart"/>
      <w:r w:rsidRPr="00C858A7">
        <w:rPr>
          <w:rFonts w:ascii="Garamond" w:hAnsi="Garamond"/>
          <w:i/>
          <w:sz w:val="18"/>
          <w:szCs w:val="18"/>
        </w:rPr>
        <w:t>quarta</w:t>
      </w:r>
      <w:proofErr w:type="spellEnd"/>
      <w:r w:rsidRPr="00C858A7">
        <w:rPr>
          <w:rFonts w:ascii="Garamond" w:hAnsi="Garamond"/>
          <w:sz w:val="18"/>
          <w:szCs w:val="18"/>
        </w:rPr>
        <w:t xml:space="preserve"> in various urban contexts of northern Italy see Bellomo, </w:t>
      </w:r>
      <w:proofErr w:type="spellStart"/>
      <w:r w:rsidRPr="00C858A7">
        <w:rPr>
          <w:rFonts w:ascii="Garamond" w:hAnsi="Garamond"/>
          <w:i/>
          <w:sz w:val="18"/>
          <w:szCs w:val="18"/>
        </w:rPr>
        <w:t>Ricerche</w:t>
      </w:r>
      <w:proofErr w:type="spellEnd"/>
      <w:r w:rsidRPr="00C858A7">
        <w:rPr>
          <w:rFonts w:ascii="Garamond" w:hAnsi="Garamond"/>
          <w:i/>
          <w:sz w:val="18"/>
          <w:szCs w:val="18"/>
        </w:rPr>
        <w:t xml:space="preserve"> sui </w:t>
      </w:r>
      <w:proofErr w:type="spellStart"/>
      <w:r w:rsidRPr="00C858A7">
        <w:rPr>
          <w:rFonts w:ascii="Garamond" w:hAnsi="Garamond"/>
          <w:i/>
          <w:sz w:val="18"/>
          <w:szCs w:val="18"/>
        </w:rPr>
        <w:t>rapporti</w:t>
      </w:r>
      <w:proofErr w:type="spellEnd"/>
      <w:r w:rsidRPr="00C858A7">
        <w:rPr>
          <w:rFonts w:ascii="Garamond" w:hAnsi="Garamond"/>
          <w:i/>
          <w:sz w:val="18"/>
          <w:szCs w:val="18"/>
        </w:rPr>
        <w:t xml:space="preserve"> </w:t>
      </w:r>
      <w:proofErr w:type="spellStart"/>
      <w:r w:rsidRPr="00C858A7">
        <w:rPr>
          <w:rFonts w:ascii="Garamond" w:hAnsi="Garamond"/>
          <w:i/>
          <w:sz w:val="18"/>
          <w:szCs w:val="18"/>
        </w:rPr>
        <w:t>patrimoniali</w:t>
      </w:r>
      <w:proofErr w:type="spellEnd"/>
      <w:r w:rsidRPr="00C858A7">
        <w:rPr>
          <w:rFonts w:ascii="Garamond" w:hAnsi="Garamond"/>
          <w:sz w:val="18"/>
          <w:szCs w:val="18"/>
        </w:rPr>
        <w:t>, 8-18.</w:t>
      </w:r>
    </w:p>
  </w:footnote>
  <w:footnote w:id="248">
    <w:p w14:paraId="4D01387B"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The effect of the dowry system, to release funds for political use which in the previous system would have been conferred in the bride’s portion, has been noted in</w:t>
      </w:r>
      <w:r w:rsidRPr="00C858A7">
        <w:rPr>
          <w:rFonts w:ascii="Garamond" w:hAnsi="Garamond"/>
          <w:sz w:val="18"/>
          <w:szCs w:val="18"/>
        </w:rPr>
        <w:t xml:space="preserve"> Bellomo, </w:t>
      </w:r>
      <w:proofErr w:type="spellStart"/>
      <w:r w:rsidRPr="00C858A7">
        <w:rPr>
          <w:rFonts w:ascii="Garamond" w:hAnsi="Garamond"/>
          <w:i/>
          <w:sz w:val="18"/>
          <w:szCs w:val="18"/>
        </w:rPr>
        <w:t>Ricerche</w:t>
      </w:r>
      <w:proofErr w:type="spellEnd"/>
      <w:r w:rsidRPr="00C858A7">
        <w:rPr>
          <w:rFonts w:ascii="Garamond" w:hAnsi="Garamond"/>
          <w:i/>
          <w:sz w:val="18"/>
          <w:szCs w:val="18"/>
        </w:rPr>
        <w:t xml:space="preserve"> sui </w:t>
      </w:r>
      <w:proofErr w:type="spellStart"/>
      <w:r w:rsidRPr="00C858A7">
        <w:rPr>
          <w:rFonts w:ascii="Garamond" w:hAnsi="Garamond"/>
          <w:i/>
          <w:sz w:val="18"/>
          <w:szCs w:val="18"/>
        </w:rPr>
        <w:t>rapporti</w:t>
      </w:r>
      <w:proofErr w:type="spellEnd"/>
      <w:r w:rsidRPr="00C858A7">
        <w:rPr>
          <w:rFonts w:ascii="Garamond" w:hAnsi="Garamond"/>
          <w:i/>
          <w:sz w:val="18"/>
          <w:szCs w:val="18"/>
        </w:rPr>
        <w:t xml:space="preserve"> </w:t>
      </w:r>
      <w:proofErr w:type="spellStart"/>
      <w:r w:rsidRPr="00C858A7">
        <w:rPr>
          <w:rFonts w:ascii="Garamond" w:hAnsi="Garamond"/>
          <w:i/>
          <w:sz w:val="18"/>
          <w:szCs w:val="18"/>
        </w:rPr>
        <w:t>patrimoniali</w:t>
      </w:r>
      <w:proofErr w:type="spellEnd"/>
      <w:r w:rsidRPr="00C858A7">
        <w:rPr>
          <w:rFonts w:ascii="Garamond" w:hAnsi="Garamond"/>
          <w:sz w:val="18"/>
          <w:szCs w:val="18"/>
        </w:rPr>
        <w:t xml:space="preserve">, </w:t>
      </w:r>
      <w:r w:rsidRPr="00C858A7">
        <w:rPr>
          <w:rFonts w:ascii="Garamond" w:hAnsi="Garamond"/>
          <w:sz w:val="18"/>
          <w:szCs w:val="18"/>
          <w:lang w:val="en-IE"/>
        </w:rPr>
        <w:t>159-161.</w:t>
      </w:r>
    </w:p>
  </w:footnote>
  <w:footnote w:id="249">
    <w:p w14:paraId="42E09535" w14:textId="77777777" w:rsidR="00512277" w:rsidRPr="00C858A7" w:rsidRDefault="00512277" w:rsidP="00FD07A5">
      <w:pPr>
        <w:pStyle w:val="FootnoteText"/>
        <w:ind w:left="0" w:right="28"/>
        <w:rPr>
          <w:rFonts w:ascii="Garamond" w:hAnsi="Garamond"/>
          <w:sz w:val="18"/>
          <w:szCs w:val="18"/>
        </w:rPr>
      </w:pPr>
      <w:r w:rsidRPr="00C858A7">
        <w:rPr>
          <w:rStyle w:val="FootnoteReference"/>
          <w:rFonts w:ascii="Garamond" w:hAnsi="Garamond"/>
          <w:sz w:val="18"/>
          <w:szCs w:val="18"/>
        </w:rPr>
        <w:footnoteRef/>
      </w:r>
      <w:r w:rsidRPr="00C858A7">
        <w:rPr>
          <w:rFonts w:ascii="Garamond" w:hAnsi="Garamond"/>
          <w:sz w:val="18"/>
          <w:szCs w:val="18"/>
        </w:rPr>
        <w:t xml:space="preserve"> On this problem and on the different solutions discussed by medieval jurists see Bellomo, </w:t>
      </w:r>
      <w:proofErr w:type="spellStart"/>
      <w:r w:rsidRPr="00C858A7">
        <w:rPr>
          <w:rFonts w:ascii="Garamond" w:hAnsi="Garamond"/>
          <w:i/>
          <w:sz w:val="18"/>
          <w:szCs w:val="18"/>
        </w:rPr>
        <w:t>Ricerche</w:t>
      </w:r>
      <w:proofErr w:type="spellEnd"/>
      <w:r w:rsidRPr="00C858A7">
        <w:rPr>
          <w:rFonts w:ascii="Garamond" w:hAnsi="Garamond"/>
          <w:i/>
          <w:sz w:val="18"/>
          <w:szCs w:val="18"/>
        </w:rPr>
        <w:t xml:space="preserve"> sui </w:t>
      </w:r>
      <w:proofErr w:type="spellStart"/>
      <w:r w:rsidRPr="00C858A7">
        <w:rPr>
          <w:rFonts w:ascii="Garamond" w:hAnsi="Garamond"/>
          <w:i/>
          <w:sz w:val="18"/>
          <w:szCs w:val="18"/>
        </w:rPr>
        <w:t>rapporti</w:t>
      </w:r>
      <w:proofErr w:type="spellEnd"/>
      <w:r w:rsidRPr="00C858A7">
        <w:rPr>
          <w:rFonts w:ascii="Garamond" w:hAnsi="Garamond"/>
          <w:i/>
          <w:sz w:val="18"/>
          <w:szCs w:val="18"/>
        </w:rPr>
        <w:t xml:space="preserve"> </w:t>
      </w:r>
      <w:proofErr w:type="spellStart"/>
      <w:r w:rsidRPr="00C858A7">
        <w:rPr>
          <w:rFonts w:ascii="Garamond" w:hAnsi="Garamond"/>
          <w:i/>
          <w:sz w:val="18"/>
          <w:szCs w:val="18"/>
        </w:rPr>
        <w:t>patrimoniali</w:t>
      </w:r>
      <w:proofErr w:type="spellEnd"/>
      <w:r w:rsidRPr="00C858A7">
        <w:rPr>
          <w:rFonts w:ascii="Garamond" w:hAnsi="Garamond"/>
          <w:sz w:val="18"/>
          <w:szCs w:val="18"/>
        </w:rPr>
        <w:t>, 152-155.</w:t>
      </w:r>
    </w:p>
  </w:footnote>
  <w:footnote w:id="250">
    <w:p w14:paraId="3CC8F9E1" w14:textId="77777777" w:rsidR="00512277" w:rsidRPr="00C858A7" w:rsidRDefault="00512277" w:rsidP="00FD07A5">
      <w:pPr>
        <w:spacing w:after="0" w:line="240" w:lineRule="auto"/>
        <w:ind w:right="28"/>
        <w:jc w:val="both"/>
        <w:rPr>
          <w:rFonts w:ascii="Garamond" w:hAnsi="Garamond"/>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 xml:space="preserve">Exemplary, on this point, was the opinion of Azzo, an exponent of the school of the Glossators that flourished in the first quarter of </w:t>
      </w:r>
      <w:proofErr w:type="gramStart"/>
      <w:r w:rsidRPr="00512277">
        <w:rPr>
          <w:rFonts w:ascii="Garamond" w:hAnsi="Garamond" w:cs="Calibri"/>
          <w:sz w:val="18"/>
          <w:szCs w:val="18"/>
          <w:lang w:val="en-IE"/>
        </w:rPr>
        <w:t>the  thirteenth</w:t>
      </w:r>
      <w:proofErr w:type="gramEnd"/>
      <w:r w:rsidRPr="00512277">
        <w:rPr>
          <w:rFonts w:ascii="Garamond" w:hAnsi="Garamond" w:cs="Calibri"/>
          <w:sz w:val="18"/>
          <w:szCs w:val="18"/>
          <w:lang w:val="en-IE"/>
        </w:rPr>
        <w:t xml:space="preserve"> century: commenting on a passage of the Digest, he stated that when the dowry fell short husbands had to pay at their own expenses </w:t>
      </w:r>
      <w:r w:rsidRPr="00C858A7">
        <w:rPr>
          <w:rFonts w:ascii="Garamond" w:hAnsi="Garamond"/>
          <w:sz w:val="18"/>
          <w:szCs w:val="18"/>
          <w:lang w:val="en-IE"/>
        </w:rPr>
        <w:t>“</w:t>
      </w:r>
      <w:proofErr w:type="spellStart"/>
      <w:r w:rsidRPr="00C858A7">
        <w:rPr>
          <w:rFonts w:ascii="Garamond" w:hAnsi="Garamond"/>
          <w:sz w:val="18"/>
          <w:szCs w:val="18"/>
          <w:lang w:val="en-IE"/>
        </w:rPr>
        <w:t>alimenta</w:t>
      </w:r>
      <w:proofErr w:type="spellEnd"/>
      <w:r w:rsidRPr="00C858A7">
        <w:rPr>
          <w:rFonts w:ascii="Garamond" w:hAnsi="Garamond"/>
          <w:sz w:val="18"/>
          <w:szCs w:val="18"/>
          <w:lang w:val="en-IE"/>
        </w:rPr>
        <w:t xml:space="preserve"> et </w:t>
      </w:r>
      <w:proofErr w:type="spellStart"/>
      <w:r w:rsidRPr="00C858A7">
        <w:rPr>
          <w:rFonts w:ascii="Garamond" w:hAnsi="Garamond"/>
          <w:sz w:val="18"/>
          <w:szCs w:val="18"/>
          <w:lang w:val="en-IE"/>
        </w:rPr>
        <w:t>medicina</w:t>
      </w:r>
      <w:proofErr w:type="spellEnd"/>
      <w:r w:rsidRPr="00C858A7">
        <w:rPr>
          <w:rFonts w:ascii="Garamond" w:hAnsi="Garamond"/>
          <w:sz w:val="18"/>
          <w:szCs w:val="18"/>
          <w:lang w:val="en-IE"/>
        </w:rPr>
        <w:t xml:space="preserve">” (alimony and medicines) </w:t>
      </w:r>
      <w:r w:rsidRPr="00512277">
        <w:rPr>
          <w:rFonts w:ascii="Garamond" w:hAnsi="Garamond" w:cs="Calibri"/>
          <w:sz w:val="18"/>
          <w:szCs w:val="18"/>
          <w:lang w:val="en-IE"/>
        </w:rPr>
        <w:t xml:space="preserve">for their family: on this matter see </w:t>
      </w:r>
      <w:r w:rsidRPr="00C858A7">
        <w:rPr>
          <w:rFonts w:ascii="Garamond" w:hAnsi="Garamond"/>
          <w:sz w:val="18"/>
          <w:szCs w:val="18"/>
        </w:rPr>
        <w:t xml:space="preserve">Bellomo, </w:t>
      </w:r>
      <w:proofErr w:type="spellStart"/>
      <w:r w:rsidRPr="00C858A7">
        <w:rPr>
          <w:rFonts w:ascii="Garamond" w:hAnsi="Garamond"/>
          <w:i/>
          <w:sz w:val="18"/>
          <w:szCs w:val="18"/>
        </w:rPr>
        <w:t>Ricerche</w:t>
      </w:r>
      <w:proofErr w:type="spellEnd"/>
      <w:r w:rsidRPr="00C858A7">
        <w:rPr>
          <w:rFonts w:ascii="Garamond" w:hAnsi="Garamond"/>
          <w:i/>
          <w:sz w:val="18"/>
          <w:szCs w:val="18"/>
        </w:rPr>
        <w:t xml:space="preserve"> sui </w:t>
      </w:r>
      <w:proofErr w:type="spellStart"/>
      <w:r w:rsidRPr="00C858A7">
        <w:rPr>
          <w:rFonts w:ascii="Garamond" w:hAnsi="Garamond"/>
          <w:i/>
          <w:sz w:val="18"/>
          <w:szCs w:val="18"/>
        </w:rPr>
        <w:t>rapporti</w:t>
      </w:r>
      <w:proofErr w:type="spellEnd"/>
      <w:r w:rsidRPr="00C858A7">
        <w:rPr>
          <w:rFonts w:ascii="Garamond" w:hAnsi="Garamond"/>
          <w:i/>
          <w:sz w:val="18"/>
          <w:szCs w:val="18"/>
        </w:rPr>
        <w:t xml:space="preserve"> </w:t>
      </w:r>
      <w:proofErr w:type="spellStart"/>
      <w:r w:rsidRPr="00C858A7">
        <w:rPr>
          <w:rFonts w:ascii="Garamond" w:hAnsi="Garamond"/>
          <w:i/>
          <w:sz w:val="18"/>
          <w:szCs w:val="18"/>
        </w:rPr>
        <w:t>patrimoniali</w:t>
      </w:r>
      <w:proofErr w:type="spellEnd"/>
      <w:r w:rsidRPr="00C858A7">
        <w:rPr>
          <w:rFonts w:ascii="Garamond" w:hAnsi="Garamond"/>
          <w:sz w:val="18"/>
          <w:szCs w:val="18"/>
        </w:rPr>
        <w:t>, 153 n. 36.</w:t>
      </w:r>
    </w:p>
  </w:footnote>
  <w:footnote w:id="251">
    <w:p w14:paraId="05270E99" w14:textId="77777777" w:rsidR="00512277" w:rsidRPr="00C858A7" w:rsidRDefault="00512277" w:rsidP="00FD07A5">
      <w:pPr>
        <w:pStyle w:val="FootnoteText"/>
        <w:ind w:left="0" w:right="28"/>
        <w:rPr>
          <w:rFonts w:ascii="Garamond" w:hAnsi="Garamond"/>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The </w:t>
      </w:r>
      <w:r w:rsidRPr="00512277">
        <w:rPr>
          <w:rFonts w:ascii="Garamond" w:hAnsi="Garamond" w:cs="Calibri"/>
          <w:sz w:val="18"/>
          <w:szCs w:val="18"/>
          <w:lang w:val="en-IE"/>
        </w:rPr>
        <w:t>“</w:t>
      </w:r>
      <w:proofErr w:type="spellStart"/>
      <w:r w:rsidRPr="00512277">
        <w:rPr>
          <w:rFonts w:ascii="Garamond" w:hAnsi="Garamond" w:cs="Calibri"/>
          <w:sz w:val="18"/>
          <w:szCs w:val="18"/>
          <w:lang w:val="en-IE"/>
        </w:rPr>
        <w:t>gravia</w:t>
      </w:r>
      <w:proofErr w:type="spellEnd"/>
      <w:r w:rsidRPr="00512277">
        <w:rPr>
          <w:rFonts w:ascii="Garamond" w:hAnsi="Garamond" w:cs="Calibri"/>
          <w:sz w:val="18"/>
          <w:szCs w:val="18"/>
          <w:lang w:val="en-IE"/>
        </w:rPr>
        <w:t xml:space="preserve"> et </w:t>
      </w:r>
      <w:proofErr w:type="spellStart"/>
      <w:r w:rsidRPr="00512277">
        <w:rPr>
          <w:rFonts w:ascii="Garamond" w:hAnsi="Garamond" w:cs="Calibri"/>
          <w:sz w:val="18"/>
          <w:szCs w:val="18"/>
          <w:lang w:val="en-IE"/>
        </w:rPr>
        <w:t>importabilia</w:t>
      </w:r>
      <w:proofErr w:type="spellEnd"/>
      <w:r w:rsidRPr="00512277">
        <w:rPr>
          <w:rFonts w:ascii="Garamond" w:hAnsi="Garamond" w:cs="Calibri"/>
          <w:sz w:val="18"/>
          <w:szCs w:val="18"/>
          <w:lang w:val="en-IE"/>
        </w:rPr>
        <w:t xml:space="preserve"> </w:t>
      </w:r>
      <w:proofErr w:type="spellStart"/>
      <w:r w:rsidRPr="00512277">
        <w:rPr>
          <w:rFonts w:ascii="Garamond" w:hAnsi="Garamond" w:cs="Calibri"/>
          <w:sz w:val="18"/>
          <w:szCs w:val="18"/>
          <w:lang w:val="en-IE"/>
        </w:rPr>
        <w:t>onera</w:t>
      </w:r>
      <w:proofErr w:type="spellEnd"/>
      <w:r w:rsidRPr="00512277">
        <w:rPr>
          <w:rFonts w:ascii="Garamond" w:hAnsi="Garamond" w:cs="Calibri"/>
          <w:sz w:val="18"/>
          <w:szCs w:val="18"/>
          <w:lang w:val="en-IE"/>
        </w:rPr>
        <w:t xml:space="preserve"> matrimonii”, in the words </w:t>
      </w:r>
      <w:proofErr w:type="gramStart"/>
      <w:r w:rsidRPr="00512277">
        <w:rPr>
          <w:rFonts w:ascii="Garamond" w:hAnsi="Garamond" w:cs="Calibri"/>
          <w:sz w:val="18"/>
          <w:szCs w:val="18"/>
          <w:lang w:val="en-IE"/>
        </w:rPr>
        <w:t>of  twelfth</w:t>
      </w:r>
      <w:proofErr w:type="gramEnd"/>
      <w:r w:rsidRPr="00512277">
        <w:rPr>
          <w:rFonts w:ascii="Garamond" w:hAnsi="Garamond" w:cs="Calibri"/>
          <w:sz w:val="18"/>
          <w:szCs w:val="18"/>
          <w:lang w:val="en-IE"/>
        </w:rPr>
        <w:t xml:space="preserve"> century Glossator </w:t>
      </w:r>
      <w:proofErr w:type="spellStart"/>
      <w:r w:rsidRPr="00512277">
        <w:rPr>
          <w:rFonts w:ascii="Garamond" w:hAnsi="Garamond" w:cs="Calibri"/>
          <w:sz w:val="18"/>
          <w:szCs w:val="18"/>
          <w:lang w:val="en-IE"/>
        </w:rPr>
        <w:t>Placentinus</w:t>
      </w:r>
      <w:proofErr w:type="spellEnd"/>
      <w:r w:rsidRPr="00512277">
        <w:rPr>
          <w:rFonts w:ascii="Garamond" w:hAnsi="Garamond" w:cs="Calibri"/>
          <w:sz w:val="18"/>
          <w:szCs w:val="18"/>
          <w:lang w:val="en-IE"/>
        </w:rPr>
        <w:t xml:space="preserve">: on this matter see </w:t>
      </w:r>
      <w:r w:rsidRPr="00C858A7">
        <w:rPr>
          <w:rFonts w:ascii="Garamond" w:hAnsi="Garamond"/>
          <w:sz w:val="18"/>
          <w:szCs w:val="18"/>
          <w:lang w:val="en-IE"/>
        </w:rPr>
        <w:t xml:space="preserve">Bellomo, </w:t>
      </w:r>
      <w:proofErr w:type="spellStart"/>
      <w:r w:rsidRPr="00C858A7">
        <w:rPr>
          <w:rFonts w:ascii="Garamond" w:hAnsi="Garamond"/>
          <w:i/>
          <w:sz w:val="18"/>
          <w:szCs w:val="18"/>
          <w:lang w:val="en-IE"/>
        </w:rPr>
        <w:t>Ricerche</w:t>
      </w:r>
      <w:proofErr w:type="spellEnd"/>
      <w:r w:rsidRPr="00C858A7">
        <w:rPr>
          <w:rFonts w:ascii="Garamond" w:hAnsi="Garamond"/>
          <w:i/>
          <w:sz w:val="18"/>
          <w:szCs w:val="18"/>
          <w:lang w:val="en-IE"/>
        </w:rPr>
        <w:t xml:space="preserve"> sui </w:t>
      </w:r>
      <w:proofErr w:type="spellStart"/>
      <w:r w:rsidRPr="00C858A7">
        <w:rPr>
          <w:rFonts w:ascii="Garamond" w:hAnsi="Garamond"/>
          <w:i/>
          <w:sz w:val="18"/>
          <w:szCs w:val="18"/>
          <w:lang w:val="en-IE"/>
        </w:rPr>
        <w:t>rapporti</w:t>
      </w:r>
      <w:proofErr w:type="spellEnd"/>
      <w:r w:rsidRPr="00C858A7">
        <w:rPr>
          <w:rFonts w:ascii="Garamond" w:hAnsi="Garamond"/>
          <w:i/>
          <w:sz w:val="18"/>
          <w:szCs w:val="18"/>
          <w:lang w:val="en-IE"/>
        </w:rPr>
        <w:t xml:space="preserve"> </w:t>
      </w:r>
      <w:proofErr w:type="spellStart"/>
      <w:r w:rsidRPr="00C858A7">
        <w:rPr>
          <w:rFonts w:ascii="Garamond" w:hAnsi="Garamond"/>
          <w:i/>
          <w:sz w:val="18"/>
          <w:szCs w:val="18"/>
          <w:lang w:val="en-IE"/>
        </w:rPr>
        <w:t>patrimoniali</w:t>
      </w:r>
      <w:proofErr w:type="spellEnd"/>
      <w:r w:rsidRPr="00C858A7">
        <w:rPr>
          <w:rFonts w:ascii="Garamond" w:hAnsi="Garamond"/>
          <w:sz w:val="18"/>
          <w:szCs w:val="18"/>
          <w:lang w:val="en-IE"/>
        </w:rPr>
        <w:t>, 149.</w:t>
      </w:r>
    </w:p>
  </w:footnote>
  <w:footnote w:id="252">
    <w:p w14:paraId="4667BF99" w14:textId="77777777" w:rsidR="00512277" w:rsidRPr="00C858A7" w:rsidRDefault="00512277" w:rsidP="00FD07A5">
      <w:pPr>
        <w:pStyle w:val="FootnoteText"/>
        <w:ind w:left="0" w:right="28"/>
        <w:rPr>
          <w:rFonts w:ascii="Garamond" w:hAnsi="Garamond"/>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This was the case of the decretal “</w:t>
      </w:r>
      <w:proofErr w:type="spellStart"/>
      <w:r w:rsidRPr="00512277">
        <w:rPr>
          <w:rFonts w:ascii="Garamond" w:hAnsi="Garamond" w:cs="Calibri"/>
          <w:i/>
          <w:sz w:val="18"/>
          <w:szCs w:val="18"/>
          <w:lang w:val="en-IE"/>
        </w:rPr>
        <w:t>Salubriter</w:t>
      </w:r>
      <w:proofErr w:type="spellEnd"/>
      <w:r w:rsidRPr="00512277">
        <w:rPr>
          <w:rFonts w:ascii="Garamond" w:hAnsi="Garamond" w:cs="Calibri"/>
          <w:sz w:val="18"/>
          <w:szCs w:val="18"/>
          <w:lang w:val="en-IE"/>
        </w:rPr>
        <w:t xml:space="preserve">” of Pope Innocentius III (included in the </w:t>
      </w:r>
      <w:r w:rsidRPr="00512277">
        <w:rPr>
          <w:rFonts w:ascii="Garamond" w:hAnsi="Garamond" w:cs="Calibri"/>
          <w:i/>
          <w:sz w:val="18"/>
          <w:szCs w:val="18"/>
          <w:lang w:val="en-IE"/>
        </w:rPr>
        <w:t>Liber Extra</w:t>
      </w:r>
      <w:r w:rsidRPr="00512277">
        <w:rPr>
          <w:rFonts w:ascii="Garamond" w:hAnsi="Garamond" w:cs="Calibri"/>
          <w:sz w:val="18"/>
          <w:szCs w:val="18"/>
          <w:lang w:val="en-IE"/>
        </w:rPr>
        <w:t xml:space="preserve"> in </w:t>
      </w:r>
      <w:r w:rsidRPr="00512277">
        <w:rPr>
          <w:rFonts w:ascii="Garamond" w:hAnsi="Garamond" w:cs="Calibri"/>
          <w:i/>
          <w:sz w:val="18"/>
          <w:szCs w:val="18"/>
          <w:lang w:val="en-IE"/>
        </w:rPr>
        <w:t>X</w:t>
      </w:r>
      <w:r w:rsidRPr="00512277">
        <w:rPr>
          <w:rFonts w:ascii="Garamond" w:hAnsi="Garamond" w:cs="Calibri"/>
          <w:sz w:val="18"/>
          <w:szCs w:val="18"/>
          <w:lang w:val="en-IE"/>
        </w:rPr>
        <w:t xml:space="preserve">. 5.19.16), which allowed husbands to retain the fruits of the goods that they had received as a pledge from their fathers-in-law while waiting for the payment of a dowry even beyond the value of the dowry itself, since «often the fruits of the dowry are not sufficient to shoulder the financial burdens of marriages» </w:t>
      </w:r>
      <w:r w:rsidRPr="00C858A7">
        <w:rPr>
          <w:rFonts w:ascii="Garamond" w:hAnsi="Garamond"/>
          <w:sz w:val="18"/>
          <w:szCs w:val="18"/>
          <w:lang w:val="en-IE"/>
        </w:rPr>
        <w:t>(«</w:t>
      </w:r>
      <w:proofErr w:type="spellStart"/>
      <w:r w:rsidRPr="00C858A7">
        <w:rPr>
          <w:rFonts w:ascii="Garamond" w:hAnsi="Garamond"/>
          <w:sz w:val="18"/>
          <w:szCs w:val="18"/>
          <w:lang w:val="en-IE"/>
        </w:rPr>
        <w:t>quum</w:t>
      </w:r>
      <w:proofErr w:type="spellEnd"/>
      <w:r w:rsidRPr="00C858A7">
        <w:rPr>
          <w:rFonts w:ascii="Garamond" w:hAnsi="Garamond"/>
          <w:sz w:val="18"/>
          <w:szCs w:val="18"/>
          <w:lang w:val="en-IE"/>
        </w:rPr>
        <w:t xml:space="preserve"> frequenter </w:t>
      </w:r>
      <w:proofErr w:type="spellStart"/>
      <w:r w:rsidRPr="00C858A7">
        <w:rPr>
          <w:rFonts w:ascii="Garamond" w:hAnsi="Garamond"/>
          <w:sz w:val="18"/>
          <w:szCs w:val="18"/>
          <w:lang w:val="en-IE"/>
        </w:rPr>
        <w:t>dotis</w:t>
      </w:r>
      <w:proofErr w:type="spellEnd"/>
      <w:r w:rsidRPr="00C858A7">
        <w:rPr>
          <w:rFonts w:ascii="Garamond" w:hAnsi="Garamond"/>
          <w:sz w:val="18"/>
          <w:szCs w:val="18"/>
          <w:lang w:val="en-IE"/>
        </w:rPr>
        <w:t xml:space="preserve"> fructus non </w:t>
      </w:r>
      <w:proofErr w:type="spellStart"/>
      <w:r w:rsidRPr="00C858A7">
        <w:rPr>
          <w:rFonts w:ascii="Garamond" w:hAnsi="Garamond"/>
          <w:sz w:val="18"/>
          <w:szCs w:val="18"/>
          <w:lang w:val="en-IE"/>
        </w:rPr>
        <w:t>sufficiant</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ad</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onera</w:t>
      </w:r>
      <w:proofErr w:type="spellEnd"/>
      <w:r w:rsidRPr="00C858A7">
        <w:rPr>
          <w:rFonts w:ascii="Garamond" w:hAnsi="Garamond"/>
          <w:sz w:val="18"/>
          <w:szCs w:val="18"/>
          <w:lang w:val="en-IE"/>
        </w:rPr>
        <w:t xml:space="preserve"> matrimonii </w:t>
      </w:r>
      <w:proofErr w:type="spellStart"/>
      <w:r w:rsidRPr="00C858A7">
        <w:rPr>
          <w:rFonts w:ascii="Garamond" w:hAnsi="Garamond"/>
          <w:sz w:val="18"/>
          <w:szCs w:val="18"/>
          <w:lang w:val="en-IE"/>
        </w:rPr>
        <w:t>supportanda</w:t>
      </w:r>
      <w:proofErr w:type="spellEnd"/>
      <w:r w:rsidRPr="00C858A7">
        <w:rPr>
          <w:rFonts w:ascii="Garamond" w:hAnsi="Garamond"/>
          <w:sz w:val="18"/>
          <w:szCs w:val="18"/>
          <w:lang w:val="en-IE"/>
        </w:rPr>
        <w:t>»)</w:t>
      </w:r>
      <w:r w:rsidRPr="00512277">
        <w:rPr>
          <w:rFonts w:ascii="Garamond" w:hAnsi="Garamond" w:cs="Calibri"/>
          <w:sz w:val="18"/>
          <w:szCs w:val="18"/>
          <w:lang w:val="en-IE"/>
        </w:rPr>
        <w:t xml:space="preserve">. </w:t>
      </w:r>
      <w:r w:rsidRPr="00512277">
        <w:rPr>
          <w:rFonts w:ascii="Garamond" w:hAnsi="Garamond" w:cs="Calibri"/>
          <w:sz w:val="18"/>
          <w:szCs w:val="18"/>
          <w:lang w:val="it-IT"/>
        </w:rPr>
        <w:t xml:space="preserve">On this decretal see </w:t>
      </w:r>
      <w:r w:rsidRPr="00C858A7">
        <w:rPr>
          <w:rFonts w:ascii="Garamond" w:hAnsi="Garamond"/>
          <w:sz w:val="18"/>
          <w:szCs w:val="18"/>
          <w:lang w:val="it-IT"/>
        </w:rPr>
        <w:t xml:space="preserve">O. Condorelli, “Sul contributo dei canonisti alla definizione del concetto di interesse. Frammenti di ricerca (metà sec. XII- metà sec. XIII),” in </w:t>
      </w:r>
      <w:r w:rsidRPr="00C858A7">
        <w:rPr>
          <w:rFonts w:ascii="Garamond" w:hAnsi="Garamond"/>
          <w:i/>
          <w:sz w:val="18"/>
          <w:szCs w:val="18"/>
          <w:lang w:val="it-IT"/>
        </w:rPr>
        <w:t>Der Einfluss der Kanonistik auf die europäische Rechtskultur</w:t>
      </w:r>
      <w:r w:rsidRPr="00C858A7">
        <w:rPr>
          <w:rFonts w:ascii="Garamond" w:hAnsi="Garamond"/>
          <w:b/>
          <w:bCs/>
          <w:i/>
          <w:sz w:val="18"/>
          <w:szCs w:val="18"/>
          <w:lang w:val="it-IT"/>
        </w:rPr>
        <w:t xml:space="preserve"> </w:t>
      </w:r>
      <w:r w:rsidRPr="00C858A7">
        <w:rPr>
          <w:rFonts w:ascii="Garamond" w:hAnsi="Garamond"/>
          <w:i/>
          <w:sz w:val="18"/>
          <w:szCs w:val="18"/>
          <w:lang w:val="it-IT"/>
        </w:rPr>
        <w:t>Bd. 5: Das Recht der Wirtschaft</w:t>
      </w:r>
      <w:r w:rsidRPr="00C858A7">
        <w:rPr>
          <w:rFonts w:ascii="Garamond" w:hAnsi="Garamond"/>
          <w:sz w:val="18"/>
          <w:szCs w:val="18"/>
          <w:lang w:val="it-IT"/>
        </w:rPr>
        <w:t xml:space="preserve">, eds. D. von Mayenburg - O. Condorelli - F. Roumy - M. Schmoeckel (Köln - Weimar - Wien: Böhlau, 2016), 53. </w:t>
      </w:r>
      <w:r w:rsidRPr="00512277">
        <w:rPr>
          <w:rFonts w:ascii="Garamond" w:hAnsi="Garamond" w:cs="Calibri"/>
          <w:sz w:val="18"/>
          <w:szCs w:val="18"/>
          <w:lang w:val="en-IE"/>
        </w:rPr>
        <w:t xml:space="preserve">This passage is mentioned, with a minor error in the reference to its collocation inside the </w:t>
      </w:r>
      <w:r w:rsidRPr="00512277">
        <w:rPr>
          <w:rFonts w:ascii="Garamond" w:hAnsi="Garamond" w:cs="Calibri"/>
          <w:i/>
          <w:sz w:val="18"/>
          <w:szCs w:val="18"/>
          <w:lang w:val="en-IE"/>
        </w:rPr>
        <w:t>Liber Extra</w:t>
      </w:r>
      <w:r w:rsidRPr="00512277">
        <w:rPr>
          <w:rFonts w:ascii="Garamond" w:hAnsi="Garamond" w:cs="Calibri"/>
          <w:sz w:val="18"/>
          <w:szCs w:val="18"/>
          <w:lang w:val="en-IE"/>
        </w:rPr>
        <w:t xml:space="preserve">, also in </w:t>
      </w:r>
      <w:r w:rsidRPr="00C858A7">
        <w:rPr>
          <w:rFonts w:ascii="Garamond" w:hAnsi="Garamond"/>
          <w:sz w:val="18"/>
          <w:szCs w:val="18"/>
        </w:rPr>
        <w:t xml:space="preserve">Hughes, “From </w:t>
      </w:r>
      <w:proofErr w:type="spellStart"/>
      <w:r w:rsidRPr="00C858A7">
        <w:rPr>
          <w:rFonts w:ascii="Garamond" w:hAnsi="Garamond"/>
          <w:sz w:val="18"/>
          <w:szCs w:val="18"/>
        </w:rPr>
        <w:t>Brideprice</w:t>
      </w:r>
      <w:proofErr w:type="spellEnd"/>
      <w:r w:rsidRPr="00C858A7">
        <w:rPr>
          <w:rFonts w:ascii="Garamond" w:hAnsi="Garamond"/>
          <w:sz w:val="18"/>
          <w:szCs w:val="18"/>
        </w:rPr>
        <w:t xml:space="preserve"> to Dowry</w:t>
      </w:r>
      <w:r w:rsidRPr="00C858A7">
        <w:rPr>
          <w:rFonts w:ascii="Garamond" w:hAnsi="Garamond"/>
          <w:sz w:val="18"/>
          <w:szCs w:val="18"/>
          <w:lang w:val="it-IT"/>
        </w:rPr>
        <w:t>,</w:t>
      </w:r>
      <w:r w:rsidRPr="00C858A7">
        <w:rPr>
          <w:rFonts w:ascii="Garamond" w:hAnsi="Garamond"/>
          <w:sz w:val="18"/>
          <w:szCs w:val="18"/>
        </w:rPr>
        <w:t xml:space="preserve">”: </w:t>
      </w:r>
      <w:r w:rsidRPr="00C858A7">
        <w:rPr>
          <w:rFonts w:ascii="Garamond" w:hAnsi="Garamond"/>
          <w:sz w:val="18"/>
          <w:szCs w:val="18"/>
          <w:lang w:val="en-IE"/>
        </w:rPr>
        <w:t>281.</w:t>
      </w:r>
    </w:p>
  </w:footnote>
  <w:footnote w:id="253">
    <w:p w14:paraId="152E3D61" w14:textId="77777777" w:rsidR="00512277" w:rsidRPr="00C858A7" w:rsidRDefault="00512277" w:rsidP="00FD07A5">
      <w:pPr>
        <w:pStyle w:val="FootnoteText"/>
        <w:ind w:left="0" w:right="28"/>
        <w:rPr>
          <w:rFonts w:ascii="Garamond" w:hAnsi="Garamond"/>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This trend has been explained through the category of “vicarious consumption”, first theorised by the great sociologist Thorstein B. Veblen with reference to the 19th century bourgeois society.</w:t>
      </w:r>
      <w:r w:rsidRPr="00512277">
        <w:rPr>
          <w:rFonts w:ascii="Garamond" w:hAnsi="Garamond" w:cs="Calibri"/>
          <w:color w:val="000000"/>
          <w:sz w:val="18"/>
          <w:szCs w:val="18"/>
          <w:lang w:val="en-IE"/>
        </w:rPr>
        <w:t xml:space="preserve"> </w:t>
      </w:r>
      <w:r w:rsidRPr="00512277">
        <w:rPr>
          <w:rFonts w:ascii="Garamond" w:hAnsi="Garamond" w:cs="Calibri"/>
          <w:sz w:val="18"/>
          <w:szCs w:val="18"/>
          <w:lang w:val="en-IE"/>
        </w:rPr>
        <w:t xml:space="preserve">This notion has been used to explain the importance of female adornment for </w:t>
      </w:r>
      <w:proofErr w:type="spellStart"/>
      <w:r w:rsidRPr="00512277">
        <w:rPr>
          <w:rFonts w:ascii="Garamond" w:hAnsi="Garamond" w:cs="Calibri"/>
          <w:i/>
          <w:sz w:val="18"/>
          <w:szCs w:val="18"/>
          <w:lang w:val="en-IE"/>
        </w:rPr>
        <w:t>Ancien</w:t>
      </w:r>
      <w:proofErr w:type="spellEnd"/>
      <w:r w:rsidRPr="00512277">
        <w:rPr>
          <w:rFonts w:ascii="Garamond" w:hAnsi="Garamond" w:cs="Calibri"/>
          <w:i/>
          <w:sz w:val="18"/>
          <w:szCs w:val="18"/>
          <w:lang w:val="en-IE"/>
        </w:rPr>
        <w:t xml:space="preserve"> </w:t>
      </w:r>
      <w:proofErr w:type="spellStart"/>
      <w:r w:rsidRPr="00512277">
        <w:rPr>
          <w:rFonts w:ascii="Garamond" w:hAnsi="Garamond" w:cs="Calibri"/>
          <w:i/>
          <w:sz w:val="18"/>
          <w:szCs w:val="18"/>
          <w:lang w:val="en-IE"/>
        </w:rPr>
        <w:t>Régime</w:t>
      </w:r>
      <w:proofErr w:type="spellEnd"/>
      <w:r w:rsidRPr="00512277">
        <w:rPr>
          <w:rFonts w:ascii="Garamond" w:hAnsi="Garamond" w:cs="Calibri"/>
          <w:i/>
          <w:sz w:val="18"/>
          <w:szCs w:val="18"/>
          <w:lang w:val="en-IE"/>
        </w:rPr>
        <w:t xml:space="preserve"> </w:t>
      </w:r>
      <w:r w:rsidRPr="00512277">
        <w:rPr>
          <w:rFonts w:ascii="Garamond" w:hAnsi="Garamond" w:cs="Calibri"/>
          <w:sz w:val="18"/>
          <w:szCs w:val="18"/>
          <w:lang w:val="en-IE"/>
        </w:rPr>
        <w:t xml:space="preserve">urban societies in </w:t>
      </w:r>
      <w:r w:rsidRPr="00C858A7">
        <w:rPr>
          <w:rFonts w:ascii="Garamond" w:hAnsi="Garamond"/>
          <w:sz w:val="18"/>
          <w:szCs w:val="18"/>
          <w:lang w:val="en-IE"/>
        </w:rPr>
        <w:t xml:space="preserve">A. Hunt, </w:t>
      </w:r>
      <w:r w:rsidRPr="00C858A7">
        <w:rPr>
          <w:rFonts w:ascii="Garamond" w:hAnsi="Garamond"/>
          <w:i/>
          <w:iCs/>
          <w:sz w:val="18"/>
          <w:szCs w:val="18"/>
          <w:lang w:val="en-IE"/>
        </w:rPr>
        <w:t>Governance of the Consuming Pas</w:t>
      </w:r>
      <w:r w:rsidRPr="00C858A7">
        <w:rPr>
          <w:rFonts w:ascii="Garamond" w:hAnsi="Garamond"/>
          <w:i/>
          <w:iCs/>
          <w:sz w:val="18"/>
          <w:szCs w:val="18"/>
          <w:lang w:val="en-IE"/>
        </w:rPr>
        <w:softHyphen/>
        <w:t>sions</w:t>
      </w:r>
      <w:r w:rsidRPr="00C858A7">
        <w:rPr>
          <w:rFonts w:ascii="Garamond" w:hAnsi="Garamond"/>
          <w:sz w:val="18"/>
          <w:szCs w:val="18"/>
          <w:lang w:val="en-IE"/>
        </w:rPr>
        <w:t>.</w:t>
      </w:r>
      <w:r w:rsidRPr="00C858A7">
        <w:rPr>
          <w:rFonts w:ascii="Garamond" w:hAnsi="Garamond" w:cs="New Aster LT Std"/>
          <w:color w:val="000000"/>
          <w:sz w:val="18"/>
          <w:szCs w:val="18"/>
          <w:lang w:val="en-IE"/>
        </w:rPr>
        <w:t xml:space="preserve"> </w:t>
      </w:r>
      <w:r w:rsidRPr="00C858A7">
        <w:rPr>
          <w:rFonts w:ascii="Garamond" w:hAnsi="Garamond"/>
          <w:i/>
          <w:iCs/>
          <w:sz w:val="18"/>
          <w:szCs w:val="18"/>
          <w:lang w:val="en-IE"/>
        </w:rPr>
        <w:t>A History of Sumptuary Law</w:t>
      </w:r>
      <w:r w:rsidRPr="00C858A7">
        <w:rPr>
          <w:rFonts w:ascii="Garamond" w:hAnsi="Garamond"/>
          <w:b/>
          <w:bCs/>
          <w:color w:val="6A6A6A"/>
          <w:sz w:val="18"/>
          <w:szCs w:val="18"/>
        </w:rPr>
        <w:t xml:space="preserve"> </w:t>
      </w:r>
      <w:r w:rsidRPr="00C858A7">
        <w:rPr>
          <w:rFonts w:ascii="Garamond" w:hAnsi="Garamond"/>
          <w:bCs/>
          <w:sz w:val="18"/>
          <w:szCs w:val="18"/>
        </w:rPr>
        <w:t>(New York</w:t>
      </w:r>
      <w:r w:rsidRPr="00C858A7">
        <w:rPr>
          <w:rFonts w:ascii="Garamond" w:hAnsi="Garamond"/>
          <w:sz w:val="18"/>
          <w:szCs w:val="18"/>
        </w:rPr>
        <w:t xml:space="preserve">: St. Martin’s Press, 1996), </w:t>
      </w:r>
      <w:r w:rsidRPr="00C858A7">
        <w:rPr>
          <w:rFonts w:ascii="Garamond" w:hAnsi="Garamond"/>
          <w:sz w:val="18"/>
          <w:szCs w:val="18"/>
          <w:lang w:val="en-IE"/>
        </w:rPr>
        <w:t>223-228.</w:t>
      </w:r>
    </w:p>
  </w:footnote>
  <w:footnote w:id="254">
    <w:p w14:paraId="29F58230" w14:textId="77777777" w:rsidR="00512277" w:rsidRPr="00512277" w:rsidRDefault="00512277" w:rsidP="00FD07A5">
      <w:pPr>
        <w:pStyle w:val="FootnoteText"/>
        <w:ind w:left="0"/>
        <w:rPr>
          <w:rFonts w:ascii="Garamond" w:hAnsi="Garamond" w:cs="Calibri"/>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w:t>
      </w:r>
      <w:proofErr w:type="spellStart"/>
      <w:r w:rsidRPr="00512277">
        <w:rPr>
          <w:rFonts w:ascii="Garamond" w:hAnsi="Garamond" w:cs="Calibri"/>
          <w:sz w:val="18"/>
          <w:szCs w:val="18"/>
        </w:rPr>
        <w:t>Introd</w:t>
      </w:r>
      <w:r w:rsidRPr="00512277">
        <w:rPr>
          <w:rFonts w:ascii="Garamond" w:hAnsi="Garamond" w:cs="Calibri"/>
          <w:sz w:val="18"/>
          <w:szCs w:val="18"/>
          <w:lang w:val="en-GB"/>
        </w:rPr>
        <w:t>uce</w:t>
      </w:r>
      <w:proofErr w:type="spellEnd"/>
      <w:r w:rsidRPr="00512277">
        <w:rPr>
          <w:rFonts w:ascii="Garamond" w:hAnsi="Garamond" w:cs="Calibri"/>
          <w:sz w:val="18"/>
          <w:szCs w:val="18"/>
          <w:lang w:val="en-GB"/>
        </w:rPr>
        <w:t xml:space="preserve"> again some rule and restraint to the disorderly and luxurious habits of women in the matter of dress and ornamentation, which increased so much the expenses in superfluous and useless things that much of the dowry is dissipated without any advantage of the husbands»]:</w:t>
      </w:r>
      <w:r w:rsidRPr="00512277">
        <w:rPr>
          <w:rFonts w:ascii="Garamond" w:hAnsi="Garamond" w:cs="Calibri"/>
          <w:sz w:val="18"/>
          <w:szCs w:val="18"/>
          <w:lang w:val="en-IE"/>
        </w:rPr>
        <w:t xml:space="preserve"> </w:t>
      </w:r>
      <w:r w:rsidRPr="00C858A7">
        <w:rPr>
          <w:rFonts w:ascii="Garamond" w:hAnsi="Garamond" w:cs="New Aster LT Std"/>
          <w:color w:val="000000"/>
          <w:sz w:val="18"/>
          <w:szCs w:val="18"/>
          <w:lang w:val="en-IE"/>
        </w:rPr>
        <w:t xml:space="preserve">quoted in </w:t>
      </w:r>
      <w:r w:rsidRPr="00C858A7">
        <w:rPr>
          <w:rFonts w:ascii="Garamond" w:hAnsi="Garamond"/>
          <w:sz w:val="18"/>
          <w:szCs w:val="18"/>
          <w:lang w:val="en-IE"/>
        </w:rPr>
        <w:t xml:space="preserve">A. </w:t>
      </w:r>
      <w:proofErr w:type="spellStart"/>
      <w:r w:rsidRPr="00C858A7">
        <w:rPr>
          <w:rFonts w:ascii="Garamond" w:hAnsi="Garamond"/>
          <w:sz w:val="18"/>
          <w:szCs w:val="18"/>
          <w:lang w:val="en-IE"/>
        </w:rPr>
        <w:t>Molho</w:t>
      </w:r>
      <w:proofErr w:type="spellEnd"/>
      <w:r w:rsidRPr="00C858A7">
        <w:rPr>
          <w:rFonts w:ascii="Garamond" w:hAnsi="Garamond"/>
          <w:sz w:val="18"/>
          <w:szCs w:val="18"/>
          <w:lang w:val="en-IE"/>
        </w:rPr>
        <w:t xml:space="preserve">, </w:t>
      </w:r>
      <w:r w:rsidRPr="00C858A7">
        <w:rPr>
          <w:rFonts w:ascii="Garamond" w:hAnsi="Garamond"/>
          <w:i/>
          <w:iCs/>
          <w:sz w:val="18"/>
          <w:szCs w:val="18"/>
          <w:lang w:val="en-IE"/>
        </w:rPr>
        <w:t>Marriage Alliance in Late Medieval Florence</w:t>
      </w:r>
      <w:r w:rsidRPr="00C858A7">
        <w:rPr>
          <w:rFonts w:ascii="Garamond" w:hAnsi="Garamond"/>
          <w:sz w:val="18"/>
          <w:szCs w:val="18"/>
          <w:lang w:val="en-IE"/>
        </w:rPr>
        <w:t xml:space="preserve"> (</w:t>
      </w:r>
      <w:r w:rsidRPr="00C858A7">
        <w:rPr>
          <w:rFonts w:ascii="Garamond" w:hAnsi="Garamond"/>
          <w:sz w:val="18"/>
          <w:szCs w:val="18"/>
        </w:rPr>
        <w:t>Cambridge, Mass. - London: Harvard University Press, 1994),</w:t>
      </w:r>
      <w:r w:rsidRPr="00C858A7">
        <w:rPr>
          <w:rFonts w:ascii="Garamond" w:hAnsi="Garamond"/>
          <w:sz w:val="18"/>
          <w:szCs w:val="18"/>
          <w:lang w:val="en-IE"/>
        </w:rPr>
        <w:t xml:space="preserve"> 301 n. 15.  </w:t>
      </w:r>
      <w:r w:rsidRPr="00512277">
        <w:rPr>
          <w:rFonts w:ascii="Garamond" w:hAnsi="Garamond" w:cs="Calibri"/>
          <w:sz w:val="18"/>
          <w:szCs w:val="18"/>
          <w:lang w:val="en-IE"/>
        </w:rPr>
        <w:t xml:space="preserve"> </w:t>
      </w:r>
    </w:p>
  </w:footnote>
  <w:footnote w:id="255">
    <w:p w14:paraId="4A903E02" w14:textId="77777777" w:rsidR="00512277" w:rsidRPr="00512277" w:rsidRDefault="00512277" w:rsidP="00FD07A5">
      <w:pPr>
        <w:spacing w:after="0" w:line="240" w:lineRule="auto"/>
        <w:jc w:val="both"/>
        <w:rPr>
          <w:rFonts w:ascii="Garamond" w:hAnsi="Garamond" w:cs="Calibri"/>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On the use of presenting such marital gifts and on their legal discipline in the last decades of the Middle Ages see also </w:t>
      </w:r>
      <w:r w:rsidRPr="00C858A7">
        <w:rPr>
          <w:rFonts w:ascii="Garamond" w:hAnsi="Garamond"/>
          <w:sz w:val="18"/>
          <w:szCs w:val="18"/>
        </w:rPr>
        <w:t xml:space="preserve">C. </w:t>
      </w:r>
      <w:proofErr w:type="spellStart"/>
      <w:r w:rsidRPr="00C858A7">
        <w:rPr>
          <w:rFonts w:ascii="Garamond" w:hAnsi="Garamond"/>
          <w:sz w:val="18"/>
          <w:szCs w:val="18"/>
        </w:rPr>
        <w:t>Klapisch</w:t>
      </w:r>
      <w:proofErr w:type="spellEnd"/>
      <w:r w:rsidRPr="00C858A7">
        <w:rPr>
          <w:rFonts w:ascii="Garamond" w:hAnsi="Garamond"/>
          <w:sz w:val="18"/>
          <w:szCs w:val="18"/>
        </w:rPr>
        <w:t xml:space="preserve"> Zuber, “Le </w:t>
      </w:r>
      <w:proofErr w:type="spellStart"/>
      <w:r w:rsidRPr="00C858A7">
        <w:rPr>
          <w:rFonts w:ascii="Garamond" w:hAnsi="Garamond"/>
          <w:sz w:val="18"/>
          <w:szCs w:val="18"/>
        </w:rPr>
        <w:t>complexe</w:t>
      </w:r>
      <w:proofErr w:type="spellEnd"/>
      <w:r w:rsidRPr="00C858A7">
        <w:rPr>
          <w:rFonts w:ascii="Garamond" w:hAnsi="Garamond"/>
          <w:sz w:val="18"/>
          <w:szCs w:val="18"/>
        </w:rPr>
        <w:t xml:space="preserve"> de Griselda. </w:t>
      </w:r>
      <w:r w:rsidRPr="00C858A7">
        <w:rPr>
          <w:rFonts w:ascii="Garamond" w:hAnsi="Garamond"/>
          <w:sz w:val="18"/>
          <w:szCs w:val="18"/>
          <w:lang w:val="fr-FR"/>
        </w:rPr>
        <w:t xml:space="preserve">Dot et dons de mariage au Quattrocento,” </w:t>
      </w:r>
      <w:r w:rsidRPr="00C858A7">
        <w:rPr>
          <w:rFonts w:ascii="Garamond" w:hAnsi="Garamond"/>
          <w:i/>
          <w:sz w:val="18"/>
          <w:szCs w:val="18"/>
          <w:lang w:val="fr-FR"/>
        </w:rPr>
        <w:t xml:space="preserve">Mélanges de l’École française de Rome. </w:t>
      </w:r>
      <w:r w:rsidRPr="00C858A7">
        <w:rPr>
          <w:rFonts w:ascii="Garamond" w:hAnsi="Garamond"/>
          <w:i/>
          <w:sz w:val="18"/>
          <w:szCs w:val="18"/>
        </w:rPr>
        <w:t>Moyen-</w:t>
      </w:r>
      <w:proofErr w:type="spellStart"/>
      <w:r w:rsidRPr="00C858A7">
        <w:rPr>
          <w:rFonts w:ascii="Garamond" w:hAnsi="Garamond"/>
          <w:i/>
          <w:sz w:val="18"/>
          <w:szCs w:val="18"/>
        </w:rPr>
        <w:t>Âge</w:t>
      </w:r>
      <w:proofErr w:type="spellEnd"/>
      <w:r w:rsidRPr="00C858A7">
        <w:rPr>
          <w:rFonts w:ascii="Garamond" w:hAnsi="Garamond"/>
          <w:i/>
          <w:sz w:val="18"/>
          <w:szCs w:val="18"/>
        </w:rPr>
        <w:t xml:space="preserve">, Temps </w:t>
      </w:r>
      <w:proofErr w:type="spellStart"/>
      <w:r w:rsidRPr="00C858A7">
        <w:rPr>
          <w:rFonts w:ascii="Garamond" w:hAnsi="Garamond"/>
          <w:i/>
          <w:sz w:val="18"/>
          <w:szCs w:val="18"/>
        </w:rPr>
        <w:t>modernes</w:t>
      </w:r>
      <w:proofErr w:type="spellEnd"/>
      <w:r w:rsidRPr="00C858A7">
        <w:rPr>
          <w:rFonts w:ascii="Garamond" w:hAnsi="Garamond"/>
          <w:sz w:val="18"/>
          <w:szCs w:val="18"/>
        </w:rPr>
        <w:t xml:space="preserve"> 94 (1982): 40-43.</w:t>
      </w:r>
    </w:p>
  </w:footnote>
  <w:footnote w:id="256">
    <w:p w14:paraId="1AA7B303" w14:textId="77777777" w:rsidR="00512277" w:rsidRPr="00512277" w:rsidRDefault="00512277" w:rsidP="00FD07A5">
      <w:pPr>
        <w:pStyle w:val="FootnoteText"/>
        <w:ind w:left="0"/>
        <w:rPr>
          <w:rFonts w:ascii="Garamond" w:hAnsi="Garamond" w:cs="Calibri"/>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 xml:space="preserve">On the revivalist nature of this movement, that established itself within the Franciscan Order at the beginning of </w:t>
      </w:r>
      <w:r w:rsidRPr="00C858A7">
        <w:rPr>
          <w:rFonts w:ascii="Garamond" w:hAnsi="Garamond" w:cs="Times New Roman"/>
          <w:sz w:val="18"/>
          <w:szCs w:val="18"/>
          <w:lang w:val="en-GB"/>
        </w:rPr>
        <w:t xml:space="preserve">fifteenth century </w:t>
      </w:r>
      <w:r w:rsidRPr="00512277">
        <w:rPr>
          <w:rFonts w:ascii="Garamond" w:hAnsi="Garamond" w:cs="Calibri"/>
          <w:sz w:val="18"/>
          <w:szCs w:val="18"/>
          <w:lang w:val="en-IE"/>
        </w:rPr>
        <w:t xml:space="preserve">see </w:t>
      </w:r>
      <w:r w:rsidRPr="00512277">
        <w:rPr>
          <w:rFonts w:ascii="Garamond" w:hAnsi="Garamond" w:cs="Calibri"/>
          <w:sz w:val="18"/>
          <w:szCs w:val="18"/>
        </w:rPr>
        <w:t xml:space="preserve">G. Dickson, “Revivalism and Populism in the Franciscan Observance of the Late Quattrocento,” in </w:t>
      </w:r>
      <w:r w:rsidRPr="00512277">
        <w:rPr>
          <w:rFonts w:ascii="Garamond" w:hAnsi="Garamond" w:cs="Calibri"/>
          <w:i/>
          <w:sz w:val="18"/>
          <w:szCs w:val="18"/>
        </w:rPr>
        <w:t>Revival and Resurgence in Christian History</w:t>
      </w:r>
      <w:r w:rsidRPr="00512277">
        <w:rPr>
          <w:rFonts w:ascii="Garamond" w:hAnsi="Garamond" w:cs="Calibri"/>
          <w:sz w:val="18"/>
          <w:szCs w:val="18"/>
        </w:rPr>
        <w:t xml:space="preserve">, eds. </w:t>
      </w:r>
      <w:r w:rsidRPr="00512277">
        <w:rPr>
          <w:rFonts w:ascii="Garamond" w:hAnsi="Garamond" w:cs="Calibri"/>
          <w:sz w:val="18"/>
          <w:szCs w:val="18"/>
          <w:lang w:val="it-IT"/>
        </w:rPr>
        <w:t>K. Cooper - J. Gregory (Woodbridge: Boydell &amp; Brewer, 2008), 62-76.</w:t>
      </w:r>
    </w:p>
  </w:footnote>
  <w:footnote w:id="257">
    <w:p w14:paraId="2E8B3D3A" w14:textId="77777777" w:rsidR="00512277" w:rsidRPr="00C858A7" w:rsidRDefault="00512277" w:rsidP="00FD07A5">
      <w:pPr>
        <w:pStyle w:val="FootnoteText"/>
        <w:ind w:left="0" w:right="28"/>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[«M</w:t>
      </w:r>
      <w:r w:rsidRPr="00512277">
        <w:rPr>
          <w:rFonts w:ascii="Garamond" w:hAnsi="Garamond" w:cs="Calibri"/>
          <w:sz w:val="18"/>
          <w:szCs w:val="18"/>
        </w:rPr>
        <w:t>any, for the huge expenses required by this feminine abuse of vanities, refuse to marry, or marry later in life, as often almost the entire dowries, and sometimes even more</w:t>
      </w:r>
      <w:r w:rsidRPr="00512277">
        <w:rPr>
          <w:rFonts w:ascii="Garamond" w:hAnsi="Garamond" w:cs="Calibri"/>
          <w:sz w:val="18"/>
          <w:szCs w:val="18"/>
          <w:lang w:val="en-GB"/>
        </w:rPr>
        <w:t>,</w:t>
      </w:r>
      <w:r w:rsidRPr="00512277">
        <w:rPr>
          <w:rFonts w:ascii="Garamond" w:hAnsi="Garamond" w:cs="Calibri"/>
          <w:sz w:val="18"/>
          <w:szCs w:val="18"/>
        </w:rPr>
        <w:t xml:space="preserve"> are consumed by </w:t>
      </w:r>
      <w:proofErr w:type="spellStart"/>
      <w:r w:rsidRPr="00512277">
        <w:rPr>
          <w:rFonts w:ascii="Garamond" w:hAnsi="Garamond" w:cs="Calibri"/>
          <w:sz w:val="18"/>
          <w:szCs w:val="18"/>
        </w:rPr>
        <w:t>th</w:t>
      </w:r>
      <w:proofErr w:type="spellEnd"/>
      <w:r w:rsidRPr="00512277">
        <w:rPr>
          <w:rFonts w:ascii="Garamond" w:hAnsi="Garamond" w:cs="Calibri"/>
          <w:sz w:val="18"/>
          <w:szCs w:val="18"/>
          <w:lang w:val="en-GB"/>
        </w:rPr>
        <w:t>ese</w:t>
      </w:r>
      <w:r w:rsidRPr="00512277">
        <w:rPr>
          <w:rFonts w:ascii="Garamond" w:hAnsi="Garamond" w:cs="Calibri"/>
          <w:sz w:val="18"/>
          <w:szCs w:val="18"/>
        </w:rPr>
        <w:t xml:space="preserve"> expenses</w:t>
      </w:r>
      <w:r w:rsidRPr="00512277">
        <w:rPr>
          <w:rFonts w:ascii="Garamond" w:hAnsi="Garamond" w:cs="Calibri"/>
          <w:sz w:val="18"/>
          <w:szCs w:val="18"/>
          <w:lang w:val="en-GB"/>
        </w:rPr>
        <w:t xml:space="preserve">»]: </w:t>
      </w:r>
      <w:r w:rsidRPr="00C858A7">
        <w:rPr>
          <w:rFonts w:ascii="Garamond" w:hAnsi="Garamond"/>
          <w:sz w:val="18"/>
          <w:szCs w:val="18"/>
        </w:rPr>
        <w:t xml:space="preserve">Bernardinus </w:t>
      </w:r>
      <w:proofErr w:type="spellStart"/>
      <w:r w:rsidRPr="00C858A7">
        <w:rPr>
          <w:rFonts w:ascii="Garamond" w:hAnsi="Garamond"/>
          <w:sz w:val="18"/>
          <w:szCs w:val="18"/>
        </w:rPr>
        <w:t>Senensis</w:t>
      </w:r>
      <w:proofErr w:type="spellEnd"/>
      <w:r w:rsidRPr="00C858A7">
        <w:rPr>
          <w:rFonts w:ascii="Garamond" w:hAnsi="Garamond"/>
          <w:sz w:val="18"/>
          <w:szCs w:val="18"/>
        </w:rPr>
        <w:t xml:space="preserve">, </w:t>
      </w:r>
      <w:proofErr w:type="spellStart"/>
      <w:r w:rsidRPr="00C858A7">
        <w:rPr>
          <w:rFonts w:ascii="Garamond" w:hAnsi="Garamond"/>
          <w:sz w:val="18"/>
          <w:szCs w:val="18"/>
        </w:rPr>
        <w:t>sermo</w:t>
      </w:r>
      <w:proofErr w:type="spellEnd"/>
      <w:r w:rsidRPr="00C858A7">
        <w:rPr>
          <w:rFonts w:ascii="Garamond" w:hAnsi="Garamond"/>
          <w:sz w:val="18"/>
          <w:szCs w:val="18"/>
        </w:rPr>
        <w:t xml:space="preserve"> XLVI, “De </w:t>
      </w:r>
      <w:proofErr w:type="spellStart"/>
      <w:r w:rsidRPr="00C858A7">
        <w:rPr>
          <w:rFonts w:ascii="Garamond" w:hAnsi="Garamond"/>
          <w:sz w:val="18"/>
          <w:szCs w:val="18"/>
        </w:rPr>
        <w:t>multitudine</w:t>
      </w:r>
      <w:proofErr w:type="spellEnd"/>
      <w:r w:rsidRPr="00C858A7">
        <w:rPr>
          <w:rFonts w:ascii="Garamond" w:hAnsi="Garamond"/>
          <w:sz w:val="18"/>
          <w:szCs w:val="18"/>
        </w:rPr>
        <w:t xml:space="preserve"> </w:t>
      </w:r>
      <w:proofErr w:type="spellStart"/>
      <w:r w:rsidRPr="00C858A7">
        <w:rPr>
          <w:rFonts w:ascii="Garamond" w:hAnsi="Garamond"/>
          <w:sz w:val="18"/>
          <w:szCs w:val="18"/>
        </w:rPr>
        <w:t>malorum</w:t>
      </w:r>
      <w:proofErr w:type="spellEnd"/>
      <w:r w:rsidRPr="00C858A7">
        <w:rPr>
          <w:rFonts w:ascii="Garamond" w:hAnsi="Garamond"/>
          <w:sz w:val="18"/>
          <w:szCs w:val="18"/>
        </w:rPr>
        <w:t xml:space="preserve"> </w:t>
      </w:r>
      <w:proofErr w:type="spellStart"/>
      <w:r w:rsidRPr="00C858A7">
        <w:rPr>
          <w:rFonts w:ascii="Garamond" w:hAnsi="Garamond"/>
          <w:sz w:val="18"/>
          <w:szCs w:val="18"/>
        </w:rPr>
        <w:t>quae</w:t>
      </w:r>
      <w:proofErr w:type="spellEnd"/>
      <w:r w:rsidRPr="00C858A7">
        <w:rPr>
          <w:rFonts w:ascii="Garamond" w:hAnsi="Garamond"/>
          <w:sz w:val="18"/>
          <w:szCs w:val="18"/>
        </w:rPr>
        <w:t xml:space="preserve"> ex </w:t>
      </w:r>
      <w:proofErr w:type="spellStart"/>
      <w:r w:rsidRPr="00C858A7">
        <w:rPr>
          <w:rFonts w:ascii="Garamond" w:hAnsi="Garamond"/>
          <w:sz w:val="18"/>
          <w:szCs w:val="18"/>
        </w:rPr>
        <w:t>vanitatibus</w:t>
      </w:r>
      <w:proofErr w:type="spellEnd"/>
      <w:r w:rsidRPr="00C858A7">
        <w:rPr>
          <w:rFonts w:ascii="Garamond" w:hAnsi="Garamond"/>
          <w:sz w:val="18"/>
          <w:szCs w:val="18"/>
        </w:rPr>
        <w:t xml:space="preserve"> </w:t>
      </w:r>
      <w:proofErr w:type="spellStart"/>
      <w:r w:rsidRPr="00C858A7">
        <w:rPr>
          <w:rFonts w:ascii="Garamond" w:hAnsi="Garamond"/>
          <w:sz w:val="18"/>
          <w:szCs w:val="18"/>
        </w:rPr>
        <w:t>subsequuntur</w:t>
      </w:r>
      <w:proofErr w:type="spellEnd"/>
      <w:r w:rsidRPr="00C858A7">
        <w:rPr>
          <w:rFonts w:ascii="Garamond" w:hAnsi="Garamond"/>
          <w:sz w:val="18"/>
          <w:szCs w:val="18"/>
          <w:lang w:val="it-IT"/>
        </w:rPr>
        <w:t>,</w:t>
      </w:r>
      <w:r w:rsidRPr="00C858A7">
        <w:rPr>
          <w:rFonts w:ascii="Garamond" w:hAnsi="Garamond"/>
          <w:sz w:val="18"/>
          <w:szCs w:val="18"/>
        </w:rPr>
        <w:t xml:space="preserve">” art. 3, c. 2, in </w:t>
      </w:r>
      <w:proofErr w:type="spellStart"/>
      <w:r w:rsidRPr="00C858A7">
        <w:rPr>
          <w:rFonts w:ascii="Garamond" w:hAnsi="Garamond"/>
          <w:i/>
          <w:sz w:val="18"/>
          <w:szCs w:val="18"/>
        </w:rPr>
        <w:t>Quadragesimale</w:t>
      </w:r>
      <w:proofErr w:type="spellEnd"/>
      <w:r w:rsidRPr="00C858A7">
        <w:rPr>
          <w:rFonts w:ascii="Garamond" w:hAnsi="Garamond"/>
          <w:i/>
          <w:sz w:val="18"/>
          <w:szCs w:val="18"/>
        </w:rPr>
        <w:t xml:space="preserve"> De Christiana </w:t>
      </w:r>
      <w:proofErr w:type="spellStart"/>
      <w:r w:rsidRPr="00C858A7">
        <w:rPr>
          <w:rFonts w:ascii="Garamond" w:hAnsi="Garamond"/>
          <w:i/>
          <w:sz w:val="18"/>
          <w:szCs w:val="18"/>
        </w:rPr>
        <w:t>Religione</w:t>
      </w:r>
      <w:proofErr w:type="spellEnd"/>
      <w:r w:rsidRPr="00C858A7">
        <w:rPr>
          <w:rFonts w:ascii="Garamond" w:hAnsi="Garamond"/>
          <w:i/>
          <w:sz w:val="18"/>
          <w:szCs w:val="18"/>
        </w:rPr>
        <w:t xml:space="preserve">. S. Bernardini </w:t>
      </w:r>
      <w:proofErr w:type="spellStart"/>
      <w:r w:rsidRPr="00C858A7">
        <w:rPr>
          <w:rFonts w:ascii="Garamond" w:hAnsi="Garamond"/>
          <w:i/>
          <w:sz w:val="18"/>
          <w:szCs w:val="18"/>
        </w:rPr>
        <w:t>Senensis</w:t>
      </w:r>
      <w:proofErr w:type="spellEnd"/>
      <w:r w:rsidRPr="00C858A7">
        <w:rPr>
          <w:rFonts w:ascii="Garamond" w:hAnsi="Garamond"/>
          <w:i/>
          <w:sz w:val="18"/>
          <w:szCs w:val="18"/>
        </w:rPr>
        <w:t xml:space="preserve"> opera omnia</w:t>
      </w:r>
      <w:r w:rsidRPr="00C858A7">
        <w:rPr>
          <w:rFonts w:ascii="Garamond" w:hAnsi="Garamond"/>
          <w:sz w:val="18"/>
          <w:szCs w:val="18"/>
        </w:rPr>
        <w:t>, II</w:t>
      </w:r>
      <w:r w:rsidRPr="00C858A7">
        <w:rPr>
          <w:rFonts w:ascii="Garamond" w:hAnsi="Garamond"/>
          <w:color w:val="000000"/>
          <w:sz w:val="18"/>
          <w:szCs w:val="18"/>
          <w:lang w:val="it-IT"/>
        </w:rPr>
        <w:t xml:space="preserve"> (</w:t>
      </w:r>
      <w:r w:rsidRPr="00C858A7">
        <w:rPr>
          <w:rFonts w:ascii="Garamond" w:hAnsi="Garamond"/>
          <w:sz w:val="18"/>
          <w:szCs w:val="18"/>
          <w:lang w:val="it-IT"/>
        </w:rPr>
        <w:t xml:space="preserve">Ad Claras Aquas, Florentiae: ex typographia Collegii S. Bonaventurae, 1950), </w:t>
      </w:r>
      <w:r w:rsidRPr="00C858A7">
        <w:rPr>
          <w:rFonts w:ascii="Garamond" w:hAnsi="Garamond"/>
          <w:sz w:val="18"/>
          <w:szCs w:val="18"/>
        </w:rPr>
        <w:t>82</w:t>
      </w:r>
      <w:r w:rsidRPr="00512277">
        <w:rPr>
          <w:rFonts w:ascii="Garamond" w:hAnsi="Garamond" w:cs="Calibri"/>
          <w:sz w:val="18"/>
          <w:szCs w:val="18"/>
          <w:lang w:val="it-IT"/>
        </w:rPr>
        <w:t>.</w:t>
      </w:r>
    </w:p>
  </w:footnote>
  <w:footnote w:id="258">
    <w:p w14:paraId="2EB8AA52" w14:textId="77777777" w:rsidR="00512277" w:rsidRPr="00512277" w:rsidRDefault="00512277" w:rsidP="00FD07A5">
      <w:pPr>
        <w:pStyle w:val="FootnoteText"/>
        <w:ind w:left="0"/>
        <w:rPr>
          <w:rFonts w:ascii="Garamond" w:hAnsi="Garamond" w:cs="Calibri"/>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it-IT"/>
        </w:rPr>
        <w:t xml:space="preserve">Some </w:t>
      </w:r>
      <w:r w:rsidRPr="00512277">
        <w:rPr>
          <w:rFonts w:ascii="Garamond" w:hAnsi="Garamond" w:cs="Calibri"/>
          <w:sz w:val="18"/>
          <w:szCs w:val="18"/>
          <w:lang w:val="it-IT"/>
        </w:rPr>
        <w:t xml:space="preserve">years ago I published a monograph concerning friar Orfeo and his treatise: </w:t>
      </w:r>
      <w:r w:rsidRPr="00C858A7">
        <w:rPr>
          <w:rFonts w:ascii="Garamond" w:hAnsi="Garamond"/>
          <w:sz w:val="18"/>
          <w:szCs w:val="18"/>
        </w:rPr>
        <w:t>F</w:t>
      </w:r>
      <w:r w:rsidRPr="00C858A7">
        <w:rPr>
          <w:rFonts w:ascii="Garamond" w:hAnsi="Garamond"/>
          <w:sz w:val="18"/>
          <w:szCs w:val="18"/>
          <w:lang w:val="it-IT"/>
        </w:rPr>
        <w:t>.</w:t>
      </w:r>
      <w:r w:rsidRPr="00C858A7">
        <w:rPr>
          <w:rFonts w:ascii="Garamond" w:hAnsi="Garamond"/>
          <w:sz w:val="18"/>
          <w:szCs w:val="18"/>
        </w:rPr>
        <w:t xml:space="preserve"> </w:t>
      </w:r>
      <w:proofErr w:type="spellStart"/>
      <w:r w:rsidRPr="00C858A7">
        <w:rPr>
          <w:rFonts w:ascii="Garamond" w:hAnsi="Garamond"/>
          <w:sz w:val="18"/>
          <w:szCs w:val="18"/>
        </w:rPr>
        <w:t>Boldrini</w:t>
      </w:r>
      <w:proofErr w:type="spellEnd"/>
      <w:r w:rsidRPr="00C858A7">
        <w:rPr>
          <w:rFonts w:ascii="Garamond" w:hAnsi="Garamond"/>
          <w:sz w:val="18"/>
          <w:szCs w:val="18"/>
          <w:lang w:val="it-IT"/>
        </w:rPr>
        <w:t>,</w:t>
      </w:r>
      <w:r w:rsidRPr="00C858A7">
        <w:rPr>
          <w:rFonts w:ascii="Garamond" w:hAnsi="Garamond"/>
          <w:sz w:val="18"/>
          <w:szCs w:val="18"/>
        </w:rPr>
        <w:t xml:space="preserve"> </w:t>
      </w:r>
      <w:r w:rsidRPr="00C858A7">
        <w:rPr>
          <w:rFonts w:ascii="Garamond" w:hAnsi="Garamond"/>
          <w:i/>
          <w:sz w:val="18"/>
          <w:szCs w:val="18"/>
        </w:rPr>
        <w:t xml:space="preserve">Per la </w:t>
      </w:r>
      <w:proofErr w:type="spellStart"/>
      <w:r w:rsidRPr="00C858A7">
        <w:rPr>
          <w:rFonts w:ascii="Garamond" w:hAnsi="Garamond"/>
          <w:i/>
          <w:sz w:val="18"/>
          <w:szCs w:val="18"/>
        </w:rPr>
        <w:t>storia</w:t>
      </w:r>
      <w:proofErr w:type="spellEnd"/>
      <w:r w:rsidRPr="00C858A7">
        <w:rPr>
          <w:rFonts w:ascii="Garamond" w:hAnsi="Garamond"/>
          <w:i/>
          <w:sz w:val="18"/>
          <w:szCs w:val="18"/>
        </w:rPr>
        <w:t xml:space="preserve"> </w:t>
      </w:r>
      <w:proofErr w:type="spellStart"/>
      <w:r w:rsidRPr="00C858A7">
        <w:rPr>
          <w:rFonts w:ascii="Garamond" w:hAnsi="Garamond"/>
          <w:i/>
          <w:sz w:val="18"/>
          <w:szCs w:val="18"/>
        </w:rPr>
        <w:t>delle</w:t>
      </w:r>
      <w:proofErr w:type="spellEnd"/>
      <w:r w:rsidRPr="00C858A7">
        <w:rPr>
          <w:rFonts w:ascii="Garamond" w:hAnsi="Garamond"/>
          <w:i/>
          <w:sz w:val="18"/>
          <w:szCs w:val="18"/>
        </w:rPr>
        <w:t xml:space="preserve"> </w:t>
      </w:r>
      <w:proofErr w:type="spellStart"/>
      <w:r w:rsidRPr="00C858A7">
        <w:rPr>
          <w:rFonts w:ascii="Garamond" w:hAnsi="Garamond"/>
          <w:i/>
          <w:sz w:val="18"/>
          <w:szCs w:val="18"/>
        </w:rPr>
        <w:t>leggi</w:t>
      </w:r>
      <w:proofErr w:type="spellEnd"/>
      <w:r w:rsidRPr="00C858A7">
        <w:rPr>
          <w:rFonts w:ascii="Garamond" w:hAnsi="Garamond"/>
          <w:i/>
          <w:sz w:val="18"/>
          <w:szCs w:val="18"/>
        </w:rPr>
        <w:t xml:space="preserve"> </w:t>
      </w:r>
      <w:proofErr w:type="spellStart"/>
      <w:r w:rsidRPr="00C858A7">
        <w:rPr>
          <w:rFonts w:ascii="Garamond" w:hAnsi="Garamond"/>
          <w:i/>
          <w:sz w:val="18"/>
          <w:szCs w:val="18"/>
        </w:rPr>
        <w:t>suntuarie</w:t>
      </w:r>
      <w:proofErr w:type="spellEnd"/>
      <w:r w:rsidRPr="00C858A7">
        <w:rPr>
          <w:rFonts w:ascii="Garamond" w:hAnsi="Garamond"/>
          <w:i/>
          <w:sz w:val="18"/>
          <w:szCs w:val="18"/>
        </w:rPr>
        <w:t xml:space="preserve"> in Italia </w:t>
      </w:r>
      <w:proofErr w:type="spellStart"/>
      <w:r w:rsidRPr="00C858A7">
        <w:rPr>
          <w:rFonts w:ascii="Garamond" w:hAnsi="Garamond"/>
          <w:i/>
          <w:sz w:val="18"/>
          <w:szCs w:val="18"/>
        </w:rPr>
        <w:t>nei</w:t>
      </w:r>
      <w:proofErr w:type="spellEnd"/>
      <w:r w:rsidRPr="00C858A7">
        <w:rPr>
          <w:rFonts w:ascii="Garamond" w:hAnsi="Garamond"/>
          <w:i/>
          <w:sz w:val="18"/>
          <w:szCs w:val="18"/>
        </w:rPr>
        <w:t xml:space="preserve"> </w:t>
      </w:r>
      <w:proofErr w:type="spellStart"/>
      <w:r w:rsidRPr="00C858A7">
        <w:rPr>
          <w:rFonts w:ascii="Garamond" w:hAnsi="Garamond"/>
          <w:i/>
          <w:sz w:val="18"/>
          <w:szCs w:val="18"/>
        </w:rPr>
        <w:t>secoli</w:t>
      </w:r>
      <w:proofErr w:type="spellEnd"/>
      <w:r w:rsidRPr="00C858A7">
        <w:rPr>
          <w:rFonts w:ascii="Garamond" w:hAnsi="Garamond"/>
          <w:i/>
          <w:sz w:val="18"/>
          <w:szCs w:val="18"/>
        </w:rPr>
        <w:t xml:space="preserve"> XV-XVI</w:t>
      </w:r>
      <w:r w:rsidRPr="00C858A7">
        <w:rPr>
          <w:rFonts w:ascii="Garamond" w:hAnsi="Garamond"/>
          <w:i/>
          <w:sz w:val="18"/>
          <w:szCs w:val="18"/>
          <w:lang w:val="it-IT"/>
        </w:rPr>
        <w:t>.</w:t>
      </w:r>
      <w:r w:rsidRPr="00C858A7">
        <w:rPr>
          <w:rFonts w:ascii="Garamond" w:hAnsi="Garamond"/>
          <w:i/>
          <w:sz w:val="18"/>
          <w:szCs w:val="18"/>
        </w:rPr>
        <w:t xml:space="preserve"> Il </w:t>
      </w:r>
      <w:r w:rsidRPr="00C858A7">
        <w:rPr>
          <w:rFonts w:ascii="Garamond" w:hAnsi="Garamond"/>
          <w:i/>
          <w:iCs/>
          <w:sz w:val="18"/>
          <w:szCs w:val="18"/>
        </w:rPr>
        <w:t xml:space="preserve">Tractatus de </w:t>
      </w:r>
      <w:proofErr w:type="spellStart"/>
      <w:r w:rsidRPr="00C858A7">
        <w:rPr>
          <w:rFonts w:ascii="Garamond" w:hAnsi="Garamond"/>
          <w:i/>
          <w:iCs/>
          <w:sz w:val="18"/>
          <w:szCs w:val="18"/>
        </w:rPr>
        <w:t>ornatu</w:t>
      </w:r>
      <w:proofErr w:type="spellEnd"/>
      <w:r w:rsidRPr="00C858A7">
        <w:rPr>
          <w:rFonts w:ascii="Garamond" w:hAnsi="Garamond"/>
          <w:i/>
          <w:iCs/>
          <w:sz w:val="18"/>
          <w:szCs w:val="18"/>
        </w:rPr>
        <w:t xml:space="preserve"> </w:t>
      </w:r>
      <w:proofErr w:type="spellStart"/>
      <w:r w:rsidRPr="00C858A7">
        <w:rPr>
          <w:rFonts w:ascii="Garamond" w:hAnsi="Garamond"/>
          <w:i/>
          <w:iCs/>
          <w:sz w:val="18"/>
          <w:szCs w:val="18"/>
        </w:rPr>
        <w:t>mulierum</w:t>
      </w:r>
      <w:proofErr w:type="spellEnd"/>
      <w:r w:rsidRPr="00C858A7">
        <w:rPr>
          <w:rFonts w:ascii="Garamond" w:hAnsi="Garamond"/>
          <w:i/>
          <w:iCs/>
          <w:sz w:val="18"/>
          <w:szCs w:val="18"/>
        </w:rPr>
        <w:t xml:space="preserve"> </w:t>
      </w:r>
      <w:r w:rsidRPr="00C858A7">
        <w:rPr>
          <w:rFonts w:ascii="Garamond" w:hAnsi="Garamond"/>
          <w:i/>
          <w:sz w:val="18"/>
          <w:szCs w:val="18"/>
        </w:rPr>
        <w:t>di Orfeo Cancellieri</w:t>
      </w:r>
      <w:r w:rsidRPr="00C858A7">
        <w:rPr>
          <w:rFonts w:ascii="Garamond" w:hAnsi="Garamond"/>
          <w:sz w:val="18"/>
          <w:szCs w:val="18"/>
          <w:lang w:val="it-IT"/>
        </w:rPr>
        <w:t xml:space="preserve"> (Milano: Monduzzi, 2019)</w:t>
      </w:r>
      <w:r w:rsidRPr="00512277">
        <w:rPr>
          <w:rFonts w:ascii="Garamond" w:hAnsi="Garamond" w:cs="Calibri"/>
          <w:sz w:val="18"/>
          <w:szCs w:val="18"/>
          <w:lang w:val="it-IT"/>
        </w:rPr>
        <w:t>.</w:t>
      </w:r>
    </w:p>
  </w:footnote>
  <w:footnote w:id="259">
    <w:p w14:paraId="7D6AD3DE" w14:textId="77777777" w:rsidR="00512277" w:rsidRPr="00C858A7" w:rsidRDefault="00512277" w:rsidP="00FD07A5">
      <w:pPr>
        <w:pStyle w:val="FootnoteText"/>
        <w:ind w:left="0" w:right="-113"/>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lang w:val="it-IT"/>
        </w:rPr>
        <w:t>«Iuvenes nolunt uxorari nisi dotes augean</w:t>
      </w:r>
      <w:r w:rsidRPr="00C858A7">
        <w:rPr>
          <w:rFonts w:ascii="Garamond" w:hAnsi="Garamond"/>
          <w:sz w:val="18"/>
          <w:szCs w:val="18"/>
          <w:lang w:val="it-IT"/>
        </w:rPr>
        <w:softHyphen/>
        <w:t>tur»</w:t>
      </w:r>
      <w:r w:rsidRPr="00512277">
        <w:rPr>
          <w:rFonts w:ascii="Garamond" w:hAnsi="Garamond" w:cs="Calibri"/>
          <w:sz w:val="18"/>
          <w:szCs w:val="18"/>
          <w:lang w:val="it-IT"/>
        </w:rPr>
        <w:t xml:space="preserve"> [Young people don’t want to marry unless dowries are raised]: </w:t>
      </w:r>
      <w:r w:rsidRPr="00C858A7">
        <w:rPr>
          <w:rFonts w:ascii="Garamond" w:hAnsi="Garamond"/>
          <w:sz w:val="18"/>
          <w:szCs w:val="18"/>
          <w:lang w:val="it-IT"/>
        </w:rPr>
        <w:t xml:space="preserve">Orfeo Cancellieri, </w:t>
      </w:r>
      <w:r w:rsidRPr="00C858A7">
        <w:rPr>
          <w:rFonts w:ascii="Garamond" w:hAnsi="Garamond"/>
          <w:i/>
          <w:iCs/>
          <w:sz w:val="18"/>
          <w:szCs w:val="18"/>
          <w:lang w:val="it-IT"/>
        </w:rPr>
        <w:t>Tractatus utilissimus de ornatu mulierum sanctissimae ac purissimae virginum Virgini dicatus</w:t>
      </w:r>
      <w:r w:rsidRPr="00C858A7">
        <w:rPr>
          <w:rFonts w:ascii="Garamond" w:hAnsi="Garamond"/>
          <w:sz w:val="18"/>
          <w:szCs w:val="18"/>
          <w:lang w:val="it-IT"/>
        </w:rPr>
        <w:t xml:space="preserve"> (Bononia: Girolamo Benedetti, 1526), f. 42</w:t>
      </w:r>
      <w:r w:rsidRPr="00C858A7">
        <w:rPr>
          <w:rFonts w:ascii="Garamond" w:hAnsi="Garamond"/>
          <w:i/>
          <w:iCs/>
          <w:sz w:val="18"/>
          <w:szCs w:val="18"/>
          <w:lang w:val="it-IT"/>
        </w:rPr>
        <w:t>r</w:t>
      </w:r>
      <w:r w:rsidRPr="00C858A7">
        <w:rPr>
          <w:rFonts w:ascii="Garamond" w:hAnsi="Garamond"/>
          <w:sz w:val="18"/>
          <w:szCs w:val="18"/>
          <w:lang w:val="it-IT"/>
        </w:rPr>
        <w:t>.</w:t>
      </w:r>
    </w:p>
  </w:footnote>
  <w:footnote w:id="260">
    <w:p w14:paraId="064EE1D0"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Herlihy, “The Medieval Marriage Market,”</w:t>
      </w:r>
      <w:r w:rsidRPr="00C858A7">
        <w:rPr>
          <w:rFonts w:ascii="Garamond" w:hAnsi="Garamond"/>
          <w:sz w:val="18"/>
          <w:szCs w:val="18"/>
          <w:lang w:val="en-IE"/>
        </w:rPr>
        <w:t xml:space="preserve"> 19.</w:t>
      </w:r>
    </w:p>
  </w:footnote>
  <w:footnote w:id="261">
    <w:p w14:paraId="1B39AD46" w14:textId="77777777" w:rsidR="00512277" w:rsidRPr="00512277" w:rsidRDefault="00512277" w:rsidP="00FD07A5">
      <w:pPr>
        <w:pStyle w:val="FootnoteText"/>
        <w:ind w:left="0"/>
        <w:rPr>
          <w:rFonts w:ascii="Garamond" w:hAnsi="Garamond" w:cs="Calibri"/>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lang w:val="en-IE"/>
        </w:rPr>
        <w:t>Paradiso, XV, vv. 97-105.</w:t>
      </w:r>
    </w:p>
  </w:footnote>
  <w:footnote w:id="262">
    <w:p w14:paraId="0EB91F90"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 xml:space="preserve">Differences in dowries bestowed by the same father to his different daughters have been observed, for example, with reference to a </w:t>
      </w:r>
      <w:proofErr w:type="spellStart"/>
      <w:r w:rsidRPr="00512277">
        <w:rPr>
          <w:rFonts w:ascii="Garamond" w:hAnsi="Garamond" w:cs="Calibri"/>
          <w:sz w:val="18"/>
          <w:szCs w:val="18"/>
          <w:lang w:val="en-IE"/>
        </w:rPr>
        <w:t>thirthteenth</w:t>
      </w:r>
      <w:proofErr w:type="spellEnd"/>
      <w:r w:rsidRPr="00512277">
        <w:rPr>
          <w:rFonts w:ascii="Garamond" w:hAnsi="Garamond" w:cs="Calibri"/>
          <w:sz w:val="18"/>
          <w:szCs w:val="18"/>
          <w:lang w:val="en-IE"/>
        </w:rPr>
        <w:t xml:space="preserve"> century Genoese case: </w:t>
      </w:r>
      <w:r w:rsidRPr="00C858A7">
        <w:rPr>
          <w:rFonts w:ascii="Garamond" w:hAnsi="Garamond"/>
          <w:sz w:val="18"/>
          <w:szCs w:val="18"/>
          <w:lang w:val="en-IE"/>
        </w:rPr>
        <w:t xml:space="preserve">see </w:t>
      </w:r>
      <w:r w:rsidRPr="00C858A7">
        <w:rPr>
          <w:rFonts w:ascii="Garamond" w:hAnsi="Garamond"/>
          <w:sz w:val="18"/>
          <w:szCs w:val="18"/>
        </w:rPr>
        <w:t xml:space="preserve">Hughes, “From </w:t>
      </w:r>
      <w:proofErr w:type="spellStart"/>
      <w:r w:rsidRPr="00C858A7">
        <w:rPr>
          <w:rFonts w:ascii="Garamond" w:hAnsi="Garamond"/>
          <w:sz w:val="18"/>
          <w:szCs w:val="18"/>
        </w:rPr>
        <w:t>Brideprice</w:t>
      </w:r>
      <w:proofErr w:type="spellEnd"/>
      <w:r w:rsidRPr="00C858A7">
        <w:rPr>
          <w:rFonts w:ascii="Garamond" w:hAnsi="Garamond"/>
          <w:sz w:val="18"/>
          <w:szCs w:val="18"/>
        </w:rPr>
        <w:t xml:space="preserve"> to Dowry</w:t>
      </w:r>
      <w:r w:rsidRPr="00C858A7">
        <w:rPr>
          <w:rFonts w:ascii="Garamond" w:hAnsi="Garamond"/>
          <w:sz w:val="18"/>
          <w:szCs w:val="18"/>
          <w:lang w:val="it-IT"/>
        </w:rPr>
        <w:t>,</w:t>
      </w:r>
      <w:r w:rsidRPr="00C858A7">
        <w:rPr>
          <w:rFonts w:ascii="Garamond" w:hAnsi="Garamond"/>
          <w:sz w:val="18"/>
          <w:szCs w:val="18"/>
        </w:rPr>
        <w:t xml:space="preserve">”: </w:t>
      </w:r>
      <w:r w:rsidRPr="00C858A7">
        <w:rPr>
          <w:rFonts w:ascii="Garamond" w:hAnsi="Garamond"/>
          <w:sz w:val="18"/>
          <w:szCs w:val="18"/>
          <w:lang w:val="en-IE"/>
        </w:rPr>
        <w:t>280.</w:t>
      </w:r>
    </w:p>
  </w:footnote>
  <w:footnote w:id="263">
    <w:p w14:paraId="6EFC9593" w14:textId="77777777" w:rsidR="00512277" w:rsidRPr="00512277" w:rsidRDefault="00512277" w:rsidP="00FD07A5">
      <w:pPr>
        <w:pStyle w:val="FootnoteText"/>
        <w:ind w:left="0"/>
        <w:rPr>
          <w:rFonts w:ascii="Garamond" w:hAnsi="Garamond" w:cs="Calibri"/>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[Many parents, who cannot afford to pay immense dowries for daughters, keep them unproductive at home, not for God, and I wish virgin and modest! What is more cruel, when they have three or four daughters, not being able to endow them for marriage according to their liking, they give the one or the two who are most beautiful for marriage with huge dowries; the others, sometimes crippled, lame, blind or in some way deformed, are sent to monasteries, as if they were the scum and the vomit of the world, devoting them for God I wish and not for the devil]:  B</w:t>
      </w:r>
      <w:proofErr w:type="spellStart"/>
      <w:r w:rsidRPr="00512277">
        <w:rPr>
          <w:rFonts w:ascii="Garamond" w:hAnsi="Garamond" w:cs="Calibri"/>
          <w:sz w:val="18"/>
          <w:szCs w:val="18"/>
        </w:rPr>
        <w:t>ernardinus</w:t>
      </w:r>
      <w:proofErr w:type="spellEnd"/>
      <w:r w:rsidRPr="00512277">
        <w:rPr>
          <w:rFonts w:ascii="Garamond" w:hAnsi="Garamond" w:cs="Calibri"/>
          <w:sz w:val="18"/>
          <w:szCs w:val="18"/>
        </w:rPr>
        <w:t xml:space="preserve"> </w:t>
      </w:r>
      <w:proofErr w:type="spellStart"/>
      <w:r w:rsidRPr="00512277">
        <w:rPr>
          <w:rFonts w:ascii="Garamond" w:hAnsi="Garamond" w:cs="Calibri"/>
          <w:sz w:val="18"/>
          <w:szCs w:val="18"/>
        </w:rPr>
        <w:t>Senensis</w:t>
      </w:r>
      <w:proofErr w:type="spellEnd"/>
      <w:r w:rsidRPr="00512277">
        <w:rPr>
          <w:rFonts w:ascii="Garamond" w:hAnsi="Garamond" w:cs="Calibri"/>
          <w:sz w:val="18"/>
          <w:szCs w:val="18"/>
        </w:rPr>
        <w:t>,</w:t>
      </w:r>
      <w:r w:rsidRPr="00512277">
        <w:rPr>
          <w:rFonts w:ascii="Garamond" w:hAnsi="Garamond" w:cs="Calibri"/>
          <w:sz w:val="18"/>
          <w:szCs w:val="18"/>
          <w:lang w:val="en-IE"/>
        </w:rPr>
        <w:t xml:space="preserve"> </w:t>
      </w:r>
      <w:proofErr w:type="spellStart"/>
      <w:r w:rsidRPr="00512277">
        <w:rPr>
          <w:rFonts w:ascii="Garamond" w:hAnsi="Garamond" w:cs="Calibri"/>
          <w:sz w:val="18"/>
          <w:szCs w:val="18"/>
          <w:lang w:val="en-IE"/>
        </w:rPr>
        <w:t>sermo</w:t>
      </w:r>
      <w:proofErr w:type="spellEnd"/>
      <w:r w:rsidRPr="00512277">
        <w:rPr>
          <w:rFonts w:ascii="Garamond" w:hAnsi="Garamond" w:cs="Calibri"/>
          <w:sz w:val="18"/>
          <w:szCs w:val="18"/>
          <w:lang w:val="en-IE"/>
        </w:rPr>
        <w:t xml:space="preserve"> XLVI, “De </w:t>
      </w:r>
      <w:proofErr w:type="spellStart"/>
      <w:r w:rsidRPr="00512277">
        <w:rPr>
          <w:rFonts w:ascii="Garamond" w:hAnsi="Garamond" w:cs="Calibri"/>
          <w:sz w:val="18"/>
          <w:szCs w:val="18"/>
          <w:lang w:val="en-IE"/>
        </w:rPr>
        <w:t>multitudine</w:t>
      </w:r>
      <w:proofErr w:type="spellEnd"/>
      <w:r w:rsidRPr="00512277">
        <w:rPr>
          <w:rFonts w:ascii="Garamond" w:hAnsi="Garamond" w:cs="Calibri"/>
          <w:sz w:val="18"/>
          <w:szCs w:val="18"/>
          <w:lang w:val="en-IE"/>
        </w:rPr>
        <w:t xml:space="preserve"> </w:t>
      </w:r>
      <w:proofErr w:type="spellStart"/>
      <w:r w:rsidRPr="00512277">
        <w:rPr>
          <w:rFonts w:ascii="Garamond" w:hAnsi="Garamond" w:cs="Calibri"/>
          <w:sz w:val="18"/>
          <w:szCs w:val="18"/>
          <w:lang w:val="en-IE"/>
        </w:rPr>
        <w:t>malorum</w:t>
      </w:r>
      <w:proofErr w:type="spellEnd"/>
      <w:r w:rsidRPr="00512277">
        <w:rPr>
          <w:rFonts w:ascii="Garamond" w:hAnsi="Garamond" w:cs="Calibri"/>
          <w:sz w:val="18"/>
          <w:szCs w:val="18"/>
          <w:lang w:val="en-IE"/>
        </w:rPr>
        <w:t>,” art. 3, c. 2, 82-83. For a commentary of this passage see S.T. Strocchia,</w:t>
      </w:r>
      <w:r w:rsidRPr="00512277">
        <w:rPr>
          <w:rFonts w:ascii="Garamond" w:hAnsi="Garamond" w:cs="Calibri"/>
          <w:b/>
          <w:bCs/>
          <w:sz w:val="18"/>
          <w:szCs w:val="18"/>
          <w:lang w:val="en-IE"/>
        </w:rPr>
        <w:t xml:space="preserve"> </w:t>
      </w:r>
      <w:r w:rsidRPr="00512277">
        <w:rPr>
          <w:rFonts w:ascii="Garamond" w:hAnsi="Garamond" w:cs="Calibri"/>
          <w:i/>
          <w:sz w:val="18"/>
          <w:szCs w:val="18"/>
          <w:lang w:val="en-IE"/>
        </w:rPr>
        <w:t>Nuns and Nunneries in Renaissance Florence</w:t>
      </w:r>
      <w:r w:rsidRPr="00512277">
        <w:rPr>
          <w:rFonts w:ascii="Garamond" w:hAnsi="Garamond" w:cs="Calibri"/>
          <w:sz w:val="18"/>
          <w:szCs w:val="18"/>
          <w:lang w:val="en-IE"/>
        </w:rPr>
        <w:t xml:space="preserve"> (Baltimore: John Hopkins University Press, 2009), 12.</w:t>
      </w:r>
    </w:p>
  </w:footnote>
  <w:footnote w:id="264">
    <w:p w14:paraId="6B03266E" w14:textId="77777777" w:rsidR="00512277" w:rsidRPr="00C858A7" w:rsidRDefault="00512277" w:rsidP="00FD07A5">
      <w:pPr>
        <w:pStyle w:val="FootnoteText"/>
        <w:ind w:left="0" w:right="28"/>
        <w:rPr>
          <w:rFonts w:ascii="Garamond" w:hAnsi="Garamond"/>
          <w:sz w:val="18"/>
          <w:szCs w:val="18"/>
          <w:lang w:val="en-IE"/>
        </w:rPr>
      </w:pPr>
      <w:r w:rsidRPr="00C858A7">
        <w:rPr>
          <w:rStyle w:val="FootnoteReference"/>
          <w:rFonts w:ascii="Garamond" w:hAnsi="Garamond"/>
          <w:sz w:val="18"/>
          <w:szCs w:val="18"/>
        </w:rPr>
        <w:footnoteRef/>
      </w:r>
      <w:r w:rsidRPr="00C858A7">
        <w:rPr>
          <w:rFonts w:ascii="Garamond" w:hAnsi="Garamond"/>
          <w:sz w:val="18"/>
          <w:szCs w:val="18"/>
        </w:rPr>
        <w:t xml:space="preserve"> [</w:t>
      </w:r>
      <w:r w:rsidRPr="00C858A7">
        <w:rPr>
          <w:rFonts w:ascii="Garamond" w:hAnsi="Garamond"/>
          <w:sz w:val="18"/>
          <w:szCs w:val="18"/>
          <w:lang w:val="en-IE"/>
        </w:rPr>
        <w:t xml:space="preserve">It often happens that dowries given to less attractive girls are bigger than those given to more beautiful ones]: Cancellieri, </w:t>
      </w:r>
      <w:r w:rsidRPr="00C858A7">
        <w:rPr>
          <w:rFonts w:ascii="Garamond" w:hAnsi="Garamond"/>
          <w:i/>
          <w:sz w:val="18"/>
          <w:szCs w:val="18"/>
          <w:lang w:val="en-IE"/>
        </w:rPr>
        <w:t xml:space="preserve">De </w:t>
      </w:r>
      <w:proofErr w:type="spellStart"/>
      <w:r w:rsidRPr="00C858A7">
        <w:rPr>
          <w:rFonts w:ascii="Garamond" w:hAnsi="Garamond"/>
          <w:i/>
          <w:sz w:val="18"/>
          <w:szCs w:val="18"/>
          <w:lang w:val="en-IE"/>
        </w:rPr>
        <w:t>ornatu</w:t>
      </w:r>
      <w:proofErr w:type="spellEnd"/>
      <w:r w:rsidRPr="00C858A7">
        <w:rPr>
          <w:rFonts w:ascii="Garamond" w:hAnsi="Garamond"/>
          <w:i/>
          <w:sz w:val="18"/>
          <w:szCs w:val="18"/>
          <w:lang w:val="en-IE"/>
        </w:rPr>
        <w:t xml:space="preserve"> </w:t>
      </w:r>
      <w:proofErr w:type="spellStart"/>
      <w:r w:rsidRPr="00C858A7">
        <w:rPr>
          <w:rFonts w:ascii="Garamond" w:hAnsi="Garamond"/>
          <w:i/>
          <w:sz w:val="18"/>
          <w:szCs w:val="18"/>
          <w:lang w:val="en-IE"/>
        </w:rPr>
        <w:t>mulierum</w:t>
      </w:r>
      <w:proofErr w:type="spellEnd"/>
      <w:r w:rsidRPr="00C858A7">
        <w:rPr>
          <w:rFonts w:ascii="Garamond" w:hAnsi="Garamond"/>
          <w:sz w:val="18"/>
          <w:szCs w:val="18"/>
          <w:lang w:val="en-IE"/>
        </w:rPr>
        <w:t>, f. 41</w:t>
      </w:r>
      <w:r w:rsidRPr="00C858A7">
        <w:rPr>
          <w:rFonts w:ascii="Garamond" w:hAnsi="Garamond"/>
          <w:i/>
          <w:sz w:val="18"/>
          <w:szCs w:val="18"/>
          <w:lang w:val="en-IE"/>
        </w:rPr>
        <w:t>v</w:t>
      </w:r>
      <w:r w:rsidRPr="00C858A7">
        <w:rPr>
          <w:rFonts w:ascii="Garamond" w:hAnsi="Garamond"/>
          <w:sz w:val="18"/>
          <w:szCs w:val="18"/>
          <w:lang w:val="en-IE"/>
        </w:rPr>
        <w:t>.</w:t>
      </w:r>
    </w:p>
  </w:footnote>
  <w:footnote w:id="265">
    <w:p w14:paraId="72E637E1" w14:textId="77777777" w:rsidR="00512277" w:rsidRPr="00C858A7" w:rsidRDefault="00512277" w:rsidP="00FD07A5">
      <w:pPr>
        <w:pStyle w:val="FootnoteText"/>
        <w:ind w:left="0" w:right="28"/>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lang w:val="it-IT"/>
        </w:rPr>
        <w:t xml:space="preserve"> </w:t>
      </w:r>
      <w:r w:rsidRPr="00C858A7">
        <w:rPr>
          <w:rFonts w:ascii="Garamond" w:hAnsi="Garamond"/>
          <w:sz w:val="18"/>
          <w:szCs w:val="18"/>
          <w:lang w:val="it-IT"/>
        </w:rPr>
        <w:t xml:space="preserve">Bernardinus Senensis, sermo XLIV, “Contra mundanas vanitates et pompas,” art. 1, c. 3, in </w:t>
      </w:r>
      <w:r w:rsidRPr="00C858A7">
        <w:rPr>
          <w:rFonts w:ascii="Garamond" w:hAnsi="Garamond"/>
          <w:i/>
          <w:sz w:val="18"/>
          <w:szCs w:val="18"/>
          <w:lang w:val="it-IT"/>
        </w:rPr>
        <w:t>Quadragesimale De Christiana Religione</w:t>
      </w:r>
      <w:r w:rsidRPr="00C858A7">
        <w:rPr>
          <w:rFonts w:ascii="Garamond" w:hAnsi="Garamond"/>
          <w:sz w:val="18"/>
          <w:szCs w:val="18"/>
          <w:lang w:val="it-IT"/>
        </w:rPr>
        <w:t>, II, 51.</w:t>
      </w:r>
    </w:p>
  </w:footnote>
  <w:footnote w:id="266">
    <w:p w14:paraId="04FA9E90"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C2F37">
        <w:rPr>
          <w:rFonts w:ascii="Garamond" w:hAnsi="Garamond"/>
          <w:sz w:val="18"/>
          <w:szCs w:val="18"/>
        </w:rPr>
        <w:t xml:space="preserve">J.A. Brundage, </w:t>
      </w:r>
      <w:r w:rsidRPr="00CC2F37">
        <w:rPr>
          <w:rFonts w:ascii="Garamond" w:hAnsi="Garamond"/>
          <w:i/>
          <w:sz w:val="18"/>
          <w:szCs w:val="18"/>
        </w:rPr>
        <w:t>Law, Sex, and Christian Society in Medieval Europe</w:t>
      </w:r>
      <w:r w:rsidRPr="00CC2F37">
        <w:rPr>
          <w:rFonts w:ascii="Garamond" w:hAnsi="Garamond"/>
          <w:sz w:val="18"/>
          <w:szCs w:val="18"/>
        </w:rPr>
        <w:t xml:space="preserve"> (Chicago - London:</w:t>
      </w:r>
      <w:r w:rsidRPr="00C858A7">
        <w:rPr>
          <w:rFonts w:ascii="Garamond" w:hAnsi="Garamond"/>
          <w:sz w:val="18"/>
          <w:szCs w:val="18"/>
        </w:rPr>
        <w:t xml:space="preserve"> The University of Chicago Press, 1987), 239.</w:t>
      </w:r>
    </w:p>
  </w:footnote>
  <w:footnote w:id="267">
    <w:p w14:paraId="1DA1BC7A" w14:textId="77777777" w:rsidR="00512277" w:rsidRPr="00C858A7" w:rsidRDefault="00512277" w:rsidP="00FD07A5">
      <w:pPr>
        <w:pStyle w:val="FootnoteText"/>
        <w:ind w:left="0" w:right="28"/>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In </w:t>
      </w:r>
      <w:proofErr w:type="gramStart"/>
      <w:r w:rsidRPr="00C858A7">
        <w:rPr>
          <w:rFonts w:ascii="Garamond" w:hAnsi="Garamond"/>
          <w:sz w:val="18"/>
          <w:szCs w:val="18"/>
        </w:rPr>
        <w:t>general</w:t>
      </w:r>
      <w:proofErr w:type="gramEnd"/>
      <w:r w:rsidRPr="00C858A7">
        <w:rPr>
          <w:rFonts w:ascii="Garamond" w:hAnsi="Garamond"/>
          <w:sz w:val="18"/>
          <w:szCs w:val="18"/>
        </w:rPr>
        <w:t xml:space="preserve"> on this matter see J.T. Noonan, “Marriage in the Middle Ages, 1. Power to Choose,” </w:t>
      </w:r>
      <w:r w:rsidRPr="00C858A7">
        <w:rPr>
          <w:rFonts w:ascii="Garamond" w:hAnsi="Garamond"/>
          <w:i/>
          <w:sz w:val="18"/>
          <w:szCs w:val="18"/>
        </w:rPr>
        <w:t>Viator</w:t>
      </w:r>
      <w:r w:rsidRPr="00C858A7">
        <w:rPr>
          <w:rFonts w:ascii="Garamond" w:hAnsi="Garamond"/>
          <w:sz w:val="18"/>
          <w:szCs w:val="18"/>
        </w:rPr>
        <w:t xml:space="preserve"> 4 (1973): 419-434; M.M. Sheehan, “Choice of Marriage Partner in the Middle Ages: Development and Mode of Application of a Theory of Marriage,” in </w:t>
      </w:r>
      <w:r w:rsidRPr="00C858A7">
        <w:rPr>
          <w:rFonts w:ascii="Garamond" w:hAnsi="Garamond"/>
          <w:i/>
          <w:sz w:val="18"/>
          <w:szCs w:val="18"/>
        </w:rPr>
        <w:t>Marriage, Family, and Law in Medieval Europe: Collected Studies</w:t>
      </w:r>
      <w:r w:rsidRPr="00C858A7">
        <w:rPr>
          <w:rFonts w:ascii="Garamond" w:hAnsi="Garamond"/>
          <w:sz w:val="18"/>
          <w:szCs w:val="18"/>
        </w:rPr>
        <w:t xml:space="preserve">, ed. </w:t>
      </w:r>
      <w:r w:rsidRPr="00C858A7">
        <w:rPr>
          <w:rFonts w:ascii="Garamond" w:hAnsi="Garamond"/>
          <w:sz w:val="18"/>
          <w:szCs w:val="18"/>
          <w:lang w:val="it-IT"/>
        </w:rPr>
        <w:t>J.K. Farge (Toronto - Buffalo: University of Toronto Press, 1996), 87-117.</w:t>
      </w:r>
    </w:p>
  </w:footnote>
  <w:footnote w:id="268">
    <w:p w14:paraId="60C856B5" w14:textId="77777777" w:rsidR="00512277" w:rsidRPr="00512277" w:rsidRDefault="00512277" w:rsidP="00FD07A5">
      <w:pPr>
        <w:spacing w:after="0" w:line="240" w:lineRule="auto"/>
        <w:jc w:val="both"/>
        <w:rPr>
          <w:rFonts w:ascii="Garamond" w:hAnsi="Garamond" w:cs="Calibri"/>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On this matter see E.</w:t>
      </w:r>
      <w:r w:rsidRPr="00C858A7">
        <w:rPr>
          <w:rFonts w:ascii="Garamond" w:hAnsi="Garamond"/>
          <w:sz w:val="18"/>
          <w:szCs w:val="18"/>
        </w:rPr>
        <w:t>M. Makowski, “</w:t>
      </w:r>
      <w:r w:rsidRPr="00C858A7">
        <w:rPr>
          <w:rFonts w:ascii="Garamond" w:hAnsi="Garamond"/>
          <w:iCs/>
          <w:sz w:val="18"/>
          <w:szCs w:val="18"/>
        </w:rPr>
        <w:t>The Conjugal Debt and Medieval Canon Law</w:t>
      </w:r>
      <w:r w:rsidRPr="00C858A7">
        <w:rPr>
          <w:rFonts w:ascii="Garamond" w:hAnsi="Garamond"/>
          <w:sz w:val="18"/>
          <w:szCs w:val="18"/>
        </w:rPr>
        <w:t xml:space="preserve">,” </w:t>
      </w:r>
      <w:r w:rsidRPr="00C858A7">
        <w:rPr>
          <w:rFonts w:ascii="Garamond" w:hAnsi="Garamond"/>
          <w:i/>
          <w:sz w:val="18"/>
          <w:szCs w:val="18"/>
        </w:rPr>
        <w:t>Journal of Medieval History</w:t>
      </w:r>
      <w:r w:rsidRPr="00C858A7">
        <w:rPr>
          <w:rFonts w:ascii="Garamond" w:hAnsi="Garamond"/>
          <w:sz w:val="18"/>
          <w:szCs w:val="18"/>
        </w:rPr>
        <w:t xml:space="preserve"> 3 (1977): 99-114.</w:t>
      </w:r>
      <w:r w:rsidRPr="00512277">
        <w:rPr>
          <w:rFonts w:ascii="Garamond" w:hAnsi="Garamond" w:cs="Calibri"/>
          <w:sz w:val="18"/>
          <w:szCs w:val="18"/>
        </w:rPr>
        <w:t xml:space="preserve"> </w:t>
      </w:r>
    </w:p>
  </w:footnote>
  <w:footnote w:id="269">
    <w:p w14:paraId="00B3350D"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 xml:space="preserve">On this author and his famous handbook for confessors see </w:t>
      </w:r>
      <w:r w:rsidRPr="00C858A7">
        <w:rPr>
          <w:rFonts w:ascii="Garamond" w:hAnsi="Garamond"/>
          <w:sz w:val="18"/>
          <w:szCs w:val="18"/>
          <w:lang w:val="en-IE"/>
        </w:rPr>
        <w:t>F. Firth, “The ‘</w:t>
      </w:r>
      <w:proofErr w:type="spellStart"/>
      <w:r w:rsidRPr="00C858A7">
        <w:rPr>
          <w:rFonts w:ascii="Garamond" w:hAnsi="Garamond"/>
          <w:sz w:val="18"/>
          <w:szCs w:val="18"/>
          <w:lang w:val="en-IE"/>
        </w:rPr>
        <w:t>Poenitentiale</w:t>
      </w:r>
      <w:proofErr w:type="spellEnd"/>
      <w:r w:rsidRPr="00C858A7">
        <w:rPr>
          <w:rFonts w:ascii="Garamond" w:hAnsi="Garamond"/>
          <w:sz w:val="18"/>
          <w:szCs w:val="18"/>
          <w:lang w:val="en-IE"/>
        </w:rPr>
        <w:t xml:space="preserve">’ of Robert of Flamborough: </w:t>
      </w:r>
      <w:proofErr w:type="gramStart"/>
      <w:r w:rsidRPr="00C858A7">
        <w:rPr>
          <w:rFonts w:ascii="Garamond" w:hAnsi="Garamond"/>
          <w:sz w:val="18"/>
          <w:szCs w:val="18"/>
          <w:lang w:val="en-IE"/>
        </w:rPr>
        <w:t>an</w:t>
      </w:r>
      <w:proofErr w:type="gramEnd"/>
      <w:r w:rsidRPr="00C858A7">
        <w:rPr>
          <w:rFonts w:ascii="Garamond" w:hAnsi="Garamond"/>
          <w:sz w:val="18"/>
          <w:szCs w:val="18"/>
          <w:lang w:val="en-IE"/>
        </w:rPr>
        <w:t xml:space="preserve"> Early Handbook for the Confessor in its Manuscript Tradition,” </w:t>
      </w:r>
      <w:proofErr w:type="spellStart"/>
      <w:r w:rsidRPr="00C858A7">
        <w:rPr>
          <w:rFonts w:ascii="Garamond" w:hAnsi="Garamond"/>
          <w:i/>
          <w:sz w:val="18"/>
          <w:szCs w:val="18"/>
          <w:lang w:val="en-IE"/>
        </w:rPr>
        <w:t>Traditio</w:t>
      </w:r>
      <w:proofErr w:type="spellEnd"/>
      <w:r w:rsidRPr="00C858A7">
        <w:rPr>
          <w:rFonts w:ascii="Garamond" w:hAnsi="Garamond"/>
          <w:i/>
          <w:sz w:val="18"/>
          <w:szCs w:val="18"/>
          <w:lang w:val="en-IE"/>
        </w:rPr>
        <w:t xml:space="preserve"> </w:t>
      </w:r>
      <w:r w:rsidRPr="00C858A7">
        <w:rPr>
          <w:rFonts w:ascii="Garamond" w:hAnsi="Garamond"/>
          <w:sz w:val="18"/>
          <w:szCs w:val="18"/>
          <w:lang w:val="en-IE"/>
        </w:rPr>
        <w:t>16 (1960): 541-556.</w:t>
      </w:r>
    </w:p>
  </w:footnote>
  <w:footnote w:id="270">
    <w:p w14:paraId="7606D849" w14:textId="77777777" w:rsidR="00512277" w:rsidRPr="00512277" w:rsidRDefault="00512277" w:rsidP="00FD07A5">
      <w:pPr>
        <w:pStyle w:val="FootnoteText"/>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Robert of Flamborough, </w:t>
      </w:r>
      <w:r w:rsidRPr="00512277">
        <w:rPr>
          <w:rFonts w:ascii="Garamond" w:hAnsi="Garamond" w:cs="Calibri"/>
          <w:i/>
          <w:sz w:val="18"/>
          <w:szCs w:val="18"/>
          <w:lang w:val="en-GB"/>
        </w:rPr>
        <w:t xml:space="preserve">Liber </w:t>
      </w:r>
      <w:proofErr w:type="spellStart"/>
      <w:r w:rsidRPr="00512277">
        <w:rPr>
          <w:rFonts w:ascii="Garamond" w:hAnsi="Garamond" w:cs="Calibri"/>
          <w:i/>
          <w:sz w:val="18"/>
          <w:szCs w:val="18"/>
          <w:lang w:val="en-GB"/>
        </w:rPr>
        <w:t>poenitentialis</w:t>
      </w:r>
      <w:proofErr w:type="spellEnd"/>
      <w:r w:rsidRPr="00512277">
        <w:rPr>
          <w:rFonts w:ascii="Garamond" w:hAnsi="Garamond" w:cs="Calibri"/>
          <w:i/>
          <w:sz w:val="18"/>
          <w:szCs w:val="18"/>
          <w:lang w:val="en-GB"/>
        </w:rPr>
        <w:t>. A Critical Edition with Introduction and Notes</w:t>
      </w:r>
      <w:r w:rsidRPr="00512277">
        <w:rPr>
          <w:rFonts w:ascii="Garamond" w:hAnsi="Garamond" w:cs="Calibri"/>
          <w:sz w:val="18"/>
          <w:szCs w:val="18"/>
          <w:lang w:val="en-GB"/>
        </w:rPr>
        <w:t>, ed. J.J. Francis Firth (Toronto: Pontifical Institute of Medieval Studies, 1971), 64.</w:t>
      </w:r>
    </w:p>
  </w:footnote>
  <w:footnote w:id="271">
    <w:p w14:paraId="7FA45AEF" w14:textId="77777777" w:rsidR="00512277" w:rsidRPr="00512277" w:rsidRDefault="00512277" w:rsidP="00FD07A5">
      <w:pPr>
        <w:pStyle w:val="FootnoteText"/>
        <w:tabs>
          <w:tab w:val="center" w:pos="4819"/>
        </w:tabs>
        <w:ind w:left="0"/>
        <w:rPr>
          <w:rFonts w:ascii="Garamond" w:hAnsi="Garamond" w:cs="Calibri"/>
          <w:sz w:val="18"/>
          <w:szCs w:val="18"/>
          <w:lang w:val="en-GB"/>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With reference, for example, to Peter Lombard see Sheehan, “Choice of Marriage Partner,” 98. On the concept of marital affection in medieval canon law see J.T. Noonan, “Marital Affection in the Canonists,” </w:t>
      </w:r>
      <w:r w:rsidRPr="00C858A7">
        <w:rPr>
          <w:rFonts w:ascii="Garamond" w:hAnsi="Garamond"/>
          <w:i/>
          <w:sz w:val="18"/>
          <w:szCs w:val="18"/>
        </w:rPr>
        <w:t>Studia Gratiana</w:t>
      </w:r>
      <w:r w:rsidRPr="00C858A7">
        <w:rPr>
          <w:rFonts w:ascii="Garamond" w:hAnsi="Garamond"/>
          <w:sz w:val="18"/>
          <w:szCs w:val="18"/>
        </w:rPr>
        <w:t xml:space="preserve"> 12 (1967): 479-509.</w:t>
      </w:r>
    </w:p>
  </w:footnote>
  <w:footnote w:id="272">
    <w:p w14:paraId="5F41764A" w14:textId="77777777" w:rsidR="00512277" w:rsidRPr="00512277" w:rsidRDefault="00512277" w:rsidP="00FD07A5">
      <w:pPr>
        <w:spacing w:after="0" w:line="240" w:lineRule="auto"/>
        <w:jc w:val="both"/>
        <w:rPr>
          <w:rFonts w:ascii="Garamond" w:hAnsi="Garamond" w:cs="Calibri"/>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In the words of another important English moralist of </w:t>
      </w:r>
      <w:proofErr w:type="gramStart"/>
      <w:r w:rsidRPr="00512277">
        <w:rPr>
          <w:rFonts w:ascii="Garamond" w:hAnsi="Garamond" w:cs="Calibri"/>
          <w:sz w:val="18"/>
          <w:szCs w:val="18"/>
          <w:lang w:val="en-GB"/>
        </w:rPr>
        <w:t>the  twelfth</w:t>
      </w:r>
      <w:proofErr w:type="gramEnd"/>
      <w:r w:rsidRPr="00512277">
        <w:rPr>
          <w:rFonts w:ascii="Garamond" w:hAnsi="Garamond" w:cs="Calibri"/>
          <w:sz w:val="18"/>
          <w:szCs w:val="18"/>
          <w:lang w:val="en-GB"/>
        </w:rPr>
        <w:t xml:space="preserve"> century, Thomas of Chobham: </w:t>
      </w:r>
      <w:r w:rsidRPr="00C858A7">
        <w:rPr>
          <w:rFonts w:ascii="Garamond" w:hAnsi="Garamond"/>
          <w:sz w:val="18"/>
          <w:szCs w:val="18"/>
        </w:rPr>
        <w:t>«</w:t>
      </w:r>
      <w:r w:rsidRPr="00512277">
        <w:rPr>
          <w:rFonts w:ascii="Garamond" w:hAnsi="Garamond" w:cs="Times New Roman"/>
          <w:sz w:val="18"/>
          <w:szCs w:val="18"/>
        </w:rPr>
        <w:t xml:space="preserve">Mulier </w:t>
      </w:r>
      <w:proofErr w:type="spellStart"/>
      <w:r w:rsidRPr="00512277">
        <w:rPr>
          <w:rFonts w:ascii="Garamond" w:hAnsi="Garamond" w:cs="Times New Roman"/>
          <w:sz w:val="18"/>
          <w:szCs w:val="18"/>
        </w:rPr>
        <w:t>tenetur</w:t>
      </w:r>
      <w:proofErr w:type="spellEnd"/>
      <w:r w:rsidRPr="00512277">
        <w:rPr>
          <w:rFonts w:ascii="Garamond" w:hAnsi="Garamond" w:cs="Times New Roman"/>
          <w:sz w:val="18"/>
          <w:szCs w:val="18"/>
        </w:rPr>
        <w:t xml:space="preserve"> </w:t>
      </w:r>
      <w:proofErr w:type="spellStart"/>
      <w:r w:rsidRPr="00512277">
        <w:rPr>
          <w:rFonts w:ascii="Garamond" w:hAnsi="Garamond" w:cs="Times New Roman"/>
          <w:sz w:val="18"/>
          <w:szCs w:val="18"/>
        </w:rPr>
        <w:t>conservare</w:t>
      </w:r>
      <w:proofErr w:type="spellEnd"/>
      <w:r w:rsidRPr="00512277">
        <w:rPr>
          <w:rFonts w:ascii="Garamond" w:hAnsi="Garamond" w:cs="Times New Roman"/>
          <w:sz w:val="18"/>
          <w:szCs w:val="18"/>
        </w:rPr>
        <w:t xml:space="preserve"> corpus </w:t>
      </w:r>
      <w:proofErr w:type="spellStart"/>
      <w:r w:rsidRPr="00512277">
        <w:rPr>
          <w:rFonts w:ascii="Garamond" w:hAnsi="Garamond" w:cs="Times New Roman"/>
          <w:sz w:val="18"/>
          <w:szCs w:val="18"/>
        </w:rPr>
        <w:t>suum</w:t>
      </w:r>
      <w:proofErr w:type="spellEnd"/>
      <w:r w:rsidRPr="00512277">
        <w:rPr>
          <w:rFonts w:ascii="Garamond" w:hAnsi="Garamond" w:cs="Times New Roman"/>
          <w:sz w:val="18"/>
          <w:szCs w:val="18"/>
        </w:rPr>
        <w:t xml:space="preserve"> in tale </w:t>
      </w:r>
      <w:proofErr w:type="spellStart"/>
      <w:r w:rsidRPr="00512277">
        <w:rPr>
          <w:rFonts w:ascii="Garamond" w:hAnsi="Garamond" w:cs="Times New Roman"/>
          <w:sz w:val="18"/>
          <w:szCs w:val="18"/>
        </w:rPr>
        <w:t>statu</w:t>
      </w:r>
      <w:proofErr w:type="spellEnd"/>
      <w:r w:rsidRPr="00512277">
        <w:rPr>
          <w:rFonts w:ascii="Garamond" w:hAnsi="Garamond" w:cs="Times New Roman"/>
          <w:sz w:val="18"/>
          <w:szCs w:val="18"/>
        </w:rPr>
        <w:t xml:space="preserve"> </w:t>
      </w:r>
      <w:proofErr w:type="spellStart"/>
      <w:r w:rsidRPr="00512277">
        <w:rPr>
          <w:rFonts w:ascii="Garamond" w:hAnsi="Garamond" w:cs="Times New Roman"/>
          <w:sz w:val="18"/>
          <w:szCs w:val="18"/>
        </w:rPr>
        <w:t>ut</w:t>
      </w:r>
      <w:proofErr w:type="spellEnd"/>
      <w:r w:rsidRPr="00512277">
        <w:rPr>
          <w:rFonts w:ascii="Garamond" w:hAnsi="Garamond" w:cs="Times New Roman"/>
          <w:sz w:val="18"/>
          <w:szCs w:val="18"/>
        </w:rPr>
        <w:t xml:space="preserve"> sit habile et </w:t>
      </w:r>
      <w:proofErr w:type="spellStart"/>
      <w:r w:rsidRPr="00512277">
        <w:rPr>
          <w:rFonts w:ascii="Garamond" w:hAnsi="Garamond" w:cs="Times New Roman"/>
          <w:sz w:val="18"/>
          <w:szCs w:val="18"/>
        </w:rPr>
        <w:t>placabile</w:t>
      </w:r>
      <w:proofErr w:type="spellEnd"/>
      <w:r w:rsidRPr="00512277">
        <w:rPr>
          <w:rFonts w:ascii="Garamond" w:hAnsi="Garamond" w:cs="Times New Roman"/>
          <w:sz w:val="18"/>
          <w:szCs w:val="18"/>
        </w:rPr>
        <w:t xml:space="preserve"> ad reddendum </w:t>
      </w:r>
      <w:proofErr w:type="spellStart"/>
      <w:r w:rsidRPr="00512277">
        <w:rPr>
          <w:rFonts w:ascii="Garamond" w:hAnsi="Garamond" w:cs="Times New Roman"/>
          <w:sz w:val="18"/>
          <w:szCs w:val="18"/>
        </w:rPr>
        <w:t>viro</w:t>
      </w:r>
      <w:proofErr w:type="spellEnd"/>
      <w:r w:rsidRPr="00512277">
        <w:rPr>
          <w:rFonts w:ascii="Garamond" w:hAnsi="Garamond" w:cs="Times New Roman"/>
          <w:sz w:val="18"/>
          <w:szCs w:val="18"/>
        </w:rPr>
        <w:t xml:space="preserve"> </w:t>
      </w:r>
      <w:proofErr w:type="spellStart"/>
      <w:r w:rsidRPr="00512277">
        <w:rPr>
          <w:rFonts w:ascii="Garamond" w:hAnsi="Garamond" w:cs="Times New Roman"/>
          <w:sz w:val="18"/>
          <w:szCs w:val="18"/>
        </w:rPr>
        <w:t>debitum</w:t>
      </w:r>
      <w:proofErr w:type="spellEnd"/>
      <w:r w:rsidRPr="00512277">
        <w:rPr>
          <w:rFonts w:ascii="Garamond" w:hAnsi="Garamond" w:cs="Times New Roman"/>
          <w:sz w:val="18"/>
          <w:szCs w:val="18"/>
        </w:rPr>
        <w:t xml:space="preserve"> </w:t>
      </w:r>
      <w:proofErr w:type="spellStart"/>
      <w:r w:rsidRPr="00512277">
        <w:rPr>
          <w:rFonts w:ascii="Garamond" w:hAnsi="Garamond" w:cs="Times New Roman"/>
          <w:sz w:val="18"/>
          <w:szCs w:val="18"/>
        </w:rPr>
        <w:t>carnale</w:t>
      </w:r>
      <w:proofErr w:type="spellEnd"/>
      <w:r w:rsidRPr="00C858A7">
        <w:rPr>
          <w:rFonts w:ascii="Garamond" w:hAnsi="Garamond"/>
          <w:sz w:val="18"/>
          <w:szCs w:val="18"/>
        </w:rPr>
        <w:t xml:space="preserve">» </w:t>
      </w:r>
      <w:r w:rsidRPr="00512277">
        <w:rPr>
          <w:rFonts w:ascii="Garamond" w:hAnsi="Garamond" w:cs="Calibri"/>
          <w:sz w:val="18"/>
          <w:szCs w:val="18"/>
        </w:rPr>
        <w:t>[Women are obliged to keep their body in such a condition that it will be able and likable enough to render the carnal debt to her husband</w:t>
      </w:r>
      <w:r w:rsidRPr="00512277">
        <w:rPr>
          <w:rFonts w:ascii="Garamond" w:hAnsi="Garamond" w:cs="Calibri"/>
          <w:sz w:val="18"/>
          <w:szCs w:val="18"/>
          <w:lang w:val="en-GB"/>
        </w:rPr>
        <w:t>]</w:t>
      </w:r>
      <w:r w:rsidRPr="00512277">
        <w:rPr>
          <w:rFonts w:ascii="Garamond" w:hAnsi="Garamond" w:cs="Calibri"/>
          <w:sz w:val="18"/>
          <w:szCs w:val="18"/>
        </w:rPr>
        <w:t>. Quoted in</w:t>
      </w:r>
      <w:r w:rsidRPr="00C858A7">
        <w:rPr>
          <w:rFonts w:ascii="Garamond" w:hAnsi="Garamond"/>
          <w:sz w:val="18"/>
          <w:szCs w:val="18"/>
        </w:rPr>
        <w:t xml:space="preserve"> </w:t>
      </w:r>
      <w:r w:rsidRPr="00512277">
        <w:rPr>
          <w:rFonts w:ascii="Garamond" w:hAnsi="Garamond" w:cs="Calibri"/>
          <w:sz w:val="18"/>
          <w:szCs w:val="18"/>
        </w:rPr>
        <w:t>D. Elliott, “</w:t>
      </w:r>
      <w:r w:rsidRPr="00512277">
        <w:rPr>
          <w:rFonts w:ascii="Garamond" w:hAnsi="Garamond" w:cs="Calibri"/>
          <w:iCs/>
          <w:sz w:val="18"/>
          <w:szCs w:val="18"/>
        </w:rPr>
        <w:t xml:space="preserve">Dress as Mediator between Inner and Outer Self: </w:t>
      </w:r>
      <w:proofErr w:type="gramStart"/>
      <w:r w:rsidRPr="00512277">
        <w:rPr>
          <w:rFonts w:ascii="Garamond" w:hAnsi="Garamond" w:cs="Calibri"/>
          <w:iCs/>
          <w:sz w:val="18"/>
          <w:szCs w:val="18"/>
        </w:rPr>
        <w:t>the</w:t>
      </w:r>
      <w:proofErr w:type="gramEnd"/>
      <w:r w:rsidRPr="00512277">
        <w:rPr>
          <w:rFonts w:ascii="Garamond" w:hAnsi="Garamond" w:cs="Calibri"/>
          <w:iCs/>
          <w:sz w:val="18"/>
          <w:szCs w:val="18"/>
        </w:rPr>
        <w:t xml:space="preserve"> Pious Matron of the High and Later Middle Ages</w:t>
      </w:r>
      <w:r w:rsidRPr="00512277">
        <w:rPr>
          <w:rFonts w:ascii="Garamond" w:hAnsi="Garamond" w:cs="Calibri"/>
          <w:sz w:val="18"/>
          <w:szCs w:val="18"/>
        </w:rPr>
        <w:t>,</w:t>
      </w:r>
      <w:r w:rsidRPr="00512277">
        <w:rPr>
          <w:rFonts w:ascii="Garamond" w:hAnsi="Garamond" w:cs="Calibri"/>
          <w:iCs/>
          <w:sz w:val="18"/>
          <w:szCs w:val="18"/>
        </w:rPr>
        <w:t>”</w:t>
      </w:r>
      <w:r w:rsidRPr="00512277">
        <w:rPr>
          <w:rFonts w:ascii="Garamond" w:hAnsi="Garamond" w:cs="Calibri"/>
          <w:sz w:val="18"/>
          <w:szCs w:val="18"/>
        </w:rPr>
        <w:t xml:space="preserve"> </w:t>
      </w:r>
      <w:r w:rsidRPr="00512277">
        <w:rPr>
          <w:rFonts w:ascii="Garamond" w:hAnsi="Garamond" w:cs="Calibri"/>
          <w:i/>
          <w:sz w:val="18"/>
          <w:szCs w:val="18"/>
        </w:rPr>
        <w:t>Mediaeval Studies</w:t>
      </w:r>
      <w:r w:rsidRPr="00512277">
        <w:rPr>
          <w:rFonts w:ascii="Garamond" w:hAnsi="Garamond" w:cs="Calibri"/>
          <w:sz w:val="18"/>
          <w:szCs w:val="18"/>
        </w:rPr>
        <w:t xml:space="preserve"> 53 (1991): 288.   </w:t>
      </w:r>
    </w:p>
  </w:footnote>
  <w:footnote w:id="273">
    <w:p w14:paraId="6D63CB46" w14:textId="77777777" w:rsidR="00512277" w:rsidRPr="00C858A7" w:rsidRDefault="00512277" w:rsidP="00FD07A5">
      <w:pPr>
        <w:pStyle w:val="FootnoteText"/>
        <w:ind w:left="0"/>
        <w:rPr>
          <w:rFonts w:ascii="Garamond" w:hAnsi="Garamond"/>
          <w:sz w:val="18"/>
          <w:szCs w:val="18"/>
          <w:lang w:val="it-IT"/>
        </w:rPr>
      </w:pPr>
      <w:r w:rsidRPr="00C858A7">
        <w:rPr>
          <w:rStyle w:val="FootnoteReference"/>
          <w:rFonts w:ascii="Garamond" w:hAnsi="Garamond"/>
          <w:sz w:val="18"/>
          <w:szCs w:val="18"/>
        </w:rPr>
        <w:footnoteRef/>
      </w:r>
      <w:r w:rsidRPr="00C858A7">
        <w:rPr>
          <w:rFonts w:ascii="Garamond" w:hAnsi="Garamond"/>
          <w:sz w:val="18"/>
          <w:szCs w:val="18"/>
        </w:rPr>
        <w:t xml:space="preserve"> </w:t>
      </w:r>
      <w:r w:rsidRPr="00C858A7">
        <w:rPr>
          <w:rFonts w:ascii="Garamond" w:hAnsi="Garamond"/>
          <w:sz w:val="18"/>
          <w:szCs w:val="18"/>
          <w:lang w:val="it-IT"/>
        </w:rPr>
        <w:t xml:space="preserve">On this author see A. Bartocci, “Giovanni D’Andrea (Johannes Andreae de Bononia),” in </w:t>
      </w:r>
      <w:r w:rsidRPr="00C858A7">
        <w:rPr>
          <w:rFonts w:ascii="Garamond" w:hAnsi="Garamond"/>
          <w:i/>
          <w:sz w:val="18"/>
          <w:szCs w:val="18"/>
          <w:lang w:val="it-IT"/>
        </w:rPr>
        <w:t>Dizionario biografico dei giuristi</w:t>
      </w:r>
      <w:r w:rsidRPr="00C858A7">
        <w:rPr>
          <w:rFonts w:ascii="Garamond" w:hAnsi="Garamond"/>
          <w:sz w:val="18"/>
          <w:szCs w:val="18"/>
          <w:lang w:val="it-IT"/>
        </w:rPr>
        <w:t>, 1, 1008-1112.</w:t>
      </w:r>
    </w:p>
  </w:footnote>
  <w:footnote w:id="274">
    <w:p w14:paraId="287A26D4"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lang w:val="en-IE"/>
        </w:rPr>
        <w:t xml:space="preserve"> [«But if she adorns herself for this reason, in order to be appealing for her husband, so as to avoid that out of contempt for her he falls into adultery: she can do this without any sin»]: </w:t>
      </w:r>
      <w:r w:rsidRPr="00C858A7">
        <w:rPr>
          <w:rFonts w:ascii="Garamond" w:hAnsi="Garamond"/>
          <w:sz w:val="18"/>
          <w:szCs w:val="18"/>
          <w:lang w:val="en-IE"/>
        </w:rPr>
        <w:t xml:space="preserve">Giovanni </w:t>
      </w:r>
      <w:proofErr w:type="spellStart"/>
      <w:r w:rsidRPr="00C858A7">
        <w:rPr>
          <w:rFonts w:ascii="Garamond" w:hAnsi="Garamond"/>
          <w:sz w:val="18"/>
          <w:szCs w:val="18"/>
          <w:lang w:val="en-IE"/>
        </w:rPr>
        <w:t>d’Andrea</w:t>
      </w:r>
      <w:proofErr w:type="spellEnd"/>
      <w:r w:rsidRPr="00C858A7">
        <w:rPr>
          <w:rFonts w:ascii="Garamond" w:hAnsi="Garamond"/>
          <w:sz w:val="18"/>
          <w:szCs w:val="18"/>
          <w:lang w:val="en-IE"/>
        </w:rPr>
        <w:t xml:space="preserve"> in </w:t>
      </w:r>
      <w:r w:rsidRPr="00C858A7">
        <w:rPr>
          <w:rFonts w:ascii="Garamond" w:hAnsi="Garamond"/>
          <w:i/>
          <w:iCs/>
          <w:sz w:val="18"/>
          <w:szCs w:val="18"/>
          <w:lang w:val="en-IE"/>
        </w:rPr>
        <w:t xml:space="preserve">VI </w:t>
      </w:r>
      <w:r w:rsidRPr="00C858A7">
        <w:rPr>
          <w:rFonts w:ascii="Garamond" w:hAnsi="Garamond"/>
          <w:sz w:val="18"/>
          <w:szCs w:val="18"/>
          <w:lang w:val="en-IE"/>
        </w:rPr>
        <w:t xml:space="preserve">5.13.26, </w:t>
      </w:r>
      <w:r w:rsidRPr="00C858A7">
        <w:rPr>
          <w:rFonts w:ascii="Garamond" w:hAnsi="Garamond"/>
          <w:i/>
          <w:iCs/>
          <w:sz w:val="18"/>
          <w:szCs w:val="18"/>
          <w:lang w:val="en-IE"/>
        </w:rPr>
        <w:t xml:space="preserve">Quaestiones </w:t>
      </w:r>
      <w:proofErr w:type="spellStart"/>
      <w:r w:rsidRPr="00C858A7">
        <w:rPr>
          <w:rFonts w:ascii="Garamond" w:hAnsi="Garamond"/>
          <w:i/>
          <w:iCs/>
          <w:sz w:val="18"/>
          <w:szCs w:val="18"/>
          <w:lang w:val="en-IE"/>
        </w:rPr>
        <w:t>mercuriales</w:t>
      </w:r>
      <w:proofErr w:type="spellEnd"/>
      <w:r w:rsidRPr="00C858A7">
        <w:rPr>
          <w:rFonts w:ascii="Garamond" w:hAnsi="Garamond"/>
          <w:i/>
          <w:iCs/>
          <w:sz w:val="18"/>
          <w:szCs w:val="18"/>
          <w:lang w:val="en-IE"/>
        </w:rPr>
        <w:t xml:space="preserve"> super </w:t>
      </w:r>
      <w:proofErr w:type="spellStart"/>
      <w:r w:rsidRPr="00C858A7">
        <w:rPr>
          <w:rFonts w:ascii="Garamond" w:hAnsi="Garamond"/>
          <w:i/>
          <w:iCs/>
          <w:sz w:val="18"/>
          <w:szCs w:val="18"/>
          <w:lang w:val="en-IE"/>
        </w:rPr>
        <w:t>regulis</w:t>
      </w:r>
      <w:proofErr w:type="spellEnd"/>
      <w:r w:rsidRPr="00C858A7">
        <w:rPr>
          <w:rFonts w:ascii="Garamond" w:hAnsi="Garamond"/>
          <w:i/>
          <w:iCs/>
          <w:sz w:val="18"/>
          <w:szCs w:val="18"/>
          <w:lang w:val="en-IE"/>
        </w:rPr>
        <w:t xml:space="preserve"> </w:t>
      </w:r>
      <w:proofErr w:type="spellStart"/>
      <w:r w:rsidRPr="00C858A7">
        <w:rPr>
          <w:rFonts w:ascii="Garamond" w:hAnsi="Garamond"/>
          <w:i/>
          <w:iCs/>
          <w:sz w:val="18"/>
          <w:szCs w:val="18"/>
          <w:lang w:val="en-IE"/>
        </w:rPr>
        <w:t>iuris</w:t>
      </w:r>
      <w:proofErr w:type="spellEnd"/>
      <w:r w:rsidRPr="00C858A7">
        <w:rPr>
          <w:rFonts w:ascii="Garamond" w:hAnsi="Garamond"/>
          <w:sz w:val="18"/>
          <w:szCs w:val="18"/>
          <w:lang w:val="en-IE"/>
        </w:rPr>
        <w:t xml:space="preserve"> </w:t>
      </w:r>
      <w:r w:rsidRPr="00C858A7">
        <w:rPr>
          <w:rFonts w:ascii="Garamond" w:hAnsi="Garamond"/>
          <w:sz w:val="18"/>
          <w:szCs w:val="18"/>
        </w:rPr>
        <w:t>(</w:t>
      </w:r>
      <w:proofErr w:type="spellStart"/>
      <w:r w:rsidRPr="00C858A7">
        <w:rPr>
          <w:rFonts w:ascii="Garamond" w:hAnsi="Garamond"/>
          <w:sz w:val="18"/>
          <w:szCs w:val="18"/>
        </w:rPr>
        <w:t>Papie</w:t>
      </w:r>
      <w:proofErr w:type="spellEnd"/>
      <w:r w:rsidRPr="00C858A7">
        <w:rPr>
          <w:rFonts w:ascii="Garamond" w:hAnsi="Garamond"/>
          <w:sz w:val="18"/>
          <w:szCs w:val="18"/>
        </w:rPr>
        <w:t xml:space="preserve">: </w:t>
      </w:r>
      <w:proofErr w:type="spellStart"/>
      <w:r w:rsidRPr="00C858A7">
        <w:rPr>
          <w:rFonts w:ascii="Garamond" w:hAnsi="Garamond"/>
          <w:sz w:val="18"/>
          <w:szCs w:val="18"/>
        </w:rPr>
        <w:t>Iohannisantonii</w:t>
      </w:r>
      <w:proofErr w:type="spellEnd"/>
      <w:r w:rsidRPr="00C858A7">
        <w:rPr>
          <w:rFonts w:ascii="Garamond" w:hAnsi="Garamond"/>
          <w:sz w:val="18"/>
          <w:szCs w:val="18"/>
        </w:rPr>
        <w:t xml:space="preserve"> </w:t>
      </w:r>
      <w:proofErr w:type="spellStart"/>
      <w:r w:rsidRPr="00C858A7">
        <w:rPr>
          <w:rFonts w:ascii="Garamond" w:hAnsi="Garamond"/>
          <w:sz w:val="18"/>
          <w:szCs w:val="18"/>
        </w:rPr>
        <w:t>Birrete</w:t>
      </w:r>
      <w:proofErr w:type="spellEnd"/>
      <w:r w:rsidRPr="00C858A7">
        <w:rPr>
          <w:rFonts w:ascii="Garamond" w:hAnsi="Garamond"/>
          <w:sz w:val="18"/>
          <w:szCs w:val="18"/>
        </w:rPr>
        <w:t xml:space="preserve"> </w:t>
      </w:r>
      <w:proofErr w:type="spellStart"/>
      <w:r w:rsidRPr="00C858A7">
        <w:rPr>
          <w:rFonts w:ascii="Garamond" w:hAnsi="Garamond"/>
          <w:sz w:val="18"/>
          <w:szCs w:val="18"/>
        </w:rPr>
        <w:t>Franciscique</w:t>
      </w:r>
      <w:proofErr w:type="spellEnd"/>
      <w:r w:rsidRPr="00C858A7">
        <w:rPr>
          <w:rFonts w:ascii="Garamond" w:hAnsi="Garamond"/>
          <w:sz w:val="18"/>
          <w:szCs w:val="18"/>
        </w:rPr>
        <w:t xml:space="preserve"> </w:t>
      </w:r>
      <w:proofErr w:type="spellStart"/>
      <w:r w:rsidRPr="00C858A7">
        <w:rPr>
          <w:rFonts w:ascii="Garamond" w:hAnsi="Garamond"/>
          <w:sz w:val="18"/>
          <w:szCs w:val="18"/>
        </w:rPr>
        <w:t>Gyrardenghi</w:t>
      </w:r>
      <w:proofErr w:type="spellEnd"/>
      <w:r w:rsidRPr="00C858A7">
        <w:rPr>
          <w:rFonts w:ascii="Garamond" w:hAnsi="Garamond"/>
          <w:sz w:val="18"/>
          <w:szCs w:val="18"/>
        </w:rPr>
        <w:t xml:space="preserve">, 1491), </w:t>
      </w:r>
      <w:r w:rsidRPr="00C858A7">
        <w:rPr>
          <w:rFonts w:ascii="Garamond" w:hAnsi="Garamond"/>
          <w:sz w:val="18"/>
          <w:szCs w:val="18"/>
          <w:lang w:val="en-IE"/>
        </w:rPr>
        <w:t>f. 13</w:t>
      </w:r>
      <w:r w:rsidRPr="00C858A7">
        <w:rPr>
          <w:rFonts w:ascii="Garamond" w:hAnsi="Garamond"/>
          <w:i/>
          <w:iCs/>
          <w:sz w:val="18"/>
          <w:szCs w:val="18"/>
          <w:lang w:val="en-IE"/>
        </w:rPr>
        <w:t>v</w:t>
      </w:r>
      <w:r w:rsidRPr="00C858A7">
        <w:rPr>
          <w:rFonts w:ascii="Garamond" w:hAnsi="Garamond"/>
          <w:iCs/>
          <w:sz w:val="18"/>
          <w:szCs w:val="18"/>
          <w:lang w:val="en-IE"/>
        </w:rPr>
        <w:t>b.</w:t>
      </w:r>
    </w:p>
  </w:footnote>
  <w:footnote w:id="275">
    <w:p w14:paraId="71306A28" w14:textId="77777777" w:rsidR="00512277" w:rsidRPr="00512277" w:rsidRDefault="00512277" w:rsidP="00FD07A5">
      <w:pPr>
        <w:pStyle w:val="FootnoteText"/>
        <w:ind w:left="0"/>
        <w:rPr>
          <w:rFonts w:ascii="Garamond" w:hAnsi="Garamond" w:cs="Calibri"/>
          <w:bCs/>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On this author see</w:t>
      </w:r>
      <w:r w:rsidRPr="00512277">
        <w:rPr>
          <w:rFonts w:ascii="Garamond" w:hAnsi="Garamond" w:cs="Calibri"/>
          <w:sz w:val="18"/>
          <w:szCs w:val="18"/>
          <w:lang w:val="en-IE"/>
        </w:rPr>
        <w:t xml:space="preserve"> N. Denholm-Young - H. Kantorowicz, “</w:t>
      </w:r>
      <w:r w:rsidRPr="00512277">
        <w:rPr>
          <w:rFonts w:ascii="Garamond" w:hAnsi="Garamond" w:cs="Calibri"/>
          <w:bCs/>
          <w:sz w:val="18"/>
          <w:szCs w:val="18"/>
          <w:lang w:val="en-IE"/>
        </w:rPr>
        <w:t xml:space="preserve">De </w:t>
      </w:r>
      <w:proofErr w:type="spellStart"/>
      <w:r w:rsidRPr="00512277">
        <w:rPr>
          <w:rFonts w:ascii="Garamond" w:hAnsi="Garamond" w:cs="Calibri"/>
          <w:bCs/>
          <w:sz w:val="18"/>
          <w:szCs w:val="18"/>
          <w:lang w:val="en-IE"/>
        </w:rPr>
        <w:t>ornatu</w:t>
      </w:r>
      <w:proofErr w:type="spellEnd"/>
      <w:r w:rsidRPr="00512277">
        <w:rPr>
          <w:rFonts w:ascii="Garamond" w:hAnsi="Garamond" w:cs="Calibri"/>
          <w:bCs/>
          <w:sz w:val="18"/>
          <w:szCs w:val="18"/>
          <w:lang w:val="en-IE"/>
        </w:rPr>
        <w:t xml:space="preserve"> </w:t>
      </w:r>
      <w:proofErr w:type="spellStart"/>
      <w:r w:rsidRPr="00512277">
        <w:rPr>
          <w:rFonts w:ascii="Garamond" w:hAnsi="Garamond" w:cs="Calibri"/>
          <w:bCs/>
          <w:sz w:val="18"/>
          <w:szCs w:val="18"/>
          <w:lang w:val="en-IE"/>
        </w:rPr>
        <w:t>mulierum</w:t>
      </w:r>
      <w:proofErr w:type="spellEnd"/>
      <w:r w:rsidRPr="00512277">
        <w:rPr>
          <w:rFonts w:ascii="Garamond" w:hAnsi="Garamond" w:cs="Calibri"/>
          <w:bCs/>
          <w:sz w:val="18"/>
          <w:szCs w:val="18"/>
          <w:lang w:val="en-IE"/>
        </w:rPr>
        <w:t xml:space="preserve">: a </w:t>
      </w:r>
      <w:proofErr w:type="spellStart"/>
      <w:r w:rsidRPr="00512277">
        <w:rPr>
          <w:rFonts w:ascii="Garamond" w:hAnsi="Garamond" w:cs="Calibri"/>
          <w:bCs/>
          <w:sz w:val="18"/>
          <w:szCs w:val="18"/>
          <w:lang w:val="en-IE"/>
        </w:rPr>
        <w:t>Consilium</w:t>
      </w:r>
      <w:proofErr w:type="spellEnd"/>
      <w:r w:rsidRPr="00512277">
        <w:rPr>
          <w:rFonts w:ascii="Garamond" w:hAnsi="Garamond" w:cs="Calibri"/>
          <w:bCs/>
          <w:sz w:val="18"/>
          <w:szCs w:val="18"/>
          <w:lang w:val="en-IE"/>
        </w:rPr>
        <w:t xml:space="preserve"> of Antonius de </w:t>
      </w:r>
      <w:proofErr w:type="spellStart"/>
      <w:r w:rsidRPr="00512277">
        <w:rPr>
          <w:rFonts w:ascii="Garamond" w:hAnsi="Garamond" w:cs="Calibri"/>
          <w:bCs/>
          <w:sz w:val="18"/>
          <w:szCs w:val="18"/>
          <w:lang w:val="en-IE"/>
        </w:rPr>
        <w:t>Rosellis</w:t>
      </w:r>
      <w:proofErr w:type="spellEnd"/>
      <w:r w:rsidRPr="00512277">
        <w:rPr>
          <w:rFonts w:ascii="Garamond" w:hAnsi="Garamond" w:cs="Calibri"/>
          <w:bCs/>
          <w:sz w:val="18"/>
          <w:szCs w:val="18"/>
          <w:lang w:val="en-IE"/>
        </w:rPr>
        <w:t xml:space="preserve"> with an Introduction on Fifteenth Century Sumptuary Legislation</w:t>
      </w:r>
      <w:r w:rsidRPr="00512277">
        <w:rPr>
          <w:rFonts w:ascii="Garamond" w:hAnsi="Garamond" w:cs="Calibri"/>
          <w:sz w:val="18"/>
          <w:szCs w:val="18"/>
          <w:lang w:val="en-IE"/>
        </w:rPr>
        <w:t>,</w:t>
      </w:r>
      <w:r w:rsidRPr="00512277">
        <w:rPr>
          <w:rFonts w:ascii="Garamond" w:hAnsi="Garamond" w:cs="Calibri"/>
          <w:bCs/>
          <w:sz w:val="18"/>
          <w:szCs w:val="18"/>
          <w:lang w:val="en-IE"/>
        </w:rPr>
        <w:t>”</w:t>
      </w:r>
      <w:r w:rsidRPr="00512277">
        <w:rPr>
          <w:rFonts w:ascii="Garamond" w:hAnsi="Garamond" w:cs="Calibri"/>
          <w:sz w:val="18"/>
          <w:szCs w:val="18"/>
          <w:lang w:val="en-IE"/>
        </w:rPr>
        <w:t xml:space="preserve"> </w:t>
      </w:r>
      <w:r w:rsidRPr="00512277">
        <w:rPr>
          <w:rFonts w:ascii="Garamond" w:hAnsi="Garamond" w:cs="Calibri"/>
          <w:i/>
          <w:iCs/>
          <w:sz w:val="18"/>
          <w:szCs w:val="18"/>
          <w:lang w:val="en-IE"/>
        </w:rPr>
        <w:t xml:space="preserve">La </w:t>
      </w:r>
      <w:proofErr w:type="spellStart"/>
      <w:r w:rsidRPr="00512277">
        <w:rPr>
          <w:rFonts w:ascii="Garamond" w:hAnsi="Garamond" w:cs="Calibri"/>
          <w:i/>
          <w:iCs/>
          <w:sz w:val="18"/>
          <w:szCs w:val="18"/>
          <w:lang w:val="en-IE"/>
        </w:rPr>
        <w:t>Bibliofilía</w:t>
      </w:r>
      <w:proofErr w:type="spellEnd"/>
      <w:r w:rsidRPr="00512277">
        <w:rPr>
          <w:rFonts w:ascii="Garamond" w:hAnsi="Garamond" w:cs="Calibri"/>
          <w:sz w:val="18"/>
          <w:szCs w:val="18"/>
          <w:lang w:val="en-IE"/>
        </w:rPr>
        <w:t xml:space="preserve"> 35 (1933):</w:t>
      </w:r>
      <w:r w:rsidRPr="00512277">
        <w:rPr>
          <w:rFonts w:ascii="Garamond" w:hAnsi="Garamond" w:cs="Calibri"/>
          <w:bCs/>
          <w:sz w:val="18"/>
          <w:szCs w:val="18"/>
          <w:lang w:val="en-IE"/>
        </w:rPr>
        <w:t xml:space="preserve"> 318-324; C. Valsecchi, “Roselli, Antonio (de </w:t>
      </w:r>
      <w:proofErr w:type="spellStart"/>
      <w:r w:rsidRPr="00512277">
        <w:rPr>
          <w:rFonts w:ascii="Garamond" w:hAnsi="Garamond" w:cs="Calibri"/>
          <w:bCs/>
          <w:sz w:val="18"/>
          <w:szCs w:val="18"/>
          <w:lang w:val="en-IE"/>
        </w:rPr>
        <w:t>Rosellis</w:t>
      </w:r>
      <w:proofErr w:type="spellEnd"/>
      <w:r w:rsidRPr="00512277">
        <w:rPr>
          <w:rFonts w:ascii="Garamond" w:hAnsi="Garamond" w:cs="Calibri"/>
          <w:bCs/>
          <w:sz w:val="18"/>
          <w:szCs w:val="18"/>
          <w:lang w:val="en-IE"/>
        </w:rPr>
        <w:t xml:space="preserve">, </w:t>
      </w:r>
      <w:proofErr w:type="spellStart"/>
      <w:r w:rsidRPr="00512277">
        <w:rPr>
          <w:rFonts w:ascii="Garamond" w:hAnsi="Garamond" w:cs="Calibri"/>
          <w:bCs/>
          <w:sz w:val="18"/>
          <w:szCs w:val="18"/>
          <w:lang w:val="en-IE"/>
        </w:rPr>
        <w:t>Rorçcellis</w:t>
      </w:r>
      <w:proofErr w:type="spellEnd"/>
      <w:r w:rsidRPr="00512277">
        <w:rPr>
          <w:rFonts w:ascii="Garamond" w:hAnsi="Garamond" w:cs="Calibri"/>
          <w:bCs/>
          <w:sz w:val="18"/>
          <w:szCs w:val="18"/>
          <w:lang w:val="en-IE"/>
        </w:rPr>
        <w:t xml:space="preserve">, </w:t>
      </w:r>
      <w:proofErr w:type="spellStart"/>
      <w:r w:rsidRPr="00512277">
        <w:rPr>
          <w:rFonts w:ascii="Garamond" w:hAnsi="Garamond" w:cs="Calibri"/>
          <w:bCs/>
          <w:sz w:val="18"/>
          <w:szCs w:val="18"/>
          <w:lang w:val="en-IE"/>
        </w:rPr>
        <w:t>Roxellus</w:t>
      </w:r>
      <w:proofErr w:type="spellEnd"/>
      <w:r w:rsidRPr="00512277">
        <w:rPr>
          <w:rFonts w:ascii="Garamond" w:hAnsi="Garamond" w:cs="Calibri"/>
          <w:bCs/>
          <w:sz w:val="18"/>
          <w:szCs w:val="18"/>
          <w:lang w:val="en-IE"/>
        </w:rPr>
        <w:t xml:space="preserve">),” in </w:t>
      </w:r>
      <w:proofErr w:type="spellStart"/>
      <w:r w:rsidRPr="00512277">
        <w:rPr>
          <w:rFonts w:ascii="Garamond" w:hAnsi="Garamond" w:cs="Calibri"/>
          <w:bCs/>
          <w:i/>
          <w:sz w:val="18"/>
          <w:szCs w:val="18"/>
          <w:lang w:val="en-IE"/>
        </w:rPr>
        <w:t>Dizionario</w:t>
      </w:r>
      <w:proofErr w:type="spellEnd"/>
      <w:r w:rsidRPr="00512277">
        <w:rPr>
          <w:rFonts w:ascii="Garamond" w:hAnsi="Garamond" w:cs="Calibri"/>
          <w:bCs/>
          <w:i/>
          <w:sz w:val="18"/>
          <w:szCs w:val="18"/>
          <w:lang w:val="en-IE"/>
        </w:rPr>
        <w:t xml:space="preserve"> </w:t>
      </w:r>
      <w:proofErr w:type="spellStart"/>
      <w:r w:rsidRPr="00512277">
        <w:rPr>
          <w:rFonts w:ascii="Garamond" w:hAnsi="Garamond" w:cs="Calibri"/>
          <w:bCs/>
          <w:i/>
          <w:sz w:val="18"/>
          <w:szCs w:val="18"/>
          <w:lang w:val="en-IE"/>
        </w:rPr>
        <w:t>biografico</w:t>
      </w:r>
      <w:proofErr w:type="spellEnd"/>
      <w:r w:rsidRPr="00512277">
        <w:rPr>
          <w:rFonts w:ascii="Garamond" w:hAnsi="Garamond" w:cs="Calibri"/>
          <w:bCs/>
          <w:i/>
          <w:sz w:val="18"/>
          <w:szCs w:val="18"/>
          <w:lang w:val="en-IE"/>
        </w:rPr>
        <w:t xml:space="preserve"> </w:t>
      </w:r>
      <w:proofErr w:type="spellStart"/>
      <w:r w:rsidRPr="00512277">
        <w:rPr>
          <w:rFonts w:ascii="Garamond" w:hAnsi="Garamond" w:cs="Calibri"/>
          <w:bCs/>
          <w:i/>
          <w:sz w:val="18"/>
          <w:szCs w:val="18"/>
          <w:lang w:val="en-IE"/>
        </w:rPr>
        <w:t>dei</w:t>
      </w:r>
      <w:proofErr w:type="spellEnd"/>
      <w:r w:rsidRPr="00512277">
        <w:rPr>
          <w:rFonts w:ascii="Garamond" w:hAnsi="Garamond" w:cs="Calibri"/>
          <w:bCs/>
          <w:i/>
          <w:sz w:val="18"/>
          <w:szCs w:val="18"/>
          <w:lang w:val="en-IE"/>
        </w:rPr>
        <w:t xml:space="preserve"> </w:t>
      </w:r>
      <w:proofErr w:type="spellStart"/>
      <w:r w:rsidRPr="00512277">
        <w:rPr>
          <w:rFonts w:ascii="Garamond" w:hAnsi="Garamond" w:cs="Calibri"/>
          <w:bCs/>
          <w:i/>
          <w:sz w:val="18"/>
          <w:szCs w:val="18"/>
          <w:lang w:val="en-IE"/>
        </w:rPr>
        <w:t>giuristi</w:t>
      </w:r>
      <w:proofErr w:type="spellEnd"/>
      <w:r w:rsidRPr="00512277">
        <w:rPr>
          <w:rFonts w:ascii="Garamond" w:hAnsi="Garamond" w:cs="Calibri"/>
          <w:bCs/>
          <w:sz w:val="18"/>
          <w:szCs w:val="18"/>
          <w:lang w:val="en-IE"/>
        </w:rPr>
        <w:t>, 2, 1734.</w:t>
      </w:r>
    </w:p>
  </w:footnote>
  <w:footnote w:id="276">
    <w:p w14:paraId="696563E2" w14:textId="77777777" w:rsidR="00512277" w:rsidRPr="00512277" w:rsidRDefault="00512277" w:rsidP="00FD07A5">
      <w:pPr>
        <w:pStyle w:val="FootnoteText"/>
        <w:ind w:left="0"/>
        <w:rPr>
          <w:rFonts w:ascii="Garamond" w:hAnsi="Garamond" w:cs="Calibri"/>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On this work see </w:t>
      </w:r>
      <w:r w:rsidRPr="00C858A7">
        <w:rPr>
          <w:rFonts w:ascii="Garamond" w:hAnsi="Garamond" w:cs="Times New Roman"/>
          <w:sz w:val="18"/>
          <w:szCs w:val="18"/>
          <w:lang w:val="en-IE"/>
        </w:rPr>
        <w:t>Denholm-Young - Kantorowicz, “</w:t>
      </w:r>
      <w:r w:rsidRPr="00C858A7">
        <w:rPr>
          <w:rFonts w:ascii="Garamond" w:hAnsi="Garamond" w:cs="Times New Roman"/>
          <w:bCs/>
          <w:sz w:val="18"/>
          <w:szCs w:val="18"/>
          <w:lang w:val="en-IE"/>
        </w:rPr>
        <w:t xml:space="preserve">De </w:t>
      </w:r>
      <w:proofErr w:type="spellStart"/>
      <w:r w:rsidRPr="00C858A7">
        <w:rPr>
          <w:rFonts w:ascii="Garamond" w:hAnsi="Garamond" w:cs="Times New Roman"/>
          <w:bCs/>
          <w:sz w:val="18"/>
          <w:szCs w:val="18"/>
          <w:lang w:val="en-IE"/>
        </w:rPr>
        <w:t>ornatu</w:t>
      </w:r>
      <w:proofErr w:type="spellEnd"/>
      <w:r w:rsidRPr="00C858A7">
        <w:rPr>
          <w:rFonts w:ascii="Garamond" w:hAnsi="Garamond" w:cs="Times New Roman"/>
          <w:bCs/>
          <w:sz w:val="18"/>
          <w:szCs w:val="18"/>
          <w:lang w:val="en-IE"/>
        </w:rPr>
        <w:t xml:space="preserve"> </w:t>
      </w:r>
      <w:proofErr w:type="spellStart"/>
      <w:r w:rsidRPr="00C858A7">
        <w:rPr>
          <w:rFonts w:ascii="Garamond" w:hAnsi="Garamond" w:cs="Times New Roman"/>
          <w:bCs/>
          <w:sz w:val="18"/>
          <w:szCs w:val="18"/>
          <w:lang w:val="en-IE"/>
        </w:rPr>
        <w:t>mulierum</w:t>
      </w:r>
      <w:proofErr w:type="spellEnd"/>
      <w:r w:rsidRPr="00C858A7">
        <w:rPr>
          <w:rFonts w:ascii="Garamond" w:hAnsi="Garamond" w:cs="Times New Roman"/>
          <w:bCs/>
          <w:sz w:val="18"/>
          <w:szCs w:val="18"/>
          <w:lang w:val="en-IE"/>
        </w:rPr>
        <w:t xml:space="preserve">,”: </w:t>
      </w:r>
      <w:r w:rsidRPr="00C858A7">
        <w:rPr>
          <w:rFonts w:ascii="Garamond" w:hAnsi="Garamond"/>
          <w:sz w:val="18"/>
          <w:szCs w:val="18"/>
          <w:lang w:val="en-IE"/>
        </w:rPr>
        <w:t>315-318.</w:t>
      </w:r>
    </w:p>
  </w:footnote>
  <w:footnote w:id="277">
    <w:p w14:paraId="71B5CFE8" w14:textId="77777777" w:rsidR="00512277" w:rsidRPr="00C858A7" w:rsidRDefault="00512277" w:rsidP="00FD07A5">
      <w:pPr>
        <w:pStyle w:val="FootnoteText"/>
        <w:ind w:left="0" w:right="28"/>
        <w:rPr>
          <w:rFonts w:ascii="Garamond" w:hAnsi="Garamond"/>
          <w:b/>
          <w:bCs/>
          <w:sz w:val="18"/>
          <w:szCs w:val="18"/>
          <w:lang w:val="it-IT"/>
        </w:rPr>
      </w:pPr>
      <w:r w:rsidRPr="00C858A7">
        <w:rPr>
          <w:rStyle w:val="FootnoteReference"/>
          <w:rFonts w:ascii="Garamond" w:hAnsi="Garamond"/>
          <w:sz w:val="18"/>
          <w:szCs w:val="18"/>
        </w:rPr>
        <w:footnoteRef/>
      </w:r>
      <w:r w:rsidRPr="00512277">
        <w:rPr>
          <w:rFonts w:ascii="Garamond" w:hAnsi="Garamond" w:cs="Calibri"/>
          <w:sz w:val="18"/>
          <w:szCs w:val="18"/>
          <w:lang w:val="en-GB"/>
        </w:rPr>
        <w:t xml:space="preserve"> [«In case they do so according to their husband’s request, or to be more appealing to their husbands or to find a husband in a better way and more rapidly, surely they do not incur into excommunication, as they do not commit mortal sin»]</w:t>
      </w:r>
      <w:r w:rsidRPr="00C858A7">
        <w:rPr>
          <w:rFonts w:ascii="Garamond" w:hAnsi="Garamond"/>
          <w:sz w:val="18"/>
          <w:szCs w:val="18"/>
        </w:rPr>
        <w:t xml:space="preserve">: Antonio Roselli, </w:t>
      </w:r>
      <w:r w:rsidRPr="00C858A7">
        <w:rPr>
          <w:rFonts w:ascii="Garamond" w:hAnsi="Garamond"/>
          <w:i/>
          <w:sz w:val="18"/>
          <w:szCs w:val="18"/>
        </w:rPr>
        <w:t xml:space="preserve">De </w:t>
      </w:r>
      <w:proofErr w:type="spellStart"/>
      <w:r w:rsidRPr="00C858A7">
        <w:rPr>
          <w:rFonts w:ascii="Garamond" w:hAnsi="Garamond"/>
          <w:i/>
          <w:sz w:val="18"/>
          <w:szCs w:val="18"/>
        </w:rPr>
        <w:t>ornatu</w:t>
      </w:r>
      <w:proofErr w:type="spellEnd"/>
      <w:r w:rsidRPr="00C858A7">
        <w:rPr>
          <w:rFonts w:ascii="Garamond" w:hAnsi="Garamond"/>
          <w:i/>
          <w:sz w:val="18"/>
          <w:szCs w:val="18"/>
        </w:rPr>
        <w:t xml:space="preserve"> </w:t>
      </w:r>
      <w:proofErr w:type="spellStart"/>
      <w:r w:rsidRPr="00C858A7">
        <w:rPr>
          <w:rFonts w:ascii="Garamond" w:hAnsi="Garamond"/>
          <w:i/>
          <w:sz w:val="18"/>
          <w:szCs w:val="18"/>
        </w:rPr>
        <w:t>mulierum</w:t>
      </w:r>
      <w:proofErr w:type="spellEnd"/>
      <w:r w:rsidRPr="00C858A7">
        <w:rPr>
          <w:rFonts w:ascii="Garamond" w:hAnsi="Garamond"/>
          <w:sz w:val="18"/>
          <w:szCs w:val="18"/>
        </w:rPr>
        <w:t xml:space="preserve"> § 6. </w:t>
      </w:r>
      <w:r w:rsidRPr="00C858A7">
        <w:rPr>
          <w:rFonts w:ascii="Garamond" w:hAnsi="Garamond"/>
          <w:sz w:val="18"/>
          <w:szCs w:val="18"/>
          <w:lang w:val="it-IT"/>
        </w:rPr>
        <w:t xml:space="preserve">Text edited in </w:t>
      </w:r>
      <w:r w:rsidRPr="00512277">
        <w:rPr>
          <w:rFonts w:ascii="Garamond" w:hAnsi="Garamond" w:cs="Calibri"/>
          <w:sz w:val="18"/>
          <w:szCs w:val="18"/>
          <w:lang w:val="it-IT"/>
        </w:rPr>
        <w:t xml:space="preserve">N. Denholm-Young - H. Kantorowicz, </w:t>
      </w:r>
      <w:r w:rsidRPr="00C858A7">
        <w:rPr>
          <w:rFonts w:ascii="Garamond" w:hAnsi="Garamond"/>
          <w:sz w:val="18"/>
          <w:szCs w:val="18"/>
          <w:lang w:val="it-IT"/>
        </w:rPr>
        <w:t>“</w:t>
      </w:r>
      <w:r w:rsidRPr="00C858A7">
        <w:rPr>
          <w:rFonts w:ascii="Garamond" w:hAnsi="Garamond"/>
          <w:bCs/>
          <w:sz w:val="18"/>
          <w:szCs w:val="18"/>
          <w:lang w:val="it-IT"/>
        </w:rPr>
        <w:t xml:space="preserve">De ornatu mulierum (Continuazione e fine),” </w:t>
      </w:r>
      <w:r w:rsidRPr="00C858A7">
        <w:rPr>
          <w:rFonts w:ascii="Garamond" w:hAnsi="Garamond"/>
          <w:i/>
          <w:iCs/>
          <w:sz w:val="18"/>
          <w:szCs w:val="18"/>
          <w:lang w:val="it-IT"/>
        </w:rPr>
        <w:t>La Bibliofilía</w:t>
      </w:r>
      <w:r w:rsidRPr="00C858A7">
        <w:rPr>
          <w:rFonts w:ascii="Garamond" w:hAnsi="Garamond"/>
          <w:sz w:val="18"/>
          <w:szCs w:val="18"/>
          <w:lang w:val="it-IT"/>
        </w:rPr>
        <w:t xml:space="preserve"> 35 (1933): 443.</w:t>
      </w:r>
    </w:p>
  </w:footnote>
  <w:footnote w:id="278">
    <w:p w14:paraId="66F5EC51" w14:textId="77777777" w:rsidR="00512277" w:rsidRPr="00512277" w:rsidRDefault="00512277" w:rsidP="00FD07A5">
      <w:pPr>
        <w:pStyle w:val="FootnoteText"/>
        <w:ind w:left="0"/>
        <w:rPr>
          <w:rFonts w:ascii="Garamond" w:hAnsi="Garamond" w:cs="Calibri"/>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cs="Times New Roman"/>
          <w:sz w:val="18"/>
          <w:szCs w:val="18"/>
        </w:rPr>
        <w:t xml:space="preserve">In light of this aim Roselli was inclined to authorize unmarried girls to parade themselves with all their ornaments even in the presence of strangers, in order to acquire a reputation of beauty that could advantage them on the marriage market: </w:t>
      </w:r>
      <w:r w:rsidRPr="00C858A7">
        <w:rPr>
          <w:rFonts w:ascii="Garamond" w:hAnsi="Garamond"/>
          <w:sz w:val="18"/>
          <w:szCs w:val="18"/>
          <w:lang w:val="en-IE"/>
        </w:rPr>
        <w:t xml:space="preserve">Roselli, </w:t>
      </w:r>
      <w:r w:rsidRPr="00C858A7">
        <w:rPr>
          <w:rFonts w:ascii="Garamond" w:hAnsi="Garamond"/>
          <w:i/>
          <w:sz w:val="18"/>
          <w:szCs w:val="18"/>
          <w:lang w:val="en-IE"/>
        </w:rPr>
        <w:t xml:space="preserve">De </w:t>
      </w:r>
      <w:proofErr w:type="spellStart"/>
      <w:r w:rsidRPr="00C858A7">
        <w:rPr>
          <w:rFonts w:ascii="Garamond" w:hAnsi="Garamond"/>
          <w:i/>
          <w:sz w:val="18"/>
          <w:szCs w:val="18"/>
          <w:lang w:val="en-IE"/>
        </w:rPr>
        <w:t>ornatu</w:t>
      </w:r>
      <w:proofErr w:type="spellEnd"/>
      <w:r w:rsidRPr="00C858A7">
        <w:rPr>
          <w:rFonts w:ascii="Garamond" w:hAnsi="Garamond"/>
          <w:i/>
          <w:sz w:val="18"/>
          <w:szCs w:val="18"/>
          <w:lang w:val="en-IE"/>
        </w:rPr>
        <w:t xml:space="preserve"> </w:t>
      </w:r>
      <w:proofErr w:type="spellStart"/>
      <w:r w:rsidRPr="00C858A7">
        <w:rPr>
          <w:rFonts w:ascii="Garamond" w:hAnsi="Garamond"/>
          <w:i/>
          <w:sz w:val="18"/>
          <w:szCs w:val="18"/>
          <w:lang w:val="en-IE"/>
        </w:rPr>
        <w:t>mulierum</w:t>
      </w:r>
      <w:proofErr w:type="spellEnd"/>
      <w:r w:rsidRPr="00C858A7">
        <w:rPr>
          <w:rFonts w:ascii="Garamond" w:hAnsi="Garamond"/>
          <w:sz w:val="18"/>
          <w:szCs w:val="18"/>
          <w:lang w:val="en-IE"/>
        </w:rPr>
        <w:t xml:space="preserve"> § 25. </w:t>
      </w:r>
      <w:r w:rsidRPr="00C858A7">
        <w:rPr>
          <w:rFonts w:ascii="Garamond" w:hAnsi="Garamond"/>
          <w:sz w:val="18"/>
          <w:szCs w:val="18"/>
        </w:rPr>
        <w:t xml:space="preserve">Text edited in </w:t>
      </w:r>
      <w:r w:rsidRPr="00512277">
        <w:rPr>
          <w:rFonts w:ascii="Garamond" w:hAnsi="Garamond" w:cs="Calibri"/>
          <w:sz w:val="18"/>
          <w:szCs w:val="18"/>
          <w:lang w:val="en-IE"/>
        </w:rPr>
        <w:t xml:space="preserve">Denholm-Young - Kantorowicz, </w:t>
      </w:r>
      <w:r w:rsidRPr="00C858A7">
        <w:rPr>
          <w:rFonts w:ascii="Garamond" w:hAnsi="Garamond"/>
          <w:sz w:val="18"/>
          <w:szCs w:val="18"/>
        </w:rPr>
        <w:t>“</w:t>
      </w:r>
      <w:r w:rsidRPr="00C858A7">
        <w:rPr>
          <w:rFonts w:ascii="Garamond" w:hAnsi="Garamond"/>
          <w:bCs/>
          <w:sz w:val="18"/>
          <w:szCs w:val="18"/>
          <w:lang w:val="en-IE"/>
        </w:rPr>
        <w:t xml:space="preserve">De </w:t>
      </w:r>
      <w:proofErr w:type="spellStart"/>
      <w:r w:rsidRPr="00C858A7">
        <w:rPr>
          <w:rFonts w:ascii="Garamond" w:hAnsi="Garamond"/>
          <w:bCs/>
          <w:sz w:val="18"/>
          <w:szCs w:val="18"/>
          <w:lang w:val="en-IE"/>
        </w:rPr>
        <w:t>ornatu</w:t>
      </w:r>
      <w:proofErr w:type="spellEnd"/>
      <w:r w:rsidRPr="00C858A7">
        <w:rPr>
          <w:rFonts w:ascii="Garamond" w:hAnsi="Garamond"/>
          <w:bCs/>
          <w:sz w:val="18"/>
          <w:szCs w:val="18"/>
          <w:lang w:val="en-IE"/>
        </w:rPr>
        <w:t xml:space="preserve"> </w:t>
      </w:r>
      <w:proofErr w:type="spellStart"/>
      <w:r w:rsidRPr="00C858A7">
        <w:rPr>
          <w:rFonts w:ascii="Garamond" w:hAnsi="Garamond"/>
          <w:bCs/>
          <w:sz w:val="18"/>
          <w:szCs w:val="18"/>
          <w:lang w:val="en-IE"/>
        </w:rPr>
        <w:t>mulierum</w:t>
      </w:r>
      <w:proofErr w:type="spellEnd"/>
      <w:r w:rsidRPr="00C858A7">
        <w:rPr>
          <w:rFonts w:ascii="Garamond" w:hAnsi="Garamond"/>
          <w:bCs/>
          <w:sz w:val="18"/>
          <w:szCs w:val="18"/>
          <w:lang w:val="en-IE"/>
        </w:rPr>
        <w:t xml:space="preserve"> (</w:t>
      </w:r>
      <w:proofErr w:type="spellStart"/>
      <w:r w:rsidRPr="00C858A7">
        <w:rPr>
          <w:rFonts w:ascii="Garamond" w:hAnsi="Garamond"/>
          <w:bCs/>
          <w:sz w:val="18"/>
          <w:szCs w:val="18"/>
          <w:lang w:val="en-IE"/>
        </w:rPr>
        <w:t>Continuazione</w:t>
      </w:r>
      <w:proofErr w:type="spellEnd"/>
      <w:r w:rsidRPr="00C858A7">
        <w:rPr>
          <w:rFonts w:ascii="Garamond" w:hAnsi="Garamond"/>
          <w:bCs/>
          <w:sz w:val="18"/>
          <w:szCs w:val="18"/>
          <w:lang w:val="en-IE"/>
        </w:rPr>
        <w:t xml:space="preserve"> e fine),”: 454.</w:t>
      </w:r>
    </w:p>
  </w:footnote>
  <w:footnote w:id="279">
    <w:p w14:paraId="0377D524" w14:textId="77777777" w:rsidR="00512277" w:rsidRPr="00C858A7" w:rsidRDefault="00512277" w:rsidP="00FD07A5">
      <w:pPr>
        <w:pStyle w:val="FootnoteText"/>
        <w:ind w:left="0" w:right="28"/>
        <w:rPr>
          <w:rFonts w:ascii="Garamond" w:hAnsi="Garamond"/>
          <w:sz w:val="18"/>
          <w:szCs w:val="18"/>
          <w:highlight w:val="red"/>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On the frequent preaching campaigns concerning this issue see M.G. Muzzarelli, </w:t>
      </w:r>
      <w:r w:rsidRPr="00C858A7">
        <w:rPr>
          <w:rFonts w:ascii="Garamond" w:hAnsi="Garamond"/>
          <w:i/>
          <w:sz w:val="18"/>
          <w:szCs w:val="18"/>
        </w:rPr>
        <w:t xml:space="preserve">Gli </w:t>
      </w:r>
      <w:proofErr w:type="spellStart"/>
      <w:r w:rsidRPr="00C858A7">
        <w:rPr>
          <w:rFonts w:ascii="Garamond" w:hAnsi="Garamond"/>
          <w:i/>
          <w:sz w:val="18"/>
          <w:szCs w:val="18"/>
        </w:rPr>
        <w:t>inganni</w:t>
      </w:r>
      <w:proofErr w:type="spellEnd"/>
      <w:r w:rsidRPr="00C858A7">
        <w:rPr>
          <w:rFonts w:ascii="Garamond" w:hAnsi="Garamond"/>
          <w:i/>
          <w:sz w:val="18"/>
          <w:szCs w:val="18"/>
        </w:rPr>
        <w:t xml:space="preserve"> </w:t>
      </w:r>
      <w:proofErr w:type="spellStart"/>
      <w:r w:rsidRPr="00C858A7">
        <w:rPr>
          <w:rFonts w:ascii="Garamond" w:hAnsi="Garamond"/>
          <w:i/>
          <w:sz w:val="18"/>
          <w:szCs w:val="18"/>
        </w:rPr>
        <w:t>delle</w:t>
      </w:r>
      <w:proofErr w:type="spellEnd"/>
      <w:r w:rsidRPr="00C858A7">
        <w:rPr>
          <w:rFonts w:ascii="Garamond" w:hAnsi="Garamond"/>
          <w:i/>
          <w:sz w:val="18"/>
          <w:szCs w:val="18"/>
        </w:rPr>
        <w:t xml:space="preserve"> </w:t>
      </w:r>
      <w:proofErr w:type="spellStart"/>
      <w:r w:rsidRPr="00C858A7">
        <w:rPr>
          <w:rFonts w:ascii="Garamond" w:hAnsi="Garamond"/>
          <w:i/>
          <w:sz w:val="18"/>
          <w:szCs w:val="18"/>
        </w:rPr>
        <w:t>apparenze</w:t>
      </w:r>
      <w:proofErr w:type="spellEnd"/>
      <w:r w:rsidRPr="00C858A7">
        <w:rPr>
          <w:rFonts w:ascii="Garamond" w:hAnsi="Garamond"/>
          <w:i/>
          <w:sz w:val="18"/>
          <w:szCs w:val="18"/>
        </w:rPr>
        <w:t xml:space="preserve">. </w:t>
      </w:r>
      <w:r w:rsidRPr="00C858A7">
        <w:rPr>
          <w:rFonts w:ascii="Garamond" w:hAnsi="Garamond"/>
          <w:i/>
          <w:sz w:val="18"/>
          <w:szCs w:val="18"/>
          <w:lang w:val="it-IT"/>
        </w:rPr>
        <w:t>Disciplina di vesti e ornamenti alla fine del Medioevo</w:t>
      </w:r>
      <w:r w:rsidRPr="00C858A7">
        <w:rPr>
          <w:rFonts w:ascii="Garamond" w:hAnsi="Garamond"/>
          <w:sz w:val="18"/>
          <w:szCs w:val="18"/>
          <w:lang w:val="it-IT"/>
        </w:rPr>
        <w:t xml:space="preserve"> (Torino: Paravia, 1996), 155-210.</w:t>
      </w:r>
    </w:p>
  </w:footnote>
  <w:footnote w:id="280">
    <w:p w14:paraId="27388745" w14:textId="77777777" w:rsidR="00512277" w:rsidRPr="00512277" w:rsidRDefault="00512277" w:rsidP="00FD07A5">
      <w:pPr>
        <w:pStyle w:val="FootnoteText"/>
        <w:ind w:left="0"/>
        <w:rPr>
          <w:rFonts w:ascii="Garamond" w:hAnsi="Garamond" w:cs="Calibri"/>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rPr>
        <w:t xml:space="preserve">On this matter, in general terms see C. Kovesi Killerby, </w:t>
      </w:r>
      <w:r w:rsidRPr="00C858A7">
        <w:rPr>
          <w:rFonts w:ascii="Garamond" w:hAnsi="Garamond"/>
          <w:i/>
          <w:sz w:val="18"/>
          <w:szCs w:val="18"/>
        </w:rPr>
        <w:t>Sumptuary Law in Italy. 1200-1500</w:t>
      </w:r>
      <w:r w:rsidRPr="00C858A7">
        <w:rPr>
          <w:rFonts w:ascii="Garamond" w:hAnsi="Garamond"/>
          <w:sz w:val="18"/>
          <w:szCs w:val="18"/>
        </w:rPr>
        <w:t xml:space="preserve"> (Oxford: Oxford University Press, 2002), 111-132.</w:t>
      </w:r>
    </w:p>
  </w:footnote>
  <w:footnote w:id="281">
    <w:p w14:paraId="3EAA1697" w14:textId="77777777" w:rsidR="00512277" w:rsidRPr="00C858A7" w:rsidRDefault="00512277" w:rsidP="00FD07A5">
      <w:pPr>
        <w:pStyle w:val="FootnoteText"/>
        <w:ind w:left="0" w:right="28"/>
        <w:rPr>
          <w:rFonts w:ascii="Garamond" w:hAnsi="Garamond"/>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 xml:space="preserve">On this point the already mentioned friar Orfeo Cancellieri, for example, explained </w:t>
      </w:r>
      <w:r w:rsidRPr="00C858A7">
        <w:rPr>
          <w:rFonts w:ascii="Garamond" w:hAnsi="Garamond"/>
          <w:sz w:val="18"/>
          <w:szCs w:val="18"/>
          <w:lang w:val="en-IE"/>
        </w:rPr>
        <w:t xml:space="preserve">«Dato quod </w:t>
      </w:r>
      <w:proofErr w:type="spellStart"/>
      <w:r w:rsidRPr="00C858A7">
        <w:rPr>
          <w:rFonts w:ascii="Garamond" w:hAnsi="Garamond"/>
          <w:sz w:val="18"/>
          <w:szCs w:val="18"/>
          <w:lang w:val="en-IE"/>
        </w:rPr>
        <w:t>faceret</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ut</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placeret</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marito</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suo</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tamen</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maritus</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adeo</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incitatur</w:t>
      </w:r>
      <w:proofErr w:type="spellEnd"/>
      <w:r w:rsidRPr="00C858A7">
        <w:rPr>
          <w:rFonts w:ascii="Garamond" w:hAnsi="Garamond"/>
          <w:sz w:val="18"/>
          <w:szCs w:val="18"/>
          <w:lang w:val="en-IE"/>
        </w:rPr>
        <w:t xml:space="preserve"> propter </w:t>
      </w:r>
      <w:proofErr w:type="spellStart"/>
      <w:r w:rsidRPr="00C858A7">
        <w:rPr>
          <w:rFonts w:ascii="Garamond" w:hAnsi="Garamond"/>
          <w:sz w:val="18"/>
          <w:szCs w:val="18"/>
          <w:lang w:val="en-IE"/>
        </w:rPr>
        <w:t>talem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fucatum</w:t>
      </w:r>
      <w:proofErr w:type="spellEnd"/>
      <w:r w:rsidRPr="00C858A7">
        <w:rPr>
          <w:rFonts w:ascii="Garamond" w:hAnsi="Garamond"/>
          <w:sz w:val="18"/>
          <w:szCs w:val="18"/>
          <w:lang w:val="en-IE"/>
        </w:rPr>
        <w:t xml:space="preserve"> quod </w:t>
      </w:r>
      <w:proofErr w:type="spellStart"/>
      <w:r w:rsidRPr="00C858A7">
        <w:rPr>
          <w:rFonts w:ascii="Garamond" w:hAnsi="Garamond"/>
          <w:sz w:val="18"/>
          <w:szCs w:val="18"/>
          <w:lang w:val="en-IE"/>
        </w:rPr>
        <w:t>etiam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si</w:t>
      </w:r>
      <w:proofErr w:type="spellEnd"/>
      <w:r w:rsidRPr="00C858A7">
        <w:rPr>
          <w:rFonts w:ascii="Garamond" w:hAnsi="Garamond"/>
          <w:sz w:val="18"/>
          <w:szCs w:val="18"/>
          <w:lang w:val="en-IE"/>
        </w:rPr>
        <w:t xml:space="preserve"> non </w:t>
      </w:r>
      <w:proofErr w:type="spellStart"/>
      <w:r w:rsidRPr="00C858A7">
        <w:rPr>
          <w:rFonts w:ascii="Garamond" w:hAnsi="Garamond"/>
          <w:sz w:val="18"/>
          <w:szCs w:val="18"/>
          <w:lang w:val="en-IE"/>
        </w:rPr>
        <w:t>esset</w:t>
      </w:r>
      <w:proofErr w:type="spellEnd"/>
      <w:r w:rsidRPr="00C858A7">
        <w:rPr>
          <w:rFonts w:ascii="Garamond" w:hAnsi="Garamond"/>
          <w:sz w:val="18"/>
          <w:szCs w:val="18"/>
          <w:lang w:val="en-IE"/>
        </w:rPr>
        <w:t xml:space="preserve"> uxor </w:t>
      </w:r>
      <w:proofErr w:type="spellStart"/>
      <w:r w:rsidRPr="00C858A7">
        <w:rPr>
          <w:rFonts w:ascii="Garamond" w:hAnsi="Garamond"/>
          <w:sz w:val="18"/>
          <w:szCs w:val="18"/>
          <w:lang w:val="en-IE"/>
        </w:rPr>
        <w:t>sua</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adhuc</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vellet</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esse</w:t>
      </w:r>
      <w:proofErr w:type="spellEnd"/>
      <w:r w:rsidRPr="00C858A7">
        <w:rPr>
          <w:rFonts w:ascii="Garamond" w:hAnsi="Garamond"/>
          <w:sz w:val="18"/>
          <w:szCs w:val="18"/>
          <w:lang w:val="en-IE"/>
        </w:rPr>
        <w:t xml:space="preserve"> cum </w:t>
      </w:r>
      <w:proofErr w:type="spellStart"/>
      <w:r w:rsidRPr="00C858A7">
        <w:rPr>
          <w:rFonts w:ascii="Garamond" w:hAnsi="Garamond"/>
          <w:sz w:val="18"/>
          <w:szCs w:val="18"/>
          <w:lang w:val="en-IE"/>
        </w:rPr>
        <w:t>ipsa</w:t>
      </w:r>
      <w:proofErr w:type="spellEnd"/>
      <w:r w:rsidRPr="00C858A7">
        <w:rPr>
          <w:rFonts w:ascii="Garamond" w:hAnsi="Garamond"/>
          <w:sz w:val="18"/>
          <w:szCs w:val="18"/>
          <w:lang w:val="en-IE"/>
        </w:rPr>
        <w:t xml:space="preserve">. Ratio </w:t>
      </w:r>
      <w:proofErr w:type="spellStart"/>
      <w:r w:rsidRPr="00C858A7">
        <w:rPr>
          <w:rFonts w:ascii="Garamond" w:hAnsi="Garamond"/>
          <w:sz w:val="18"/>
          <w:szCs w:val="18"/>
          <w:lang w:val="en-IE"/>
        </w:rPr>
        <w:t>est</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quia</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debitum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redditum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vel</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exactum</w:t>
      </w:r>
      <w:proofErr w:type="spellEnd"/>
      <w:r w:rsidRPr="00C858A7">
        <w:rPr>
          <w:rFonts w:ascii="Garamond" w:hAnsi="Garamond"/>
          <w:sz w:val="18"/>
          <w:szCs w:val="18"/>
          <w:lang w:val="en-IE"/>
        </w:rPr>
        <w:t xml:space="preserve"> cum hac mala </w:t>
      </w:r>
      <w:proofErr w:type="spellStart"/>
      <w:r w:rsidRPr="00C858A7">
        <w:rPr>
          <w:rFonts w:ascii="Garamond" w:hAnsi="Garamond"/>
          <w:sz w:val="18"/>
          <w:szCs w:val="18"/>
          <w:lang w:val="en-IE"/>
        </w:rPr>
        <w:t>intentione</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est</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peccatum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mortale</w:t>
      </w:r>
      <w:proofErr w:type="spellEnd"/>
      <w:r w:rsidRPr="00C858A7">
        <w:rPr>
          <w:rFonts w:ascii="Garamond" w:hAnsi="Garamond"/>
          <w:sz w:val="18"/>
          <w:szCs w:val="18"/>
          <w:lang w:val="en-IE"/>
        </w:rPr>
        <w:t xml:space="preserve">» </w:t>
      </w:r>
      <w:r w:rsidRPr="00512277">
        <w:rPr>
          <w:rFonts w:ascii="Garamond" w:hAnsi="Garamond" w:cs="Calibri"/>
          <w:sz w:val="18"/>
          <w:szCs w:val="18"/>
          <w:lang w:val="en-IE"/>
        </w:rPr>
        <w:t xml:space="preserve">[Even assuming that she did this (putting on makeup) to be pleasant for her husband, the husband is nevertheless so excited by this makeup that he would like to be with her even if she </w:t>
      </w:r>
      <w:proofErr w:type="gramStart"/>
      <w:r w:rsidRPr="00512277">
        <w:rPr>
          <w:rFonts w:ascii="Garamond" w:hAnsi="Garamond" w:cs="Calibri"/>
          <w:sz w:val="18"/>
          <w:szCs w:val="18"/>
          <w:lang w:val="en-IE"/>
        </w:rPr>
        <w:t>wasn’t  his</w:t>
      </w:r>
      <w:proofErr w:type="gramEnd"/>
      <w:r w:rsidRPr="00512277">
        <w:rPr>
          <w:rFonts w:ascii="Garamond" w:hAnsi="Garamond" w:cs="Calibri"/>
          <w:sz w:val="18"/>
          <w:szCs w:val="18"/>
          <w:lang w:val="en-IE"/>
        </w:rPr>
        <w:t xml:space="preserve"> wife. The reason is that when the conjugal debt is rendered or requested with this bad intention, a mortal sin is committed]:</w:t>
      </w:r>
      <w:r w:rsidRPr="00C858A7">
        <w:rPr>
          <w:rFonts w:ascii="Garamond" w:hAnsi="Garamond"/>
          <w:sz w:val="18"/>
          <w:szCs w:val="18"/>
          <w:lang w:val="en-IE"/>
        </w:rPr>
        <w:t xml:space="preserve"> Cancellieri, </w:t>
      </w:r>
      <w:r w:rsidRPr="00C858A7">
        <w:rPr>
          <w:rFonts w:ascii="Garamond" w:hAnsi="Garamond"/>
          <w:i/>
          <w:sz w:val="18"/>
          <w:szCs w:val="18"/>
          <w:lang w:val="en-IE"/>
        </w:rPr>
        <w:t xml:space="preserve">De </w:t>
      </w:r>
      <w:proofErr w:type="spellStart"/>
      <w:r w:rsidRPr="00C858A7">
        <w:rPr>
          <w:rFonts w:ascii="Garamond" w:hAnsi="Garamond"/>
          <w:i/>
          <w:sz w:val="18"/>
          <w:szCs w:val="18"/>
          <w:lang w:val="en-IE"/>
        </w:rPr>
        <w:t>ornatu</w:t>
      </w:r>
      <w:proofErr w:type="spellEnd"/>
      <w:r w:rsidRPr="00C858A7">
        <w:rPr>
          <w:rFonts w:ascii="Garamond" w:hAnsi="Garamond"/>
          <w:i/>
          <w:sz w:val="18"/>
          <w:szCs w:val="18"/>
          <w:lang w:val="en-IE"/>
        </w:rPr>
        <w:t xml:space="preserve"> </w:t>
      </w:r>
      <w:proofErr w:type="spellStart"/>
      <w:r w:rsidRPr="00C858A7">
        <w:rPr>
          <w:rFonts w:ascii="Garamond" w:hAnsi="Garamond"/>
          <w:i/>
          <w:sz w:val="18"/>
          <w:szCs w:val="18"/>
          <w:lang w:val="en-IE"/>
        </w:rPr>
        <w:t>mulierum</w:t>
      </w:r>
      <w:proofErr w:type="spellEnd"/>
      <w:r w:rsidRPr="00C858A7">
        <w:rPr>
          <w:rFonts w:ascii="Garamond" w:hAnsi="Garamond"/>
          <w:sz w:val="18"/>
          <w:szCs w:val="18"/>
          <w:lang w:val="en-IE"/>
        </w:rPr>
        <w:t>, f. 18</w:t>
      </w:r>
      <w:r w:rsidRPr="00C858A7">
        <w:rPr>
          <w:rFonts w:ascii="Garamond" w:hAnsi="Garamond"/>
          <w:i/>
          <w:sz w:val="18"/>
          <w:szCs w:val="18"/>
          <w:lang w:val="en-IE"/>
        </w:rPr>
        <w:t>v</w:t>
      </w:r>
      <w:r w:rsidRPr="00C858A7">
        <w:rPr>
          <w:rFonts w:ascii="Garamond" w:hAnsi="Garamond"/>
          <w:sz w:val="18"/>
          <w:szCs w:val="18"/>
          <w:lang w:val="en-IE"/>
        </w:rPr>
        <w:t>.</w:t>
      </w:r>
    </w:p>
  </w:footnote>
  <w:footnote w:id="282">
    <w:p w14:paraId="1E31855C" w14:textId="77777777" w:rsidR="00512277" w:rsidRPr="00512277" w:rsidRDefault="00512277" w:rsidP="00FD07A5">
      <w:pPr>
        <w:pStyle w:val="FootnoteText"/>
        <w:ind w:left="0" w:right="-1"/>
        <w:rPr>
          <w:rFonts w:ascii="Garamond" w:hAnsi="Garamond" w:cs="Calibri"/>
          <w:sz w:val="18"/>
          <w:szCs w:val="18"/>
          <w:lang w:val="en-IE"/>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[What if after this kind of </w:t>
      </w:r>
      <w:proofErr w:type="gramStart"/>
      <w:r w:rsidRPr="00512277">
        <w:rPr>
          <w:rFonts w:ascii="Garamond" w:hAnsi="Garamond" w:cs="Calibri"/>
          <w:sz w:val="18"/>
          <w:szCs w:val="18"/>
          <w:lang w:val="en-GB"/>
        </w:rPr>
        <w:t>oath</w:t>
      </w:r>
      <w:proofErr w:type="gramEnd"/>
      <w:r w:rsidRPr="00512277">
        <w:rPr>
          <w:rFonts w:ascii="Garamond" w:hAnsi="Garamond" w:cs="Calibri"/>
          <w:sz w:val="18"/>
          <w:szCs w:val="18"/>
          <w:lang w:val="en-GB"/>
        </w:rPr>
        <w:t xml:space="preserve"> the woman becomes a leper, or paralyzed, or loses her eyes or her nose, or any other worse thing happens to her: would the man be obliged to marry her? Surely, after marrying her, he can’t leave her. But is he bound to accept her even if he hadn’t married her yet? Even if, once it has been celebrated, this doesn’t make a marriage null, it can prevent the celebration of marriages that still have to be celebrated]</w:t>
      </w:r>
      <w:r w:rsidRPr="00512277">
        <w:rPr>
          <w:rFonts w:ascii="Garamond" w:hAnsi="Garamond" w:cs="Calibri"/>
          <w:sz w:val="18"/>
          <w:szCs w:val="18"/>
        </w:rPr>
        <w:t xml:space="preserve">: </w:t>
      </w:r>
      <w:r w:rsidRPr="00512277">
        <w:rPr>
          <w:rFonts w:ascii="Garamond" w:hAnsi="Garamond" w:cs="Calibri"/>
          <w:i/>
          <w:sz w:val="18"/>
          <w:szCs w:val="18"/>
        </w:rPr>
        <w:t>X</w:t>
      </w:r>
      <w:r w:rsidRPr="00512277">
        <w:rPr>
          <w:rFonts w:ascii="Garamond" w:hAnsi="Garamond" w:cs="Calibri"/>
          <w:sz w:val="18"/>
          <w:szCs w:val="18"/>
        </w:rPr>
        <w:t xml:space="preserve">. 2.24.25. </w:t>
      </w:r>
      <w:r w:rsidRPr="00512277">
        <w:rPr>
          <w:rFonts w:ascii="Garamond" w:hAnsi="Garamond" w:cs="Calibri"/>
          <w:sz w:val="18"/>
          <w:szCs w:val="18"/>
          <w:lang w:val="en-GB"/>
        </w:rPr>
        <w:t>This passage is part of a large quotation from a decretal letter of Pope Innocent III to the Archbishop of Genoa.</w:t>
      </w:r>
    </w:p>
  </w:footnote>
  <w:footnote w:id="283">
    <w:p w14:paraId="6CD5E07A" w14:textId="77777777" w:rsidR="00512277" w:rsidRPr="00512277" w:rsidRDefault="00512277" w:rsidP="00FD07A5">
      <w:pPr>
        <w:pStyle w:val="FootnoteText"/>
        <w:ind w:left="0" w:right="-1"/>
        <w:rPr>
          <w:rFonts w:ascii="Garamond" w:hAnsi="Garamond" w:cs="Calibri"/>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lang w:val="en-GB"/>
        </w:rPr>
        <w:t xml:space="preserve"> [If before the celebration of marriage one of the parties of the betrothal contract suffers from a grave illness, that debilitates him too much, like epilepsy or paralysis, or disfigures him, like the loss of the nose, or of the eyes or something similar; or things that are against the good of progeny, like leprosy, which usually affects progeny: they can break the betrothal contract, in order to avoid mutual dislike and the marriage celebrated in such situations that have a bad outcome]</w:t>
      </w:r>
      <w:r w:rsidRPr="00512277">
        <w:rPr>
          <w:rFonts w:ascii="Garamond" w:hAnsi="Garamond" w:cs="Calibri"/>
          <w:sz w:val="18"/>
          <w:szCs w:val="18"/>
        </w:rPr>
        <w:t xml:space="preserve">: Thomas Aquinas, </w:t>
      </w:r>
      <w:r w:rsidRPr="00512277">
        <w:rPr>
          <w:rFonts w:ascii="Garamond" w:hAnsi="Garamond" w:cs="Calibri"/>
          <w:i/>
          <w:sz w:val="18"/>
          <w:szCs w:val="18"/>
        </w:rPr>
        <w:t xml:space="preserve">In IV </w:t>
      </w:r>
      <w:proofErr w:type="spellStart"/>
      <w:r w:rsidRPr="00512277">
        <w:rPr>
          <w:rFonts w:ascii="Garamond" w:hAnsi="Garamond" w:cs="Calibri"/>
          <w:i/>
          <w:sz w:val="18"/>
          <w:szCs w:val="18"/>
        </w:rPr>
        <w:t>Sententiarum</w:t>
      </w:r>
      <w:proofErr w:type="spellEnd"/>
      <w:r w:rsidRPr="00512277">
        <w:rPr>
          <w:rFonts w:ascii="Garamond" w:hAnsi="Garamond" w:cs="Calibri"/>
          <w:sz w:val="18"/>
          <w:szCs w:val="18"/>
        </w:rPr>
        <w:t xml:space="preserve">, dist. </w:t>
      </w:r>
      <w:r w:rsidRPr="00512277">
        <w:rPr>
          <w:rFonts w:ascii="Garamond" w:hAnsi="Garamond" w:cs="Calibri"/>
          <w:sz w:val="18"/>
          <w:szCs w:val="18"/>
          <w:lang w:val="it-IT"/>
        </w:rPr>
        <w:t xml:space="preserve">27, q. 2, art. 2. </w:t>
      </w:r>
      <w:r w:rsidRPr="00512277">
        <w:rPr>
          <w:rFonts w:ascii="Garamond" w:hAnsi="Garamond" w:cs="Calibri"/>
          <w:sz w:val="18"/>
          <w:szCs w:val="18"/>
          <w:lang w:val="it-IT"/>
        </w:rPr>
        <w:t xml:space="preserve">Text edited in S. Tommaso d’Aquino, </w:t>
      </w:r>
      <w:r w:rsidRPr="00512277">
        <w:rPr>
          <w:rFonts w:ascii="Garamond" w:hAnsi="Garamond" w:cs="Calibri"/>
          <w:i/>
          <w:sz w:val="18"/>
          <w:szCs w:val="18"/>
          <w:lang w:val="it-IT"/>
        </w:rPr>
        <w:t>Commento alle Sentenze di Pietro Lombardo</w:t>
      </w:r>
      <w:r w:rsidRPr="00512277">
        <w:rPr>
          <w:rFonts w:ascii="Garamond" w:hAnsi="Garamond" w:cs="Calibri"/>
          <w:sz w:val="18"/>
          <w:szCs w:val="18"/>
          <w:lang w:val="it-IT"/>
        </w:rPr>
        <w:t>, 9 (Bologna: Edizioni Studio Domenicano, 2001), 260.</w:t>
      </w:r>
    </w:p>
  </w:footnote>
  <w:footnote w:id="284">
    <w:p w14:paraId="6411A227" w14:textId="77777777" w:rsidR="00512277" w:rsidRPr="00C858A7" w:rsidRDefault="00512277" w:rsidP="00FD07A5">
      <w:pPr>
        <w:pStyle w:val="FootnoteText"/>
        <w:ind w:left="0" w:right="28"/>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 xml:space="preserve">According to Aquinas the proper purpose of marriage was the generation and the education of offspring: </w:t>
      </w:r>
      <w:r w:rsidRPr="00C858A7">
        <w:rPr>
          <w:rFonts w:ascii="Garamond" w:hAnsi="Garamond"/>
          <w:sz w:val="18"/>
          <w:szCs w:val="18"/>
          <w:lang w:val="en-IE"/>
        </w:rPr>
        <w:t xml:space="preserve">«Finis autem matrimonii </w:t>
      </w:r>
      <w:proofErr w:type="spellStart"/>
      <w:r w:rsidRPr="00C858A7">
        <w:rPr>
          <w:rFonts w:ascii="Garamond" w:hAnsi="Garamond"/>
          <w:sz w:val="18"/>
          <w:szCs w:val="18"/>
          <w:lang w:val="en-IE"/>
        </w:rPr>
        <w:t>est</w:t>
      </w:r>
      <w:proofErr w:type="spellEnd"/>
      <w:r w:rsidRPr="00C858A7">
        <w:rPr>
          <w:rFonts w:ascii="Garamond" w:hAnsi="Garamond"/>
          <w:sz w:val="18"/>
          <w:szCs w:val="18"/>
          <w:lang w:val="en-IE"/>
        </w:rPr>
        <w:t xml:space="preserve"> proles </w:t>
      </w:r>
      <w:proofErr w:type="spellStart"/>
      <w:r w:rsidRPr="00C858A7">
        <w:rPr>
          <w:rFonts w:ascii="Garamond" w:hAnsi="Garamond"/>
          <w:sz w:val="18"/>
          <w:szCs w:val="18"/>
          <w:lang w:val="en-IE"/>
        </w:rPr>
        <w:t>generanda</w:t>
      </w:r>
      <w:proofErr w:type="spellEnd"/>
      <w:r w:rsidRPr="00C858A7">
        <w:rPr>
          <w:rFonts w:ascii="Garamond" w:hAnsi="Garamond"/>
          <w:sz w:val="18"/>
          <w:szCs w:val="18"/>
          <w:lang w:val="en-IE"/>
        </w:rPr>
        <w:t xml:space="preserve"> et </w:t>
      </w:r>
      <w:proofErr w:type="spellStart"/>
      <w:r w:rsidRPr="00C858A7">
        <w:rPr>
          <w:rFonts w:ascii="Garamond" w:hAnsi="Garamond"/>
          <w:sz w:val="18"/>
          <w:szCs w:val="18"/>
          <w:lang w:val="en-IE"/>
        </w:rPr>
        <w:t>educanda</w:t>
      </w:r>
      <w:proofErr w:type="spellEnd"/>
      <w:r w:rsidRPr="00C858A7">
        <w:rPr>
          <w:rFonts w:ascii="Garamond" w:hAnsi="Garamond"/>
          <w:sz w:val="18"/>
          <w:szCs w:val="18"/>
          <w:lang w:val="en-IE"/>
        </w:rPr>
        <w:t xml:space="preserve">: ad quorum primum </w:t>
      </w:r>
      <w:proofErr w:type="spellStart"/>
      <w:r w:rsidRPr="00C858A7">
        <w:rPr>
          <w:rFonts w:ascii="Garamond" w:hAnsi="Garamond"/>
          <w:sz w:val="18"/>
          <w:szCs w:val="18"/>
          <w:lang w:val="en-IE"/>
        </w:rPr>
        <w:t>pervenitur</w:t>
      </w:r>
      <w:proofErr w:type="spellEnd"/>
      <w:r w:rsidRPr="00C858A7">
        <w:rPr>
          <w:rFonts w:ascii="Garamond" w:hAnsi="Garamond"/>
          <w:sz w:val="18"/>
          <w:szCs w:val="18"/>
          <w:lang w:val="en-IE"/>
        </w:rPr>
        <w:t xml:space="preserve"> per </w:t>
      </w:r>
      <w:proofErr w:type="spellStart"/>
      <w:r w:rsidRPr="00C858A7">
        <w:rPr>
          <w:rFonts w:ascii="Garamond" w:hAnsi="Garamond"/>
          <w:sz w:val="18"/>
          <w:szCs w:val="18"/>
          <w:lang w:val="en-IE"/>
        </w:rPr>
        <w:t>concubitum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coniugalem</w:t>
      </w:r>
      <w:proofErr w:type="spellEnd"/>
      <w:r w:rsidRPr="00C858A7">
        <w:rPr>
          <w:rFonts w:ascii="Garamond" w:hAnsi="Garamond"/>
          <w:sz w:val="18"/>
          <w:szCs w:val="18"/>
          <w:lang w:val="en-IE"/>
        </w:rPr>
        <w:t xml:space="preserve">; ad secundum, per alia opera </w:t>
      </w:r>
      <w:proofErr w:type="spellStart"/>
      <w:r w:rsidRPr="00C858A7">
        <w:rPr>
          <w:rFonts w:ascii="Garamond" w:hAnsi="Garamond"/>
          <w:sz w:val="18"/>
          <w:szCs w:val="18"/>
          <w:lang w:val="en-IE"/>
        </w:rPr>
        <w:t>viri</w:t>
      </w:r>
      <w:proofErr w:type="spellEnd"/>
      <w:r w:rsidRPr="00C858A7">
        <w:rPr>
          <w:rFonts w:ascii="Garamond" w:hAnsi="Garamond"/>
          <w:sz w:val="18"/>
          <w:szCs w:val="18"/>
          <w:lang w:val="en-IE"/>
        </w:rPr>
        <w:t xml:space="preserve"> et uxoris, </w:t>
      </w:r>
      <w:proofErr w:type="spellStart"/>
      <w:r w:rsidRPr="00C858A7">
        <w:rPr>
          <w:rFonts w:ascii="Garamond" w:hAnsi="Garamond"/>
          <w:sz w:val="18"/>
          <w:szCs w:val="18"/>
          <w:lang w:val="en-IE"/>
        </w:rPr>
        <w:t>quibus</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sibi</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invicem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obsequuntur</w:t>
      </w:r>
      <w:proofErr w:type="spellEnd"/>
      <w:r w:rsidRPr="00C858A7">
        <w:rPr>
          <w:rFonts w:ascii="Garamond" w:hAnsi="Garamond"/>
          <w:sz w:val="18"/>
          <w:szCs w:val="18"/>
          <w:lang w:val="en-IE"/>
        </w:rPr>
        <w:t xml:space="preserve"> ad </w:t>
      </w:r>
      <w:proofErr w:type="spellStart"/>
      <w:r w:rsidRPr="00C858A7">
        <w:rPr>
          <w:rFonts w:ascii="Garamond" w:hAnsi="Garamond"/>
          <w:sz w:val="18"/>
          <w:szCs w:val="18"/>
          <w:lang w:val="en-IE"/>
        </w:rPr>
        <w:t>prolem</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nutriendam</w:t>
      </w:r>
      <w:proofErr w:type="spellEnd"/>
      <w:r w:rsidRPr="00C858A7">
        <w:rPr>
          <w:rFonts w:ascii="Garamond" w:hAnsi="Garamond"/>
          <w:sz w:val="18"/>
          <w:szCs w:val="18"/>
          <w:lang w:val="en-IE"/>
        </w:rPr>
        <w:t>»</w:t>
      </w:r>
      <w:r w:rsidRPr="00512277">
        <w:rPr>
          <w:rFonts w:ascii="Garamond" w:hAnsi="Garamond" w:cs="Calibri"/>
          <w:sz w:val="18"/>
          <w:szCs w:val="18"/>
          <w:lang w:val="en-IE"/>
        </w:rPr>
        <w:t xml:space="preserve"> [The purpose of marriage is the generation and the education of offspring; the first is attained through conjugal intercourse, the second through other works of the husband and the wife that devote each to the other to nourish offspring] (</w:t>
      </w:r>
      <w:r w:rsidRPr="00C858A7">
        <w:rPr>
          <w:rFonts w:ascii="Garamond" w:hAnsi="Garamond"/>
          <w:sz w:val="18"/>
          <w:szCs w:val="18"/>
          <w:lang w:val="en-IE"/>
        </w:rPr>
        <w:t xml:space="preserve">Thomas Aquinas, </w:t>
      </w:r>
      <w:r w:rsidRPr="00C858A7">
        <w:rPr>
          <w:rFonts w:ascii="Garamond" w:hAnsi="Garamond"/>
          <w:i/>
          <w:sz w:val="18"/>
          <w:szCs w:val="18"/>
          <w:lang w:val="en-IE"/>
        </w:rPr>
        <w:t xml:space="preserve">Summa </w:t>
      </w:r>
      <w:proofErr w:type="spellStart"/>
      <w:r w:rsidRPr="00C858A7">
        <w:rPr>
          <w:rFonts w:ascii="Garamond" w:hAnsi="Garamond"/>
          <w:i/>
          <w:sz w:val="18"/>
          <w:szCs w:val="18"/>
          <w:lang w:val="en-IE"/>
        </w:rPr>
        <w:t>Theologiae</w:t>
      </w:r>
      <w:proofErr w:type="spellEnd"/>
      <w:r w:rsidRPr="00C858A7">
        <w:rPr>
          <w:rFonts w:ascii="Garamond" w:hAnsi="Garamond"/>
          <w:sz w:val="18"/>
          <w:szCs w:val="18"/>
          <w:lang w:val="en-IE"/>
        </w:rPr>
        <w:t>, IIIa, q. 29, art. 2. Text edited in St. Thomas Aquinas,</w:t>
      </w:r>
      <w:r w:rsidRPr="00C858A7">
        <w:rPr>
          <w:rFonts w:ascii="Garamond" w:hAnsi="Garamond"/>
          <w:i/>
          <w:sz w:val="18"/>
          <w:szCs w:val="18"/>
          <w:lang w:val="en-IE"/>
        </w:rPr>
        <w:t xml:space="preserve"> Summa </w:t>
      </w:r>
      <w:proofErr w:type="spellStart"/>
      <w:r w:rsidRPr="00C858A7">
        <w:rPr>
          <w:rFonts w:ascii="Garamond" w:hAnsi="Garamond"/>
          <w:i/>
          <w:sz w:val="18"/>
          <w:szCs w:val="18"/>
          <w:lang w:val="en-IE"/>
        </w:rPr>
        <w:t>Theologiæ</w:t>
      </w:r>
      <w:proofErr w:type="spellEnd"/>
      <w:r w:rsidRPr="00C858A7">
        <w:rPr>
          <w:rFonts w:ascii="Garamond" w:hAnsi="Garamond"/>
          <w:i/>
          <w:sz w:val="18"/>
          <w:szCs w:val="18"/>
          <w:lang w:val="en-IE"/>
        </w:rPr>
        <w:t>. Vol. 51 “Our Lady”</w:t>
      </w:r>
      <w:r w:rsidRPr="00C858A7">
        <w:rPr>
          <w:rFonts w:ascii="Garamond" w:hAnsi="Garamond"/>
          <w:sz w:val="18"/>
          <w:szCs w:val="18"/>
          <w:lang w:val="en-IE"/>
        </w:rPr>
        <w:t xml:space="preserve">, ed. T.R. Heath [New York: Cambridge University Press, 2006], 64). </w:t>
      </w:r>
    </w:p>
  </w:footnote>
  <w:footnote w:id="285">
    <w:p w14:paraId="1386997F" w14:textId="77777777" w:rsidR="00512277" w:rsidRPr="00512277" w:rsidRDefault="00512277" w:rsidP="00FD07A5">
      <w:pPr>
        <w:spacing w:after="0" w:line="240" w:lineRule="auto"/>
        <w:ind w:right="-1"/>
        <w:jc w:val="both"/>
        <w:rPr>
          <w:rFonts w:ascii="Garamond" w:hAnsi="Garamond" w:cs="Calibri"/>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w:t>
      </w:r>
      <w:r w:rsidRPr="00512277">
        <w:rPr>
          <w:rFonts w:ascii="Garamond" w:hAnsi="Garamond" w:cs="Calibri"/>
          <w:sz w:val="18"/>
          <w:szCs w:val="18"/>
        </w:rPr>
        <w:t xml:space="preserve">The husbands of </w:t>
      </w:r>
      <w:r w:rsidRPr="00512277">
        <w:rPr>
          <w:rFonts w:ascii="Garamond" w:hAnsi="Garamond" w:cs="Calibri"/>
          <w:sz w:val="18"/>
          <w:szCs w:val="18"/>
          <w:lang w:val="en-GB"/>
        </w:rPr>
        <w:t>women</w:t>
      </w:r>
      <w:r w:rsidRPr="00512277">
        <w:rPr>
          <w:rFonts w:ascii="Garamond" w:hAnsi="Garamond" w:cs="Calibri"/>
          <w:sz w:val="18"/>
          <w:szCs w:val="18"/>
        </w:rPr>
        <w:t xml:space="preserve"> who have a limp or cannot see from one eye are not bound by this law, if the husband and the nearest relative swear that it is really like this]: text </w:t>
      </w:r>
      <w:proofErr w:type="gramStart"/>
      <w:r w:rsidRPr="00512277">
        <w:rPr>
          <w:rFonts w:ascii="Garamond" w:hAnsi="Garamond" w:cs="Calibri"/>
          <w:sz w:val="18"/>
          <w:szCs w:val="18"/>
        </w:rPr>
        <w:t>quoted  in</w:t>
      </w:r>
      <w:proofErr w:type="gramEnd"/>
      <w:r w:rsidRPr="00512277">
        <w:rPr>
          <w:rFonts w:ascii="Garamond" w:hAnsi="Garamond" w:cs="Calibri"/>
          <w:sz w:val="18"/>
          <w:szCs w:val="18"/>
        </w:rPr>
        <w:t xml:space="preserve"> Kovesi Killerby, </w:t>
      </w:r>
      <w:r w:rsidRPr="00512277">
        <w:rPr>
          <w:rFonts w:ascii="Garamond" w:hAnsi="Garamond" w:cs="Calibri"/>
          <w:i/>
          <w:iCs/>
          <w:sz w:val="18"/>
          <w:szCs w:val="18"/>
        </w:rPr>
        <w:t>Sumptuary Law</w:t>
      </w:r>
      <w:r w:rsidRPr="00512277">
        <w:rPr>
          <w:rFonts w:ascii="Garamond" w:hAnsi="Garamond" w:cs="Calibri"/>
          <w:sz w:val="18"/>
          <w:szCs w:val="18"/>
        </w:rPr>
        <w:t xml:space="preserve">, 57 n. 81. </w:t>
      </w:r>
    </w:p>
  </w:footnote>
  <w:footnote w:id="286">
    <w:p w14:paraId="2DBB631F" w14:textId="77777777" w:rsidR="00512277" w:rsidRPr="00C858A7" w:rsidRDefault="00512277" w:rsidP="00FD07A5">
      <w:pPr>
        <w:pStyle w:val="FootnoteText"/>
        <w:ind w:left="0" w:right="28"/>
        <w:rPr>
          <w:rFonts w:ascii="Garamond" w:hAnsi="Garamond"/>
          <w:sz w:val="18"/>
          <w:szCs w:val="18"/>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GB"/>
        </w:rPr>
        <w:t xml:space="preserve">On this author see </w:t>
      </w:r>
      <w:r w:rsidRPr="00C858A7">
        <w:rPr>
          <w:rFonts w:ascii="Garamond" w:hAnsi="Garamond"/>
          <w:sz w:val="18"/>
          <w:szCs w:val="18"/>
        </w:rPr>
        <w:t xml:space="preserve">J.L. González, </w:t>
      </w:r>
      <w:r w:rsidRPr="00C858A7">
        <w:rPr>
          <w:rFonts w:ascii="Garamond" w:hAnsi="Garamond"/>
          <w:bCs/>
          <w:i/>
          <w:sz w:val="18"/>
          <w:szCs w:val="18"/>
        </w:rPr>
        <w:t>A History of Christian Thought</w:t>
      </w:r>
      <w:r w:rsidRPr="00C858A7">
        <w:rPr>
          <w:rFonts w:ascii="Garamond" w:hAnsi="Garamond"/>
          <w:bCs/>
          <w:i/>
          <w:sz w:val="18"/>
          <w:szCs w:val="18"/>
          <w:lang w:val="it-IT"/>
        </w:rPr>
        <w:t>.</w:t>
      </w:r>
      <w:r w:rsidRPr="00C858A7">
        <w:rPr>
          <w:rFonts w:ascii="Garamond" w:hAnsi="Garamond"/>
          <w:bCs/>
          <w:i/>
          <w:sz w:val="18"/>
          <w:szCs w:val="18"/>
        </w:rPr>
        <w:t xml:space="preserve"> Volume II: From Augustine to the Eve of the Reformation</w:t>
      </w:r>
      <w:r w:rsidRPr="00C858A7">
        <w:rPr>
          <w:rFonts w:ascii="Garamond" w:hAnsi="Garamond"/>
          <w:bCs/>
          <w:sz w:val="18"/>
          <w:szCs w:val="18"/>
        </w:rPr>
        <w:t xml:space="preserve"> (Nashville: Abingdon Press, 1987), </w:t>
      </w:r>
      <w:r w:rsidRPr="00C858A7">
        <w:rPr>
          <w:rFonts w:ascii="Garamond" w:hAnsi="Garamond"/>
          <w:sz w:val="18"/>
          <w:szCs w:val="18"/>
        </w:rPr>
        <w:t>248-249.</w:t>
      </w:r>
    </w:p>
  </w:footnote>
  <w:footnote w:id="287">
    <w:p w14:paraId="08D668C4" w14:textId="77777777" w:rsidR="00512277" w:rsidRPr="00C858A7" w:rsidRDefault="00512277" w:rsidP="00FD07A5">
      <w:pPr>
        <w:pStyle w:val="FootnoteText"/>
        <w:ind w:left="0"/>
        <w:rPr>
          <w:rFonts w:ascii="Garamond" w:hAnsi="Garamond"/>
          <w:sz w:val="18"/>
          <w:szCs w:val="18"/>
        </w:rPr>
      </w:pPr>
      <w:r w:rsidRPr="00C858A7">
        <w:rPr>
          <w:rStyle w:val="FootnoteReference"/>
          <w:rFonts w:ascii="Garamond" w:hAnsi="Garamond"/>
          <w:sz w:val="18"/>
          <w:szCs w:val="18"/>
        </w:rPr>
        <w:footnoteRef/>
      </w:r>
      <w:r w:rsidRPr="00C858A7">
        <w:rPr>
          <w:rFonts w:ascii="Garamond" w:hAnsi="Garamond"/>
          <w:sz w:val="18"/>
          <w:szCs w:val="18"/>
        </w:rPr>
        <w:t xml:space="preserve"> </w:t>
      </w:r>
      <w:r w:rsidRPr="00C858A7">
        <w:rPr>
          <w:rFonts w:ascii="Garamond" w:hAnsi="Garamond"/>
          <w:sz w:val="18"/>
          <w:szCs w:val="18"/>
          <w:lang w:val="en-IE"/>
        </w:rPr>
        <w:t xml:space="preserve">Alexander </w:t>
      </w:r>
      <w:proofErr w:type="spellStart"/>
      <w:r w:rsidRPr="00C858A7">
        <w:rPr>
          <w:rFonts w:ascii="Garamond" w:hAnsi="Garamond"/>
          <w:sz w:val="18"/>
          <w:szCs w:val="18"/>
          <w:lang w:val="en-IE"/>
        </w:rPr>
        <w:t>Halensis</w:t>
      </w:r>
      <w:proofErr w:type="spellEnd"/>
      <w:r w:rsidRPr="00C858A7">
        <w:rPr>
          <w:rFonts w:ascii="Garamond" w:hAnsi="Garamond"/>
          <w:sz w:val="18"/>
          <w:szCs w:val="18"/>
          <w:lang w:val="en-IE"/>
        </w:rPr>
        <w:t xml:space="preserve">, </w:t>
      </w:r>
      <w:r w:rsidRPr="00C858A7">
        <w:rPr>
          <w:rFonts w:ascii="Garamond" w:hAnsi="Garamond"/>
          <w:i/>
          <w:sz w:val="18"/>
          <w:szCs w:val="18"/>
          <w:lang w:val="en-IE"/>
        </w:rPr>
        <w:t xml:space="preserve">Summa </w:t>
      </w:r>
      <w:proofErr w:type="spellStart"/>
      <w:r w:rsidRPr="00C858A7">
        <w:rPr>
          <w:rFonts w:ascii="Garamond" w:hAnsi="Garamond"/>
          <w:i/>
          <w:sz w:val="18"/>
          <w:szCs w:val="18"/>
          <w:lang w:val="en-IE"/>
        </w:rPr>
        <w:t>theologica</w:t>
      </w:r>
      <w:proofErr w:type="spellEnd"/>
      <w:r w:rsidRPr="00C858A7">
        <w:rPr>
          <w:rFonts w:ascii="Garamond" w:hAnsi="Garamond"/>
          <w:sz w:val="18"/>
          <w:szCs w:val="18"/>
          <w:lang w:val="en-IE"/>
        </w:rPr>
        <w:t>, IV, q. 78, m. 9 (</w:t>
      </w:r>
      <w:proofErr w:type="spellStart"/>
      <w:r w:rsidRPr="00C858A7">
        <w:rPr>
          <w:rFonts w:ascii="Garamond" w:hAnsi="Garamond"/>
          <w:sz w:val="18"/>
          <w:szCs w:val="18"/>
          <w:lang w:val="en-IE"/>
        </w:rPr>
        <w:t>Lugduni</w:t>
      </w:r>
      <w:proofErr w:type="spellEnd"/>
      <w:r w:rsidRPr="00C858A7">
        <w:rPr>
          <w:rFonts w:ascii="Garamond" w:hAnsi="Garamond"/>
          <w:sz w:val="18"/>
          <w:szCs w:val="18"/>
          <w:lang w:val="en-IE"/>
        </w:rPr>
        <w:t xml:space="preserve">: Antonius </w:t>
      </w:r>
      <w:proofErr w:type="spellStart"/>
      <w:r w:rsidRPr="00C858A7">
        <w:rPr>
          <w:rFonts w:ascii="Garamond" w:hAnsi="Garamond"/>
          <w:sz w:val="18"/>
          <w:szCs w:val="18"/>
          <w:lang w:val="en-IE"/>
        </w:rPr>
        <w:t>Koberger</w:t>
      </w:r>
      <w:proofErr w:type="spellEnd"/>
      <w:r w:rsidRPr="00C858A7">
        <w:rPr>
          <w:rFonts w:ascii="Garamond" w:hAnsi="Garamond"/>
          <w:sz w:val="18"/>
          <w:szCs w:val="18"/>
          <w:lang w:val="en-IE"/>
        </w:rPr>
        <w:t>, 1516), f. 208</w:t>
      </w:r>
      <w:r w:rsidRPr="00C858A7">
        <w:rPr>
          <w:rFonts w:ascii="Garamond" w:hAnsi="Garamond"/>
          <w:i/>
          <w:sz w:val="18"/>
          <w:szCs w:val="18"/>
          <w:lang w:val="en-IE"/>
        </w:rPr>
        <w:t>r</w:t>
      </w:r>
      <w:r w:rsidRPr="00C858A7">
        <w:rPr>
          <w:rFonts w:ascii="Garamond" w:hAnsi="Garamond"/>
          <w:sz w:val="18"/>
          <w:szCs w:val="18"/>
          <w:lang w:val="en-IE"/>
        </w:rPr>
        <w:t>a.</w:t>
      </w:r>
    </w:p>
  </w:footnote>
  <w:footnote w:id="288">
    <w:p w14:paraId="247DEC24" w14:textId="77777777" w:rsidR="00512277" w:rsidRPr="00C858A7" w:rsidRDefault="00512277" w:rsidP="00FD07A5">
      <w:pPr>
        <w:pStyle w:val="FootnoteText"/>
        <w:ind w:left="0" w:right="28"/>
        <w:rPr>
          <w:rFonts w:ascii="Garamond" w:hAnsi="Garamond"/>
          <w:sz w:val="18"/>
          <w:szCs w:val="18"/>
          <w:lang w:val="it-IT"/>
        </w:rPr>
      </w:pPr>
      <w:r w:rsidRPr="00C858A7">
        <w:rPr>
          <w:rStyle w:val="FootnoteReference"/>
          <w:rFonts w:ascii="Garamond" w:hAnsi="Garamond"/>
          <w:sz w:val="18"/>
          <w:szCs w:val="18"/>
        </w:rPr>
        <w:footnoteRef/>
      </w:r>
      <w:r w:rsidRPr="00C858A7">
        <w:rPr>
          <w:rFonts w:ascii="Garamond" w:hAnsi="Garamond"/>
          <w:sz w:val="18"/>
          <w:szCs w:val="18"/>
        </w:rPr>
        <w:t xml:space="preserve"> [It is one thing to pretend to a loveliness one does not have and another to hide some ugliness arising from disease or the like]: </w:t>
      </w:r>
      <w:r w:rsidRPr="00C858A7">
        <w:rPr>
          <w:rFonts w:ascii="Garamond" w:hAnsi="Garamond"/>
          <w:sz w:val="18"/>
          <w:szCs w:val="18"/>
          <w:lang w:val="en-IE"/>
        </w:rPr>
        <w:t xml:space="preserve">Thomas Aquinas, </w:t>
      </w:r>
      <w:r w:rsidRPr="00C858A7">
        <w:rPr>
          <w:rFonts w:ascii="Garamond" w:hAnsi="Garamond"/>
          <w:i/>
          <w:sz w:val="18"/>
          <w:szCs w:val="18"/>
          <w:lang w:val="en-IE"/>
        </w:rPr>
        <w:t xml:space="preserve">Summa </w:t>
      </w:r>
      <w:proofErr w:type="spellStart"/>
      <w:r w:rsidRPr="00C858A7">
        <w:rPr>
          <w:rFonts w:ascii="Garamond" w:hAnsi="Garamond"/>
          <w:i/>
          <w:sz w:val="18"/>
          <w:szCs w:val="18"/>
          <w:lang w:val="en-IE"/>
        </w:rPr>
        <w:t>Theologiae</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IIa</w:t>
      </w:r>
      <w:proofErr w:type="spellEnd"/>
      <w:r w:rsidRPr="00C858A7">
        <w:rPr>
          <w:rFonts w:ascii="Garamond" w:hAnsi="Garamond"/>
          <w:sz w:val="18"/>
          <w:szCs w:val="18"/>
          <w:lang w:val="en-IE"/>
        </w:rPr>
        <w:t xml:space="preserve"> </w:t>
      </w:r>
      <w:proofErr w:type="spellStart"/>
      <w:r w:rsidRPr="00C858A7">
        <w:rPr>
          <w:rFonts w:ascii="Garamond" w:hAnsi="Garamond"/>
          <w:sz w:val="18"/>
          <w:szCs w:val="18"/>
          <w:lang w:val="en-IE"/>
        </w:rPr>
        <w:t>IIae</w:t>
      </w:r>
      <w:proofErr w:type="spellEnd"/>
      <w:r w:rsidRPr="00C858A7">
        <w:rPr>
          <w:rFonts w:ascii="Garamond" w:hAnsi="Garamond"/>
          <w:sz w:val="18"/>
          <w:szCs w:val="18"/>
          <w:lang w:val="en-IE"/>
        </w:rPr>
        <w:t>, q. 169, art. 2. Text edited in St. Thomas Aquinas,</w:t>
      </w:r>
      <w:r w:rsidRPr="00C858A7">
        <w:rPr>
          <w:rFonts w:ascii="Garamond" w:hAnsi="Garamond"/>
          <w:i/>
          <w:sz w:val="18"/>
          <w:szCs w:val="18"/>
          <w:lang w:val="en-IE"/>
        </w:rPr>
        <w:t xml:space="preserve"> Summa </w:t>
      </w:r>
      <w:proofErr w:type="spellStart"/>
      <w:r w:rsidRPr="00C858A7">
        <w:rPr>
          <w:rFonts w:ascii="Garamond" w:hAnsi="Garamond"/>
          <w:i/>
          <w:sz w:val="18"/>
          <w:szCs w:val="18"/>
          <w:lang w:val="en-IE"/>
        </w:rPr>
        <w:t>Theologiæ</w:t>
      </w:r>
      <w:proofErr w:type="spellEnd"/>
      <w:r w:rsidRPr="00C858A7">
        <w:rPr>
          <w:rFonts w:ascii="Garamond" w:hAnsi="Garamond"/>
          <w:i/>
          <w:sz w:val="18"/>
          <w:szCs w:val="18"/>
          <w:lang w:val="en-IE"/>
        </w:rPr>
        <w:t>. Vol. 44 “Well-tempered Passion”</w:t>
      </w:r>
      <w:r w:rsidRPr="00C858A7">
        <w:rPr>
          <w:rFonts w:ascii="Garamond" w:hAnsi="Garamond"/>
          <w:sz w:val="18"/>
          <w:szCs w:val="18"/>
          <w:lang w:val="en-IE"/>
        </w:rPr>
        <w:t xml:space="preserve">, ed. T. Gilby (New York: Cambridge University Press, 2006), 236-237. </w:t>
      </w:r>
    </w:p>
  </w:footnote>
  <w:footnote w:id="289">
    <w:p w14:paraId="0DD8D8C1" w14:textId="77777777" w:rsidR="00512277" w:rsidRPr="00C858A7" w:rsidRDefault="00512277" w:rsidP="00FD07A5">
      <w:pPr>
        <w:pStyle w:val="FootnoteText"/>
        <w:ind w:left="0" w:right="-1"/>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512277">
        <w:rPr>
          <w:rFonts w:ascii="Garamond" w:hAnsi="Garamond" w:cs="Calibri"/>
          <w:sz w:val="18"/>
          <w:szCs w:val="18"/>
          <w:lang w:val="en-IE"/>
        </w:rPr>
        <w:t xml:space="preserve">[I think that if a woman cannot be appealing to her husband unless with makeup on, that is (artificially) made ruddier or paler, she can use these cosmetics to this end without committing sin. The same thing can be said if (women) want to remove a physical defect, as when they prepare remedies to get rid of the blemishes on their faces]: </w:t>
      </w:r>
      <w:r w:rsidRPr="00C858A7">
        <w:rPr>
          <w:rFonts w:ascii="Garamond" w:hAnsi="Garamond"/>
          <w:sz w:val="18"/>
          <w:szCs w:val="18"/>
        </w:rPr>
        <w:t xml:space="preserve">Roselli, </w:t>
      </w:r>
      <w:r w:rsidRPr="00C858A7">
        <w:rPr>
          <w:rFonts w:ascii="Garamond" w:hAnsi="Garamond"/>
          <w:i/>
          <w:sz w:val="18"/>
          <w:szCs w:val="18"/>
        </w:rPr>
        <w:t xml:space="preserve">De </w:t>
      </w:r>
      <w:proofErr w:type="spellStart"/>
      <w:r w:rsidRPr="00C858A7">
        <w:rPr>
          <w:rFonts w:ascii="Garamond" w:hAnsi="Garamond"/>
          <w:i/>
          <w:sz w:val="18"/>
          <w:szCs w:val="18"/>
        </w:rPr>
        <w:t>ornatu</w:t>
      </w:r>
      <w:proofErr w:type="spellEnd"/>
      <w:r w:rsidRPr="00C858A7">
        <w:rPr>
          <w:rFonts w:ascii="Garamond" w:hAnsi="Garamond"/>
          <w:i/>
          <w:sz w:val="18"/>
          <w:szCs w:val="18"/>
        </w:rPr>
        <w:t xml:space="preserve"> </w:t>
      </w:r>
      <w:proofErr w:type="spellStart"/>
      <w:r w:rsidRPr="00C858A7">
        <w:rPr>
          <w:rFonts w:ascii="Garamond" w:hAnsi="Garamond"/>
          <w:i/>
          <w:sz w:val="18"/>
          <w:szCs w:val="18"/>
        </w:rPr>
        <w:t>mulierum</w:t>
      </w:r>
      <w:proofErr w:type="spellEnd"/>
      <w:r w:rsidRPr="00C858A7">
        <w:rPr>
          <w:rFonts w:ascii="Garamond" w:hAnsi="Garamond"/>
          <w:sz w:val="18"/>
          <w:szCs w:val="18"/>
        </w:rPr>
        <w:t xml:space="preserve"> § 10. </w:t>
      </w:r>
      <w:r w:rsidRPr="00C858A7">
        <w:rPr>
          <w:rFonts w:ascii="Garamond" w:hAnsi="Garamond"/>
          <w:sz w:val="18"/>
          <w:szCs w:val="18"/>
          <w:lang w:val="it-IT"/>
        </w:rPr>
        <w:t xml:space="preserve">Text edited in </w:t>
      </w:r>
      <w:r w:rsidRPr="00C858A7">
        <w:rPr>
          <w:rFonts w:ascii="Garamond" w:hAnsi="Garamond" w:cs="Times New Roman"/>
          <w:sz w:val="18"/>
          <w:szCs w:val="18"/>
          <w:lang w:val="it-IT"/>
        </w:rPr>
        <w:t xml:space="preserve">Denholm-Young - Kantorowicz, </w:t>
      </w:r>
      <w:r w:rsidRPr="00C858A7">
        <w:rPr>
          <w:rFonts w:ascii="Garamond" w:hAnsi="Garamond"/>
          <w:sz w:val="18"/>
          <w:szCs w:val="18"/>
          <w:lang w:val="it-IT"/>
        </w:rPr>
        <w:t>“</w:t>
      </w:r>
      <w:r w:rsidRPr="00C858A7">
        <w:rPr>
          <w:rFonts w:ascii="Garamond" w:hAnsi="Garamond"/>
          <w:bCs/>
          <w:sz w:val="18"/>
          <w:szCs w:val="18"/>
          <w:lang w:val="it-IT"/>
        </w:rPr>
        <w:t xml:space="preserve">De ornatu mulierum (Continuazione e fine),”: </w:t>
      </w:r>
      <w:r w:rsidRPr="009B0868">
        <w:rPr>
          <w:rFonts w:ascii="Garamond" w:hAnsi="Garamond"/>
          <w:sz w:val="18"/>
          <w:szCs w:val="18"/>
          <w:lang w:val="it-IT"/>
        </w:rPr>
        <w:t>444</w:t>
      </w:r>
      <w:r w:rsidRPr="00C858A7">
        <w:rPr>
          <w:rFonts w:ascii="Garamond" w:hAnsi="Garamond"/>
          <w:sz w:val="18"/>
          <w:szCs w:val="18"/>
          <w:lang w:val="it-IT"/>
        </w:rPr>
        <w:t>.</w:t>
      </w:r>
    </w:p>
  </w:footnote>
  <w:footnote w:id="290">
    <w:p w14:paraId="53001604" w14:textId="77777777" w:rsidR="00512277" w:rsidRPr="00512277" w:rsidRDefault="00512277" w:rsidP="00FD07A5">
      <w:pPr>
        <w:pStyle w:val="FootnoteText"/>
        <w:ind w:left="0"/>
        <w:rPr>
          <w:rFonts w:ascii="Garamond" w:hAnsi="Garamond" w:cs="Calibri"/>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lang w:val="it-IT"/>
        </w:rPr>
        <w:t xml:space="preserve">Cancellieri, </w:t>
      </w:r>
      <w:r w:rsidRPr="00C858A7">
        <w:rPr>
          <w:rFonts w:ascii="Garamond" w:hAnsi="Garamond"/>
          <w:i/>
          <w:sz w:val="18"/>
          <w:szCs w:val="18"/>
          <w:lang w:val="it-IT"/>
        </w:rPr>
        <w:t>De ornatu mulierum</w:t>
      </w:r>
      <w:r w:rsidRPr="00C858A7">
        <w:rPr>
          <w:rFonts w:ascii="Garamond" w:hAnsi="Garamond"/>
          <w:sz w:val="18"/>
          <w:szCs w:val="18"/>
          <w:lang w:val="it-IT"/>
        </w:rPr>
        <w:t>, f. 21</w:t>
      </w:r>
      <w:r w:rsidRPr="00C858A7">
        <w:rPr>
          <w:rFonts w:ascii="Garamond" w:hAnsi="Garamond"/>
          <w:i/>
          <w:sz w:val="18"/>
          <w:szCs w:val="18"/>
          <w:lang w:val="it-IT"/>
        </w:rPr>
        <w:t>r</w:t>
      </w:r>
      <w:r w:rsidRPr="00C858A7">
        <w:rPr>
          <w:rFonts w:ascii="Garamond" w:hAnsi="Garamond"/>
          <w:sz w:val="18"/>
          <w:szCs w:val="18"/>
          <w:lang w:val="it-IT"/>
        </w:rPr>
        <w:t>.</w:t>
      </w:r>
    </w:p>
  </w:footnote>
  <w:footnote w:id="291">
    <w:p w14:paraId="4559703E" w14:textId="77777777" w:rsidR="00512277" w:rsidRPr="00512277" w:rsidRDefault="00512277" w:rsidP="00FD07A5">
      <w:pPr>
        <w:pStyle w:val="FootnoteText"/>
        <w:ind w:left="0"/>
        <w:rPr>
          <w:rFonts w:ascii="Garamond" w:hAnsi="Garamond" w:cs="Calibri"/>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lang w:val="it-IT"/>
        </w:rPr>
        <w:t xml:space="preserve"> </w:t>
      </w:r>
      <w:r w:rsidRPr="00C858A7">
        <w:rPr>
          <w:rFonts w:ascii="Garamond" w:hAnsi="Garamond"/>
          <w:sz w:val="18"/>
          <w:szCs w:val="18"/>
          <w:lang w:val="it-IT"/>
        </w:rPr>
        <w:t xml:space="preserve">Cancellieri, </w:t>
      </w:r>
      <w:r w:rsidRPr="00C858A7">
        <w:rPr>
          <w:rFonts w:ascii="Garamond" w:hAnsi="Garamond"/>
          <w:i/>
          <w:sz w:val="18"/>
          <w:szCs w:val="18"/>
          <w:lang w:val="it-IT"/>
        </w:rPr>
        <w:t>De ornatu mulierum</w:t>
      </w:r>
      <w:r w:rsidRPr="00C858A7">
        <w:rPr>
          <w:rFonts w:ascii="Garamond" w:hAnsi="Garamond"/>
          <w:sz w:val="18"/>
          <w:szCs w:val="18"/>
          <w:lang w:val="it-IT"/>
        </w:rPr>
        <w:t>, f. 41</w:t>
      </w:r>
      <w:r w:rsidRPr="00C858A7">
        <w:rPr>
          <w:rFonts w:ascii="Garamond" w:hAnsi="Garamond"/>
          <w:i/>
          <w:sz w:val="18"/>
          <w:szCs w:val="18"/>
          <w:lang w:val="it-IT"/>
        </w:rPr>
        <w:t>r</w:t>
      </w:r>
      <w:r w:rsidRPr="00C858A7">
        <w:rPr>
          <w:rFonts w:ascii="Garamond" w:hAnsi="Garamond"/>
          <w:sz w:val="18"/>
          <w:szCs w:val="18"/>
          <w:lang w:val="it-IT"/>
        </w:rPr>
        <w:t>.</w:t>
      </w:r>
    </w:p>
  </w:footnote>
  <w:footnote w:id="292">
    <w:p w14:paraId="1333DDBB" w14:textId="77777777" w:rsidR="00512277" w:rsidRPr="00C858A7" w:rsidRDefault="00512277" w:rsidP="00FD07A5">
      <w:pPr>
        <w:pStyle w:val="FootnoteText"/>
        <w:ind w:left="0"/>
        <w:rPr>
          <w:rFonts w:ascii="Garamond" w:hAnsi="Garamond"/>
          <w:sz w:val="18"/>
          <w:szCs w:val="18"/>
          <w:lang w:val="it-IT"/>
        </w:rPr>
      </w:pPr>
      <w:r w:rsidRPr="00C858A7">
        <w:rPr>
          <w:rStyle w:val="FootnoteReference"/>
          <w:rFonts w:ascii="Garamond" w:hAnsi="Garamond"/>
          <w:sz w:val="18"/>
          <w:szCs w:val="18"/>
        </w:rPr>
        <w:footnoteRef/>
      </w:r>
      <w:r w:rsidRPr="00C858A7">
        <w:rPr>
          <w:rFonts w:ascii="Garamond" w:hAnsi="Garamond"/>
          <w:sz w:val="18"/>
          <w:szCs w:val="18"/>
        </w:rPr>
        <w:t xml:space="preserve"> </w:t>
      </w:r>
      <w:r w:rsidRPr="00C858A7">
        <w:rPr>
          <w:rFonts w:ascii="Garamond" w:hAnsi="Garamond"/>
          <w:sz w:val="18"/>
          <w:szCs w:val="18"/>
          <w:lang w:val="it-IT"/>
        </w:rPr>
        <w:t xml:space="preserve">Cancellieri, </w:t>
      </w:r>
      <w:r w:rsidRPr="00C858A7">
        <w:rPr>
          <w:rFonts w:ascii="Garamond" w:hAnsi="Garamond"/>
          <w:i/>
          <w:sz w:val="18"/>
          <w:szCs w:val="18"/>
          <w:lang w:val="it-IT"/>
        </w:rPr>
        <w:t>De ornatu mulierum</w:t>
      </w:r>
      <w:r w:rsidRPr="00C858A7">
        <w:rPr>
          <w:rFonts w:ascii="Garamond" w:hAnsi="Garamond"/>
          <w:sz w:val="18"/>
          <w:szCs w:val="18"/>
          <w:lang w:val="it-IT"/>
        </w:rPr>
        <w:t>, f. 41</w:t>
      </w:r>
      <w:r w:rsidRPr="00C858A7">
        <w:rPr>
          <w:rFonts w:ascii="Garamond" w:hAnsi="Garamond"/>
          <w:i/>
          <w:sz w:val="18"/>
          <w:szCs w:val="18"/>
          <w:lang w:val="it-IT"/>
        </w:rPr>
        <w:t>v</w:t>
      </w:r>
      <w:r w:rsidRPr="00C858A7">
        <w:rPr>
          <w:rFonts w:ascii="Garamond" w:hAnsi="Garamond"/>
          <w:sz w:val="18"/>
          <w:szCs w:val="18"/>
          <w:lang w:val="it-IT"/>
        </w:rPr>
        <w:t>.</w:t>
      </w:r>
    </w:p>
  </w:footnote>
  <w:footnote w:id="293">
    <w:p w14:paraId="47CE154B" w14:textId="77777777" w:rsidR="00512277" w:rsidRPr="00C858A7" w:rsidRDefault="00512277" w:rsidP="00FD07A5">
      <w:pPr>
        <w:pStyle w:val="FootnoteText"/>
        <w:ind w:left="0"/>
        <w:rPr>
          <w:rFonts w:ascii="Garamond" w:hAnsi="Garamond"/>
          <w:sz w:val="18"/>
          <w:szCs w:val="18"/>
          <w:lang w:val="it-IT"/>
        </w:rPr>
      </w:pPr>
      <w:r w:rsidRPr="00512277">
        <w:rPr>
          <w:rStyle w:val="FootnoteReference"/>
          <w:rFonts w:ascii="Garamond" w:hAnsi="Garamond" w:cs="Calibri"/>
          <w:sz w:val="18"/>
          <w:szCs w:val="18"/>
        </w:rPr>
        <w:footnoteRef/>
      </w:r>
      <w:r w:rsidRPr="00512277">
        <w:rPr>
          <w:rFonts w:ascii="Garamond" w:hAnsi="Garamond" w:cs="Calibri"/>
          <w:sz w:val="18"/>
          <w:szCs w:val="18"/>
        </w:rPr>
        <w:t xml:space="preserve"> </w:t>
      </w:r>
      <w:r w:rsidRPr="00C858A7">
        <w:rPr>
          <w:rFonts w:ascii="Garamond" w:hAnsi="Garamond"/>
          <w:sz w:val="18"/>
          <w:szCs w:val="18"/>
          <w:lang w:val="it-IT"/>
        </w:rPr>
        <w:t xml:space="preserve">Cancellieri, </w:t>
      </w:r>
      <w:r w:rsidRPr="00C858A7">
        <w:rPr>
          <w:rFonts w:ascii="Garamond" w:hAnsi="Garamond"/>
          <w:i/>
          <w:sz w:val="18"/>
          <w:szCs w:val="18"/>
          <w:lang w:val="it-IT"/>
        </w:rPr>
        <w:t>De ornatu mulierum</w:t>
      </w:r>
      <w:r w:rsidRPr="00C858A7">
        <w:rPr>
          <w:rFonts w:ascii="Garamond" w:hAnsi="Garamond"/>
          <w:sz w:val="18"/>
          <w:szCs w:val="18"/>
          <w:lang w:val="it-IT"/>
        </w:rPr>
        <w:t xml:space="preserve">, </w:t>
      </w:r>
      <w:r w:rsidRPr="00C858A7">
        <w:rPr>
          <w:rFonts w:ascii="Garamond" w:hAnsi="Garamond" w:cs="Times New Roman"/>
          <w:sz w:val="18"/>
          <w:szCs w:val="18"/>
          <w:lang w:val="it-IT"/>
        </w:rPr>
        <w:t>f. 21</w:t>
      </w:r>
      <w:r w:rsidRPr="00C858A7">
        <w:rPr>
          <w:rFonts w:ascii="Garamond" w:hAnsi="Garamond" w:cs="Times New Roman"/>
          <w:i/>
          <w:sz w:val="18"/>
          <w:szCs w:val="18"/>
          <w:lang w:val="it-IT"/>
        </w:rPr>
        <w:t>r</w:t>
      </w:r>
      <w:r w:rsidRPr="00C858A7">
        <w:rPr>
          <w:rFonts w:ascii="Garamond" w:hAnsi="Garamond" w:cs="Times New Roman"/>
          <w:sz w:val="18"/>
          <w:szCs w:val="18"/>
          <w:lang w:val="it-IT"/>
        </w:rPr>
        <w:t>.</w:t>
      </w:r>
    </w:p>
  </w:footnote>
  <w:footnote w:id="294">
    <w:p w14:paraId="6D95ED55"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t>*</w:t>
      </w:r>
      <w:r w:rsidRPr="009475A3">
        <w:rPr>
          <w:rFonts w:ascii="Garamond" w:hAnsi="Garamond"/>
          <w:sz w:val="18"/>
          <w:szCs w:val="18"/>
        </w:rPr>
        <w:t xml:space="preserve"> University of Iceland, Iceland.</w:t>
      </w:r>
    </w:p>
  </w:footnote>
  <w:footnote w:id="295">
    <w:p w14:paraId="2BBECD17" w14:textId="77777777" w:rsidR="006557CA" w:rsidRPr="009475A3" w:rsidRDefault="006557CA" w:rsidP="006557CA">
      <w:pPr>
        <w:pStyle w:val="NoSpacing"/>
        <w:rPr>
          <w:rFonts w:cs="Times New Roman"/>
          <w:sz w:val="18"/>
          <w:szCs w:val="18"/>
          <w:lang w:val="en-GB"/>
        </w:rPr>
      </w:pPr>
      <w:r w:rsidRPr="009475A3">
        <w:rPr>
          <w:rStyle w:val="FootnoteReference"/>
          <w:rFonts w:cs="Times New Roman"/>
          <w:b/>
          <w:bCs/>
          <w:kern w:val="36"/>
          <w:sz w:val="18"/>
          <w:szCs w:val="18"/>
          <w:lang w:eastAsia="fr-FR"/>
        </w:rPr>
        <w:footnoteRef/>
      </w:r>
      <w:r w:rsidRPr="009475A3">
        <w:rPr>
          <w:sz w:val="18"/>
          <w:szCs w:val="18"/>
          <w:lang w:val="en-US"/>
        </w:rPr>
        <w:t xml:space="preserve"> </w:t>
      </w:r>
      <w:r w:rsidRPr="009475A3">
        <w:rPr>
          <w:rFonts w:cs="Times New Roman"/>
          <w:sz w:val="18"/>
          <w:szCs w:val="18"/>
          <w:lang w:val="en-GB"/>
        </w:rPr>
        <w:t xml:space="preserve">Jeffrey Jerome. Cohen, “Monster Culture (Seven Theses),” in </w:t>
      </w:r>
      <w:r w:rsidRPr="009475A3">
        <w:rPr>
          <w:rFonts w:cs="Times New Roman"/>
          <w:i/>
          <w:sz w:val="18"/>
          <w:szCs w:val="18"/>
          <w:lang w:val="en-GB"/>
        </w:rPr>
        <w:t xml:space="preserve">Monster Theory: Reading </w:t>
      </w:r>
      <w:proofErr w:type="gramStart"/>
      <w:r w:rsidRPr="009475A3">
        <w:rPr>
          <w:rFonts w:cs="Times New Roman"/>
          <w:i/>
          <w:sz w:val="18"/>
          <w:szCs w:val="18"/>
          <w:lang w:val="en-GB"/>
        </w:rPr>
        <w:t>Culture</w:t>
      </w:r>
      <w:r w:rsidRPr="009475A3">
        <w:rPr>
          <w:rFonts w:cs="Times New Roman"/>
          <w:sz w:val="18"/>
          <w:szCs w:val="18"/>
          <w:lang w:val="en-GB"/>
        </w:rPr>
        <w:t xml:space="preserve">, </w:t>
      </w:r>
      <w:r w:rsidRPr="009475A3">
        <w:rPr>
          <w:rFonts w:cs="Times New Roman"/>
          <w:i/>
          <w:iCs/>
          <w:sz w:val="18"/>
          <w:szCs w:val="18"/>
          <w:lang w:val="en-GB"/>
        </w:rPr>
        <w:t xml:space="preserve"> </w:t>
      </w:r>
      <w:r w:rsidRPr="009475A3">
        <w:rPr>
          <w:rFonts w:cs="Times New Roman"/>
          <w:sz w:val="18"/>
          <w:szCs w:val="18"/>
          <w:lang w:val="en-GB"/>
        </w:rPr>
        <w:t>ed.</w:t>
      </w:r>
      <w:proofErr w:type="gramEnd"/>
      <w:r w:rsidRPr="009475A3">
        <w:rPr>
          <w:rFonts w:cs="Times New Roman"/>
          <w:sz w:val="18"/>
          <w:szCs w:val="18"/>
          <w:lang w:val="en-GB"/>
        </w:rPr>
        <w:t xml:space="preserve"> Jeffrey Jerome Cohen (Minneapolis, MN: University  of Minnesota Press, 1996), 3-25.</w:t>
      </w:r>
    </w:p>
  </w:footnote>
  <w:footnote w:id="296">
    <w:p w14:paraId="51CEC4E5"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 xml:space="preserve">Mary Wollstonecraft Shelley. </w:t>
      </w:r>
      <w:r w:rsidRPr="009475A3">
        <w:rPr>
          <w:rFonts w:ascii="Garamond" w:hAnsi="Garamond" w:cs="Times New Roman"/>
          <w:i/>
          <w:sz w:val="18"/>
          <w:szCs w:val="18"/>
          <w:lang w:val="en-GB"/>
        </w:rPr>
        <w:t>Frankenstein: 1818 Text, Contexts, Criticism.</w:t>
      </w:r>
      <w:r w:rsidRPr="009475A3">
        <w:rPr>
          <w:rFonts w:ascii="Garamond" w:hAnsi="Garamond" w:cs="Times New Roman"/>
          <w:sz w:val="18"/>
          <w:szCs w:val="18"/>
          <w:lang w:val="en-GB"/>
        </w:rPr>
        <w:t xml:space="preserve"> (New York: W.W. Norton, 2012), 2.</w:t>
      </w:r>
    </w:p>
  </w:footnote>
  <w:footnote w:id="297">
    <w:p w14:paraId="0464615B"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Ibid, 8.</w:t>
      </w:r>
    </w:p>
  </w:footnote>
  <w:footnote w:id="298">
    <w:p w14:paraId="19F7A392" w14:textId="77777777" w:rsidR="006557CA" w:rsidRPr="009475A3" w:rsidRDefault="006557CA" w:rsidP="006557CA">
      <w:pPr>
        <w:pStyle w:val="NoSpacing"/>
        <w:rPr>
          <w:rFonts w:cs="Times New Roman"/>
          <w:sz w:val="18"/>
          <w:szCs w:val="18"/>
          <w:lang w:val="en-GB"/>
        </w:rPr>
      </w:pPr>
      <w:r w:rsidRPr="009475A3">
        <w:rPr>
          <w:rStyle w:val="FootnoteReference"/>
          <w:sz w:val="18"/>
          <w:szCs w:val="18"/>
        </w:rPr>
        <w:footnoteRef/>
      </w:r>
      <w:r w:rsidRPr="009475A3">
        <w:rPr>
          <w:sz w:val="18"/>
          <w:szCs w:val="18"/>
        </w:rPr>
        <w:t xml:space="preserve"> </w:t>
      </w:r>
      <w:r w:rsidRPr="009475A3">
        <w:rPr>
          <w:rFonts w:cs="Times New Roman"/>
          <w:sz w:val="18"/>
          <w:szCs w:val="18"/>
          <w:lang w:val="en-GB"/>
        </w:rPr>
        <w:t xml:space="preserve"> Cohen, “Monster Culture (Seven Theses),” 3-25.</w:t>
      </w:r>
    </w:p>
    <w:p w14:paraId="4C4AE4C4" w14:textId="77777777" w:rsidR="006557CA" w:rsidRPr="009475A3" w:rsidRDefault="006557CA" w:rsidP="006557CA">
      <w:pPr>
        <w:pStyle w:val="FootnoteText"/>
        <w:rPr>
          <w:rFonts w:ascii="Garamond" w:hAnsi="Garamond"/>
          <w:sz w:val="18"/>
          <w:szCs w:val="18"/>
        </w:rPr>
      </w:pPr>
    </w:p>
  </w:footnote>
  <w:footnote w:id="299">
    <w:p w14:paraId="70370D0A"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Skaldic Poetry of the Scandinavian Middle Ages, </w:t>
      </w:r>
      <w:r>
        <w:rPr>
          <w:rFonts w:ascii="Garamond" w:hAnsi="Garamond"/>
          <w:sz w:val="18"/>
          <w:szCs w:val="18"/>
        </w:rPr>
        <w:t>“</w:t>
      </w:r>
      <w:proofErr w:type="spellStart"/>
      <w:r w:rsidRPr="009475A3">
        <w:rPr>
          <w:rFonts w:ascii="Garamond" w:hAnsi="Garamond"/>
          <w:sz w:val="18"/>
          <w:szCs w:val="18"/>
        </w:rPr>
        <w:t>Hervarar</w:t>
      </w:r>
      <w:proofErr w:type="spellEnd"/>
      <w:r w:rsidRPr="009475A3">
        <w:rPr>
          <w:rFonts w:ascii="Garamond" w:hAnsi="Garamond"/>
          <w:sz w:val="18"/>
          <w:szCs w:val="18"/>
        </w:rPr>
        <w:t xml:space="preserve"> saga ok </w:t>
      </w:r>
      <w:proofErr w:type="spellStart"/>
      <w:r w:rsidRPr="009475A3">
        <w:rPr>
          <w:rFonts w:ascii="Garamond" w:hAnsi="Garamond"/>
          <w:sz w:val="18"/>
          <w:szCs w:val="18"/>
        </w:rPr>
        <w:t>Heiðreks</w:t>
      </w:r>
      <w:proofErr w:type="spellEnd"/>
      <w:r>
        <w:rPr>
          <w:rFonts w:ascii="Garamond" w:hAnsi="Garamond"/>
          <w:sz w:val="18"/>
          <w:szCs w:val="18"/>
        </w:rPr>
        <w:t>”</w:t>
      </w:r>
      <w:r w:rsidRPr="009475A3">
        <w:rPr>
          <w:rFonts w:ascii="Garamond" w:hAnsi="Garamond"/>
          <w:sz w:val="18"/>
          <w:szCs w:val="18"/>
        </w:rPr>
        <w:t xml:space="preserve"> in Skaldic Poetry of the Scandinavian Middle Ages, Edited by Margaret </w:t>
      </w:r>
      <w:proofErr w:type="spellStart"/>
      <w:r w:rsidRPr="009475A3">
        <w:rPr>
          <w:rFonts w:ascii="Garamond" w:hAnsi="Garamond"/>
          <w:sz w:val="18"/>
          <w:szCs w:val="18"/>
        </w:rPr>
        <w:t>Clunies</w:t>
      </w:r>
      <w:proofErr w:type="spellEnd"/>
      <w:r w:rsidRPr="009475A3">
        <w:rPr>
          <w:rFonts w:ascii="Garamond" w:hAnsi="Garamond"/>
          <w:sz w:val="18"/>
          <w:szCs w:val="18"/>
        </w:rPr>
        <w:t xml:space="preserve"> Ross, (Aberdeen: University of Aberdeen, 2012), https://skaldic.abdn.ac.uk/m.php?p=tea </w:t>
      </w:r>
      <w:proofErr w:type="spellStart"/>
      <w:r w:rsidRPr="009475A3">
        <w:rPr>
          <w:rFonts w:ascii="Garamond" w:hAnsi="Garamond"/>
          <w:sz w:val="18"/>
          <w:szCs w:val="18"/>
        </w:rPr>
        <w:t>chverse&amp;i</w:t>
      </w:r>
      <w:proofErr w:type="spellEnd"/>
      <w:r w:rsidRPr="009475A3">
        <w:rPr>
          <w:rFonts w:ascii="Garamond" w:hAnsi="Garamond"/>
          <w:sz w:val="18"/>
          <w:szCs w:val="18"/>
        </w:rPr>
        <w:t>=28099#&amp;</w:t>
      </w:r>
      <w:proofErr w:type="spellStart"/>
      <w:r w:rsidRPr="009475A3">
        <w:rPr>
          <w:rFonts w:ascii="Garamond" w:hAnsi="Garamond"/>
          <w:sz w:val="18"/>
          <w:szCs w:val="18"/>
        </w:rPr>
        <w:t>ui</w:t>
      </w:r>
      <w:proofErr w:type="spellEnd"/>
      <w:r w:rsidRPr="009475A3">
        <w:rPr>
          <w:rFonts w:ascii="Garamond" w:hAnsi="Garamond"/>
          <w:sz w:val="18"/>
          <w:szCs w:val="18"/>
        </w:rPr>
        <w:t>-state=dialog</w:t>
      </w:r>
      <w:r w:rsidRPr="009475A3" w:rsidDel="00F92C6A">
        <w:rPr>
          <w:rFonts w:ascii="Garamond" w:hAnsi="Garamond"/>
          <w:sz w:val="18"/>
          <w:szCs w:val="18"/>
        </w:rPr>
        <w:t xml:space="preserve"> </w:t>
      </w:r>
      <w:r w:rsidRPr="009475A3">
        <w:rPr>
          <w:rFonts w:ascii="Garamond" w:hAnsi="Garamond"/>
          <w:sz w:val="18"/>
          <w:szCs w:val="18"/>
        </w:rPr>
        <w:t>(Accessed February 10, 2024).</w:t>
      </w:r>
    </w:p>
  </w:footnote>
  <w:footnote w:id="300">
    <w:p w14:paraId="0AFC30AC"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w:t>
      </w:r>
    </w:p>
  </w:footnote>
  <w:footnote w:id="301">
    <w:p w14:paraId="07E3E9AA" w14:textId="48D78D81"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Pr>
          <w:rFonts w:ascii="Garamond" w:hAnsi="Garamond"/>
          <w:sz w:val="18"/>
          <w:szCs w:val="18"/>
        </w:rPr>
        <w:t>“</w:t>
      </w:r>
      <w:proofErr w:type="spellStart"/>
      <w:r w:rsidRPr="009475A3">
        <w:rPr>
          <w:rFonts w:ascii="Garamond" w:hAnsi="Garamond"/>
          <w:sz w:val="18"/>
          <w:szCs w:val="18"/>
        </w:rPr>
        <w:t>Draca</w:t>
      </w:r>
      <w:proofErr w:type="spellEnd"/>
      <w:r w:rsidRPr="009475A3">
        <w:rPr>
          <w:rFonts w:ascii="Garamond" w:hAnsi="Garamond"/>
          <w:sz w:val="18"/>
          <w:szCs w:val="18"/>
        </w:rPr>
        <w:t>,</w:t>
      </w:r>
      <w:r>
        <w:rPr>
          <w:rFonts w:ascii="Garamond" w:hAnsi="Garamond"/>
          <w:sz w:val="18"/>
          <w:szCs w:val="18"/>
        </w:rPr>
        <w:t>”</w:t>
      </w:r>
      <w:r w:rsidRPr="009475A3">
        <w:rPr>
          <w:rFonts w:ascii="Garamond" w:hAnsi="Garamond"/>
          <w:sz w:val="18"/>
          <w:szCs w:val="18"/>
        </w:rPr>
        <w:t xml:space="preserve"> Old English </w:t>
      </w:r>
      <w:proofErr w:type="spellStart"/>
      <w:r w:rsidRPr="009475A3">
        <w:rPr>
          <w:rFonts w:ascii="Garamond" w:hAnsi="Garamond"/>
          <w:sz w:val="18"/>
          <w:szCs w:val="18"/>
        </w:rPr>
        <w:t>Wordhord</w:t>
      </w:r>
      <w:proofErr w:type="spellEnd"/>
      <w:r w:rsidRPr="009475A3">
        <w:rPr>
          <w:rFonts w:ascii="Garamond" w:hAnsi="Garamond"/>
          <w:sz w:val="18"/>
          <w:szCs w:val="18"/>
        </w:rPr>
        <w:t xml:space="preserve"> (2015), </w:t>
      </w:r>
      <w:hyperlink r:id="rId1" w:history="1">
        <w:r w:rsidRPr="009475A3">
          <w:rPr>
            <w:rStyle w:val="Hyperlink"/>
            <w:rFonts w:ascii="Garamond" w:hAnsi="Garamond" w:cs="Arial"/>
            <w:color w:val="auto"/>
            <w:sz w:val="18"/>
            <w:szCs w:val="18"/>
            <w:u w:val="none"/>
          </w:rPr>
          <w:t>https://oldenglishwordhord.com/ 2015/10/25/</w:t>
        </w:r>
        <w:proofErr w:type="spellStart"/>
        <w:r w:rsidRPr="009475A3">
          <w:rPr>
            <w:rStyle w:val="Hyperlink"/>
            <w:rFonts w:ascii="Garamond" w:hAnsi="Garamond" w:cs="Arial"/>
            <w:color w:val="auto"/>
            <w:sz w:val="18"/>
            <w:szCs w:val="18"/>
            <w:u w:val="none"/>
          </w:rPr>
          <w:t>draca</w:t>
        </w:r>
        <w:proofErr w:type="spellEnd"/>
        <w:r w:rsidRPr="009475A3">
          <w:rPr>
            <w:rStyle w:val="Hyperlink"/>
            <w:rFonts w:ascii="Garamond" w:hAnsi="Garamond" w:cs="Arial"/>
            <w:color w:val="auto"/>
            <w:sz w:val="18"/>
            <w:szCs w:val="18"/>
            <w:u w:val="none"/>
          </w:rPr>
          <w:t>/</w:t>
        </w:r>
      </w:hyperlink>
      <w:r w:rsidRPr="009475A3">
        <w:rPr>
          <w:rFonts w:ascii="Garamond" w:hAnsi="Garamond"/>
          <w:sz w:val="18"/>
          <w:szCs w:val="18"/>
        </w:rPr>
        <w:t>, (Accessed February 10, 2024)</w:t>
      </w:r>
      <w:r>
        <w:rPr>
          <w:rFonts w:ascii="Garamond" w:hAnsi="Garamond"/>
          <w:sz w:val="18"/>
          <w:szCs w:val="18"/>
        </w:rPr>
        <w:t>.</w:t>
      </w:r>
    </w:p>
  </w:footnote>
  <w:footnote w:id="302">
    <w:p w14:paraId="4D87D48E"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Cohen, “Monster Culture (Seven Theses),”, 31.</w:t>
      </w:r>
    </w:p>
  </w:footnote>
  <w:footnote w:id="303">
    <w:p w14:paraId="6EF23575" w14:textId="77777777" w:rsidR="006557CA" w:rsidRPr="009475A3" w:rsidRDefault="006557CA" w:rsidP="006557CA">
      <w:pPr>
        <w:spacing w:after="0"/>
        <w:jc w:val="both"/>
        <w:rPr>
          <w:rFonts w:ascii="Garamond" w:hAnsi="Garamond" w:cs="Times New Roman"/>
          <w:sz w:val="18"/>
          <w:szCs w:val="18"/>
          <w:lang w:eastAsia="fr-FR"/>
        </w:rPr>
      </w:pPr>
      <w:r w:rsidRPr="009475A3">
        <w:rPr>
          <w:rStyle w:val="FootnoteReference"/>
          <w:rFonts w:ascii="Garamond" w:hAnsi="Garamond"/>
          <w:sz w:val="18"/>
          <w:szCs w:val="18"/>
        </w:rPr>
        <w:footnoteRef/>
      </w:r>
      <w:r w:rsidRPr="009475A3">
        <w:rPr>
          <w:rFonts w:ascii="Garamond" w:hAnsi="Garamond"/>
          <w:sz w:val="18"/>
          <w:szCs w:val="18"/>
        </w:rPr>
        <w:t xml:space="preserve"> Christopher Abram, </w:t>
      </w:r>
      <w:proofErr w:type="gramStart"/>
      <w:r w:rsidRPr="009475A3">
        <w:rPr>
          <w:rFonts w:ascii="Garamond" w:hAnsi="Garamond"/>
          <w:sz w:val="18"/>
          <w:szCs w:val="18"/>
        </w:rPr>
        <w:t>At</w:t>
      </w:r>
      <w:proofErr w:type="gramEnd"/>
      <w:r w:rsidRPr="009475A3">
        <w:rPr>
          <w:rFonts w:ascii="Garamond" w:hAnsi="Garamond"/>
          <w:sz w:val="18"/>
          <w:szCs w:val="18"/>
        </w:rPr>
        <w:t xml:space="preserve"> home in the fens with the </w:t>
      </w:r>
      <w:proofErr w:type="spellStart"/>
      <w:r w:rsidRPr="009475A3">
        <w:rPr>
          <w:rFonts w:ascii="Garamond" w:hAnsi="Garamond"/>
          <w:sz w:val="18"/>
          <w:szCs w:val="18"/>
        </w:rPr>
        <w:t>Grendelkin</w:t>
      </w:r>
      <w:proofErr w:type="spellEnd"/>
      <w:r w:rsidRPr="009475A3">
        <w:rPr>
          <w:rFonts w:ascii="Garamond" w:hAnsi="Garamond"/>
          <w:sz w:val="18"/>
          <w:szCs w:val="18"/>
        </w:rPr>
        <w:t xml:space="preserve">, </w:t>
      </w:r>
      <w:r w:rsidRPr="009475A3">
        <w:rPr>
          <w:rFonts w:ascii="Garamond" w:hAnsi="Garamond"/>
          <w:i/>
          <w:iCs/>
          <w:sz w:val="18"/>
          <w:szCs w:val="18"/>
        </w:rPr>
        <w:t>Dating Beowulf</w:t>
      </w:r>
      <w:r w:rsidRPr="009475A3">
        <w:rPr>
          <w:rFonts w:ascii="Garamond" w:hAnsi="Garamond"/>
          <w:i/>
          <w:iCs/>
          <w:sz w:val="18"/>
          <w:szCs w:val="18"/>
          <w:shd w:val="clear" w:color="auto" w:fill="FFFFFF"/>
          <w:lang w:eastAsia="fr-FR"/>
        </w:rPr>
        <w:t>: </w:t>
      </w:r>
      <w:r w:rsidRPr="009475A3">
        <w:rPr>
          <w:rFonts w:ascii="Garamond" w:hAnsi="Garamond"/>
          <w:i/>
          <w:iCs/>
          <w:sz w:val="18"/>
          <w:szCs w:val="18"/>
          <w:lang w:eastAsia="fr-FR"/>
        </w:rPr>
        <w:t>Studies</w:t>
      </w:r>
      <w:r w:rsidRPr="009475A3">
        <w:rPr>
          <w:rFonts w:ascii="Garamond" w:hAnsi="Garamond"/>
          <w:i/>
          <w:iCs/>
          <w:sz w:val="18"/>
          <w:szCs w:val="18"/>
          <w:shd w:val="clear" w:color="auto" w:fill="FFFFFF"/>
          <w:lang w:eastAsia="fr-FR"/>
        </w:rPr>
        <w:t> in </w:t>
      </w:r>
      <w:r w:rsidRPr="009475A3">
        <w:rPr>
          <w:rFonts w:ascii="Garamond" w:hAnsi="Garamond"/>
          <w:i/>
          <w:iCs/>
          <w:sz w:val="18"/>
          <w:szCs w:val="18"/>
          <w:lang w:eastAsia="fr-FR"/>
        </w:rPr>
        <w:t>intimacy</w:t>
      </w:r>
      <w:r w:rsidRPr="009475A3">
        <w:rPr>
          <w:rFonts w:ascii="Garamond" w:hAnsi="Garamond"/>
          <w:i/>
          <w:iCs/>
          <w:sz w:val="18"/>
          <w:szCs w:val="18"/>
          <w:shd w:val="clear" w:color="auto" w:fill="FFFFFF"/>
          <w:lang w:eastAsia="fr-FR"/>
        </w:rPr>
        <w:t>,</w:t>
      </w:r>
      <w:r w:rsidRPr="009475A3">
        <w:rPr>
          <w:rFonts w:ascii="Garamond" w:hAnsi="Garamond"/>
          <w:sz w:val="18"/>
          <w:szCs w:val="18"/>
          <w:shd w:val="clear" w:color="auto" w:fill="FFFFFF"/>
          <w:lang w:eastAsia="fr-FR"/>
        </w:rPr>
        <w:t xml:space="preserve"> eds. </w:t>
      </w:r>
      <w:r w:rsidRPr="009475A3">
        <w:rPr>
          <w:rFonts w:ascii="Garamond" w:hAnsi="Garamond"/>
          <w:sz w:val="18"/>
          <w:szCs w:val="18"/>
          <w:lang w:eastAsia="fr-FR"/>
        </w:rPr>
        <w:t>Daniel C</w:t>
      </w:r>
      <w:r w:rsidRPr="009475A3">
        <w:rPr>
          <w:rFonts w:ascii="Garamond" w:hAnsi="Garamond"/>
          <w:sz w:val="18"/>
          <w:szCs w:val="18"/>
          <w:shd w:val="clear" w:color="auto" w:fill="FFFFFF"/>
          <w:lang w:eastAsia="fr-FR"/>
        </w:rPr>
        <w:t>. </w:t>
      </w:r>
      <w:proofErr w:type="spellStart"/>
      <w:r w:rsidRPr="009475A3">
        <w:rPr>
          <w:rFonts w:ascii="Garamond" w:hAnsi="Garamond"/>
          <w:sz w:val="18"/>
          <w:szCs w:val="18"/>
          <w:lang w:eastAsia="fr-FR"/>
        </w:rPr>
        <w:t>Remein</w:t>
      </w:r>
      <w:proofErr w:type="spellEnd"/>
      <w:r w:rsidRPr="009475A3">
        <w:rPr>
          <w:rFonts w:ascii="Garamond" w:hAnsi="Garamond"/>
          <w:sz w:val="18"/>
          <w:szCs w:val="18"/>
          <w:shd w:val="clear" w:color="auto" w:fill="FFFFFF"/>
          <w:lang w:eastAsia="fr-FR"/>
        </w:rPr>
        <w:t> and </w:t>
      </w:r>
      <w:r w:rsidRPr="009475A3">
        <w:rPr>
          <w:rFonts w:ascii="Garamond" w:hAnsi="Garamond"/>
          <w:sz w:val="18"/>
          <w:szCs w:val="18"/>
          <w:lang w:eastAsia="fr-FR"/>
        </w:rPr>
        <w:t>Erica Weaver</w:t>
      </w:r>
      <w:r w:rsidRPr="009475A3">
        <w:rPr>
          <w:rFonts w:ascii="Garamond" w:hAnsi="Garamond"/>
          <w:sz w:val="18"/>
          <w:szCs w:val="18"/>
          <w:shd w:val="clear" w:color="auto" w:fill="FFFFFF"/>
          <w:lang w:eastAsia="fr-FR"/>
        </w:rPr>
        <w:t xml:space="preserve"> </w:t>
      </w:r>
      <w:r w:rsidRPr="009475A3">
        <w:rPr>
          <w:rFonts w:ascii="Garamond" w:hAnsi="Garamond"/>
          <w:sz w:val="18"/>
          <w:szCs w:val="18"/>
        </w:rPr>
        <w:t>(Manchester, England: Manchester University Press, 2019), 1.</w:t>
      </w:r>
    </w:p>
  </w:footnote>
  <w:footnote w:id="304">
    <w:p w14:paraId="5CF9BC98"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w:t>
      </w:r>
    </w:p>
  </w:footnote>
  <w:footnote w:id="305">
    <w:p w14:paraId="73C4ED0E"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cs="Times New Roman"/>
          <w:strike/>
          <w:sz w:val="18"/>
          <w:szCs w:val="18"/>
          <w:lang w:val="en-GB"/>
        </w:rPr>
        <w:t xml:space="preserve"> </w:t>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 xml:space="preserve">Frankenstein: 1818 Text, Contexts, Criticism, </w:t>
      </w:r>
      <w:r w:rsidRPr="009475A3">
        <w:rPr>
          <w:rFonts w:ascii="Garamond" w:hAnsi="Garamond" w:cs="Times New Roman"/>
          <w:sz w:val="18"/>
          <w:szCs w:val="18"/>
          <w:lang w:val="en-GB"/>
        </w:rPr>
        <w:t>382.</w:t>
      </w:r>
    </w:p>
  </w:footnote>
  <w:footnote w:id="306">
    <w:p w14:paraId="64C72A1F"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 xml:space="preserve"> Cohen, “Monster Culture (Seven Theses),”</w:t>
      </w:r>
      <w:r w:rsidRPr="009475A3">
        <w:rPr>
          <w:rFonts w:ascii="Garamond" w:hAnsi="Garamond" w:cs="Times New Roman"/>
          <w:i/>
          <w:sz w:val="18"/>
          <w:szCs w:val="18"/>
          <w:lang w:val="en-GB"/>
        </w:rPr>
        <w:t xml:space="preserve">, </w:t>
      </w:r>
      <w:r w:rsidRPr="009475A3">
        <w:rPr>
          <w:rFonts w:ascii="Garamond" w:hAnsi="Garamond" w:cs="Times New Roman"/>
          <w:sz w:val="18"/>
          <w:szCs w:val="18"/>
          <w:lang w:val="en-GB"/>
        </w:rPr>
        <w:t>20.</w:t>
      </w:r>
    </w:p>
  </w:footnote>
  <w:footnote w:id="307">
    <w:p w14:paraId="47A7C0CD"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cs="Times New Roman"/>
          <w:strike/>
          <w:sz w:val="18"/>
          <w:szCs w:val="18"/>
          <w:lang w:val="en-GB"/>
        </w:rPr>
        <w:t xml:space="preserve"> </w:t>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 xml:space="preserve">Frankenstein: 1818 Text, Contexts, Criticism, </w:t>
      </w:r>
      <w:r w:rsidRPr="009475A3">
        <w:rPr>
          <w:rFonts w:ascii="Garamond" w:hAnsi="Garamond" w:cs="Times New Roman"/>
          <w:sz w:val="18"/>
          <w:szCs w:val="18"/>
          <w:lang w:val="en-GB"/>
        </w:rPr>
        <w:t>379.</w:t>
      </w:r>
    </w:p>
  </w:footnote>
  <w:footnote w:id="308">
    <w:p w14:paraId="099C54A3"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Ibid, 18.</w:t>
      </w:r>
    </w:p>
  </w:footnote>
  <w:footnote w:id="309">
    <w:p w14:paraId="4D67B4BA"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Cohen, “Monster Culture (Seven Theses),” 12.</w:t>
      </w:r>
    </w:p>
  </w:footnote>
  <w:footnote w:id="310">
    <w:p w14:paraId="1E8D104D"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Ibid, 7.</w:t>
      </w:r>
    </w:p>
  </w:footnote>
  <w:footnote w:id="311">
    <w:p w14:paraId="24B70D73"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Kim Hammond, </w:t>
      </w:r>
      <w:r w:rsidRPr="009475A3">
        <w:rPr>
          <w:rFonts w:ascii="Garamond" w:hAnsi="Garamond" w:cs="Times New Roman"/>
          <w:sz w:val="18"/>
          <w:szCs w:val="18"/>
          <w:lang w:val="en-GB"/>
        </w:rPr>
        <w:t>“</w:t>
      </w:r>
      <w:r w:rsidRPr="009475A3">
        <w:rPr>
          <w:rFonts w:ascii="Garamond" w:hAnsi="Garamond"/>
          <w:sz w:val="18"/>
          <w:szCs w:val="18"/>
        </w:rPr>
        <w:t>Monsters of Modernity: Frankenstein and Modern Environmentalism,” Cultural Geographies 11, no. 2 (2004): 184.</w:t>
      </w:r>
    </w:p>
  </w:footnote>
  <w:footnote w:id="312">
    <w:p w14:paraId="1D8BC674"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184.</w:t>
      </w:r>
    </w:p>
  </w:footnote>
  <w:footnote w:id="313">
    <w:p w14:paraId="1649032B"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185.</w:t>
      </w:r>
    </w:p>
  </w:footnote>
  <w:footnote w:id="314">
    <w:p w14:paraId="0A0B56DA"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188, cit. </w:t>
      </w:r>
      <w:r w:rsidRPr="009475A3">
        <w:rPr>
          <w:rFonts w:ascii="Garamond" w:hAnsi="Garamond"/>
          <w:sz w:val="18"/>
          <w:szCs w:val="18"/>
          <w:shd w:val="clear" w:color="auto" w:fill="FFFFFF"/>
          <w:lang w:val="fr-FR" w:eastAsia="fr-FR"/>
        </w:rPr>
        <w:t>David Pepper</w:t>
      </w:r>
      <w:r w:rsidRPr="009475A3">
        <w:rPr>
          <w:rFonts w:ascii="Garamond" w:hAnsi="Garamond"/>
          <w:sz w:val="18"/>
          <w:szCs w:val="18"/>
        </w:rPr>
        <w:t>.</w:t>
      </w:r>
    </w:p>
  </w:footnote>
  <w:footnote w:id="315">
    <w:p w14:paraId="700F8E95"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Frankenstein: 1818 Text, Contexts, Criticism,</w:t>
      </w:r>
      <w:r w:rsidRPr="009475A3">
        <w:rPr>
          <w:rFonts w:ascii="Garamond" w:hAnsi="Garamond"/>
          <w:sz w:val="18"/>
          <w:szCs w:val="18"/>
        </w:rPr>
        <w:t xml:space="preserve"> 55.</w:t>
      </w:r>
    </w:p>
  </w:footnote>
  <w:footnote w:id="316">
    <w:p w14:paraId="1FDDDC79"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188.</w:t>
      </w:r>
    </w:p>
  </w:footnote>
  <w:footnote w:id="317">
    <w:p w14:paraId="1D5FC8A1"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Frankenstein: 1818 Text, Contexts, Criticism,</w:t>
      </w:r>
      <w:r w:rsidRPr="009475A3">
        <w:rPr>
          <w:rFonts w:ascii="Garamond" w:hAnsi="Garamond"/>
          <w:sz w:val="18"/>
          <w:szCs w:val="18"/>
        </w:rPr>
        <w:t xml:space="preserve"> 60.</w:t>
      </w:r>
    </w:p>
  </w:footnote>
  <w:footnote w:id="318">
    <w:p w14:paraId="7EA08494"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beginning with Turner’s interpretation of a number of passages in 1805 and the first full translation into English by Kemble in 1837</w:t>
      </w:r>
    </w:p>
  </w:footnote>
  <w:footnote w:id="319">
    <w:p w14:paraId="6F0B1587" w14:textId="77777777" w:rsidR="006557CA" w:rsidRPr="009475A3" w:rsidRDefault="006557CA" w:rsidP="006557CA">
      <w:pPr>
        <w:pStyle w:val="NoSpacing"/>
        <w:rPr>
          <w:rFonts w:cs="Times New Roman"/>
          <w:sz w:val="18"/>
          <w:szCs w:val="18"/>
          <w:lang w:val="en-US"/>
        </w:rPr>
      </w:pPr>
      <w:r w:rsidRPr="009475A3">
        <w:rPr>
          <w:rStyle w:val="FootnoteReference"/>
          <w:sz w:val="18"/>
          <w:szCs w:val="18"/>
        </w:rPr>
        <w:footnoteRef/>
      </w:r>
      <w:r w:rsidRPr="009475A3">
        <w:rPr>
          <w:sz w:val="18"/>
          <w:szCs w:val="18"/>
        </w:rPr>
        <w:t xml:space="preserve"> Alison Elizabeth </w:t>
      </w:r>
      <w:proofErr w:type="spellStart"/>
      <w:r w:rsidRPr="009475A3">
        <w:rPr>
          <w:sz w:val="18"/>
          <w:szCs w:val="18"/>
        </w:rPr>
        <w:t>Killilea</w:t>
      </w:r>
      <w:proofErr w:type="spellEnd"/>
      <w:r w:rsidRPr="009475A3">
        <w:rPr>
          <w:sz w:val="18"/>
          <w:szCs w:val="18"/>
        </w:rPr>
        <w:t xml:space="preserve">, </w:t>
      </w:r>
      <w:r w:rsidRPr="009475A3">
        <w:rPr>
          <w:rFonts w:cs="Times New Roman"/>
          <w:sz w:val="18"/>
          <w:szCs w:val="18"/>
        </w:rPr>
        <w:t xml:space="preserve">“Die, </w:t>
      </w:r>
      <w:proofErr w:type="spellStart"/>
      <w:r w:rsidRPr="009475A3">
        <w:rPr>
          <w:rFonts w:cs="Times New Roman"/>
          <w:sz w:val="18"/>
          <w:szCs w:val="18"/>
        </w:rPr>
        <w:t>Defenceless</w:t>
      </w:r>
      <w:proofErr w:type="spellEnd"/>
      <w:r w:rsidRPr="009475A3">
        <w:rPr>
          <w:rFonts w:cs="Times New Roman"/>
          <w:sz w:val="18"/>
          <w:szCs w:val="18"/>
        </w:rPr>
        <w:t xml:space="preserve">, Primitive </w:t>
      </w:r>
      <w:proofErr w:type="gramStart"/>
      <w:r w:rsidRPr="009475A3">
        <w:rPr>
          <w:rFonts w:cs="Times New Roman"/>
          <w:sz w:val="18"/>
          <w:szCs w:val="18"/>
        </w:rPr>
        <w:t>Natives!</w:t>
      </w:r>
      <w:proofErr w:type="gramEnd"/>
      <w:r w:rsidRPr="009475A3">
        <w:rPr>
          <w:rFonts w:cs="Times New Roman"/>
          <w:sz w:val="18"/>
          <w:szCs w:val="18"/>
        </w:rPr>
        <w:t xml:space="preserve">”: </w:t>
      </w:r>
      <w:proofErr w:type="spellStart"/>
      <w:r w:rsidRPr="009475A3">
        <w:rPr>
          <w:rFonts w:cs="Times New Roman"/>
          <w:sz w:val="18"/>
          <w:szCs w:val="18"/>
        </w:rPr>
        <w:t>Colonialism</w:t>
      </w:r>
      <w:proofErr w:type="spellEnd"/>
      <w:r w:rsidRPr="009475A3">
        <w:rPr>
          <w:rFonts w:cs="Times New Roman"/>
          <w:sz w:val="18"/>
          <w:szCs w:val="18"/>
        </w:rPr>
        <w:t xml:space="preserve">, </w:t>
      </w:r>
      <w:r w:rsidRPr="009475A3">
        <w:rPr>
          <w:rFonts w:cs="Times New Roman"/>
          <w:sz w:val="18"/>
          <w:szCs w:val="18"/>
          <w:lang w:val="en-US"/>
        </w:rPr>
        <w:t>Gender, and Militarism in The Legacy of Heorot,</w:t>
      </w:r>
      <w:r>
        <w:rPr>
          <w:rFonts w:cs="Times New Roman"/>
          <w:sz w:val="18"/>
          <w:szCs w:val="18"/>
          <w:lang w:val="en-US"/>
        </w:rPr>
        <w:t>”</w:t>
      </w:r>
      <w:r w:rsidRPr="009475A3">
        <w:rPr>
          <w:rFonts w:cs="Times New Roman"/>
          <w:sz w:val="18"/>
          <w:szCs w:val="18"/>
          <w:lang w:val="en-US"/>
        </w:rPr>
        <w:t xml:space="preserve"> </w:t>
      </w:r>
      <w:r w:rsidRPr="009475A3">
        <w:rPr>
          <w:rFonts w:cs="Times New Roman"/>
          <w:sz w:val="18"/>
          <w:szCs w:val="18"/>
        </w:rPr>
        <w:t xml:space="preserve">In </w:t>
      </w:r>
      <w:proofErr w:type="spellStart"/>
      <w:r w:rsidRPr="009475A3">
        <w:rPr>
          <w:rFonts w:cs="Times New Roman"/>
          <w:sz w:val="18"/>
          <w:szCs w:val="18"/>
        </w:rPr>
        <w:t>Disturbing</w:t>
      </w:r>
      <w:proofErr w:type="spellEnd"/>
      <w:r w:rsidRPr="009475A3">
        <w:rPr>
          <w:rFonts w:cs="Times New Roman"/>
          <w:sz w:val="18"/>
          <w:szCs w:val="18"/>
        </w:rPr>
        <w:t xml:space="preserve"> </w:t>
      </w:r>
      <w:r w:rsidRPr="009475A3">
        <w:rPr>
          <w:rFonts w:cs="Times New Roman"/>
          <w:sz w:val="18"/>
          <w:szCs w:val="18"/>
          <w:lang w:val="en-US"/>
        </w:rPr>
        <w:t xml:space="preserve">Times: Medieval Pasts, Reimagined Futures, edited by Karkov Catherine E., </w:t>
      </w:r>
      <w:proofErr w:type="spellStart"/>
      <w:r w:rsidRPr="009475A3">
        <w:rPr>
          <w:rFonts w:cs="Times New Roman"/>
          <w:sz w:val="18"/>
          <w:szCs w:val="18"/>
          <w:lang w:val="en-US"/>
        </w:rPr>
        <w:t>Kłosowska</w:t>
      </w:r>
      <w:proofErr w:type="spellEnd"/>
      <w:r w:rsidRPr="009475A3">
        <w:rPr>
          <w:rFonts w:cs="Times New Roman"/>
          <w:sz w:val="18"/>
          <w:szCs w:val="18"/>
          <w:lang w:val="en-US"/>
        </w:rPr>
        <w:t xml:space="preserve"> Anna, and </w:t>
      </w:r>
    </w:p>
    <w:p w14:paraId="1745CE50" w14:textId="77777777" w:rsidR="006557CA" w:rsidRPr="009475A3" w:rsidRDefault="006557CA" w:rsidP="006557CA">
      <w:pPr>
        <w:pStyle w:val="NoSpacing"/>
        <w:rPr>
          <w:rFonts w:cs="Times New Roman"/>
          <w:sz w:val="18"/>
          <w:szCs w:val="18"/>
        </w:rPr>
      </w:pPr>
      <w:r w:rsidRPr="009475A3">
        <w:rPr>
          <w:rFonts w:cs="Times New Roman"/>
          <w:sz w:val="18"/>
          <w:szCs w:val="18"/>
          <w:lang w:val="en-US"/>
        </w:rPr>
        <w:t xml:space="preserve">Van </w:t>
      </w:r>
      <w:proofErr w:type="spellStart"/>
      <w:r w:rsidRPr="009475A3">
        <w:rPr>
          <w:rFonts w:cs="Times New Roman"/>
          <w:sz w:val="18"/>
          <w:szCs w:val="18"/>
          <w:lang w:val="en-US"/>
        </w:rPr>
        <w:t>Gerven</w:t>
      </w:r>
      <w:proofErr w:type="spellEnd"/>
      <w:r w:rsidRPr="009475A3">
        <w:rPr>
          <w:rFonts w:cs="Times New Roman"/>
          <w:sz w:val="18"/>
          <w:szCs w:val="18"/>
          <w:lang w:val="en-US"/>
        </w:rPr>
        <w:t xml:space="preserve"> </w:t>
      </w:r>
      <w:proofErr w:type="spellStart"/>
      <w:r w:rsidRPr="009475A3">
        <w:rPr>
          <w:rFonts w:cs="Times New Roman"/>
          <w:sz w:val="18"/>
          <w:szCs w:val="18"/>
          <w:lang w:val="en-US"/>
        </w:rPr>
        <w:t>Oei</w:t>
      </w:r>
      <w:proofErr w:type="spellEnd"/>
      <w:r w:rsidRPr="009475A3">
        <w:rPr>
          <w:rFonts w:cs="Times New Roman"/>
          <w:sz w:val="18"/>
          <w:szCs w:val="18"/>
          <w:lang w:val="en-US"/>
        </w:rPr>
        <w:t xml:space="preserve"> Vincent W.J.</w:t>
      </w:r>
      <w:r w:rsidRPr="009475A3">
        <w:rPr>
          <w:rFonts w:cs="Times New Roman"/>
          <w:sz w:val="18"/>
          <w:szCs w:val="18"/>
        </w:rPr>
        <w:t>, (</w:t>
      </w:r>
      <w:r w:rsidRPr="009475A3">
        <w:rPr>
          <w:rFonts w:cs="Times New Roman"/>
          <w:sz w:val="18"/>
          <w:szCs w:val="18"/>
          <w:lang w:val="en-US"/>
        </w:rPr>
        <w:t xml:space="preserve">Punctum Books, 2020), </w:t>
      </w:r>
      <w:r w:rsidRPr="009475A3">
        <w:rPr>
          <w:sz w:val="18"/>
          <w:szCs w:val="18"/>
        </w:rPr>
        <w:t xml:space="preserve">285. </w:t>
      </w:r>
    </w:p>
  </w:footnote>
  <w:footnote w:id="320">
    <w:p w14:paraId="6C0886B0" w14:textId="77777777" w:rsidR="006557CA" w:rsidRPr="009475A3" w:rsidRDefault="006557CA" w:rsidP="006557CA">
      <w:pPr>
        <w:pStyle w:val="NoSpacing"/>
        <w:rPr>
          <w:rFonts w:cs="Times New Roman"/>
          <w:sz w:val="18"/>
          <w:szCs w:val="18"/>
          <w:lang w:val="en-GB"/>
        </w:rPr>
      </w:pPr>
      <w:r w:rsidRPr="009475A3">
        <w:rPr>
          <w:rStyle w:val="FootnoteReference"/>
          <w:sz w:val="18"/>
          <w:szCs w:val="18"/>
        </w:rPr>
        <w:footnoteRef/>
      </w:r>
      <w:r w:rsidRPr="009475A3">
        <w:rPr>
          <w:rFonts w:cs="Times New Roman"/>
          <w:sz w:val="18"/>
          <w:szCs w:val="18"/>
          <w:lang w:val="en-GB"/>
        </w:rPr>
        <w:t xml:space="preserve"> Fedrick </w:t>
      </w:r>
      <w:proofErr w:type="spellStart"/>
      <w:r w:rsidRPr="009475A3">
        <w:rPr>
          <w:rFonts w:cs="Times New Roman"/>
          <w:sz w:val="18"/>
          <w:szCs w:val="18"/>
          <w:lang w:val="en-GB"/>
        </w:rPr>
        <w:t>Klaeber</w:t>
      </w:r>
      <w:proofErr w:type="spellEnd"/>
      <w:r w:rsidRPr="009475A3">
        <w:rPr>
          <w:rFonts w:cs="Times New Roman"/>
          <w:sz w:val="18"/>
          <w:szCs w:val="18"/>
          <w:lang w:val="en-GB"/>
        </w:rPr>
        <w:t xml:space="preserve">, </w:t>
      </w:r>
      <w:proofErr w:type="spellStart"/>
      <w:r w:rsidRPr="009475A3">
        <w:rPr>
          <w:rFonts w:cs="Times New Roman"/>
          <w:i/>
          <w:sz w:val="18"/>
          <w:szCs w:val="18"/>
          <w:lang w:val="en-GB"/>
        </w:rPr>
        <w:t>Klaeber’s</w:t>
      </w:r>
      <w:proofErr w:type="spellEnd"/>
      <w:r w:rsidRPr="009475A3">
        <w:rPr>
          <w:rFonts w:cs="Times New Roman"/>
          <w:i/>
          <w:sz w:val="18"/>
          <w:szCs w:val="18"/>
          <w:lang w:val="en-GB"/>
        </w:rPr>
        <w:t xml:space="preserve"> Beowulf, ed. </w:t>
      </w:r>
      <w:r w:rsidRPr="009475A3">
        <w:rPr>
          <w:rFonts w:cs="Times New Roman"/>
          <w:sz w:val="18"/>
          <w:szCs w:val="18"/>
          <w:lang w:val="en-GB"/>
        </w:rPr>
        <w:t>R. D. Fulk, Robert E. Bjork, and</w:t>
      </w:r>
    </w:p>
    <w:p w14:paraId="1E23ED8C" w14:textId="77777777" w:rsidR="006557CA" w:rsidRPr="009475A3" w:rsidRDefault="006557CA" w:rsidP="006557CA">
      <w:pPr>
        <w:pStyle w:val="FootnoteText"/>
        <w:rPr>
          <w:rFonts w:ascii="Garamond" w:hAnsi="Garamond"/>
          <w:sz w:val="18"/>
          <w:szCs w:val="18"/>
        </w:rPr>
      </w:pPr>
      <w:r w:rsidRPr="009475A3">
        <w:rPr>
          <w:rFonts w:ascii="Garamond" w:hAnsi="Garamond" w:cs="Times New Roman"/>
          <w:sz w:val="18"/>
          <w:szCs w:val="18"/>
          <w:lang w:val="en-GB"/>
        </w:rPr>
        <w:t xml:space="preserve"> John D. Niles, (Toronto: U of Toronto, 2008), 1557-1560. </w:t>
      </w:r>
    </w:p>
  </w:footnote>
  <w:footnote w:id="321">
    <w:p w14:paraId="635CE501" w14:textId="77777777" w:rsidR="006557CA" w:rsidRPr="009475A3" w:rsidRDefault="006557CA" w:rsidP="006557CA">
      <w:pPr>
        <w:suppressAutoHyphens w:val="0"/>
        <w:spacing w:after="0"/>
        <w:jc w:val="both"/>
        <w:rPr>
          <w:rFonts w:ascii="Garamond" w:hAnsi="Garamond" w:cs="Times New Roman"/>
          <w:sz w:val="18"/>
          <w:szCs w:val="18"/>
          <w:lang w:val="fr-FR" w:eastAsia="fr-FR"/>
        </w:rPr>
      </w:pPr>
      <w:r w:rsidRPr="009475A3">
        <w:rPr>
          <w:rStyle w:val="FootnoteReference"/>
          <w:rFonts w:ascii="Garamond" w:hAnsi="Garamond"/>
          <w:sz w:val="18"/>
          <w:szCs w:val="18"/>
        </w:rPr>
        <w:footnoteRef/>
      </w:r>
      <w:r w:rsidRPr="009475A3">
        <w:rPr>
          <w:rFonts w:ascii="Garamond" w:hAnsi="Garamond"/>
          <w:sz w:val="18"/>
          <w:szCs w:val="18"/>
        </w:rPr>
        <w:t xml:space="preserve"> Sarah </w:t>
      </w:r>
      <w:proofErr w:type="spellStart"/>
      <w:r w:rsidRPr="009475A3">
        <w:rPr>
          <w:rFonts w:ascii="Garamond" w:hAnsi="Garamond"/>
          <w:sz w:val="18"/>
          <w:szCs w:val="18"/>
        </w:rPr>
        <w:t>Künzler</w:t>
      </w:r>
      <w:proofErr w:type="spellEnd"/>
      <w:r w:rsidRPr="009475A3">
        <w:rPr>
          <w:rFonts w:ascii="Garamond" w:hAnsi="Garamond"/>
          <w:sz w:val="18"/>
          <w:szCs w:val="18"/>
        </w:rPr>
        <w:t xml:space="preserve">, </w:t>
      </w:r>
      <w:r w:rsidRPr="009475A3">
        <w:rPr>
          <w:rFonts w:ascii="Garamond" w:hAnsi="Garamond"/>
          <w:i/>
          <w:sz w:val="18"/>
          <w:szCs w:val="18"/>
        </w:rPr>
        <w:t>Flesh and Word. Reading bodies in Old Norse-Icelandic and Early Irish literature</w:t>
      </w:r>
      <w:r w:rsidRPr="009475A3">
        <w:rPr>
          <w:rFonts w:ascii="Garamond" w:hAnsi="Garamond"/>
          <w:sz w:val="18"/>
          <w:szCs w:val="18"/>
        </w:rPr>
        <w:t xml:space="preserve">, (University of Zurich, 2016), 175, cit. </w:t>
      </w:r>
      <w:proofErr w:type="spellStart"/>
      <w:r w:rsidRPr="009475A3">
        <w:rPr>
          <w:rFonts w:ascii="Garamond" w:hAnsi="Garamond"/>
          <w:sz w:val="18"/>
          <w:szCs w:val="18"/>
          <w:shd w:val="clear" w:color="auto" w:fill="FFFFFF"/>
          <w:lang w:val="fr-FR" w:eastAsia="fr-FR"/>
        </w:rPr>
        <w:t>Jóhanna</w:t>
      </w:r>
      <w:proofErr w:type="spellEnd"/>
      <w:r w:rsidRPr="009475A3">
        <w:rPr>
          <w:rFonts w:ascii="Garamond" w:hAnsi="Garamond"/>
          <w:sz w:val="18"/>
          <w:szCs w:val="18"/>
          <w:shd w:val="clear" w:color="auto" w:fill="FFFFFF"/>
          <w:lang w:val="fr-FR" w:eastAsia="fr-FR"/>
        </w:rPr>
        <w:t xml:space="preserve"> Katrín </w:t>
      </w:r>
      <w:proofErr w:type="spellStart"/>
      <w:r w:rsidRPr="009475A3">
        <w:rPr>
          <w:rFonts w:ascii="Garamond" w:hAnsi="Garamond"/>
          <w:sz w:val="18"/>
          <w:szCs w:val="18"/>
          <w:lang w:val="fr-FR" w:eastAsia="fr-FR"/>
        </w:rPr>
        <w:t>Friðríksdóttir</w:t>
      </w:r>
      <w:proofErr w:type="spellEnd"/>
      <w:r w:rsidRPr="009475A3">
        <w:rPr>
          <w:rFonts w:ascii="Garamond" w:hAnsi="Garamond"/>
          <w:sz w:val="18"/>
          <w:szCs w:val="18"/>
        </w:rPr>
        <w:t>.</w:t>
      </w:r>
    </w:p>
  </w:footnote>
  <w:footnote w:id="322">
    <w:p w14:paraId="7DCA4CB3"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193. </w:t>
      </w:r>
    </w:p>
  </w:footnote>
  <w:footnote w:id="323">
    <w:p w14:paraId="54ED5A19"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trike/>
          <w:sz w:val="18"/>
          <w:szCs w:val="18"/>
          <w:lang w:val="en-GB"/>
        </w:rPr>
        <w:t xml:space="preserve"> </w:t>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 xml:space="preserve">Frankenstein: 1818 Text, Contexts, Criticism, </w:t>
      </w:r>
      <w:r w:rsidRPr="009475A3">
        <w:rPr>
          <w:rFonts w:ascii="Garamond" w:hAnsi="Garamond" w:cs="Times New Roman"/>
          <w:sz w:val="18"/>
          <w:szCs w:val="18"/>
          <w:lang w:val="en-GB"/>
        </w:rPr>
        <w:t>35.</w:t>
      </w:r>
    </w:p>
  </w:footnote>
  <w:footnote w:id="324">
    <w:p w14:paraId="30A660A7"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Ibid, 15.</w:t>
      </w:r>
    </w:p>
  </w:footnote>
  <w:footnote w:id="325">
    <w:p w14:paraId="79D6ABE6" w14:textId="77777777" w:rsidR="006557CA" w:rsidRPr="000B230E" w:rsidRDefault="006557CA" w:rsidP="006557CA">
      <w:pPr>
        <w:pStyle w:val="FootnoteText"/>
        <w:rPr>
          <w:rFonts w:ascii="Garamond" w:hAnsi="Garamond"/>
          <w:spacing w:val="-2"/>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Pr>
          <w:rFonts w:ascii="Garamond" w:hAnsi="Garamond"/>
          <w:sz w:val="18"/>
          <w:szCs w:val="18"/>
        </w:rPr>
        <w:t>“</w:t>
      </w:r>
      <w:r w:rsidRPr="009475A3">
        <w:rPr>
          <w:rFonts w:ascii="Garamond" w:hAnsi="Garamond"/>
          <w:sz w:val="18"/>
          <w:szCs w:val="18"/>
        </w:rPr>
        <w:t>Exeter Book and The Wanderer,</w:t>
      </w:r>
      <w:r>
        <w:rPr>
          <w:rFonts w:ascii="Garamond" w:hAnsi="Garamond"/>
          <w:sz w:val="18"/>
          <w:szCs w:val="18"/>
        </w:rPr>
        <w:t>”</w:t>
      </w:r>
      <w:r w:rsidRPr="009475A3">
        <w:rPr>
          <w:rFonts w:ascii="Garamond" w:hAnsi="Garamond"/>
          <w:sz w:val="18"/>
          <w:szCs w:val="18"/>
        </w:rPr>
        <w:t xml:space="preserve"> Goucher College Faculty Website, </w:t>
      </w:r>
      <w:hyperlink r:id="rId2" w:history="1">
        <w:r w:rsidRPr="000B230E">
          <w:rPr>
            <w:rStyle w:val="Hyperlink"/>
            <w:rFonts w:ascii="Garamond" w:hAnsi="Garamond" w:cs="Arial"/>
            <w:color w:val="auto"/>
            <w:spacing w:val="-2"/>
            <w:sz w:val="18"/>
            <w:szCs w:val="18"/>
            <w:u w:val="none"/>
          </w:rPr>
          <w:t>https://faculty.goucher.edu/eng211/exeter_book_and_wanderer.htm</w:t>
        </w:r>
      </w:hyperlink>
      <w:r w:rsidRPr="000B230E">
        <w:rPr>
          <w:rFonts w:ascii="Garamond" w:hAnsi="Garamond"/>
          <w:spacing w:val="-2"/>
          <w:sz w:val="18"/>
          <w:szCs w:val="18"/>
        </w:rPr>
        <w:t xml:space="preserve"> (accessed Feb. 10, 2024).</w:t>
      </w:r>
    </w:p>
  </w:footnote>
  <w:footnote w:id="326">
    <w:p w14:paraId="3B8D9077"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 xml:space="preserve">Frankenstein: 1818 Text, Contexts, Criticism, </w:t>
      </w:r>
      <w:r w:rsidRPr="009475A3">
        <w:rPr>
          <w:rFonts w:ascii="Garamond" w:hAnsi="Garamond" w:cs="Times New Roman"/>
          <w:sz w:val="18"/>
          <w:szCs w:val="18"/>
          <w:lang w:val="en-GB"/>
        </w:rPr>
        <w:t>17.</w:t>
      </w:r>
    </w:p>
  </w:footnote>
  <w:footnote w:id="327">
    <w:p w14:paraId="40EBED16" w14:textId="77777777" w:rsidR="006557CA" w:rsidRPr="009475A3" w:rsidRDefault="006557CA" w:rsidP="006557CA">
      <w:pPr>
        <w:pStyle w:val="FootnoteText"/>
        <w:rPr>
          <w:rFonts w:ascii="Garamond" w:hAnsi="Garamond"/>
          <w:i/>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Cohen, “Monster Culture (Seven Theses),”</w:t>
      </w:r>
      <w:r w:rsidRPr="009475A3">
        <w:rPr>
          <w:rFonts w:ascii="Garamond" w:hAnsi="Garamond" w:cs="Times New Roman"/>
          <w:i/>
          <w:sz w:val="18"/>
          <w:szCs w:val="18"/>
          <w:lang w:val="en-GB"/>
        </w:rPr>
        <w:t xml:space="preserve">, </w:t>
      </w:r>
      <w:r w:rsidRPr="009475A3">
        <w:rPr>
          <w:rFonts w:ascii="Garamond" w:hAnsi="Garamond" w:cs="Times New Roman"/>
          <w:sz w:val="18"/>
          <w:szCs w:val="18"/>
          <w:lang w:val="en-GB"/>
        </w:rPr>
        <w:t>7.</w:t>
      </w:r>
    </w:p>
  </w:footnote>
  <w:footnote w:id="328">
    <w:p w14:paraId="35F34640"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Janice Hawes, “The Monstrosity of Heroism: Grettir </w:t>
      </w:r>
      <w:proofErr w:type="spellStart"/>
      <w:r w:rsidRPr="009475A3">
        <w:rPr>
          <w:rFonts w:ascii="Garamond" w:hAnsi="Garamond"/>
          <w:sz w:val="18"/>
          <w:szCs w:val="18"/>
        </w:rPr>
        <w:t>Ásmundarson</w:t>
      </w:r>
      <w:proofErr w:type="spellEnd"/>
      <w:r w:rsidRPr="009475A3">
        <w:rPr>
          <w:rFonts w:ascii="Garamond" w:hAnsi="Garamond"/>
          <w:sz w:val="18"/>
          <w:szCs w:val="18"/>
        </w:rPr>
        <w:t xml:space="preserve"> as an Outsider,” (Scandinavian Studies, Vol. 80, No. 1), 20-21, cit. Kirsten Hastrup. </w:t>
      </w:r>
    </w:p>
  </w:footnote>
  <w:footnote w:id="329">
    <w:p w14:paraId="50DAD63F"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 xml:space="preserve">Cohen, “Monster Culture (Seven Theses),” 20. </w:t>
      </w:r>
    </w:p>
  </w:footnote>
  <w:footnote w:id="330">
    <w:p w14:paraId="765A1649"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Hammond, </w:t>
      </w:r>
      <w:r>
        <w:rPr>
          <w:rFonts w:ascii="Garamond" w:hAnsi="Garamond"/>
          <w:sz w:val="18"/>
          <w:szCs w:val="18"/>
        </w:rPr>
        <w:t>“</w:t>
      </w:r>
      <w:r w:rsidRPr="009475A3">
        <w:rPr>
          <w:rFonts w:ascii="Garamond" w:hAnsi="Garamond"/>
          <w:sz w:val="18"/>
          <w:szCs w:val="18"/>
        </w:rPr>
        <w:t>Monsters of Modernity,</w:t>
      </w:r>
      <w:r>
        <w:rPr>
          <w:rFonts w:ascii="Garamond" w:hAnsi="Garamond"/>
          <w:sz w:val="18"/>
          <w:szCs w:val="18"/>
        </w:rPr>
        <w:t>”</w:t>
      </w:r>
      <w:r w:rsidRPr="009475A3">
        <w:rPr>
          <w:rFonts w:ascii="Garamond" w:hAnsi="Garamond"/>
          <w:sz w:val="18"/>
          <w:szCs w:val="18"/>
        </w:rPr>
        <w:t xml:space="preserve"> 182. </w:t>
      </w:r>
    </w:p>
  </w:footnote>
  <w:footnote w:id="331">
    <w:p w14:paraId="7915E1D5"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Sean McQueen, </w:t>
      </w:r>
      <w:r>
        <w:rPr>
          <w:rFonts w:ascii="Garamond" w:hAnsi="Garamond"/>
          <w:sz w:val="18"/>
          <w:szCs w:val="18"/>
        </w:rPr>
        <w:t>“</w:t>
      </w:r>
      <w:proofErr w:type="spellStart"/>
      <w:r w:rsidRPr="009475A3">
        <w:rPr>
          <w:rFonts w:ascii="Garamond" w:hAnsi="Garamond"/>
          <w:sz w:val="18"/>
          <w:szCs w:val="18"/>
        </w:rPr>
        <w:t>Biocapitalism</w:t>
      </w:r>
      <w:proofErr w:type="spellEnd"/>
      <w:r w:rsidRPr="009475A3">
        <w:rPr>
          <w:rFonts w:ascii="Garamond" w:hAnsi="Garamond"/>
          <w:sz w:val="18"/>
          <w:szCs w:val="18"/>
        </w:rPr>
        <w:t xml:space="preserve"> and Schizophrenia: Rethinking the Frankenstein Barrier,</w:t>
      </w:r>
      <w:r>
        <w:rPr>
          <w:rFonts w:ascii="Garamond" w:hAnsi="Garamond"/>
          <w:sz w:val="18"/>
          <w:szCs w:val="18"/>
        </w:rPr>
        <w:t>”</w:t>
      </w:r>
      <w:r w:rsidRPr="009475A3">
        <w:rPr>
          <w:rFonts w:ascii="Garamond" w:hAnsi="Garamond"/>
          <w:sz w:val="18"/>
          <w:szCs w:val="18"/>
        </w:rPr>
        <w:t xml:space="preserve"> </w:t>
      </w:r>
      <w:r w:rsidRPr="009475A3">
        <w:rPr>
          <w:rFonts w:ascii="Garamond" w:hAnsi="Garamond"/>
          <w:i/>
          <w:iCs/>
          <w:sz w:val="18"/>
          <w:szCs w:val="18"/>
        </w:rPr>
        <w:t>Science Fiction Studies</w:t>
      </w:r>
      <w:r w:rsidRPr="009475A3">
        <w:rPr>
          <w:rFonts w:ascii="Garamond" w:hAnsi="Garamond"/>
          <w:sz w:val="18"/>
          <w:szCs w:val="18"/>
        </w:rPr>
        <w:t xml:space="preserve"> 41, no. 1 (2014): 122, cit. Bruno Latour</w:t>
      </w:r>
    </w:p>
  </w:footnote>
  <w:footnote w:id="332">
    <w:p w14:paraId="57859732"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123.</w:t>
      </w:r>
    </w:p>
  </w:footnote>
  <w:footnote w:id="333">
    <w:p w14:paraId="3B064BE1"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123.</w:t>
      </w:r>
    </w:p>
  </w:footnote>
  <w:footnote w:id="334">
    <w:p w14:paraId="7B99D418"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123.</w:t>
      </w:r>
    </w:p>
  </w:footnote>
  <w:footnote w:id="335">
    <w:p w14:paraId="576AA95C"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Hammond, </w:t>
      </w:r>
      <w:r>
        <w:rPr>
          <w:rFonts w:ascii="Garamond" w:hAnsi="Garamond"/>
          <w:sz w:val="18"/>
          <w:szCs w:val="18"/>
        </w:rPr>
        <w:t>“</w:t>
      </w:r>
      <w:r w:rsidRPr="009475A3">
        <w:rPr>
          <w:rFonts w:ascii="Garamond" w:hAnsi="Garamond"/>
          <w:sz w:val="18"/>
          <w:szCs w:val="18"/>
        </w:rPr>
        <w:t>Monsters of Modernity,</w:t>
      </w:r>
      <w:r>
        <w:rPr>
          <w:rFonts w:ascii="Garamond" w:hAnsi="Garamond"/>
          <w:sz w:val="18"/>
          <w:szCs w:val="18"/>
        </w:rPr>
        <w:t>”</w:t>
      </w:r>
      <w:r w:rsidRPr="009475A3">
        <w:rPr>
          <w:rFonts w:ascii="Garamond" w:hAnsi="Garamond"/>
          <w:sz w:val="18"/>
          <w:szCs w:val="18"/>
        </w:rPr>
        <w:t xml:space="preserve"> 181.</w:t>
      </w:r>
    </w:p>
  </w:footnote>
  <w:footnote w:id="336">
    <w:p w14:paraId="31F00604"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191. </w:t>
      </w:r>
    </w:p>
  </w:footnote>
  <w:footnote w:id="337">
    <w:p w14:paraId="602387E4"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Naomi Hetherington, “Creator and Created in Mary Shelley’s Frankenstein,” Keats-Shelley Review 11 (1997): 1-39</w:t>
      </w:r>
    </w:p>
  </w:footnote>
  <w:footnote w:id="338">
    <w:p w14:paraId="4E2117C2"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Sean McQueen, </w:t>
      </w:r>
      <w:r>
        <w:rPr>
          <w:rFonts w:ascii="Garamond" w:hAnsi="Garamond"/>
          <w:sz w:val="18"/>
          <w:szCs w:val="18"/>
        </w:rPr>
        <w:t>“</w:t>
      </w:r>
      <w:proofErr w:type="spellStart"/>
      <w:r w:rsidRPr="009475A3">
        <w:rPr>
          <w:rFonts w:ascii="Garamond" w:hAnsi="Garamond"/>
          <w:sz w:val="18"/>
          <w:szCs w:val="18"/>
        </w:rPr>
        <w:t>Biocapitalism</w:t>
      </w:r>
      <w:proofErr w:type="spellEnd"/>
      <w:r w:rsidRPr="009475A3">
        <w:rPr>
          <w:rFonts w:ascii="Garamond" w:hAnsi="Garamond"/>
          <w:sz w:val="18"/>
          <w:szCs w:val="18"/>
        </w:rPr>
        <w:t xml:space="preserve"> and Schizophrenia: Rethinking the Frankenstein Barrier,</w:t>
      </w:r>
      <w:r>
        <w:rPr>
          <w:rFonts w:ascii="Garamond" w:hAnsi="Garamond"/>
          <w:sz w:val="18"/>
          <w:szCs w:val="18"/>
        </w:rPr>
        <w:t>”</w:t>
      </w:r>
      <w:r w:rsidRPr="009475A3">
        <w:rPr>
          <w:rFonts w:ascii="Garamond" w:hAnsi="Garamond"/>
          <w:sz w:val="18"/>
          <w:szCs w:val="18"/>
        </w:rPr>
        <w:t xml:space="preserve"> 123.</w:t>
      </w:r>
    </w:p>
  </w:footnote>
  <w:footnote w:id="339">
    <w:p w14:paraId="669956D3"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Ibid, 123.</w:t>
      </w:r>
    </w:p>
  </w:footnote>
  <w:footnote w:id="340">
    <w:p w14:paraId="23A4C554"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 xml:space="preserve">Frankenstein: 1818 Text, Contexts, Criticism, </w:t>
      </w:r>
      <w:r w:rsidRPr="009475A3">
        <w:rPr>
          <w:rFonts w:ascii="Garamond" w:hAnsi="Garamond" w:cs="Times New Roman"/>
          <w:iCs/>
          <w:sz w:val="18"/>
          <w:szCs w:val="18"/>
          <w:lang w:val="en-GB"/>
        </w:rPr>
        <w:t>91.</w:t>
      </w:r>
    </w:p>
  </w:footnote>
  <w:footnote w:id="341">
    <w:p w14:paraId="0332F7D8"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Hammond, </w:t>
      </w:r>
      <w:r>
        <w:rPr>
          <w:rFonts w:ascii="Garamond" w:hAnsi="Garamond"/>
          <w:sz w:val="18"/>
          <w:szCs w:val="18"/>
        </w:rPr>
        <w:t>“</w:t>
      </w:r>
      <w:r w:rsidRPr="009475A3">
        <w:rPr>
          <w:rFonts w:ascii="Garamond" w:hAnsi="Garamond"/>
          <w:sz w:val="18"/>
          <w:szCs w:val="18"/>
        </w:rPr>
        <w:t>Monsters of Modernity,</w:t>
      </w:r>
      <w:r>
        <w:rPr>
          <w:rFonts w:ascii="Garamond" w:hAnsi="Garamond"/>
          <w:sz w:val="18"/>
          <w:szCs w:val="18"/>
        </w:rPr>
        <w:t>”</w:t>
      </w:r>
      <w:r w:rsidRPr="009475A3">
        <w:rPr>
          <w:rFonts w:ascii="Garamond" w:hAnsi="Garamond"/>
          <w:sz w:val="18"/>
          <w:szCs w:val="18"/>
        </w:rPr>
        <w:t xml:space="preserve"> 192.</w:t>
      </w:r>
    </w:p>
  </w:footnote>
  <w:footnote w:id="342">
    <w:p w14:paraId="555AC227"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 xml:space="preserve">Wollstonecraft Shelley. </w:t>
      </w:r>
      <w:r w:rsidRPr="009475A3">
        <w:rPr>
          <w:rFonts w:ascii="Garamond" w:hAnsi="Garamond" w:cs="Times New Roman"/>
          <w:i/>
          <w:sz w:val="18"/>
          <w:szCs w:val="18"/>
          <w:lang w:val="en-GB"/>
        </w:rPr>
        <w:t xml:space="preserve">Frankenstein: 1818 Text, Contexts, Criticism, </w:t>
      </w:r>
      <w:r w:rsidRPr="009475A3">
        <w:rPr>
          <w:rFonts w:ascii="Garamond" w:hAnsi="Garamond" w:cs="Times New Roman"/>
          <w:sz w:val="18"/>
          <w:szCs w:val="18"/>
          <w:lang w:val="en-GB"/>
        </w:rPr>
        <w:t>161.</w:t>
      </w:r>
    </w:p>
  </w:footnote>
  <w:footnote w:id="343">
    <w:p w14:paraId="15D74437" w14:textId="77777777" w:rsidR="006557CA" w:rsidRPr="009475A3" w:rsidRDefault="006557CA" w:rsidP="006557CA">
      <w:pPr>
        <w:pStyle w:val="NoSpacing"/>
        <w:rPr>
          <w:rFonts w:cs="Times New Roman"/>
          <w:sz w:val="18"/>
          <w:szCs w:val="18"/>
          <w:lang w:val="en-GB"/>
        </w:rPr>
      </w:pPr>
      <w:r w:rsidRPr="009475A3">
        <w:rPr>
          <w:rStyle w:val="FootnoteReference"/>
          <w:sz w:val="18"/>
          <w:szCs w:val="18"/>
        </w:rPr>
        <w:footnoteRef/>
      </w:r>
      <w:r w:rsidRPr="009475A3">
        <w:rPr>
          <w:sz w:val="18"/>
          <w:szCs w:val="18"/>
        </w:rPr>
        <w:t xml:space="preserve"> </w:t>
      </w:r>
      <w:r w:rsidRPr="009475A3">
        <w:rPr>
          <w:rFonts w:cs="Times New Roman"/>
          <w:sz w:val="18"/>
          <w:szCs w:val="18"/>
          <w:lang w:val="en-GB"/>
        </w:rPr>
        <w:t xml:space="preserve">Ibid, 17. </w:t>
      </w:r>
    </w:p>
  </w:footnote>
  <w:footnote w:id="344">
    <w:p w14:paraId="7E60A7A0"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w:t>
      </w:r>
      <w:r w:rsidRPr="009475A3">
        <w:rPr>
          <w:rFonts w:ascii="Garamond" w:hAnsi="Garamond" w:cs="Times New Roman"/>
          <w:sz w:val="18"/>
          <w:szCs w:val="18"/>
          <w:lang w:val="en-GB"/>
        </w:rPr>
        <w:t>Ibid, 17.</w:t>
      </w:r>
    </w:p>
  </w:footnote>
  <w:footnote w:id="345">
    <w:p w14:paraId="5D0BA76D"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David D. Gilmore, </w:t>
      </w:r>
      <w:r w:rsidRPr="009475A3">
        <w:rPr>
          <w:rFonts w:ascii="Garamond" w:hAnsi="Garamond"/>
          <w:i/>
          <w:sz w:val="18"/>
          <w:szCs w:val="18"/>
        </w:rPr>
        <w:t xml:space="preserve">Monsters: Evil beings, mythical beasts, and all manner of imaginary terrors, </w:t>
      </w:r>
      <w:r w:rsidRPr="009475A3">
        <w:rPr>
          <w:rFonts w:ascii="Garamond" w:hAnsi="Garamond"/>
          <w:sz w:val="18"/>
          <w:szCs w:val="18"/>
        </w:rPr>
        <w:t>(University of Pennsylvania Press, 2012), 7.</w:t>
      </w:r>
    </w:p>
  </w:footnote>
  <w:footnote w:id="346">
    <w:p w14:paraId="2322D5A5" w14:textId="77777777" w:rsidR="006557CA" w:rsidRPr="009475A3" w:rsidRDefault="006557CA" w:rsidP="006557CA">
      <w:pPr>
        <w:pStyle w:val="FootnoteText"/>
        <w:rPr>
          <w:rFonts w:ascii="Garamond" w:hAnsi="Garamond"/>
          <w:sz w:val="18"/>
          <w:szCs w:val="18"/>
        </w:rPr>
      </w:pPr>
      <w:r w:rsidRPr="009475A3">
        <w:rPr>
          <w:rStyle w:val="FootnoteReference"/>
          <w:rFonts w:ascii="Garamond" w:hAnsi="Garamond"/>
          <w:sz w:val="18"/>
          <w:szCs w:val="18"/>
        </w:rPr>
        <w:footnoteRef/>
      </w:r>
      <w:r w:rsidRPr="009475A3">
        <w:rPr>
          <w:rFonts w:ascii="Garamond" w:hAnsi="Garamond"/>
          <w:sz w:val="18"/>
          <w:szCs w:val="18"/>
        </w:rPr>
        <w:t xml:space="preserve"> Hammond, </w:t>
      </w:r>
      <w:r>
        <w:rPr>
          <w:rFonts w:ascii="Garamond" w:hAnsi="Garamond"/>
          <w:sz w:val="18"/>
          <w:szCs w:val="18"/>
        </w:rPr>
        <w:t>“</w:t>
      </w:r>
      <w:r w:rsidRPr="009475A3">
        <w:rPr>
          <w:rFonts w:ascii="Garamond" w:hAnsi="Garamond"/>
          <w:sz w:val="18"/>
          <w:szCs w:val="18"/>
        </w:rPr>
        <w:t>Monsters of Modernity,</w:t>
      </w:r>
      <w:r>
        <w:rPr>
          <w:rFonts w:ascii="Garamond" w:hAnsi="Garamond"/>
          <w:sz w:val="18"/>
          <w:szCs w:val="18"/>
        </w:rPr>
        <w:t>”</w:t>
      </w:r>
      <w:r w:rsidRPr="009475A3">
        <w:rPr>
          <w:rFonts w:ascii="Garamond" w:hAnsi="Garamond"/>
          <w:sz w:val="18"/>
          <w:szCs w:val="18"/>
        </w:rPr>
        <w:t xml:space="preserve"> 191.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BC3357" w14:textId="6988C9EF" w:rsidR="00515401" w:rsidRPr="00515401" w:rsidRDefault="00515401" w:rsidP="00515401">
    <w:pPr>
      <w:pStyle w:val="Header"/>
      <w:pBdr>
        <w:bottom w:val="single" w:sz="6" w:space="1" w:color="auto"/>
      </w:pBdr>
      <w:spacing w:after="0" w:line="240" w:lineRule="auto"/>
      <w:jc w:val="center"/>
      <w:rPr>
        <w:rFonts w:ascii="Palatino Linotype" w:hAnsi="Palatino Linotype"/>
        <w:sz w:val="16"/>
        <w:szCs w:val="16"/>
      </w:rPr>
    </w:pPr>
    <w:r w:rsidRPr="00515401">
      <w:rPr>
        <w:rFonts w:ascii="Palatino Linotype" w:hAnsi="Palatino Linotype"/>
        <w:sz w:val="16"/>
        <w:szCs w:val="16"/>
      </w:rPr>
      <w:t>Ninon Dubourg</w:t>
    </w:r>
  </w:p>
  <w:p w14:paraId="65C937E1" w14:textId="77777777" w:rsidR="00515401" w:rsidRPr="00515401" w:rsidRDefault="00515401" w:rsidP="00515401">
    <w:pPr>
      <w:pStyle w:val="Header"/>
      <w:spacing w:after="0" w:line="240" w:lineRule="auto"/>
      <w:jc w:val="center"/>
      <w:rPr>
        <w:rFonts w:ascii="Palatino Linotype" w:hAnsi="Palatino Linotype"/>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6AD4A4" w14:textId="77777777" w:rsidR="002874BC" w:rsidRPr="00DE292B" w:rsidRDefault="002874BC" w:rsidP="00DE292B">
    <w:pPr>
      <w:pStyle w:val="Header"/>
      <w:pBdr>
        <w:bottom w:val="single" w:sz="6" w:space="1" w:color="auto"/>
      </w:pBdr>
      <w:spacing w:after="0" w:line="240" w:lineRule="auto"/>
      <w:jc w:val="center"/>
      <w:rPr>
        <w:rFonts w:ascii="Palatino Linotype" w:hAnsi="Palatino Linotype"/>
        <w:sz w:val="16"/>
        <w:szCs w:val="16"/>
      </w:rPr>
    </w:pPr>
    <w:r w:rsidRPr="00DE292B">
      <w:rPr>
        <w:rFonts w:ascii="Palatino Linotype" w:hAnsi="Palatino Linotype"/>
        <w:sz w:val="16"/>
        <w:szCs w:val="16"/>
      </w:rPr>
      <w:t>Cassandra Ruiz</w:t>
    </w:r>
  </w:p>
  <w:p w14:paraId="3F6C45CF" w14:textId="77777777" w:rsidR="002874BC" w:rsidRPr="00DE292B" w:rsidRDefault="002874BC" w:rsidP="00DE292B">
    <w:pPr>
      <w:pStyle w:val="Header"/>
      <w:spacing w:after="0" w:line="240" w:lineRule="auto"/>
      <w:jc w:val="center"/>
      <w:rPr>
        <w:rFonts w:ascii="Palatino Linotype" w:hAnsi="Palatino Linotype"/>
        <w:sz w:val="16"/>
        <w:szCs w:val="1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75DC85" w14:textId="77777777" w:rsidR="002874BC" w:rsidRPr="00DE292B" w:rsidRDefault="002874BC" w:rsidP="00DE292B">
    <w:pPr>
      <w:pStyle w:val="Header"/>
      <w:pBdr>
        <w:bottom w:val="single" w:sz="6" w:space="1" w:color="auto"/>
      </w:pBdr>
      <w:spacing w:after="0" w:line="240" w:lineRule="auto"/>
      <w:jc w:val="center"/>
      <w:rPr>
        <w:rFonts w:ascii="Palatino Linotype" w:hAnsi="Palatino Linotype"/>
        <w:i/>
        <w:iCs/>
        <w:sz w:val="16"/>
        <w:szCs w:val="16"/>
      </w:rPr>
    </w:pPr>
    <w:r w:rsidRPr="00DE292B">
      <w:rPr>
        <w:rFonts w:ascii="Palatino Linotype" w:hAnsi="Palatino Linotype"/>
        <w:i/>
        <w:iCs/>
        <w:sz w:val="16"/>
        <w:szCs w:val="16"/>
      </w:rPr>
      <w:t>Nature vs. Nurture in the Monstrosity of English Books</w:t>
    </w:r>
  </w:p>
  <w:p w14:paraId="4B99B4AE" w14:textId="77777777" w:rsidR="002874BC" w:rsidRPr="00DE292B" w:rsidRDefault="002874BC" w:rsidP="00DE292B">
    <w:pPr>
      <w:pStyle w:val="Header"/>
      <w:spacing w:after="0" w:line="240" w:lineRule="auto"/>
      <w:jc w:val="center"/>
      <w:rPr>
        <w:rFonts w:ascii="Palatino Linotype" w:hAnsi="Palatino Linotype"/>
        <w:sz w:val="16"/>
        <w:szCs w:val="1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6CA705" w14:textId="77777777" w:rsidR="006557CA" w:rsidRDefault="006557C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4BC44F" w14:textId="4E5C75A4" w:rsidR="007572CA" w:rsidRPr="00515401" w:rsidRDefault="00515401" w:rsidP="00515401">
    <w:pPr>
      <w:pStyle w:val="NoSpacing"/>
      <w:pBdr>
        <w:bottom w:val="single" w:sz="6" w:space="1" w:color="auto"/>
      </w:pBdr>
      <w:jc w:val="center"/>
      <w:rPr>
        <w:rStyle w:val="Sautdindex"/>
        <w:rFonts w:ascii="Palatino Linotype" w:hAnsi="Palatino Linotype" w:cs="Times New Roman"/>
        <w:i/>
        <w:iCs/>
        <w:sz w:val="16"/>
        <w:szCs w:val="16"/>
        <w:lang w:val="en-GB"/>
      </w:rPr>
    </w:pPr>
    <w:r w:rsidRPr="00515401">
      <w:rPr>
        <w:rStyle w:val="Sautdindex"/>
        <w:rFonts w:ascii="Palatino Linotype" w:hAnsi="Palatino Linotype" w:cs="Times New Roman"/>
        <w:i/>
        <w:iCs/>
        <w:sz w:val="16"/>
        <w:szCs w:val="16"/>
        <w:lang w:val="en-GB"/>
      </w:rPr>
      <w:t>(Un)Acceptable Disability?</w:t>
    </w:r>
  </w:p>
  <w:p w14:paraId="5AEB2266" w14:textId="77777777" w:rsidR="00515401" w:rsidRPr="00515401" w:rsidRDefault="00515401" w:rsidP="00515401">
    <w:pPr>
      <w:pStyle w:val="NoSpacing"/>
      <w:jc w:val="center"/>
      <w:rPr>
        <w:rFonts w:ascii="Palatino Linotype" w:hAnsi="Palatino Linotype" w:cs="Times New Roman"/>
        <w:sz w:val="16"/>
        <w:szCs w:val="16"/>
      </w:rPr>
    </w:pPr>
  </w:p>
  <w:p w14:paraId="33B6EE34" w14:textId="77777777" w:rsidR="007572CA" w:rsidRPr="00515401" w:rsidRDefault="007572CA" w:rsidP="00515401">
    <w:pPr>
      <w:spacing w:after="0" w:line="240" w:lineRule="auto"/>
      <w:rPr>
        <w:rFonts w:ascii="Palatino Linotype" w:hAnsi="Palatino Linotype"/>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235503" w14:textId="77777777" w:rsidR="002874BC" w:rsidRPr="009A1761" w:rsidRDefault="002874BC" w:rsidP="009A1761">
    <w:pPr>
      <w:pStyle w:val="Header"/>
      <w:pBdr>
        <w:bottom w:val="single" w:sz="6" w:space="1" w:color="auto"/>
      </w:pBdr>
      <w:spacing w:after="0" w:line="240" w:lineRule="auto"/>
      <w:jc w:val="center"/>
      <w:rPr>
        <w:rFonts w:ascii="Palatino Linotype" w:hAnsi="Palatino Linotype"/>
        <w:sz w:val="16"/>
        <w:szCs w:val="16"/>
      </w:rPr>
    </w:pPr>
    <w:r w:rsidRPr="009A1761">
      <w:rPr>
        <w:rFonts w:ascii="Palatino Linotype" w:hAnsi="Palatino Linotype"/>
        <w:sz w:val="16"/>
        <w:szCs w:val="16"/>
      </w:rPr>
      <w:t>Anna M. Migdal</w:t>
    </w:r>
  </w:p>
  <w:p w14:paraId="50813DAA" w14:textId="77777777" w:rsidR="002874BC" w:rsidRPr="009A1761" w:rsidRDefault="002874BC" w:rsidP="009A1761">
    <w:pPr>
      <w:pStyle w:val="Header"/>
      <w:spacing w:after="0" w:line="240" w:lineRule="auto"/>
      <w:jc w:val="center"/>
      <w:rPr>
        <w:rFonts w:ascii="Palatino Linotype" w:hAnsi="Palatino Linotype"/>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20FA7" w14:textId="77777777" w:rsidR="002874BC" w:rsidRPr="009A1761" w:rsidRDefault="002874BC" w:rsidP="009A1761">
    <w:pPr>
      <w:pStyle w:val="Header"/>
      <w:pBdr>
        <w:bottom w:val="single" w:sz="6" w:space="1" w:color="auto"/>
      </w:pBdr>
      <w:spacing w:after="0" w:line="240" w:lineRule="auto"/>
      <w:jc w:val="center"/>
      <w:rPr>
        <w:rFonts w:ascii="Palatino Linotype" w:hAnsi="Palatino Linotype"/>
        <w:sz w:val="16"/>
        <w:szCs w:val="16"/>
      </w:rPr>
    </w:pPr>
    <w:r w:rsidRPr="009A1761">
      <w:rPr>
        <w:rFonts w:ascii="Palatino Linotype" w:hAnsi="Palatino Linotype"/>
        <w:sz w:val="16"/>
        <w:szCs w:val="16"/>
      </w:rPr>
      <w:t xml:space="preserve">A Distorted Image </w:t>
    </w:r>
    <w:r w:rsidRPr="009A1761">
      <w:rPr>
        <w:rFonts w:ascii="Palatino Linotype" w:hAnsi="Palatino Linotype"/>
        <w:sz w:val="16"/>
        <w:szCs w:val="16"/>
      </w:rPr>
      <w:t xml:space="preserve">of the </w:t>
    </w:r>
    <w:r w:rsidRPr="009A1761">
      <w:rPr>
        <w:rFonts w:ascii="Palatino Linotype" w:hAnsi="Palatino Linotype"/>
        <w:sz w:val="16"/>
        <w:szCs w:val="16"/>
      </w:rPr>
      <w:t>Woman</w:t>
    </w:r>
  </w:p>
  <w:p w14:paraId="7A9F45B8" w14:textId="77777777" w:rsidR="002874BC" w:rsidRPr="009A1761" w:rsidRDefault="002874BC" w:rsidP="009A1761">
    <w:pPr>
      <w:pStyle w:val="Header"/>
      <w:spacing w:after="0" w:line="240" w:lineRule="auto"/>
      <w:jc w:val="center"/>
      <w:rPr>
        <w:rFonts w:ascii="Palatino Linotype" w:hAnsi="Palatino Linotype"/>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1C7179" w14:textId="77777777" w:rsidR="002874BC" w:rsidRPr="000E3B45" w:rsidRDefault="002874BC" w:rsidP="000E3B45">
    <w:pPr>
      <w:pStyle w:val="Header"/>
      <w:pBdr>
        <w:bottom w:val="single" w:sz="6" w:space="1" w:color="auto"/>
      </w:pBdr>
      <w:spacing w:after="0" w:line="240" w:lineRule="auto"/>
      <w:jc w:val="center"/>
      <w:rPr>
        <w:rFonts w:ascii="Palatino Linotype" w:hAnsi="Palatino Linotype"/>
        <w:sz w:val="16"/>
        <w:szCs w:val="16"/>
      </w:rPr>
    </w:pPr>
    <w:r w:rsidRPr="000E3B45">
      <w:rPr>
        <w:rFonts w:ascii="Palatino Linotype" w:hAnsi="Palatino Linotype"/>
        <w:sz w:val="16"/>
        <w:szCs w:val="16"/>
      </w:rPr>
      <w:t>Lacy Gillette</w:t>
    </w:r>
  </w:p>
  <w:p w14:paraId="6B3A1FB9" w14:textId="77777777" w:rsidR="002874BC" w:rsidRPr="000E3B45" w:rsidRDefault="002874BC" w:rsidP="000E3B45">
    <w:pPr>
      <w:pStyle w:val="Header"/>
      <w:spacing w:after="0" w:line="240" w:lineRule="auto"/>
      <w:jc w:val="center"/>
      <w:rPr>
        <w:rFonts w:ascii="Palatino Linotype" w:hAnsi="Palatino Linotype"/>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58389" w14:textId="77777777" w:rsidR="002874BC" w:rsidRDefault="002874BC" w:rsidP="000E3B45">
    <w:pPr>
      <w:pStyle w:val="Header"/>
      <w:pBdr>
        <w:bottom w:val="single" w:sz="6" w:space="1" w:color="auto"/>
      </w:pBdr>
      <w:spacing w:after="0" w:line="240" w:lineRule="auto"/>
      <w:jc w:val="center"/>
      <w:rPr>
        <w:rFonts w:ascii="Palatino Linotype" w:hAnsi="Palatino Linotype"/>
        <w:i/>
        <w:iCs/>
        <w:sz w:val="16"/>
        <w:szCs w:val="16"/>
      </w:rPr>
    </w:pPr>
    <w:r w:rsidRPr="000E3B45">
      <w:rPr>
        <w:rFonts w:ascii="Palatino Linotype" w:hAnsi="Palatino Linotype"/>
        <w:i/>
        <w:iCs/>
        <w:sz w:val="16"/>
        <w:szCs w:val="16"/>
      </w:rPr>
      <w:t>The Monster Within: Death, Disease and Demons</w:t>
    </w:r>
  </w:p>
  <w:p w14:paraId="74D3EF64" w14:textId="77777777" w:rsidR="002874BC" w:rsidRPr="000E3B45" w:rsidRDefault="002874BC" w:rsidP="000E3B45">
    <w:pPr>
      <w:pStyle w:val="Header"/>
      <w:spacing w:after="0" w:line="240" w:lineRule="auto"/>
      <w:jc w:val="center"/>
      <w:rPr>
        <w:rFonts w:ascii="Palatino Linotype" w:hAnsi="Palatino Linotype"/>
        <w:i/>
        <w:iCs/>
        <w:sz w:val="16"/>
        <w:szCs w:val="1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1C4D30" w14:textId="77777777" w:rsidR="00776B62" w:rsidRDefault="00776B6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3A73A" w14:textId="77777777" w:rsidR="002874BC" w:rsidRPr="00160C7D" w:rsidRDefault="002874BC" w:rsidP="00160C7D">
    <w:pPr>
      <w:pStyle w:val="Header"/>
      <w:pBdr>
        <w:bottom w:val="single" w:sz="6" w:space="1" w:color="auto"/>
      </w:pBdr>
      <w:spacing w:after="0" w:line="240" w:lineRule="auto"/>
      <w:jc w:val="center"/>
      <w:rPr>
        <w:rFonts w:ascii="Palatino Linotype" w:hAnsi="Palatino Linotype" w:cs="Times New Roman"/>
        <w:sz w:val="16"/>
        <w:szCs w:val="16"/>
        <w:lang w:val="it-IT"/>
      </w:rPr>
    </w:pPr>
    <w:r w:rsidRPr="00160C7D">
      <w:rPr>
        <w:rFonts w:ascii="Palatino Linotype" w:hAnsi="Palatino Linotype" w:cs="Times New Roman"/>
        <w:sz w:val="16"/>
        <w:szCs w:val="16"/>
        <w:lang w:val="it-IT"/>
      </w:rPr>
      <w:t>Federica Boldrini</w:t>
    </w:r>
  </w:p>
  <w:p w14:paraId="350332C3" w14:textId="77777777" w:rsidR="002874BC" w:rsidRPr="00160C7D" w:rsidRDefault="002874BC" w:rsidP="00160C7D">
    <w:pPr>
      <w:pStyle w:val="Header"/>
      <w:spacing w:after="0" w:line="240" w:lineRule="auto"/>
      <w:jc w:val="center"/>
      <w:rPr>
        <w:rFonts w:ascii="Palatino Linotype" w:hAnsi="Palatino Linotype"/>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08669" w14:textId="77777777" w:rsidR="002874BC" w:rsidRPr="00644324" w:rsidRDefault="002874BC" w:rsidP="00160C7D">
    <w:pPr>
      <w:pStyle w:val="Header"/>
      <w:pBdr>
        <w:bottom w:val="single" w:sz="6" w:space="1" w:color="auto"/>
      </w:pBdr>
      <w:spacing w:after="0" w:line="240" w:lineRule="auto"/>
      <w:jc w:val="center"/>
      <w:rPr>
        <w:rFonts w:ascii="Palatino Linotype" w:hAnsi="Palatino Linotype"/>
        <w:i/>
        <w:iCs/>
        <w:sz w:val="16"/>
        <w:szCs w:val="16"/>
      </w:rPr>
    </w:pPr>
    <w:r w:rsidRPr="00644324">
      <w:rPr>
        <w:rFonts w:ascii="Palatino Linotype" w:hAnsi="Palatino Linotype"/>
        <w:i/>
        <w:iCs/>
        <w:sz w:val="16"/>
        <w:szCs w:val="16"/>
      </w:rPr>
      <w:t xml:space="preserve">Trading in </w:t>
    </w:r>
    <w:r w:rsidRPr="00644324">
      <w:rPr>
        <w:rFonts w:ascii="Palatino Linotype" w:hAnsi="Palatino Linotype"/>
        <w:i/>
        <w:iCs/>
        <w:sz w:val="16"/>
        <w:szCs w:val="16"/>
      </w:rPr>
      <w:t>Beauty and Ugliness on the Medieval Marriage Market</w:t>
    </w:r>
  </w:p>
  <w:p w14:paraId="31E128A3" w14:textId="77777777" w:rsidR="002874BC" w:rsidRPr="00644324" w:rsidRDefault="002874BC" w:rsidP="00160C7D">
    <w:pPr>
      <w:pStyle w:val="Header"/>
      <w:spacing w:after="0" w:line="240" w:lineRule="auto"/>
      <w:jc w:val="center"/>
      <w:rPr>
        <w:rFonts w:ascii="Palatino Linotype" w:hAnsi="Palatino Linotype"/>
        <w:i/>
        <w:iCs/>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Heading4"/>
      <w:suff w:val="nothing"/>
      <w:lvlText w:val=""/>
      <w:lvlJc w:val="left"/>
      <w:pPr>
        <w:tabs>
          <w:tab w:val="num" w:pos="0"/>
        </w:tabs>
        <w:ind w:left="864" w:hanging="864"/>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1E9B64C8"/>
    <w:multiLevelType w:val="hybridMultilevel"/>
    <w:tmpl w:val="8126019E"/>
    <w:lvl w:ilvl="0" w:tplc="67BC24E4">
      <w:start w:val="1"/>
      <w:numFmt w:val="upperLetter"/>
      <w:lvlText w:val="%1."/>
      <w:lvlJc w:val="left"/>
      <w:pPr>
        <w:ind w:left="720" w:hanging="360"/>
      </w:pPr>
      <w:rPr>
        <w:rFonts w:hint="default"/>
        <w:i/>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46954D4"/>
    <w:multiLevelType w:val="multilevel"/>
    <w:tmpl w:val="38767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B331BAC"/>
    <w:multiLevelType w:val="multilevel"/>
    <w:tmpl w:val="8C401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E042FEE"/>
    <w:multiLevelType w:val="multilevel"/>
    <w:tmpl w:val="DC427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33E15D0"/>
    <w:multiLevelType w:val="hybridMultilevel"/>
    <w:tmpl w:val="9A506EEC"/>
    <w:lvl w:ilvl="0" w:tplc="5DE0E94C">
      <w:start w:val="1"/>
      <w:numFmt w:val="upperLetter"/>
      <w:lvlText w:val="%1."/>
      <w:lvlJc w:val="left"/>
      <w:pPr>
        <w:ind w:left="644" w:hanging="360"/>
      </w:pPr>
      <w:rPr>
        <w:rFonts w:cstheme="minorBidi" w:hint="default"/>
        <w:i/>
        <w:sz w:val="22"/>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6" w15:restartNumberingAfterBreak="0">
    <w:nsid w:val="65F53889"/>
    <w:multiLevelType w:val="hybridMultilevel"/>
    <w:tmpl w:val="24320F04"/>
    <w:lvl w:ilvl="0" w:tplc="8D70729C">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7" w15:restartNumberingAfterBreak="0">
    <w:nsid w:val="7F110D8C"/>
    <w:multiLevelType w:val="multilevel"/>
    <w:tmpl w:val="E3EEA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65355814">
    <w:abstractNumId w:val="0"/>
  </w:num>
  <w:num w:numId="2" w16cid:durableId="1111818786">
    <w:abstractNumId w:val="1"/>
  </w:num>
  <w:num w:numId="3" w16cid:durableId="1944417917">
    <w:abstractNumId w:val="3"/>
  </w:num>
  <w:num w:numId="4" w16cid:durableId="1082722535">
    <w:abstractNumId w:val="7"/>
  </w:num>
  <w:num w:numId="5" w16cid:durableId="1901478530">
    <w:abstractNumId w:val="4"/>
  </w:num>
  <w:num w:numId="6" w16cid:durableId="2031760646">
    <w:abstractNumId w:val="6"/>
  </w:num>
  <w:num w:numId="7" w16cid:durableId="1362828676">
    <w:abstractNumId w:val="2"/>
  </w:num>
  <w:num w:numId="8" w16cid:durableId="121419409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hideSpellingErrors/>
  <w:hideGrammatical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43"/>
  <w:hyphenationZone w:val="425"/>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S2MDEyNzA1NTM0NDdS0lEKTi0uzszPAykwrQUAHZPHFSwAAAA="/>
  </w:docVars>
  <w:rsids>
    <w:rsidRoot w:val="00F244AB"/>
    <w:rsid w:val="000056EB"/>
    <w:rsid w:val="000165BF"/>
    <w:rsid w:val="00016696"/>
    <w:rsid w:val="00026E78"/>
    <w:rsid w:val="000404D4"/>
    <w:rsid w:val="00060164"/>
    <w:rsid w:val="00085250"/>
    <w:rsid w:val="0008559A"/>
    <w:rsid w:val="00096536"/>
    <w:rsid w:val="000A5A8F"/>
    <w:rsid w:val="000B66C7"/>
    <w:rsid w:val="000F7383"/>
    <w:rsid w:val="0010453D"/>
    <w:rsid w:val="00131B58"/>
    <w:rsid w:val="00186801"/>
    <w:rsid w:val="00186D5F"/>
    <w:rsid w:val="001A3FD2"/>
    <w:rsid w:val="001C3689"/>
    <w:rsid w:val="001C4589"/>
    <w:rsid w:val="001E3ABA"/>
    <w:rsid w:val="001F05BF"/>
    <w:rsid w:val="0024098C"/>
    <w:rsid w:val="00242F7F"/>
    <w:rsid w:val="002458C4"/>
    <w:rsid w:val="002874BC"/>
    <w:rsid w:val="0029674E"/>
    <w:rsid w:val="002D4675"/>
    <w:rsid w:val="00345265"/>
    <w:rsid w:val="00360230"/>
    <w:rsid w:val="003713C1"/>
    <w:rsid w:val="003716F5"/>
    <w:rsid w:val="003A3F00"/>
    <w:rsid w:val="003E3267"/>
    <w:rsid w:val="003F3613"/>
    <w:rsid w:val="0040107B"/>
    <w:rsid w:val="00402F2B"/>
    <w:rsid w:val="004140C6"/>
    <w:rsid w:val="004349F3"/>
    <w:rsid w:val="00450CA3"/>
    <w:rsid w:val="004823BB"/>
    <w:rsid w:val="004B5CD9"/>
    <w:rsid w:val="004D2CEE"/>
    <w:rsid w:val="004D2D69"/>
    <w:rsid w:val="005002E0"/>
    <w:rsid w:val="00512277"/>
    <w:rsid w:val="00515401"/>
    <w:rsid w:val="00526E34"/>
    <w:rsid w:val="005303AC"/>
    <w:rsid w:val="00553D6B"/>
    <w:rsid w:val="00564A58"/>
    <w:rsid w:val="005D3EBA"/>
    <w:rsid w:val="005F2B1F"/>
    <w:rsid w:val="005F7CB8"/>
    <w:rsid w:val="006119A3"/>
    <w:rsid w:val="00611FB2"/>
    <w:rsid w:val="006245A3"/>
    <w:rsid w:val="00627628"/>
    <w:rsid w:val="00635613"/>
    <w:rsid w:val="006557CA"/>
    <w:rsid w:val="00665AEA"/>
    <w:rsid w:val="006677CD"/>
    <w:rsid w:val="006A79E9"/>
    <w:rsid w:val="007125A0"/>
    <w:rsid w:val="007572CA"/>
    <w:rsid w:val="00776B62"/>
    <w:rsid w:val="00793D39"/>
    <w:rsid w:val="007A5B4F"/>
    <w:rsid w:val="007D5428"/>
    <w:rsid w:val="008114DE"/>
    <w:rsid w:val="008166AF"/>
    <w:rsid w:val="008703E4"/>
    <w:rsid w:val="00874FA2"/>
    <w:rsid w:val="008C47B5"/>
    <w:rsid w:val="008E135B"/>
    <w:rsid w:val="008E6BDF"/>
    <w:rsid w:val="009B0868"/>
    <w:rsid w:val="009B6F1B"/>
    <w:rsid w:val="009C6AA3"/>
    <w:rsid w:val="009F795D"/>
    <w:rsid w:val="00A02A87"/>
    <w:rsid w:val="00A25CB3"/>
    <w:rsid w:val="00A31E55"/>
    <w:rsid w:val="00A96A4A"/>
    <w:rsid w:val="00AA140D"/>
    <w:rsid w:val="00AC3905"/>
    <w:rsid w:val="00AC4CBE"/>
    <w:rsid w:val="00AD1302"/>
    <w:rsid w:val="00B04692"/>
    <w:rsid w:val="00B146F7"/>
    <w:rsid w:val="00B176CF"/>
    <w:rsid w:val="00B66434"/>
    <w:rsid w:val="00B938DA"/>
    <w:rsid w:val="00C02F91"/>
    <w:rsid w:val="00C21EE8"/>
    <w:rsid w:val="00C3243D"/>
    <w:rsid w:val="00C57C79"/>
    <w:rsid w:val="00C65D0B"/>
    <w:rsid w:val="00C7680F"/>
    <w:rsid w:val="00C85760"/>
    <w:rsid w:val="00CA1F63"/>
    <w:rsid w:val="00CE0560"/>
    <w:rsid w:val="00CF0C6B"/>
    <w:rsid w:val="00CF1450"/>
    <w:rsid w:val="00CF516D"/>
    <w:rsid w:val="00D03CF5"/>
    <w:rsid w:val="00D32326"/>
    <w:rsid w:val="00D34E87"/>
    <w:rsid w:val="00D65062"/>
    <w:rsid w:val="00D870A6"/>
    <w:rsid w:val="00DC2A03"/>
    <w:rsid w:val="00E20C7C"/>
    <w:rsid w:val="00E83DF2"/>
    <w:rsid w:val="00E91A67"/>
    <w:rsid w:val="00EC1142"/>
    <w:rsid w:val="00EE23E7"/>
    <w:rsid w:val="00F03D36"/>
    <w:rsid w:val="00F244AB"/>
    <w:rsid w:val="00F53FCD"/>
    <w:rsid w:val="00F62717"/>
    <w:rsid w:val="00F6613A"/>
    <w:rsid w:val="00F723EE"/>
    <w:rsid w:val="00F73796"/>
    <w:rsid w:val="00F74D2B"/>
    <w:rsid w:val="00F8295B"/>
    <w:rsid w:val="00F92C75"/>
    <w:rsid w:val="00FB2B90"/>
    <w:rsid w:val="00FD07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56EE97F2"/>
  <w15:chartTrackingRefBased/>
  <w15:docId w15:val="{EB62447F-27DA-4076-AEE2-0692C07C8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after="200" w:line="276" w:lineRule="auto"/>
    </w:pPr>
    <w:rPr>
      <w:rFonts w:ascii="Calibri" w:hAnsi="Calibri" w:cs="Arial"/>
      <w:kern w:val="2"/>
      <w:sz w:val="24"/>
      <w:szCs w:val="24"/>
      <w:lang w:val="en-US" w:eastAsia="ar-SA" w:bidi="hi-IN"/>
    </w:rPr>
  </w:style>
  <w:style w:type="paragraph" w:styleId="Heading1">
    <w:name w:val="heading 1"/>
    <w:basedOn w:val="Titre1"/>
    <w:next w:val="BodyText"/>
    <w:link w:val="Heading1Char"/>
    <w:uiPriority w:val="9"/>
    <w:qFormat/>
    <w:pPr>
      <w:outlineLvl w:val="0"/>
    </w:pPr>
    <w:rPr>
      <w:rFonts w:ascii="Liberation Serif" w:eastAsia="NSimSun" w:hAnsi="Liberation Serif"/>
      <w:b/>
      <w:bCs/>
      <w:sz w:val="48"/>
      <w:szCs w:val="48"/>
    </w:rPr>
  </w:style>
  <w:style w:type="paragraph" w:styleId="Heading2">
    <w:name w:val="heading 2"/>
    <w:basedOn w:val="Titre1"/>
    <w:next w:val="BodyText"/>
    <w:link w:val="Heading2Char"/>
    <w:uiPriority w:val="9"/>
    <w:qFormat/>
    <w:pPr>
      <w:spacing w:before="200"/>
      <w:outlineLvl w:val="1"/>
    </w:pPr>
    <w:rPr>
      <w:rFonts w:ascii="Liberation Serif" w:eastAsia="NSimSun" w:hAnsi="Liberation Serif"/>
      <w:b/>
      <w:bCs/>
      <w:sz w:val="36"/>
      <w:szCs w:val="36"/>
    </w:rPr>
  </w:style>
  <w:style w:type="paragraph" w:styleId="Heading3">
    <w:name w:val="heading 3"/>
    <w:basedOn w:val="Normal"/>
    <w:next w:val="BodyText"/>
    <w:link w:val="Heading3Char"/>
    <w:uiPriority w:val="9"/>
    <w:qFormat/>
    <w:pPr>
      <w:keepNext/>
      <w:keepLines/>
      <w:spacing w:before="200" w:after="0"/>
      <w:outlineLvl w:val="2"/>
    </w:pPr>
    <w:rPr>
      <w:rFonts w:ascii="Cambria" w:hAnsi="Cambria" w:cs="Cambria"/>
      <w:b/>
      <w:bCs/>
      <w:color w:val="4F81BD"/>
    </w:rPr>
  </w:style>
  <w:style w:type="paragraph" w:styleId="Heading4">
    <w:name w:val="heading 4"/>
    <w:basedOn w:val="Titre1"/>
    <w:next w:val="BodyText"/>
    <w:link w:val="Heading4Char"/>
    <w:uiPriority w:val="9"/>
    <w:qFormat/>
    <w:pPr>
      <w:numPr>
        <w:ilvl w:val="3"/>
        <w:numId w:val="1"/>
      </w:numPr>
      <w:spacing w:before="340" w:after="227"/>
      <w:ind w:left="0" w:firstLine="0"/>
      <w:jc w:val="both"/>
      <w:outlineLvl w:val="3"/>
    </w:pPr>
    <w:rPr>
      <w:rFonts w:ascii="Times New Roman" w:hAnsi="Times New Roman" w:cs="Times New Roman"/>
      <w:b/>
      <w:bCs/>
      <w:i/>
      <w:iCs/>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efaultParagraphFont1">
    <w:name w:val="Default Paragraph Font1"/>
  </w:style>
  <w:style w:type="character" w:styleId="Hyperlink">
    <w:name w:val="Hyperlink"/>
    <w:rPr>
      <w:rFonts w:cs="Times New Roman"/>
      <w:color w:val="0000FF"/>
      <w:u w:val="single"/>
    </w:rPr>
  </w:style>
  <w:style w:type="character" w:customStyle="1" w:styleId="HeaderChar">
    <w:name w:val="Header Char"/>
    <w:uiPriority w:val="99"/>
    <w:rPr>
      <w:rFonts w:ascii="Calibri" w:eastAsia="Times New Roman" w:hAnsi="Calibri" w:cs="Arial"/>
      <w:lang w:val="en-US" w:eastAsia="ar-SA"/>
    </w:rPr>
  </w:style>
  <w:style w:type="character" w:customStyle="1" w:styleId="FooterChar">
    <w:name w:val="Footer Char"/>
    <w:uiPriority w:val="99"/>
    <w:rPr>
      <w:rFonts w:ascii="Calibri" w:eastAsia="Times New Roman" w:hAnsi="Calibri" w:cs="Arial"/>
      <w:lang w:val="en-US" w:eastAsia="ar-SA"/>
    </w:rPr>
  </w:style>
  <w:style w:type="character" w:customStyle="1" w:styleId="BalloonTextChar">
    <w:name w:val="Balloon Text Char"/>
    <w:uiPriority w:val="99"/>
    <w:rPr>
      <w:rFonts w:ascii="Tahoma" w:eastAsia="Times New Roman" w:hAnsi="Tahoma" w:cs="Tahoma"/>
      <w:sz w:val="16"/>
      <w:szCs w:val="16"/>
      <w:lang w:val="en-US" w:eastAsia="ar-SA"/>
    </w:rPr>
  </w:style>
  <w:style w:type="character" w:customStyle="1" w:styleId="Sautdindex">
    <w:name w:val="Saut d'index"/>
  </w:style>
  <w:style w:type="character" w:customStyle="1" w:styleId="Policepardfaut1">
    <w:name w:val="Police par défaut1"/>
  </w:style>
  <w:style w:type="character" w:customStyle="1" w:styleId="Caractresdenumrotation">
    <w:name w:val="Caractères de numérotation"/>
  </w:style>
  <w:style w:type="character" w:customStyle="1" w:styleId="Puces">
    <w:name w:val="Puces"/>
    <w:rPr>
      <w:rFonts w:ascii="OpenSymbol" w:eastAsia="OpenSymbol" w:hAnsi="OpenSymbol" w:cs="OpenSymbol"/>
    </w:rPr>
  </w:style>
  <w:style w:type="character" w:customStyle="1" w:styleId="Accentuation1">
    <w:name w:val="Accentuation1"/>
    <w:rPr>
      <w:i/>
      <w:iCs/>
    </w:rPr>
  </w:style>
  <w:style w:type="character" w:customStyle="1" w:styleId="Caractresdenotedebasdepage">
    <w:name w:val="Caractères de note de bas de page"/>
    <w:rPr>
      <w:rFonts w:ascii="Garamond" w:hAnsi="Garamond"/>
      <w:sz w:val="18"/>
    </w:rPr>
  </w:style>
  <w:style w:type="character" w:styleId="Strong">
    <w:name w:val="Strong"/>
    <w:uiPriority w:val="22"/>
    <w:qFormat/>
    <w:rPr>
      <w:b/>
      <w:bCs/>
    </w:rPr>
  </w:style>
  <w:style w:type="character" w:styleId="FootnoteReference">
    <w:name w:val="footnote reference"/>
    <w:uiPriority w:val="99"/>
    <w:rPr>
      <w:vertAlign w:val="superscript"/>
    </w:rPr>
  </w:style>
  <w:style w:type="character" w:customStyle="1" w:styleId="FootnoteCharacters">
    <w:name w:val="Footnote Characters"/>
    <w:rPr>
      <w:vertAlign w:val="superscript"/>
    </w:rPr>
  </w:style>
  <w:style w:type="character" w:customStyle="1" w:styleId="Funotenzeichen">
    <w:name w:val="Fußnotenzeichen"/>
    <w:rPr>
      <w:vertAlign w:val="superscript"/>
    </w:rPr>
  </w:style>
  <w:style w:type="character" w:customStyle="1" w:styleId="Caractresdenotedefin">
    <w:name w:val="Caractères de note de fin"/>
  </w:style>
  <w:style w:type="character" w:styleId="EndnoteReference">
    <w:name w:val="endnote reference"/>
    <w:uiPriority w:val="99"/>
    <w:rPr>
      <w:vertAlign w:val="superscript"/>
    </w:rPr>
  </w:style>
  <w:style w:type="character" w:customStyle="1" w:styleId="CommentReference1">
    <w:name w:val="Comment Reference1"/>
    <w:rPr>
      <w:sz w:val="16"/>
      <w:szCs w:val="16"/>
    </w:rPr>
  </w:style>
  <w:style w:type="character" w:customStyle="1" w:styleId="CommentaireCar">
    <w:name w:val="Commentaire Car"/>
    <w:rPr>
      <w:rFonts w:ascii="Calibri" w:eastAsia="Times New Roman" w:hAnsi="Calibri" w:cs="Mangal"/>
      <w:sz w:val="20"/>
      <w:szCs w:val="18"/>
      <w:lang w:val="en-US" w:eastAsia="ar-SA"/>
    </w:rPr>
  </w:style>
  <w:style w:type="character" w:customStyle="1" w:styleId="ObjetducommentaireCar">
    <w:name w:val="Objet du commentaire Car"/>
    <w:rPr>
      <w:rFonts w:ascii="Calibri" w:eastAsia="Times New Roman" w:hAnsi="Calibri" w:cs="Mangal"/>
      <w:b/>
      <w:bCs/>
      <w:sz w:val="20"/>
      <w:szCs w:val="18"/>
      <w:lang w:val="en-US" w:eastAsia="ar-SA"/>
    </w:rPr>
  </w:style>
  <w:style w:type="paragraph" w:customStyle="1" w:styleId="Titre2">
    <w:name w:val="Titre2"/>
    <w:basedOn w:val="Normal"/>
    <w:next w:val="BodyText"/>
    <w:pPr>
      <w:keepNext/>
      <w:spacing w:before="240" w:after="120"/>
    </w:pPr>
    <w:rPr>
      <w:rFonts w:ascii="Times New Roman" w:eastAsia="Microsoft YaHei" w:hAnsi="Times New Roman"/>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rFonts w:ascii="Times New Roman" w:hAnsi="Times New Roman"/>
      <w:i/>
      <w:iCs/>
    </w:rPr>
  </w:style>
  <w:style w:type="paragraph" w:customStyle="1" w:styleId="Index">
    <w:name w:val="Index"/>
    <w:basedOn w:val="Normal"/>
    <w:pPr>
      <w:suppressLineNumbers/>
    </w:pPr>
  </w:style>
  <w:style w:type="paragraph" w:customStyle="1" w:styleId="Titre1">
    <w:name w:val="Titre1"/>
    <w:basedOn w:val="Normal"/>
    <w:next w:val="BodyText"/>
    <w:pPr>
      <w:keepNext/>
      <w:spacing w:before="240" w:after="120"/>
    </w:pPr>
    <w:rPr>
      <w:rFonts w:ascii="Arial" w:eastAsia="Microsoft YaHei" w:hAnsi="Arial"/>
      <w:sz w:val="28"/>
      <w:szCs w:val="28"/>
    </w:rPr>
  </w:style>
  <w:style w:type="paragraph" w:customStyle="1" w:styleId="Caption1">
    <w:name w:val="Caption1"/>
    <w:basedOn w:val="Normal"/>
    <w:pPr>
      <w:suppressLineNumbers/>
      <w:spacing w:before="120" w:after="120"/>
    </w:pPr>
    <w:rPr>
      <w:i/>
      <w:iCs/>
    </w:rPr>
  </w:style>
  <w:style w:type="paragraph" w:styleId="NoSpacing">
    <w:name w:val="No Spacing"/>
    <w:qFormat/>
    <w:pPr>
      <w:suppressAutoHyphens/>
      <w:ind w:firstLine="283"/>
      <w:jc w:val="both"/>
    </w:pPr>
    <w:rPr>
      <w:rFonts w:ascii="Garamond" w:eastAsia="SimSun" w:hAnsi="Garamond" w:cs="Arial"/>
      <w:kern w:val="2"/>
      <w:szCs w:val="24"/>
      <w:lang w:eastAsia="zh-CN" w:bidi="hi-IN"/>
    </w:rPr>
  </w:style>
  <w:style w:type="paragraph" w:customStyle="1" w:styleId="En-tteetpieddepage">
    <w:name w:val="En-tête et pied de page"/>
    <w:basedOn w:val="Normal"/>
    <w:pPr>
      <w:suppressLineNumbers/>
      <w:tabs>
        <w:tab w:val="center" w:pos="4819"/>
        <w:tab w:val="right" w:pos="9638"/>
      </w:tabs>
    </w:pPr>
  </w:style>
  <w:style w:type="paragraph" w:styleId="Header">
    <w:name w:val="header"/>
    <w:basedOn w:val="Normal"/>
    <w:uiPriority w:val="99"/>
    <w:pPr>
      <w:suppressLineNumbers/>
      <w:tabs>
        <w:tab w:val="center" w:pos="4536"/>
        <w:tab w:val="right" w:pos="9072"/>
      </w:tabs>
    </w:pPr>
  </w:style>
  <w:style w:type="paragraph" w:styleId="Footer">
    <w:name w:val="footer"/>
    <w:basedOn w:val="Normal"/>
    <w:uiPriority w:val="99"/>
    <w:pPr>
      <w:suppressLineNumbers/>
      <w:tabs>
        <w:tab w:val="center" w:pos="4536"/>
        <w:tab w:val="right" w:pos="9072"/>
      </w:tabs>
    </w:pPr>
  </w:style>
  <w:style w:type="paragraph" w:customStyle="1" w:styleId="tablecolhead">
    <w:name w:val="table col head"/>
    <w:basedOn w:val="Normal"/>
    <w:uiPriority w:val="99"/>
    <w:pPr>
      <w:suppressAutoHyphens w:val="0"/>
      <w:spacing w:after="0" w:line="240" w:lineRule="auto"/>
      <w:jc w:val="center"/>
    </w:pPr>
    <w:rPr>
      <w:rFonts w:ascii="Times New Roman" w:hAnsi="Times New Roman" w:cs="Times New Roman"/>
      <w:b/>
      <w:bCs/>
      <w:sz w:val="16"/>
      <w:szCs w:val="16"/>
      <w:lang w:eastAsia="en-US"/>
    </w:rPr>
  </w:style>
  <w:style w:type="paragraph" w:customStyle="1" w:styleId="tablecolsubhead">
    <w:name w:val="table col subhead"/>
    <w:basedOn w:val="tablecolhead"/>
    <w:uiPriority w:val="99"/>
    <w:rPr>
      <w:i/>
      <w:iCs/>
      <w:sz w:val="15"/>
      <w:szCs w:val="15"/>
    </w:rPr>
  </w:style>
  <w:style w:type="paragraph" w:customStyle="1" w:styleId="tablecopy">
    <w:name w:val="table copy"/>
    <w:uiPriority w:val="99"/>
    <w:pPr>
      <w:suppressAutoHyphens/>
      <w:jc w:val="both"/>
    </w:pPr>
    <w:rPr>
      <w:kern w:val="2"/>
      <w:sz w:val="16"/>
      <w:szCs w:val="16"/>
      <w:lang w:val="en-US" w:eastAsia="zh-CN" w:bidi="hi-IN"/>
    </w:rPr>
  </w:style>
  <w:style w:type="paragraph" w:styleId="BalloonText">
    <w:name w:val="Balloon Text"/>
    <w:basedOn w:val="Normal"/>
    <w:uiPriority w:val="99"/>
    <w:pPr>
      <w:spacing w:after="0" w:line="240" w:lineRule="auto"/>
    </w:pPr>
    <w:rPr>
      <w:rFonts w:ascii="Tahoma" w:hAnsi="Tahoma" w:cs="Tahoma"/>
      <w:sz w:val="16"/>
      <w:szCs w:val="16"/>
    </w:rPr>
  </w:style>
  <w:style w:type="paragraph" w:customStyle="1" w:styleId="Default">
    <w:name w:val="Default"/>
    <w:basedOn w:val="Normal"/>
    <w:rPr>
      <w:rFonts w:ascii="Times New Roman" w:hAnsi="Times New Roman" w:cs="Times New Roman"/>
      <w:color w:val="000000"/>
      <w:lang w:val="fr-FR" w:eastAsia="zh-CN"/>
    </w:rPr>
  </w:style>
  <w:style w:type="paragraph" w:styleId="FootnoteText">
    <w:name w:val="footnote text"/>
    <w:basedOn w:val="Normal"/>
    <w:link w:val="FootnoteTextChar"/>
    <w:uiPriority w:val="99"/>
    <w:pPr>
      <w:spacing w:after="0" w:line="240" w:lineRule="auto"/>
      <w:ind w:left="-57"/>
      <w:jc w:val="both"/>
    </w:pPr>
    <w:rPr>
      <w:sz w:val="20"/>
      <w:szCs w:val="20"/>
    </w:rPr>
  </w:style>
  <w:style w:type="paragraph" w:styleId="Subtitle">
    <w:name w:val="Subtitle"/>
    <w:basedOn w:val="Titre1"/>
    <w:next w:val="BodyText"/>
    <w:qFormat/>
    <w:pPr>
      <w:spacing w:before="283" w:after="170"/>
      <w:ind w:left="340" w:firstLine="340"/>
    </w:pPr>
    <w:rPr>
      <w:rFonts w:ascii="Times New Roman" w:hAnsi="Times New Roman" w:cs="Times New Roman"/>
      <w:i/>
      <w:sz w:val="24"/>
      <w:szCs w:val="36"/>
    </w:rPr>
  </w:style>
  <w:style w:type="paragraph" w:customStyle="1" w:styleId="Citations">
    <w:name w:val="Citations"/>
    <w:basedOn w:val="Normal"/>
    <w:pPr>
      <w:spacing w:before="113" w:after="170" w:line="340" w:lineRule="exact"/>
      <w:ind w:left="567" w:right="567"/>
      <w:jc w:val="both"/>
    </w:pPr>
  </w:style>
  <w:style w:type="paragraph" w:customStyle="1" w:styleId="WW-Footnote">
    <w:name w:val="WW-Footnote"/>
    <w:basedOn w:val="Normal"/>
    <w:pPr>
      <w:suppressLineNumbers/>
      <w:ind w:left="340" w:hanging="340"/>
      <w:jc w:val="both"/>
    </w:pPr>
    <w:rPr>
      <w:sz w:val="20"/>
      <w:szCs w:val="20"/>
    </w:rPr>
  </w:style>
  <w:style w:type="paragraph" w:styleId="ListParagraph">
    <w:name w:val="List Paragraph"/>
    <w:basedOn w:val="Normal"/>
    <w:uiPriority w:val="34"/>
    <w:qFormat/>
    <w:pPr>
      <w:ind w:left="720"/>
    </w:pPr>
    <w:rPr>
      <w:rFonts w:ascii="Book Antiqua" w:hAnsi="Book Antiqua" w:cs="Book Antiqua"/>
    </w:rPr>
  </w:style>
  <w:style w:type="paragraph" w:customStyle="1" w:styleId="Texteprformat">
    <w:name w:val="Texte préformaté"/>
    <w:basedOn w:val="Normal"/>
    <w:pPr>
      <w:spacing w:after="0"/>
    </w:pPr>
    <w:rPr>
      <w:rFonts w:ascii="Liberation Mono" w:eastAsia="NSimSun" w:hAnsi="Liberation Mono" w:cs="Liberation Mono"/>
      <w:sz w:val="20"/>
      <w:szCs w:val="20"/>
    </w:rPr>
  </w:style>
  <w:style w:type="paragraph" w:customStyle="1" w:styleId="Bibliographie1">
    <w:name w:val="Bibliographie 1"/>
    <w:basedOn w:val="Index"/>
    <w:pPr>
      <w:spacing w:before="85" w:after="85" w:line="238" w:lineRule="exact"/>
      <w:jc w:val="both"/>
    </w:pPr>
  </w:style>
  <w:style w:type="paragraph" w:styleId="EndnoteText">
    <w:name w:val="endnote text"/>
    <w:basedOn w:val="Normal"/>
    <w:link w:val="EndnoteTextChar"/>
    <w:uiPriority w:val="99"/>
    <w:pPr>
      <w:suppressLineNumbers/>
      <w:ind w:left="339" w:hanging="339"/>
    </w:pPr>
    <w:rPr>
      <w:sz w:val="20"/>
      <w:szCs w:val="20"/>
    </w:rPr>
  </w:style>
  <w:style w:type="paragraph" w:customStyle="1" w:styleId="CommentText1">
    <w:name w:val="Comment Text1"/>
    <w:basedOn w:val="Normal"/>
    <w:pPr>
      <w:spacing w:line="240" w:lineRule="auto"/>
    </w:pPr>
    <w:rPr>
      <w:rFonts w:cs="Mangal"/>
      <w:sz w:val="20"/>
      <w:szCs w:val="18"/>
    </w:rPr>
  </w:style>
  <w:style w:type="paragraph" w:customStyle="1" w:styleId="CommentSubject1">
    <w:name w:val="Comment Subject1"/>
    <w:basedOn w:val="CommentText1"/>
    <w:next w:val="CommentText1"/>
    <w:rPr>
      <w:b/>
      <w:bCs/>
    </w:rPr>
  </w:style>
  <w:style w:type="character" w:styleId="CommentReference">
    <w:name w:val="annotation reference"/>
    <w:uiPriority w:val="99"/>
    <w:semiHidden/>
    <w:unhideWhenUsed/>
    <w:rsid w:val="00CF0C6B"/>
    <w:rPr>
      <w:sz w:val="16"/>
      <w:szCs w:val="16"/>
    </w:rPr>
  </w:style>
  <w:style w:type="paragraph" w:styleId="CommentText">
    <w:name w:val="annotation text"/>
    <w:basedOn w:val="Normal"/>
    <w:link w:val="CommentTextChar"/>
    <w:uiPriority w:val="99"/>
    <w:unhideWhenUsed/>
    <w:rsid w:val="00CF0C6B"/>
    <w:rPr>
      <w:rFonts w:cs="Mangal"/>
      <w:sz w:val="20"/>
      <w:szCs w:val="18"/>
    </w:rPr>
  </w:style>
  <w:style w:type="character" w:customStyle="1" w:styleId="CommentTextChar">
    <w:name w:val="Comment Text Char"/>
    <w:link w:val="CommentText"/>
    <w:uiPriority w:val="99"/>
    <w:rsid w:val="00CF0C6B"/>
    <w:rPr>
      <w:rFonts w:ascii="Calibri" w:hAnsi="Calibri" w:cs="Mangal"/>
      <w:kern w:val="2"/>
      <w:szCs w:val="18"/>
      <w:lang w:val="en-US" w:eastAsia="ar-SA" w:bidi="hi-IN"/>
    </w:rPr>
  </w:style>
  <w:style w:type="paragraph" w:styleId="CommentSubject">
    <w:name w:val="annotation subject"/>
    <w:basedOn w:val="CommentText"/>
    <w:next w:val="CommentText"/>
    <w:link w:val="CommentSubjectChar"/>
    <w:uiPriority w:val="99"/>
    <w:semiHidden/>
    <w:unhideWhenUsed/>
    <w:rsid w:val="00CF0C6B"/>
    <w:rPr>
      <w:b/>
      <w:bCs/>
    </w:rPr>
  </w:style>
  <w:style w:type="character" w:customStyle="1" w:styleId="CommentSubjectChar">
    <w:name w:val="Comment Subject Char"/>
    <w:link w:val="CommentSubject"/>
    <w:uiPriority w:val="99"/>
    <w:semiHidden/>
    <w:rsid w:val="00CF0C6B"/>
    <w:rPr>
      <w:rFonts w:ascii="Calibri" w:hAnsi="Calibri" w:cs="Mangal"/>
      <w:b/>
      <w:bCs/>
      <w:kern w:val="2"/>
      <w:szCs w:val="18"/>
      <w:lang w:val="en-US" w:eastAsia="ar-SA" w:bidi="hi-IN"/>
    </w:rPr>
  </w:style>
  <w:style w:type="paragraph" w:styleId="Revision">
    <w:name w:val="Revision"/>
    <w:hidden/>
    <w:uiPriority w:val="99"/>
    <w:semiHidden/>
    <w:rsid w:val="00CE0560"/>
    <w:rPr>
      <w:rFonts w:ascii="Calibri" w:hAnsi="Calibri" w:cs="Mangal"/>
      <w:kern w:val="2"/>
      <w:sz w:val="24"/>
      <w:szCs w:val="21"/>
      <w:lang w:val="en-US" w:eastAsia="ar-SA" w:bidi="hi-IN"/>
    </w:rPr>
  </w:style>
  <w:style w:type="character" w:customStyle="1" w:styleId="FootnoteTextChar">
    <w:name w:val="Footnote Text Char"/>
    <w:link w:val="FootnoteText"/>
    <w:uiPriority w:val="99"/>
    <w:rsid w:val="008E135B"/>
    <w:rPr>
      <w:rFonts w:ascii="Calibri" w:hAnsi="Calibri" w:cs="Arial"/>
      <w:kern w:val="2"/>
      <w:lang w:eastAsia="ar-SA" w:bidi="hi-IN"/>
    </w:rPr>
  </w:style>
  <w:style w:type="character" w:customStyle="1" w:styleId="in-revue">
    <w:name w:val="in-revue"/>
    <w:basedOn w:val="DefaultParagraphFont"/>
    <w:rsid w:val="00515401"/>
  </w:style>
  <w:style w:type="numbering" w:customStyle="1" w:styleId="NoList1">
    <w:name w:val="No List1"/>
    <w:next w:val="NoList"/>
    <w:uiPriority w:val="99"/>
    <w:semiHidden/>
    <w:unhideWhenUsed/>
    <w:rsid w:val="008703E4"/>
  </w:style>
  <w:style w:type="character" w:customStyle="1" w:styleId="apple-converted-space">
    <w:name w:val="apple-converted-space"/>
    <w:basedOn w:val="DefaultParagraphFont"/>
    <w:rsid w:val="008703E4"/>
  </w:style>
  <w:style w:type="character" w:styleId="Emphasis">
    <w:name w:val="Emphasis"/>
    <w:basedOn w:val="DefaultParagraphFont"/>
    <w:uiPriority w:val="20"/>
    <w:qFormat/>
    <w:rsid w:val="008703E4"/>
    <w:rPr>
      <w:i/>
      <w:iCs/>
    </w:rPr>
  </w:style>
  <w:style w:type="character" w:customStyle="1" w:styleId="tlfcdefinition">
    <w:name w:val="tlf_cdefinition"/>
    <w:basedOn w:val="DefaultParagraphFont"/>
    <w:rsid w:val="008703E4"/>
  </w:style>
  <w:style w:type="character" w:customStyle="1" w:styleId="tlfcsyntagme">
    <w:name w:val="tlf_csyntagme"/>
    <w:basedOn w:val="DefaultParagraphFont"/>
    <w:rsid w:val="008703E4"/>
  </w:style>
  <w:style w:type="character" w:customStyle="1" w:styleId="Mentionnonrsolue1">
    <w:name w:val="Mention non résolue1"/>
    <w:basedOn w:val="DefaultParagraphFont"/>
    <w:uiPriority w:val="99"/>
    <w:semiHidden/>
    <w:unhideWhenUsed/>
    <w:rsid w:val="008703E4"/>
    <w:rPr>
      <w:color w:val="605E5C"/>
      <w:shd w:val="clear" w:color="auto" w:fill="E1DFDD"/>
    </w:rPr>
  </w:style>
  <w:style w:type="character" w:customStyle="1" w:styleId="FollowedHyperlink1">
    <w:name w:val="FollowedHyperlink1"/>
    <w:basedOn w:val="DefaultParagraphFont"/>
    <w:uiPriority w:val="99"/>
    <w:semiHidden/>
    <w:unhideWhenUsed/>
    <w:rsid w:val="008703E4"/>
    <w:rPr>
      <w:color w:val="800080"/>
      <w:u w:val="single"/>
    </w:rPr>
  </w:style>
  <w:style w:type="character" w:customStyle="1" w:styleId="EndnoteTextChar">
    <w:name w:val="Endnote Text Char"/>
    <w:basedOn w:val="DefaultParagraphFont"/>
    <w:link w:val="EndnoteText"/>
    <w:uiPriority w:val="99"/>
    <w:rsid w:val="008703E4"/>
    <w:rPr>
      <w:rFonts w:ascii="Calibri" w:hAnsi="Calibri" w:cs="Arial"/>
      <w:kern w:val="2"/>
      <w:lang w:val="en-US" w:eastAsia="ar-SA" w:bidi="hi-IN"/>
    </w:rPr>
  </w:style>
  <w:style w:type="character" w:customStyle="1" w:styleId="Heading2Char">
    <w:name w:val="Heading 2 Char"/>
    <w:basedOn w:val="DefaultParagraphFont"/>
    <w:link w:val="Heading2"/>
    <w:uiPriority w:val="9"/>
    <w:rsid w:val="008703E4"/>
    <w:rPr>
      <w:rFonts w:ascii="Liberation Serif" w:eastAsia="NSimSun" w:hAnsi="Liberation Serif" w:cs="Arial"/>
      <w:b/>
      <w:bCs/>
      <w:kern w:val="2"/>
      <w:sz w:val="36"/>
      <w:szCs w:val="36"/>
      <w:lang w:val="en-US" w:eastAsia="ar-SA" w:bidi="hi-IN"/>
    </w:rPr>
  </w:style>
  <w:style w:type="paragraph" w:customStyle="1" w:styleId="titre-article">
    <w:name w:val="titre-article"/>
    <w:basedOn w:val="Normal"/>
    <w:rsid w:val="008703E4"/>
    <w:pPr>
      <w:suppressAutoHyphens w:val="0"/>
      <w:spacing w:before="100" w:beforeAutospacing="1" w:after="100" w:afterAutospacing="1" w:line="240" w:lineRule="auto"/>
    </w:pPr>
    <w:rPr>
      <w:rFonts w:ascii="Times New Roman" w:hAnsi="Times New Roman" w:cs="Times New Roman"/>
      <w:kern w:val="0"/>
      <w:lang w:val="fr-FR" w:eastAsia="fr-FR" w:bidi="ar-SA"/>
    </w:rPr>
  </w:style>
  <w:style w:type="character" w:customStyle="1" w:styleId="titre-revue">
    <w:name w:val="titre-revue"/>
    <w:basedOn w:val="DefaultParagraphFont"/>
    <w:rsid w:val="008703E4"/>
  </w:style>
  <w:style w:type="character" w:customStyle="1" w:styleId="Heading1Char">
    <w:name w:val="Heading 1 Char"/>
    <w:basedOn w:val="DefaultParagraphFont"/>
    <w:link w:val="Heading1"/>
    <w:uiPriority w:val="9"/>
    <w:rsid w:val="008703E4"/>
    <w:rPr>
      <w:rFonts w:ascii="Liberation Serif" w:eastAsia="NSimSun" w:hAnsi="Liberation Serif" w:cs="Arial"/>
      <w:b/>
      <w:bCs/>
      <w:kern w:val="2"/>
      <w:sz w:val="48"/>
      <w:szCs w:val="48"/>
      <w:lang w:val="en-US" w:eastAsia="ar-SA" w:bidi="hi-IN"/>
    </w:rPr>
  </w:style>
  <w:style w:type="character" w:customStyle="1" w:styleId="addmd">
    <w:name w:val="addmd"/>
    <w:basedOn w:val="DefaultParagraphFont"/>
    <w:rsid w:val="008703E4"/>
  </w:style>
  <w:style w:type="paragraph" w:styleId="NormalWeb">
    <w:name w:val="Normal (Web)"/>
    <w:basedOn w:val="Normal"/>
    <w:uiPriority w:val="99"/>
    <w:semiHidden/>
    <w:unhideWhenUsed/>
    <w:rsid w:val="008703E4"/>
    <w:pPr>
      <w:suppressAutoHyphens w:val="0"/>
      <w:spacing w:before="100" w:beforeAutospacing="1" w:after="100" w:afterAutospacing="1" w:line="240" w:lineRule="auto"/>
    </w:pPr>
    <w:rPr>
      <w:rFonts w:ascii="Times New Roman" w:hAnsi="Times New Roman" w:cs="Times New Roman"/>
      <w:kern w:val="0"/>
      <w:lang w:val="fr-FR" w:eastAsia="fr-FR" w:bidi="ar-SA"/>
    </w:rPr>
  </w:style>
  <w:style w:type="character" w:customStyle="1" w:styleId="collection">
    <w:name w:val="collection"/>
    <w:basedOn w:val="DefaultParagraphFont"/>
    <w:rsid w:val="008703E4"/>
  </w:style>
  <w:style w:type="character" w:customStyle="1" w:styleId="documentyear">
    <w:name w:val="documentyear"/>
    <w:basedOn w:val="DefaultParagraphFont"/>
    <w:rsid w:val="008703E4"/>
  </w:style>
  <w:style w:type="character" w:customStyle="1" w:styleId="documentissuename">
    <w:name w:val="documentissuename"/>
    <w:basedOn w:val="DefaultParagraphFont"/>
    <w:rsid w:val="008703E4"/>
  </w:style>
  <w:style w:type="character" w:customStyle="1" w:styleId="documentpagerange">
    <w:name w:val="documentpagerange"/>
    <w:basedOn w:val="DefaultParagraphFont"/>
    <w:rsid w:val="008703E4"/>
  </w:style>
  <w:style w:type="paragraph" w:customStyle="1" w:styleId="meta">
    <w:name w:val="meta"/>
    <w:basedOn w:val="Normal"/>
    <w:rsid w:val="008703E4"/>
    <w:pPr>
      <w:suppressAutoHyphens w:val="0"/>
      <w:spacing w:before="100" w:beforeAutospacing="1" w:after="100" w:afterAutospacing="1" w:line="240" w:lineRule="auto"/>
    </w:pPr>
    <w:rPr>
      <w:rFonts w:ascii="Times New Roman" w:hAnsi="Times New Roman" w:cs="Times New Roman"/>
      <w:kern w:val="0"/>
      <w:lang w:val="fr-FR" w:eastAsia="fr-FR" w:bidi="ar-SA"/>
    </w:rPr>
  </w:style>
  <w:style w:type="character" w:customStyle="1" w:styleId="auteur">
    <w:name w:val="auteur"/>
    <w:basedOn w:val="DefaultParagraphFont"/>
    <w:rsid w:val="008703E4"/>
  </w:style>
  <w:style w:type="character" w:styleId="HTMLCite">
    <w:name w:val="HTML Cite"/>
    <w:basedOn w:val="DefaultParagraphFont"/>
    <w:uiPriority w:val="99"/>
    <w:semiHidden/>
    <w:unhideWhenUsed/>
    <w:rsid w:val="008703E4"/>
    <w:rPr>
      <w:i/>
      <w:iCs/>
    </w:rPr>
  </w:style>
  <w:style w:type="character" w:customStyle="1" w:styleId="lang-grc">
    <w:name w:val="lang-grc"/>
    <w:basedOn w:val="DefaultParagraphFont"/>
    <w:rsid w:val="008703E4"/>
  </w:style>
  <w:style w:type="character" w:customStyle="1" w:styleId="lang-grc-latn">
    <w:name w:val="lang-grc-latn"/>
    <w:basedOn w:val="DefaultParagraphFont"/>
    <w:rsid w:val="008703E4"/>
  </w:style>
  <w:style w:type="character" w:customStyle="1" w:styleId="Heading3Char">
    <w:name w:val="Heading 3 Char"/>
    <w:basedOn w:val="DefaultParagraphFont"/>
    <w:link w:val="Heading3"/>
    <w:uiPriority w:val="9"/>
    <w:rsid w:val="008703E4"/>
    <w:rPr>
      <w:rFonts w:ascii="Cambria" w:hAnsi="Cambria" w:cs="Cambria"/>
      <w:b/>
      <w:bCs/>
      <w:color w:val="4F81BD"/>
      <w:kern w:val="2"/>
      <w:sz w:val="24"/>
      <w:szCs w:val="24"/>
      <w:lang w:val="en-US" w:eastAsia="ar-SA" w:bidi="hi-IN"/>
    </w:rPr>
  </w:style>
  <w:style w:type="character" w:customStyle="1" w:styleId="sr-only">
    <w:name w:val="sr-only"/>
    <w:basedOn w:val="DefaultParagraphFont"/>
    <w:rsid w:val="008703E4"/>
  </w:style>
  <w:style w:type="character" w:customStyle="1" w:styleId="Heading4Char">
    <w:name w:val="Heading 4 Char"/>
    <w:basedOn w:val="DefaultParagraphFont"/>
    <w:link w:val="Heading4"/>
    <w:uiPriority w:val="9"/>
    <w:rsid w:val="008703E4"/>
    <w:rPr>
      <w:rFonts w:eastAsia="Microsoft YaHei"/>
      <w:b/>
      <w:bCs/>
      <w:i/>
      <w:iCs/>
      <w:kern w:val="2"/>
      <w:sz w:val="26"/>
      <w:szCs w:val="24"/>
      <w:lang w:val="en-US" w:eastAsia="ar-SA" w:bidi="hi-IN"/>
    </w:rPr>
  </w:style>
  <w:style w:type="character" w:customStyle="1" w:styleId="contributor">
    <w:name w:val="contributor"/>
    <w:basedOn w:val="DefaultParagraphFont"/>
    <w:rsid w:val="008703E4"/>
  </w:style>
  <w:style w:type="paragraph" w:customStyle="1" w:styleId="texte">
    <w:name w:val="texte"/>
    <w:basedOn w:val="Normal"/>
    <w:rsid w:val="008703E4"/>
    <w:pPr>
      <w:suppressAutoHyphens w:val="0"/>
      <w:spacing w:before="100" w:beforeAutospacing="1" w:after="100" w:afterAutospacing="1" w:line="240" w:lineRule="auto"/>
    </w:pPr>
    <w:rPr>
      <w:rFonts w:ascii="Times New Roman" w:hAnsi="Times New Roman" w:cs="Times New Roman"/>
      <w:kern w:val="0"/>
      <w:lang w:val="fr-FR" w:eastAsia="fr-FR" w:bidi="ar-SA"/>
    </w:rPr>
  </w:style>
  <w:style w:type="table" w:styleId="TableGrid">
    <w:name w:val="Table Grid"/>
    <w:basedOn w:val="TableNormal"/>
    <w:uiPriority w:val="59"/>
    <w:rsid w:val="008703E4"/>
    <w:rPr>
      <w:rFonts w:ascii="Calibri" w:eastAsia="Calibri" w:hAnsi="Calibri"/>
      <w:sz w:val="22"/>
      <w:szCs w:val="22"/>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703E4"/>
    <w:rPr>
      <w:color w:val="954F72" w:themeColor="followedHyperlink"/>
      <w:u w:val="single"/>
    </w:rPr>
  </w:style>
  <w:style w:type="character" w:styleId="UnresolvedMention">
    <w:name w:val="Unresolved Mention"/>
    <w:basedOn w:val="DefaultParagraphFont"/>
    <w:uiPriority w:val="99"/>
    <w:semiHidden/>
    <w:unhideWhenUsed/>
    <w:rsid w:val="002874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image" Target="media/image15.tiff"/><Relationship Id="rId39" Type="http://schemas.openxmlformats.org/officeDocument/2006/relationships/image" Target="media/image24.jpeg"/><Relationship Id="rId21" Type="http://schemas.openxmlformats.org/officeDocument/2006/relationships/image" Target="media/image10.tiff"/><Relationship Id="rId34" Type="http://schemas.openxmlformats.org/officeDocument/2006/relationships/header" Target="header3.xml"/><Relationship Id="rId42" Type="http://schemas.openxmlformats.org/officeDocument/2006/relationships/image" Target="media/image27.jpeg"/><Relationship Id="rId47" Type="http://schemas.openxmlformats.org/officeDocument/2006/relationships/footer" Target="footer5.xml"/><Relationship Id="rId50" Type="http://schemas.openxmlformats.org/officeDocument/2006/relationships/header" Target="header8.xml"/><Relationship Id="rId55" Type="http://schemas.openxmlformats.org/officeDocument/2006/relationships/hyperlink" Target="https://faculty.goucher.edu/eng211/exeter_book_and_wanderer.htm"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image" Target="media/image18.tiff"/><Relationship Id="rId41" Type="http://schemas.openxmlformats.org/officeDocument/2006/relationships/image" Target="media/image26.jpeg"/><Relationship Id="rId54" Type="http://schemas.openxmlformats.org/officeDocument/2006/relationships/hyperlink" Target="https://doi.org/10.7765/9781526136442.00013"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tiff"/><Relationship Id="rId32" Type="http://schemas.openxmlformats.org/officeDocument/2006/relationships/image" Target="media/image21.tiff"/><Relationship Id="rId37" Type="http://schemas.openxmlformats.org/officeDocument/2006/relationships/footer" Target="footer4.xml"/><Relationship Id="rId40" Type="http://schemas.openxmlformats.org/officeDocument/2006/relationships/image" Target="media/image25.jpeg"/><Relationship Id="rId45" Type="http://schemas.openxmlformats.org/officeDocument/2006/relationships/header" Target="header5.xml"/><Relationship Id="rId53" Type="http://schemas.openxmlformats.org/officeDocument/2006/relationships/footer" Target="footer8.xml"/><Relationship Id="rId58" Type="http://schemas.openxmlformats.org/officeDocument/2006/relationships/header" Target="header11.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tiff"/><Relationship Id="rId36" Type="http://schemas.openxmlformats.org/officeDocument/2006/relationships/footer" Target="footer3.xml"/><Relationship Id="rId49" Type="http://schemas.openxmlformats.org/officeDocument/2006/relationships/header" Target="header7.xml"/><Relationship Id="rId57" Type="http://schemas.openxmlformats.org/officeDocument/2006/relationships/header" Target="header10.xml"/><Relationship Id="rId61" Type="http://schemas.openxmlformats.org/officeDocument/2006/relationships/header" Target="header12.xml"/><Relationship Id="rId10" Type="http://schemas.openxmlformats.org/officeDocument/2006/relationships/footer" Target="footer1.xml"/><Relationship Id="rId19" Type="http://schemas.openxmlformats.org/officeDocument/2006/relationships/image" Target="media/image8.tiff"/><Relationship Id="rId31" Type="http://schemas.openxmlformats.org/officeDocument/2006/relationships/image" Target="media/image20.tiff"/><Relationship Id="rId44" Type="http://schemas.openxmlformats.org/officeDocument/2006/relationships/image" Target="media/image29.jpeg"/><Relationship Id="rId52" Type="http://schemas.openxmlformats.org/officeDocument/2006/relationships/footer" Target="footer7.xml"/><Relationship Id="rId60"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header" Target="header4.xml"/><Relationship Id="rId43" Type="http://schemas.openxmlformats.org/officeDocument/2006/relationships/image" Target="media/image28.jpeg"/><Relationship Id="rId48" Type="http://schemas.openxmlformats.org/officeDocument/2006/relationships/footer" Target="footer6.xml"/><Relationship Id="rId56" Type="http://schemas.openxmlformats.org/officeDocument/2006/relationships/hyperlink" Target="http://www.jstor.org/stable/44250971" TargetMode="External"/><Relationship Id="rId8" Type="http://schemas.openxmlformats.org/officeDocument/2006/relationships/header" Target="header1.xml"/><Relationship Id="rId51" Type="http://schemas.openxmlformats.org/officeDocument/2006/relationships/header" Target="header9.xml"/><Relationship Id="rId3"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image" Target="media/image22.tiff"/><Relationship Id="rId38" Type="http://schemas.openxmlformats.org/officeDocument/2006/relationships/image" Target="media/image23.jpeg"/><Relationship Id="rId46" Type="http://schemas.openxmlformats.org/officeDocument/2006/relationships/header" Target="header6.xml"/><Relationship Id="rId59" Type="http://schemas.openxmlformats.org/officeDocument/2006/relationships/footer" Target="footer9.xml"/></Relationships>
</file>

<file path=word/_rels/footnotes.xml.rels><?xml version="1.0" encoding="UTF-8" standalone="yes"?>
<Relationships xmlns="http://schemas.openxmlformats.org/package/2006/relationships"><Relationship Id="rId2" Type="http://schemas.openxmlformats.org/officeDocument/2006/relationships/hyperlink" Target="https://faculty.goucher.edu/eng211/exeter_book_and_wanderer.htm" TargetMode="External"/><Relationship Id="rId1" Type="http://schemas.openxmlformats.org/officeDocument/2006/relationships/hyperlink" Target="https://oldenglishwordhord.com/2015/10/25/dra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F74E473B-9B7B-DD4C-9BAE-806C5033F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147</Pages>
  <Words>33584</Words>
  <Characters>191432</Characters>
  <Application>Microsoft Office Word</Application>
  <DocSecurity>0</DocSecurity>
  <Lines>1595</Lines>
  <Paragraphs>449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Scandale et vérité dans la doctrine canonique médiévale (XIIe - XIIIe siècles)</vt:lpstr>
      <vt:lpstr>Scandale et vérité dans la doctrine canonique médiévale (XIIe - XIIIe siècles)</vt:lpstr>
    </vt:vector>
  </TitlesOfParts>
  <Company/>
  <LinksUpToDate>false</LinksUpToDate>
  <CharactersWithSpaces>224567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Scandale et vérité dans la doctrine canonique médiévale (XIIe - XIIIe siècles)</dc:title>
  <dc:subject/>
  <dc:creator>AW</dc:creator>
  <cp:keywords/>
  <cp:lastModifiedBy>WIN10</cp:lastModifiedBy>
  <cp:revision>35</cp:revision>
  <cp:lastPrinted>2017-10-10T14:03:00Z</cp:lastPrinted>
  <dcterms:created xsi:type="dcterms:W3CDTF">2024-04-30T08:24:00Z</dcterms:created>
  <dcterms:modified xsi:type="dcterms:W3CDTF">2024-05-01T19:41:00Z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Hewlett-Packard</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